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30045" w14:textId="697A5122" w:rsidR="00484FDE" w:rsidRPr="00352510" w:rsidRDefault="00484FDE" w:rsidP="00484FDE">
      <w:pPr>
        <w:jc w:val="center"/>
        <w:rPr>
          <w:rFonts w:cstheme="minorHAnsi"/>
          <w:color w:val="002060"/>
          <w:sz w:val="24"/>
          <w:szCs w:val="24"/>
          <w:lang w:val="sr-Latn-ME"/>
        </w:rPr>
      </w:pPr>
      <w:bookmarkStart w:id="0" w:name="_Hlk130814238"/>
      <w:bookmarkEnd w:id="0"/>
      <w:r w:rsidRPr="00352510">
        <w:rPr>
          <w:rFonts w:ascii="Times New Roman" w:hAnsi="Times New Roman" w:cs="Times New Roman"/>
          <w:noProof/>
          <w:sz w:val="10"/>
          <w:szCs w:val="10"/>
          <w:lang w:val="en-GB" w:eastAsia="en-GB"/>
        </w:rPr>
        <w:drawing>
          <wp:inline distT="0" distB="0" distL="0" distR="0" wp14:anchorId="148762B7" wp14:editId="28E2C665">
            <wp:extent cx="904875" cy="1019175"/>
            <wp:effectExtent l="0" t="0" r="9525" b="9525"/>
            <wp:docPr id="5" name="Picture 5" descr="A gold eagle with two heads and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old eagle with two heads and a crow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E19D8" w14:textId="77777777" w:rsidR="00484FDE" w:rsidRPr="00352510" w:rsidRDefault="00484FDE" w:rsidP="00484FDE">
      <w:pPr>
        <w:widowControl w:val="0"/>
        <w:autoSpaceDE w:val="0"/>
        <w:autoSpaceDN w:val="0"/>
        <w:adjustRightInd w:val="0"/>
        <w:spacing w:before="79" w:after="0" w:line="240" w:lineRule="auto"/>
        <w:ind w:left="1418" w:right="1847"/>
        <w:jc w:val="center"/>
        <w:rPr>
          <w:rFonts w:eastAsia="Times New Roman" w:cstheme="minorHAnsi"/>
          <w:sz w:val="28"/>
          <w:szCs w:val="28"/>
          <w:lang w:val="sr-Latn-ME"/>
        </w:rPr>
      </w:pPr>
      <w:r w:rsidRPr="00352510">
        <w:rPr>
          <w:rFonts w:eastAsia="Times New Roman" w:cstheme="minorHAnsi"/>
          <w:spacing w:val="-1"/>
          <w:sz w:val="28"/>
          <w:szCs w:val="28"/>
          <w:lang w:val="sr-Latn-ME"/>
        </w:rPr>
        <w:t>V</w:t>
      </w:r>
      <w:r w:rsidRPr="00352510">
        <w:rPr>
          <w:rFonts w:eastAsia="Times New Roman" w:cstheme="minorHAnsi"/>
          <w:spacing w:val="1"/>
          <w:sz w:val="28"/>
          <w:szCs w:val="28"/>
          <w:lang w:val="sr-Latn-ME"/>
        </w:rPr>
        <w:t>l</w:t>
      </w:r>
      <w:r w:rsidRPr="00352510">
        <w:rPr>
          <w:rFonts w:eastAsia="Times New Roman" w:cstheme="minorHAnsi"/>
          <w:sz w:val="28"/>
          <w:szCs w:val="28"/>
          <w:lang w:val="sr-Latn-ME"/>
        </w:rPr>
        <w:t>a</w:t>
      </w:r>
      <w:r w:rsidRPr="00352510">
        <w:rPr>
          <w:rFonts w:eastAsia="Times New Roman" w:cstheme="minorHAnsi"/>
          <w:spacing w:val="1"/>
          <w:sz w:val="28"/>
          <w:szCs w:val="28"/>
          <w:lang w:val="sr-Latn-ME"/>
        </w:rPr>
        <w:t>d</w:t>
      </w:r>
      <w:r w:rsidRPr="00352510">
        <w:rPr>
          <w:rFonts w:eastAsia="Times New Roman" w:cstheme="minorHAnsi"/>
          <w:sz w:val="28"/>
          <w:szCs w:val="28"/>
          <w:lang w:val="sr-Latn-ME"/>
        </w:rPr>
        <w:t xml:space="preserve">a </w:t>
      </w:r>
      <w:r w:rsidRPr="00352510">
        <w:rPr>
          <w:rFonts w:eastAsia="Times New Roman" w:cstheme="minorHAnsi"/>
          <w:spacing w:val="-3"/>
          <w:sz w:val="28"/>
          <w:szCs w:val="28"/>
          <w:lang w:val="sr-Latn-ME"/>
        </w:rPr>
        <w:t>C</w:t>
      </w:r>
      <w:r w:rsidRPr="00352510">
        <w:rPr>
          <w:rFonts w:eastAsia="Times New Roman" w:cstheme="minorHAnsi"/>
          <w:sz w:val="28"/>
          <w:szCs w:val="28"/>
          <w:lang w:val="sr-Latn-ME"/>
        </w:rPr>
        <w:t>r</w:t>
      </w:r>
      <w:r w:rsidRPr="00352510">
        <w:rPr>
          <w:rFonts w:eastAsia="Times New Roman" w:cstheme="minorHAnsi"/>
          <w:spacing w:val="1"/>
          <w:sz w:val="28"/>
          <w:szCs w:val="28"/>
          <w:lang w:val="sr-Latn-ME"/>
        </w:rPr>
        <w:t>n</w:t>
      </w:r>
      <w:r w:rsidRPr="00352510">
        <w:rPr>
          <w:rFonts w:eastAsia="Times New Roman" w:cstheme="minorHAnsi"/>
          <w:sz w:val="28"/>
          <w:szCs w:val="28"/>
          <w:lang w:val="sr-Latn-ME"/>
        </w:rPr>
        <w:t xml:space="preserve">e </w:t>
      </w:r>
      <w:r w:rsidRPr="00352510">
        <w:rPr>
          <w:rFonts w:eastAsia="Times New Roman" w:cstheme="minorHAnsi"/>
          <w:spacing w:val="-4"/>
          <w:sz w:val="28"/>
          <w:szCs w:val="28"/>
          <w:lang w:val="sr-Latn-ME"/>
        </w:rPr>
        <w:t>G</w:t>
      </w:r>
      <w:r w:rsidRPr="00352510">
        <w:rPr>
          <w:rFonts w:eastAsia="Times New Roman" w:cstheme="minorHAnsi"/>
          <w:spacing w:val="1"/>
          <w:sz w:val="28"/>
          <w:szCs w:val="28"/>
          <w:lang w:val="sr-Latn-ME"/>
        </w:rPr>
        <w:t>o</w:t>
      </w:r>
      <w:r w:rsidRPr="00352510">
        <w:rPr>
          <w:rFonts w:eastAsia="Times New Roman" w:cstheme="minorHAnsi"/>
          <w:sz w:val="28"/>
          <w:szCs w:val="28"/>
          <w:lang w:val="sr-Latn-ME"/>
        </w:rPr>
        <w:t>re</w:t>
      </w:r>
    </w:p>
    <w:p w14:paraId="2AC23EB3" w14:textId="77777777" w:rsidR="00484FDE" w:rsidRPr="00352510" w:rsidRDefault="00484FDE" w:rsidP="00484FDE">
      <w:pPr>
        <w:widowControl w:val="0"/>
        <w:autoSpaceDE w:val="0"/>
        <w:autoSpaceDN w:val="0"/>
        <w:adjustRightInd w:val="0"/>
        <w:spacing w:before="9" w:after="0" w:line="240" w:lineRule="exact"/>
        <w:ind w:left="1418" w:right="1847"/>
        <w:jc w:val="center"/>
        <w:rPr>
          <w:rFonts w:eastAsia="Times New Roman" w:cstheme="minorHAnsi"/>
          <w:sz w:val="24"/>
          <w:szCs w:val="24"/>
          <w:lang w:val="sr-Latn-ME"/>
        </w:rPr>
      </w:pPr>
    </w:p>
    <w:p w14:paraId="78EC1A96" w14:textId="34856F67" w:rsidR="00484FDE" w:rsidRPr="00352510" w:rsidRDefault="00484FDE" w:rsidP="00484FDE">
      <w:pPr>
        <w:widowControl w:val="0"/>
        <w:autoSpaceDE w:val="0"/>
        <w:autoSpaceDN w:val="0"/>
        <w:adjustRightInd w:val="0"/>
        <w:spacing w:after="0" w:line="240" w:lineRule="auto"/>
        <w:ind w:left="1418" w:right="1847"/>
        <w:jc w:val="center"/>
        <w:rPr>
          <w:rFonts w:eastAsia="Times New Roman" w:cstheme="minorHAnsi"/>
          <w:sz w:val="28"/>
          <w:szCs w:val="28"/>
          <w:lang w:val="sr-Latn-ME"/>
        </w:rPr>
      </w:pPr>
      <w:bookmarkStart w:id="1" w:name="_Hlk131419382"/>
      <w:r w:rsidRPr="00352510">
        <w:rPr>
          <w:rFonts w:eastAsia="Times New Roman" w:cstheme="minorHAnsi"/>
          <w:sz w:val="28"/>
          <w:szCs w:val="28"/>
          <w:lang w:val="sr-Latn-ME"/>
        </w:rPr>
        <w:t xml:space="preserve">     Ministarstvo pravde</w:t>
      </w:r>
      <w:r w:rsidR="006F2C5C">
        <w:rPr>
          <w:rFonts w:eastAsia="Times New Roman" w:cstheme="minorHAnsi"/>
          <w:sz w:val="28"/>
          <w:szCs w:val="28"/>
          <w:lang w:val="sr-Latn-ME"/>
        </w:rPr>
        <w:t xml:space="preserve"> </w:t>
      </w:r>
    </w:p>
    <w:p w14:paraId="14C4EA3A" w14:textId="77777777" w:rsidR="00484FDE" w:rsidRPr="00352510" w:rsidRDefault="00484FDE" w:rsidP="00484FDE">
      <w:pPr>
        <w:widowControl w:val="0"/>
        <w:autoSpaceDE w:val="0"/>
        <w:autoSpaceDN w:val="0"/>
        <w:adjustRightInd w:val="0"/>
        <w:spacing w:before="7" w:after="0" w:line="240" w:lineRule="exact"/>
        <w:ind w:left="1701" w:right="1847"/>
        <w:jc w:val="center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615A5EC0" w14:textId="77777777" w:rsidR="00484FDE" w:rsidRPr="00352510" w:rsidRDefault="00484FDE" w:rsidP="00484FDE">
      <w:pPr>
        <w:widowControl w:val="0"/>
        <w:autoSpaceDE w:val="0"/>
        <w:autoSpaceDN w:val="0"/>
        <w:adjustRightInd w:val="0"/>
        <w:spacing w:after="0" w:line="316" w:lineRule="exact"/>
        <w:ind w:left="1701" w:right="1847"/>
        <w:jc w:val="center"/>
        <w:rPr>
          <w:rFonts w:ascii="Times New Roman" w:eastAsia="Times New Roman" w:hAnsi="Times New Roman" w:cs="Times New Roman"/>
          <w:sz w:val="28"/>
          <w:szCs w:val="28"/>
          <w:lang w:val="sr-Latn-ME"/>
        </w:rPr>
      </w:pPr>
    </w:p>
    <w:bookmarkEnd w:id="1"/>
    <w:p w14:paraId="62F1E7FB" w14:textId="77777777" w:rsidR="00484FDE" w:rsidRPr="00352510" w:rsidRDefault="00484FDE" w:rsidP="00484F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Latn-ME"/>
        </w:rPr>
      </w:pPr>
    </w:p>
    <w:p w14:paraId="755D682A" w14:textId="77777777" w:rsidR="00484FDE" w:rsidRPr="00352510" w:rsidRDefault="00484FDE" w:rsidP="00484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Latn-ME"/>
        </w:rPr>
      </w:pPr>
    </w:p>
    <w:p w14:paraId="1B720740" w14:textId="77777777" w:rsidR="00484FDE" w:rsidRPr="00352510" w:rsidRDefault="00484FDE" w:rsidP="00484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Latn-ME"/>
        </w:rPr>
      </w:pPr>
    </w:p>
    <w:p w14:paraId="008CDCA0" w14:textId="18852699" w:rsidR="00484FDE" w:rsidRPr="00352510" w:rsidRDefault="00484FDE" w:rsidP="00484FDE">
      <w:pPr>
        <w:widowControl w:val="0"/>
        <w:autoSpaceDE w:val="0"/>
        <w:autoSpaceDN w:val="0"/>
        <w:adjustRightInd w:val="0"/>
        <w:spacing w:before="13" w:after="0" w:line="275" w:lineRule="auto"/>
        <w:ind w:left="72" w:right="693" w:hanging="3"/>
        <w:jc w:val="center"/>
        <w:rPr>
          <w:rFonts w:eastAsia="Times New Roman" w:cstheme="minorHAnsi"/>
          <w:b/>
          <w:bCs/>
          <w:sz w:val="36"/>
          <w:szCs w:val="36"/>
          <w:lang w:val="sr-Latn-ME"/>
        </w:rPr>
      </w:pPr>
      <w:bookmarkStart w:id="2" w:name="_Hlk132980275"/>
      <w:r w:rsidRPr="00352510">
        <w:rPr>
          <w:rFonts w:eastAsia="Times New Roman" w:cstheme="minorHAnsi"/>
          <w:b/>
          <w:bCs/>
          <w:sz w:val="36"/>
          <w:szCs w:val="36"/>
          <w:lang w:val="sr-Latn-ME"/>
        </w:rPr>
        <w:t>AKCIONI PLAN ZA SPROVOĐENJE S</w:t>
      </w:r>
      <w:r w:rsidRPr="00352510">
        <w:rPr>
          <w:rFonts w:eastAsia="Times New Roman" w:cstheme="minorHAnsi"/>
          <w:b/>
          <w:bCs/>
          <w:spacing w:val="1"/>
          <w:sz w:val="36"/>
          <w:szCs w:val="36"/>
          <w:lang w:val="sr-Latn-ME"/>
        </w:rPr>
        <w:t>T</w:t>
      </w:r>
      <w:r w:rsidRPr="00352510">
        <w:rPr>
          <w:rFonts w:eastAsia="Times New Roman" w:cstheme="minorHAnsi"/>
          <w:b/>
          <w:bCs/>
          <w:sz w:val="36"/>
          <w:szCs w:val="36"/>
          <w:lang w:val="sr-Latn-ME"/>
        </w:rPr>
        <w:t>R</w:t>
      </w:r>
      <w:r w:rsidRPr="00352510">
        <w:rPr>
          <w:rFonts w:eastAsia="Times New Roman" w:cstheme="minorHAnsi"/>
          <w:b/>
          <w:bCs/>
          <w:spacing w:val="-1"/>
          <w:sz w:val="36"/>
          <w:szCs w:val="36"/>
          <w:lang w:val="sr-Latn-ME"/>
        </w:rPr>
        <w:t>A</w:t>
      </w:r>
      <w:r w:rsidRPr="00352510">
        <w:rPr>
          <w:rFonts w:eastAsia="Times New Roman" w:cstheme="minorHAnsi"/>
          <w:b/>
          <w:bCs/>
          <w:spacing w:val="2"/>
          <w:sz w:val="36"/>
          <w:szCs w:val="36"/>
          <w:lang w:val="sr-Latn-ME"/>
        </w:rPr>
        <w:t>T</w:t>
      </w:r>
      <w:r w:rsidRPr="00352510">
        <w:rPr>
          <w:rFonts w:eastAsia="Times New Roman" w:cstheme="minorHAnsi"/>
          <w:b/>
          <w:bCs/>
          <w:sz w:val="36"/>
          <w:szCs w:val="36"/>
          <w:lang w:val="sr-Latn-ME"/>
        </w:rPr>
        <w:t>EGIJE REF</w:t>
      </w:r>
      <w:r w:rsidRPr="00352510">
        <w:rPr>
          <w:rFonts w:eastAsia="Times New Roman" w:cstheme="minorHAnsi"/>
          <w:b/>
          <w:bCs/>
          <w:spacing w:val="1"/>
          <w:sz w:val="36"/>
          <w:szCs w:val="36"/>
          <w:lang w:val="sr-Latn-ME"/>
        </w:rPr>
        <w:t>O</w:t>
      </w:r>
      <w:r w:rsidRPr="00352510">
        <w:rPr>
          <w:rFonts w:eastAsia="Times New Roman" w:cstheme="minorHAnsi"/>
          <w:b/>
          <w:bCs/>
          <w:sz w:val="36"/>
          <w:szCs w:val="36"/>
          <w:lang w:val="sr-Latn-ME"/>
        </w:rPr>
        <w:t>RME</w:t>
      </w:r>
      <w:r w:rsidRPr="00352510">
        <w:rPr>
          <w:rFonts w:eastAsia="Times New Roman" w:cstheme="minorHAnsi"/>
          <w:b/>
          <w:bCs/>
          <w:spacing w:val="1"/>
          <w:sz w:val="36"/>
          <w:szCs w:val="36"/>
          <w:lang w:val="sr-Latn-ME"/>
        </w:rPr>
        <w:t xml:space="preserve"> </w:t>
      </w:r>
      <w:r w:rsidRPr="00352510">
        <w:rPr>
          <w:rFonts w:eastAsia="Times New Roman" w:cstheme="minorHAnsi"/>
          <w:b/>
          <w:bCs/>
          <w:sz w:val="36"/>
          <w:szCs w:val="36"/>
          <w:lang w:val="sr-Latn-ME"/>
        </w:rPr>
        <w:t>PRA</w:t>
      </w:r>
      <w:r w:rsidRPr="00352510">
        <w:rPr>
          <w:rFonts w:eastAsia="Times New Roman" w:cstheme="minorHAnsi"/>
          <w:b/>
          <w:bCs/>
          <w:spacing w:val="-1"/>
          <w:sz w:val="36"/>
          <w:szCs w:val="36"/>
          <w:lang w:val="sr-Latn-ME"/>
        </w:rPr>
        <w:t>V</w:t>
      </w:r>
      <w:r w:rsidRPr="00352510">
        <w:rPr>
          <w:rFonts w:eastAsia="Times New Roman" w:cstheme="minorHAnsi"/>
          <w:b/>
          <w:bCs/>
          <w:sz w:val="36"/>
          <w:szCs w:val="36"/>
          <w:lang w:val="sr-Latn-ME"/>
        </w:rPr>
        <w:t>OSU</w:t>
      </w:r>
      <w:r w:rsidRPr="00352510">
        <w:rPr>
          <w:rFonts w:eastAsia="Times New Roman" w:cstheme="minorHAnsi"/>
          <w:b/>
          <w:bCs/>
          <w:spacing w:val="-2"/>
          <w:sz w:val="36"/>
          <w:szCs w:val="36"/>
          <w:lang w:val="sr-Latn-ME"/>
        </w:rPr>
        <w:t>Đ</w:t>
      </w:r>
      <w:r w:rsidRPr="00352510">
        <w:rPr>
          <w:rFonts w:eastAsia="Times New Roman" w:cstheme="minorHAnsi"/>
          <w:b/>
          <w:bCs/>
          <w:sz w:val="36"/>
          <w:szCs w:val="36"/>
          <w:lang w:val="sr-Latn-ME"/>
        </w:rPr>
        <w:t>A 2024-2027.</w:t>
      </w:r>
    </w:p>
    <w:p w14:paraId="279F2E36" w14:textId="629C1379" w:rsidR="00484FDE" w:rsidRPr="00352510" w:rsidRDefault="007974A5" w:rsidP="00484FDE">
      <w:pPr>
        <w:widowControl w:val="0"/>
        <w:autoSpaceDE w:val="0"/>
        <w:autoSpaceDN w:val="0"/>
        <w:adjustRightInd w:val="0"/>
        <w:spacing w:before="13" w:after="0" w:line="275" w:lineRule="auto"/>
        <w:ind w:left="72" w:right="693" w:hanging="3"/>
        <w:jc w:val="center"/>
        <w:rPr>
          <w:rFonts w:eastAsia="Times New Roman" w:cstheme="minorHAnsi"/>
          <w:sz w:val="36"/>
          <w:szCs w:val="36"/>
          <w:lang w:val="sr-Latn-ME"/>
        </w:rPr>
      </w:pPr>
      <w:r>
        <w:rPr>
          <w:rFonts w:eastAsia="Times New Roman" w:cstheme="minorHAnsi"/>
          <w:b/>
          <w:bCs/>
          <w:sz w:val="36"/>
          <w:szCs w:val="36"/>
          <w:lang w:val="sr-Latn-ME"/>
        </w:rPr>
        <w:t>ZA PERIOD</w:t>
      </w:r>
      <w:r w:rsidR="00484FDE" w:rsidRPr="00352510">
        <w:rPr>
          <w:rFonts w:eastAsia="Times New Roman" w:cstheme="minorHAnsi"/>
          <w:b/>
          <w:bCs/>
          <w:sz w:val="36"/>
          <w:szCs w:val="36"/>
          <w:lang w:val="sr-Latn-ME"/>
        </w:rPr>
        <w:t xml:space="preserve"> 2024-2025. GODINE</w:t>
      </w:r>
    </w:p>
    <w:bookmarkEnd w:id="2"/>
    <w:p w14:paraId="36F88658" w14:textId="77777777" w:rsidR="00484FDE" w:rsidRPr="00352510" w:rsidRDefault="00484FDE" w:rsidP="00484FDE">
      <w:pPr>
        <w:widowControl w:val="0"/>
        <w:autoSpaceDE w:val="0"/>
        <w:autoSpaceDN w:val="0"/>
        <w:adjustRightInd w:val="0"/>
        <w:spacing w:before="8" w:after="0" w:line="190" w:lineRule="exact"/>
        <w:jc w:val="center"/>
        <w:rPr>
          <w:rFonts w:eastAsia="Times New Roman" w:cstheme="minorHAnsi"/>
          <w:sz w:val="19"/>
          <w:szCs w:val="19"/>
          <w:lang w:val="sr-Latn-ME"/>
        </w:rPr>
      </w:pPr>
    </w:p>
    <w:p w14:paraId="7746BBDA" w14:textId="77777777" w:rsidR="00484FDE" w:rsidRPr="00352510" w:rsidRDefault="00484FDE" w:rsidP="00484FD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eastAsia="Times New Roman" w:cstheme="minorHAnsi"/>
          <w:sz w:val="20"/>
          <w:szCs w:val="20"/>
          <w:lang w:val="sr-Latn-ME"/>
        </w:rPr>
      </w:pPr>
    </w:p>
    <w:p w14:paraId="6FA19659" w14:textId="77777777" w:rsidR="00484FDE" w:rsidRPr="00352510" w:rsidRDefault="00484FDE" w:rsidP="00484FDE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theme="minorHAnsi"/>
          <w:sz w:val="28"/>
          <w:szCs w:val="28"/>
          <w:lang w:val="sr-Latn-ME"/>
        </w:rPr>
      </w:pPr>
    </w:p>
    <w:p w14:paraId="3CC014E4" w14:textId="24915327" w:rsidR="00484FDE" w:rsidRPr="007974A5" w:rsidRDefault="00484FDE" w:rsidP="00484FDE">
      <w:pPr>
        <w:jc w:val="center"/>
        <w:rPr>
          <w:rFonts w:cstheme="minorHAnsi"/>
          <w:sz w:val="28"/>
          <w:szCs w:val="28"/>
          <w:lang w:val="sr-Latn-RS"/>
        </w:rPr>
      </w:pPr>
      <w:r w:rsidRPr="00352510">
        <w:rPr>
          <w:rFonts w:cstheme="minorHAnsi"/>
          <w:sz w:val="28"/>
          <w:szCs w:val="28"/>
          <w:lang w:val="sr-Latn-ME"/>
        </w:rPr>
        <w:t>-</w:t>
      </w:r>
      <w:r w:rsidR="00351460" w:rsidRPr="00352510" w:rsidDel="00351460">
        <w:rPr>
          <w:rFonts w:cstheme="minorHAnsi"/>
          <w:sz w:val="28"/>
          <w:szCs w:val="28"/>
          <w:lang w:val="sr-Latn-ME"/>
        </w:rPr>
        <w:t xml:space="preserve"> </w:t>
      </w:r>
      <w:r w:rsidR="00351460">
        <w:rPr>
          <w:rFonts w:cstheme="minorHAnsi"/>
          <w:sz w:val="28"/>
          <w:szCs w:val="28"/>
          <w:lang w:val="sr-Latn-ME"/>
        </w:rPr>
        <w:t>nacrt</w:t>
      </w:r>
      <w:r w:rsidRPr="00352510">
        <w:rPr>
          <w:rFonts w:cstheme="minorHAnsi"/>
          <w:sz w:val="28"/>
          <w:szCs w:val="28"/>
          <w:lang w:val="sr-Latn-ME"/>
        </w:rPr>
        <w:t>-</w:t>
      </w:r>
    </w:p>
    <w:p w14:paraId="2FEE4FDD" w14:textId="77777777" w:rsidR="00484FDE" w:rsidRPr="00352510" w:rsidRDefault="00484FDE" w:rsidP="00484FDE">
      <w:pPr>
        <w:rPr>
          <w:lang w:val="sr-Latn-ME"/>
        </w:rPr>
      </w:pPr>
    </w:p>
    <w:p w14:paraId="647A8D60" w14:textId="77777777" w:rsidR="00484FDE" w:rsidRPr="00352510" w:rsidRDefault="00484FDE" w:rsidP="00484FDE">
      <w:pPr>
        <w:rPr>
          <w:lang w:val="sr-Latn-ME"/>
        </w:rPr>
      </w:pPr>
    </w:p>
    <w:p w14:paraId="4C8E8FA4" w14:textId="77777777" w:rsidR="00484FDE" w:rsidRPr="00352510" w:rsidRDefault="00484FDE" w:rsidP="00484FDE">
      <w:pPr>
        <w:rPr>
          <w:lang w:val="sr-Latn-ME"/>
        </w:rPr>
      </w:pPr>
    </w:p>
    <w:p w14:paraId="2FE5E655" w14:textId="77777777" w:rsidR="00484FDE" w:rsidRPr="00352510" w:rsidRDefault="00484FDE" w:rsidP="00484FDE">
      <w:pPr>
        <w:rPr>
          <w:lang w:val="sr-Latn-ME"/>
        </w:rPr>
      </w:pPr>
    </w:p>
    <w:p w14:paraId="7D32A6C7" w14:textId="77777777" w:rsidR="00484FDE" w:rsidRPr="00352510" w:rsidRDefault="00484FDE" w:rsidP="00484FDE">
      <w:pPr>
        <w:rPr>
          <w:lang w:val="sr-Latn-ME"/>
        </w:rPr>
      </w:pPr>
    </w:p>
    <w:p w14:paraId="3EFD2DAD" w14:textId="4473B19E" w:rsidR="00484FDE" w:rsidRPr="00352510" w:rsidRDefault="00484FDE" w:rsidP="00484FDE">
      <w:pPr>
        <w:jc w:val="center"/>
        <w:rPr>
          <w:lang w:val="sr-Latn-ME"/>
        </w:rPr>
      </w:pPr>
      <w:r w:rsidRPr="00352510">
        <w:rPr>
          <w:sz w:val="28"/>
          <w:szCs w:val="28"/>
          <w:lang w:val="sr-Latn-ME"/>
        </w:rPr>
        <w:t>Podgorica, 202</w:t>
      </w:r>
      <w:r w:rsidR="006F0C64">
        <w:rPr>
          <w:sz w:val="28"/>
          <w:szCs w:val="28"/>
          <w:lang w:val="sr-Latn-ME"/>
        </w:rPr>
        <w:t>4</w:t>
      </w:r>
      <w:r w:rsidRPr="00352510">
        <w:rPr>
          <w:sz w:val="28"/>
          <w:szCs w:val="28"/>
          <w:lang w:val="sr-Latn-ME"/>
        </w:rPr>
        <w:t>.</w:t>
      </w:r>
    </w:p>
    <w:p w14:paraId="2638BB68" w14:textId="77777777" w:rsidR="00484FDE" w:rsidRPr="00352510" w:rsidRDefault="00484FDE" w:rsidP="00BE247B">
      <w:pPr>
        <w:rPr>
          <w:rFonts w:cstheme="minorHAnsi"/>
          <w:color w:val="002060"/>
          <w:sz w:val="24"/>
          <w:szCs w:val="24"/>
          <w:lang w:val="sr-Latn-ME"/>
        </w:rPr>
      </w:pPr>
    </w:p>
    <w:p w14:paraId="447F3B28" w14:textId="725E498E" w:rsidR="00BE247B" w:rsidRPr="00352510" w:rsidRDefault="00BE247B" w:rsidP="00BE247B">
      <w:pPr>
        <w:rPr>
          <w:rFonts w:cstheme="minorHAnsi"/>
          <w:color w:val="002060"/>
          <w:sz w:val="24"/>
          <w:szCs w:val="24"/>
          <w:lang w:val="sr-Latn-ME"/>
        </w:rPr>
      </w:pPr>
      <w:r w:rsidRPr="00352510">
        <w:rPr>
          <w:rFonts w:cstheme="minorHAnsi"/>
          <w:color w:val="002060"/>
          <w:sz w:val="24"/>
          <w:szCs w:val="24"/>
          <w:lang w:val="sr-Latn-ME"/>
        </w:rPr>
        <w:t>UVOD I SADRŽAJ AKCIONOG PLANA</w:t>
      </w:r>
    </w:p>
    <w:p w14:paraId="600D3828" w14:textId="77777777" w:rsidR="00BE247B" w:rsidRPr="00352510" w:rsidRDefault="00BE247B" w:rsidP="00BE247B">
      <w:pPr>
        <w:rPr>
          <w:rFonts w:cstheme="minorHAnsi"/>
          <w:color w:val="002060"/>
          <w:sz w:val="24"/>
          <w:szCs w:val="24"/>
          <w:lang w:val="sr-Latn-ME"/>
        </w:rPr>
      </w:pPr>
    </w:p>
    <w:p w14:paraId="16AE472A" w14:textId="0A89D3A3" w:rsidR="00CD6C2A" w:rsidRPr="00D8559F" w:rsidRDefault="00CD6C2A" w:rsidP="00CD6C2A">
      <w:pPr>
        <w:jc w:val="both"/>
        <w:rPr>
          <w:rFonts w:eastAsia="Calibri" w:cs="Calibri"/>
          <w:lang w:val="sr-Latn-ME"/>
        </w:rPr>
      </w:pPr>
      <w:r w:rsidRPr="00506341">
        <w:rPr>
          <w:rFonts w:eastAsia="Calibri" w:cs="Calibri"/>
          <w:szCs w:val="20"/>
        </w:rPr>
        <w:t>Strategija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reforme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pravosu</w:t>
      </w:r>
      <w:r w:rsidRPr="00CD6C2A">
        <w:rPr>
          <w:rFonts w:eastAsia="Calibri" w:cs="Calibri"/>
          <w:szCs w:val="20"/>
          <w:lang w:val="sr-Latn-ME"/>
        </w:rPr>
        <w:t>đ</w:t>
      </w:r>
      <w:r w:rsidRPr="00506341">
        <w:rPr>
          <w:rFonts w:eastAsia="Calibri" w:cs="Calibri"/>
          <w:szCs w:val="20"/>
        </w:rPr>
        <w:t>a</w:t>
      </w:r>
      <w:r w:rsidRPr="00CD6C2A">
        <w:rPr>
          <w:rFonts w:eastAsia="Calibri" w:cs="Calibri"/>
          <w:szCs w:val="20"/>
          <w:lang w:val="sr-Latn-ME"/>
        </w:rPr>
        <w:t xml:space="preserve"> 2024-2027</w:t>
      </w:r>
      <w:r w:rsidR="00394BD1">
        <w:rPr>
          <w:rFonts w:eastAsia="Calibri" w:cs="Calibri"/>
          <w:szCs w:val="20"/>
          <w:lang w:val="sr-Latn-ME"/>
        </w:rPr>
        <w:t>.</w:t>
      </w:r>
      <w:r w:rsidRPr="00CD6C2A">
        <w:rPr>
          <w:rFonts w:eastAsia="Calibri" w:cs="Calibri"/>
          <w:szCs w:val="20"/>
          <w:lang w:val="sr-Latn-ME"/>
        </w:rPr>
        <w:t xml:space="preserve"> (</w:t>
      </w:r>
      <w:r w:rsidRPr="00506341">
        <w:rPr>
          <w:rFonts w:eastAsia="Calibri" w:cs="Calibri"/>
          <w:szCs w:val="20"/>
        </w:rPr>
        <w:t>u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daljem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tekstu</w:t>
      </w:r>
      <w:r w:rsidRPr="00CD6C2A">
        <w:rPr>
          <w:rFonts w:eastAsia="Calibri" w:cs="Calibri"/>
          <w:szCs w:val="20"/>
          <w:lang w:val="sr-Latn-ME"/>
        </w:rPr>
        <w:t xml:space="preserve">: </w:t>
      </w:r>
      <w:r w:rsidRPr="00506341">
        <w:rPr>
          <w:rFonts w:eastAsia="Calibri" w:cs="Calibri"/>
          <w:szCs w:val="20"/>
        </w:rPr>
        <w:t>SRP</w:t>
      </w:r>
      <w:r w:rsidRPr="00CD6C2A">
        <w:rPr>
          <w:rFonts w:eastAsia="Calibri" w:cs="Calibri"/>
          <w:szCs w:val="20"/>
          <w:lang w:val="sr-Latn-ME"/>
        </w:rPr>
        <w:t xml:space="preserve"> 2024-2027) </w:t>
      </w:r>
      <w:r w:rsidRPr="00506341">
        <w:rPr>
          <w:rFonts w:eastAsia="Calibri" w:cs="Calibri"/>
          <w:szCs w:val="20"/>
        </w:rPr>
        <w:t>predstavlja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sektorski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strate</w:t>
      </w:r>
      <w:r w:rsidRPr="00CD6C2A">
        <w:rPr>
          <w:rFonts w:eastAsia="Calibri" w:cs="Calibri"/>
          <w:szCs w:val="20"/>
          <w:lang w:val="sr-Latn-ME"/>
        </w:rPr>
        <w:t>š</w:t>
      </w:r>
      <w:r w:rsidRPr="00506341">
        <w:rPr>
          <w:rFonts w:eastAsia="Calibri" w:cs="Calibri"/>
          <w:szCs w:val="20"/>
        </w:rPr>
        <w:t>ki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dokument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razvijen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sa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ciljem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da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se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D8559F">
        <w:rPr>
          <w:rFonts w:eastAsia="Calibri" w:cs="Calibri"/>
        </w:rPr>
        <w:t>obezbijedi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reformski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kontinuitet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zasnovan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na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dugoro</w:t>
      </w:r>
      <w:r w:rsidRPr="00D8559F">
        <w:rPr>
          <w:rFonts w:eastAsia="Calibri" w:cs="Calibri"/>
          <w:lang w:val="sr-Latn-ME"/>
        </w:rPr>
        <w:t>č</w:t>
      </w:r>
      <w:r w:rsidRPr="00D8559F">
        <w:rPr>
          <w:rFonts w:eastAsia="Calibri" w:cs="Calibri"/>
        </w:rPr>
        <w:t>nom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planiranju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javnih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politika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koje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je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zapo</w:t>
      </w:r>
      <w:r w:rsidRPr="00D8559F">
        <w:rPr>
          <w:rFonts w:eastAsia="Calibri" w:cs="Calibri"/>
          <w:lang w:val="sr-Latn-ME"/>
        </w:rPr>
        <w:t>č</w:t>
      </w:r>
      <w:r w:rsidRPr="00D8559F">
        <w:rPr>
          <w:rFonts w:eastAsia="Calibri" w:cs="Calibri"/>
        </w:rPr>
        <w:t>elo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Projektom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reforme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pravosudnog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sistema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iz</w:t>
      </w:r>
      <w:r w:rsidRPr="00D8559F">
        <w:rPr>
          <w:rFonts w:eastAsia="Calibri" w:cs="Calibri"/>
          <w:lang w:val="sr-Latn-ME"/>
        </w:rPr>
        <w:t xml:space="preserve"> 2000. </w:t>
      </w:r>
      <w:r w:rsidRPr="00D8559F">
        <w:rPr>
          <w:rFonts w:eastAsia="Calibri" w:cs="Calibri"/>
        </w:rPr>
        <w:t>godine</w:t>
      </w:r>
      <w:r w:rsidRPr="00D8559F">
        <w:rPr>
          <w:rFonts w:eastAsia="Calibri" w:cs="Calibri"/>
          <w:lang w:val="sr-Latn-ME"/>
        </w:rPr>
        <w:t xml:space="preserve">. </w:t>
      </w:r>
    </w:p>
    <w:p w14:paraId="12B731E5" w14:textId="07B8FABE" w:rsidR="00CD6C2A" w:rsidRPr="00D8559F" w:rsidRDefault="00CD6C2A" w:rsidP="00CD6C2A">
      <w:pPr>
        <w:jc w:val="both"/>
        <w:rPr>
          <w:lang w:val="sr-Latn-ME"/>
        </w:rPr>
      </w:pPr>
      <w:r w:rsidRPr="00D8559F">
        <w:t>Strategija</w:t>
      </w:r>
      <w:r w:rsidRPr="00D8559F">
        <w:rPr>
          <w:lang w:val="sr-Latn-ME"/>
        </w:rPr>
        <w:t xml:space="preserve"> </w:t>
      </w:r>
      <w:r w:rsidRPr="00D8559F">
        <w:t>po</w:t>
      </w:r>
      <w:r w:rsidRPr="00D8559F">
        <w:rPr>
          <w:lang w:val="sr-Latn-ME"/>
        </w:rPr>
        <w:t>č</w:t>
      </w:r>
      <w:r w:rsidRPr="00D8559F">
        <w:t>iva</w:t>
      </w:r>
      <w:r w:rsidRPr="00D8559F">
        <w:rPr>
          <w:lang w:val="sr-Latn-ME"/>
        </w:rPr>
        <w:t xml:space="preserve"> </w:t>
      </w:r>
      <w:r w:rsidRPr="00D8559F">
        <w:t>na</w:t>
      </w:r>
      <w:r w:rsidRPr="00D8559F">
        <w:rPr>
          <w:lang w:val="sr-Latn-ME"/>
        </w:rPr>
        <w:t xml:space="preserve"> </w:t>
      </w:r>
      <w:r w:rsidRPr="008B6E0B">
        <w:t>tri</w:t>
      </w:r>
      <w:r w:rsidRPr="008B6E0B">
        <w:rPr>
          <w:lang w:val="sr-Latn-ME"/>
        </w:rPr>
        <w:t xml:space="preserve"> </w:t>
      </w:r>
      <w:r w:rsidRPr="008B6E0B">
        <w:t>strate</w:t>
      </w:r>
      <w:r w:rsidRPr="008B6E0B">
        <w:rPr>
          <w:lang w:val="sr-Latn-ME"/>
        </w:rPr>
        <w:t>š</w:t>
      </w:r>
      <w:r w:rsidRPr="008B6E0B">
        <w:t>ka</w:t>
      </w:r>
      <w:r w:rsidRPr="008B6E0B">
        <w:rPr>
          <w:lang w:val="sr-Latn-ME"/>
        </w:rPr>
        <w:t xml:space="preserve"> </w:t>
      </w:r>
      <w:r w:rsidRPr="008B6E0B">
        <w:t>cilja</w:t>
      </w:r>
      <w:r w:rsidRPr="00D8559F">
        <w:rPr>
          <w:lang w:val="sr-Latn-ME"/>
        </w:rPr>
        <w:t xml:space="preserve"> </w:t>
      </w:r>
      <w:r w:rsidRPr="00D8559F">
        <w:t>koji</w:t>
      </w:r>
      <w:r w:rsidRPr="00D8559F">
        <w:rPr>
          <w:lang w:val="sr-Latn-ME"/>
        </w:rPr>
        <w:t xml:space="preserve"> </w:t>
      </w:r>
      <w:r w:rsidRPr="00D8559F">
        <w:t>se</w:t>
      </w:r>
      <w:r w:rsidRPr="00D8559F">
        <w:rPr>
          <w:lang w:val="sr-Latn-ME"/>
        </w:rPr>
        <w:t xml:space="preserve"> </w:t>
      </w:r>
      <w:r w:rsidRPr="00D8559F">
        <w:t>oslanjaju</w:t>
      </w:r>
      <w:r w:rsidRPr="00D8559F">
        <w:rPr>
          <w:lang w:val="sr-Latn-ME"/>
        </w:rPr>
        <w:t xml:space="preserve"> </w:t>
      </w:r>
      <w:r w:rsidRPr="00D8559F">
        <w:t>na</w:t>
      </w:r>
      <w:r w:rsidRPr="00D8559F">
        <w:rPr>
          <w:lang w:val="sr-Latn-ME"/>
        </w:rPr>
        <w:t xml:space="preserve"> </w:t>
      </w:r>
      <w:r w:rsidRPr="00D8559F">
        <w:t>viziju</w:t>
      </w:r>
      <w:r w:rsidRPr="00D8559F">
        <w:rPr>
          <w:lang w:val="sr-Latn-ME"/>
        </w:rPr>
        <w:t xml:space="preserve"> </w:t>
      </w:r>
      <w:r w:rsidRPr="00D8559F">
        <w:t>i</w:t>
      </w:r>
      <w:r w:rsidRPr="00D8559F">
        <w:rPr>
          <w:lang w:val="sr-Latn-ME"/>
        </w:rPr>
        <w:t xml:space="preserve"> </w:t>
      </w:r>
      <w:r w:rsidRPr="00D8559F">
        <w:t>op</w:t>
      </w:r>
      <w:r w:rsidRPr="00D8559F">
        <w:rPr>
          <w:lang w:val="sr-Latn-ME"/>
        </w:rPr>
        <w:t>š</w:t>
      </w:r>
      <w:r w:rsidRPr="00D8559F">
        <w:t>ti</w:t>
      </w:r>
      <w:r w:rsidRPr="00D8559F">
        <w:rPr>
          <w:lang w:val="sr-Latn-ME"/>
        </w:rPr>
        <w:t xml:space="preserve"> </w:t>
      </w:r>
      <w:r w:rsidRPr="00D8559F">
        <w:t>cilj</w:t>
      </w:r>
      <w:r w:rsidRPr="00D8559F">
        <w:rPr>
          <w:lang w:val="sr-Latn-ME"/>
        </w:rPr>
        <w:t xml:space="preserve"> </w:t>
      </w:r>
      <w:r w:rsidRPr="00D8559F">
        <w:t>Strategije</w:t>
      </w:r>
      <w:r w:rsidRPr="00D8559F">
        <w:rPr>
          <w:lang w:val="sr-Latn-ME"/>
        </w:rPr>
        <w:t xml:space="preserve"> </w:t>
      </w:r>
      <w:r w:rsidRPr="00D8559F">
        <w:t>i</w:t>
      </w:r>
      <w:r w:rsidRPr="00D8559F">
        <w:rPr>
          <w:lang w:val="sr-Latn-ME"/>
        </w:rPr>
        <w:t xml:space="preserve"> </w:t>
      </w:r>
      <w:r w:rsidRPr="00D8559F">
        <w:t>u</w:t>
      </w:r>
      <w:r w:rsidRPr="00D8559F">
        <w:rPr>
          <w:lang w:val="sr-Latn-ME"/>
        </w:rPr>
        <w:t xml:space="preserve"> </w:t>
      </w:r>
      <w:r w:rsidRPr="00D8559F">
        <w:t>jasnoj</w:t>
      </w:r>
      <w:r w:rsidRPr="00D8559F">
        <w:rPr>
          <w:lang w:val="sr-Latn-ME"/>
        </w:rPr>
        <w:t xml:space="preserve"> </w:t>
      </w:r>
      <w:r w:rsidRPr="00D8559F">
        <w:t>su</w:t>
      </w:r>
      <w:r w:rsidRPr="00D8559F">
        <w:rPr>
          <w:lang w:val="sr-Latn-ME"/>
        </w:rPr>
        <w:t xml:space="preserve"> </w:t>
      </w:r>
      <w:r w:rsidRPr="00D8559F">
        <w:t>vezi</w:t>
      </w:r>
      <w:r w:rsidRPr="00D8559F">
        <w:rPr>
          <w:lang w:val="sr-Latn-ME"/>
        </w:rPr>
        <w:t xml:space="preserve"> </w:t>
      </w:r>
      <w:r w:rsidRPr="00D8559F">
        <w:t>sa</w:t>
      </w:r>
      <w:r w:rsidRPr="00D8559F">
        <w:rPr>
          <w:lang w:val="sr-Latn-ME"/>
        </w:rPr>
        <w:t xml:space="preserve"> </w:t>
      </w:r>
      <w:r w:rsidR="009579DC" w:rsidRPr="00D8559F">
        <w:t>privremenim</w:t>
      </w:r>
      <w:r w:rsidR="009579DC" w:rsidRPr="00D8559F">
        <w:rPr>
          <w:lang w:val="sr-Latn-ME"/>
        </w:rPr>
        <w:t xml:space="preserve"> mjerilima u Pregovaračkim poglavljima 23 i 24, </w:t>
      </w:r>
      <w:r w:rsidR="00D8559F" w:rsidRPr="00D8559F">
        <w:rPr>
          <w:lang w:val="sr-Latn-ME"/>
        </w:rPr>
        <w:t>odnosno</w:t>
      </w:r>
      <w:r w:rsidR="009579DC" w:rsidRPr="00D8559F">
        <w:rPr>
          <w:lang w:val="sr-Latn-ME"/>
        </w:rPr>
        <w:t xml:space="preserve"> potrebom njihovog ispunjenja.</w:t>
      </w:r>
    </w:p>
    <w:p w14:paraId="1901E321" w14:textId="77777777" w:rsidR="00CD6C2A" w:rsidRPr="00D8559F" w:rsidRDefault="00CD6C2A" w:rsidP="00CD6C2A">
      <w:pPr>
        <w:jc w:val="both"/>
        <w:rPr>
          <w:lang w:val="sr-Latn-ME"/>
        </w:rPr>
      </w:pPr>
      <w:r w:rsidRPr="00D8559F">
        <w:t>Navedeni</w:t>
      </w:r>
      <w:r w:rsidRPr="00D8559F">
        <w:rPr>
          <w:lang w:val="sr-Latn-ME"/>
        </w:rPr>
        <w:t xml:space="preserve"> </w:t>
      </w:r>
      <w:r w:rsidRPr="00D8559F">
        <w:t>strate</w:t>
      </w:r>
      <w:r w:rsidRPr="00D8559F">
        <w:rPr>
          <w:lang w:val="sr-Latn-ME"/>
        </w:rPr>
        <w:t>š</w:t>
      </w:r>
      <w:r w:rsidRPr="00D8559F">
        <w:t>ki</w:t>
      </w:r>
      <w:r w:rsidRPr="00D8559F">
        <w:rPr>
          <w:lang w:val="sr-Latn-ME"/>
        </w:rPr>
        <w:t xml:space="preserve"> </w:t>
      </w:r>
      <w:r w:rsidRPr="00D8559F">
        <w:t>ciljevi</w:t>
      </w:r>
      <w:r w:rsidRPr="00D8559F">
        <w:rPr>
          <w:lang w:val="sr-Latn-ME"/>
        </w:rPr>
        <w:t xml:space="preserve"> ć</w:t>
      </w:r>
      <w:r w:rsidRPr="00D8559F">
        <w:t>e</w:t>
      </w:r>
      <w:r w:rsidRPr="00D8559F">
        <w:rPr>
          <w:lang w:val="sr-Latn-ME"/>
        </w:rPr>
        <w:t xml:space="preserve"> </w:t>
      </w:r>
      <w:r w:rsidRPr="00D8559F">
        <w:t>se</w:t>
      </w:r>
      <w:r w:rsidRPr="00D8559F">
        <w:rPr>
          <w:lang w:val="sr-Latn-ME"/>
        </w:rPr>
        <w:t xml:space="preserve"> </w:t>
      </w:r>
      <w:r w:rsidRPr="00D8559F">
        <w:t>realizovati</w:t>
      </w:r>
      <w:r w:rsidRPr="00D8559F">
        <w:rPr>
          <w:lang w:val="sr-Latn-ME"/>
        </w:rPr>
        <w:t xml:space="preserve"> </w:t>
      </w:r>
      <w:r w:rsidRPr="00D8559F">
        <w:t>kroz</w:t>
      </w:r>
      <w:r w:rsidRPr="00D8559F">
        <w:rPr>
          <w:lang w:val="sr-Latn-ME"/>
        </w:rPr>
        <w:t xml:space="preserve"> </w:t>
      </w:r>
      <w:r w:rsidRPr="008B6E0B">
        <w:rPr>
          <w:lang w:val="sr-Latn-ME"/>
        </w:rPr>
        <w:t xml:space="preserve">22 </w:t>
      </w:r>
      <w:r w:rsidRPr="008B6E0B">
        <w:t>operativna</w:t>
      </w:r>
      <w:r w:rsidRPr="008B6E0B">
        <w:rPr>
          <w:lang w:val="sr-Latn-ME"/>
        </w:rPr>
        <w:t xml:space="preserve"> </w:t>
      </w:r>
      <w:r w:rsidRPr="008B6E0B">
        <w:t>cilja</w:t>
      </w:r>
      <w:r w:rsidRPr="008B6E0B">
        <w:rPr>
          <w:lang w:val="sr-Latn-ME"/>
        </w:rPr>
        <w:t>,</w:t>
      </w:r>
      <w:r w:rsidRPr="00D8559F">
        <w:rPr>
          <w:lang w:val="sr-Latn-ME"/>
        </w:rPr>
        <w:t xml:space="preserve"> </w:t>
      </w:r>
      <w:r w:rsidRPr="00D8559F">
        <w:t>uva</w:t>
      </w:r>
      <w:r w:rsidRPr="00D8559F">
        <w:rPr>
          <w:lang w:val="sr-Latn-ME"/>
        </w:rPr>
        <w:t>ž</w:t>
      </w:r>
      <w:r w:rsidRPr="00D8559F">
        <w:t>avaju</w:t>
      </w:r>
      <w:r w:rsidRPr="00D8559F">
        <w:rPr>
          <w:lang w:val="sr-Latn-ME"/>
        </w:rPr>
        <w:t>ć</w:t>
      </w:r>
      <w:r w:rsidRPr="00D8559F">
        <w:t>i</w:t>
      </w:r>
      <w:r w:rsidRPr="00D8559F">
        <w:rPr>
          <w:lang w:val="sr-Latn-ME"/>
        </w:rPr>
        <w:t xml:space="preserve"> </w:t>
      </w:r>
      <w:r w:rsidRPr="00D8559F">
        <w:t>napredak</w:t>
      </w:r>
      <w:r w:rsidRPr="00D8559F">
        <w:rPr>
          <w:lang w:val="sr-Latn-ME"/>
        </w:rPr>
        <w:t xml:space="preserve"> </w:t>
      </w:r>
      <w:r w:rsidRPr="00D8559F">
        <w:t>postignut</w:t>
      </w:r>
      <w:r w:rsidRPr="00D8559F">
        <w:rPr>
          <w:lang w:val="sr-Latn-ME"/>
        </w:rPr>
        <w:t xml:space="preserve"> </w:t>
      </w:r>
      <w:r w:rsidRPr="00D8559F">
        <w:t>u</w:t>
      </w:r>
      <w:r w:rsidRPr="00D8559F">
        <w:rPr>
          <w:lang w:val="sr-Latn-ME"/>
        </w:rPr>
        <w:t xml:space="preserve"> </w:t>
      </w:r>
      <w:r w:rsidRPr="00D8559F">
        <w:t>periodu</w:t>
      </w:r>
      <w:r w:rsidRPr="00D8559F">
        <w:rPr>
          <w:lang w:val="sr-Latn-ME"/>
        </w:rPr>
        <w:t xml:space="preserve"> </w:t>
      </w:r>
      <w:r w:rsidRPr="00D8559F">
        <w:t>sprovo</w:t>
      </w:r>
      <w:r w:rsidRPr="00D8559F">
        <w:rPr>
          <w:lang w:val="sr-Latn-ME"/>
        </w:rPr>
        <w:t>đ</w:t>
      </w:r>
      <w:r w:rsidRPr="00D8559F">
        <w:t>enja</w:t>
      </w:r>
      <w:r w:rsidRPr="00D8559F">
        <w:rPr>
          <w:lang w:val="sr-Latn-ME"/>
        </w:rPr>
        <w:t xml:space="preserve"> </w:t>
      </w:r>
      <w:r w:rsidRPr="00D8559F">
        <w:t>prethodnog</w:t>
      </w:r>
      <w:r w:rsidRPr="00D8559F">
        <w:rPr>
          <w:lang w:val="sr-Latn-ME"/>
        </w:rPr>
        <w:t xml:space="preserve"> </w:t>
      </w:r>
      <w:r w:rsidRPr="00D8559F">
        <w:t>strate</w:t>
      </w:r>
      <w:r w:rsidRPr="00D8559F">
        <w:rPr>
          <w:lang w:val="sr-Latn-ME"/>
        </w:rPr>
        <w:t>š</w:t>
      </w:r>
      <w:r w:rsidRPr="00D8559F">
        <w:t>kog</w:t>
      </w:r>
      <w:r w:rsidRPr="00D8559F">
        <w:rPr>
          <w:lang w:val="sr-Latn-ME"/>
        </w:rPr>
        <w:t xml:space="preserve"> </w:t>
      </w:r>
      <w:r w:rsidRPr="00D8559F">
        <w:t>dokumenta</w:t>
      </w:r>
      <w:r w:rsidRPr="00D8559F">
        <w:rPr>
          <w:lang w:val="sr-Latn-ME"/>
        </w:rPr>
        <w:t xml:space="preserve">, </w:t>
      </w:r>
      <w:r w:rsidRPr="00D8559F">
        <w:t>kao</w:t>
      </w:r>
      <w:r w:rsidRPr="00D8559F">
        <w:rPr>
          <w:lang w:val="sr-Latn-ME"/>
        </w:rPr>
        <w:t xml:space="preserve"> </w:t>
      </w:r>
      <w:r w:rsidRPr="00D8559F">
        <w:t>i</w:t>
      </w:r>
      <w:r w:rsidRPr="00D8559F">
        <w:rPr>
          <w:lang w:val="sr-Latn-ME"/>
        </w:rPr>
        <w:t xml:space="preserve"> </w:t>
      </w:r>
      <w:r w:rsidRPr="00D8559F">
        <w:t>aktuelne</w:t>
      </w:r>
      <w:r w:rsidRPr="00D8559F">
        <w:rPr>
          <w:lang w:val="sr-Latn-ME"/>
        </w:rPr>
        <w:t xml:space="preserve"> </w:t>
      </w:r>
      <w:r w:rsidRPr="00D8559F">
        <w:t>izazove</w:t>
      </w:r>
      <w:r w:rsidRPr="00D8559F">
        <w:rPr>
          <w:lang w:val="sr-Latn-ME"/>
        </w:rPr>
        <w:t>.</w:t>
      </w:r>
    </w:p>
    <w:p w14:paraId="7630536F" w14:textId="13FADF54" w:rsidR="00BE247B" w:rsidRPr="00D8559F" w:rsidRDefault="009579DC" w:rsidP="00D8559F">
      <w:pPr>
        <w:jc w:val="both"/>
        <w:rPr>
          <w:lang w:val="sr-Latn-ME"/>
        </w:rPr>
      </w:pPr>
      <w:r w:rsidRPr="00D8559F">
        <w:rPr>
          <w:lang w:val="sr-Latn-ME"/>
        </w:rPr>
        <w:t>S</w:t>
      </w:r>
      <w:r w:rsidR="007974A5">
        <w:rPr>
          <w:lang w:val="sr-Latn-ME"/>
        </w:rPr>
        <w:t>t</w:t>
      </w:r>
      <w:r w:rsidRPr="00D8559F">
        <w:rPr>
          <w:lang w:val="sr-Latn-ME"/>
        </w:rPr>
        <w:t xml:space="preserve">rategijom je predviđena izrada i usvajanje </w:t>
      </w:r>
      <w:r w:rsidR="00BE247B" w:rsidRPr="00D8559F">
        <w:rPr>
          <w:rFonts w:cstheme="minorHAnsi"/>
          <w:lang w:val="sr-Latn-ME"/>
        </w:rPr>
        <w:t>Akcion</w:t>
      </w:r>
      <w:r w:rsidR="00D8559F" w:rsidRPr="00D8559F">
        <w:rPr>
          <w:rFonts w:cstheme="minorHAnsi"/>
          <w:lang w:val="sr-Latn-ME"/>
        </w:rPr>
        <w:t>og</w:t>
      </w:r>
      <w:r w:rsidR="00BE247B" w:rsidRPr="00D8559F">
        <w:rPr>
          <w:rFonts w:cstheme="minorHAnsi"/>
          <w:lang w:val="sr-Latn-ME"/>
        </w:rPr>
        <w:t xml:space="preserve"> plan</w:t>
      </w:r>
      <w:r w:rsidR="00D8559F" w:rsidRPr="00D8559F">
        <w:rPr>
          <w:rFonts w:cstheme="minorHAnsi"/>
          <w:lang w:val="sr-Latn-ME"/>
        </w:rPr>
        <w:t>a</w:t>
      </w:r>
      <w:r w:rsidR="00BE247B" w:rsidRPr="00D8559F">
        <w:rPr>
          <w:rFonts w:cstheme="minorHAnsi"/>
          <w:lang w:val="sr-Latn-ME"/>
        </w:rPr>
        <w:t xml:space="preserve"> za </w:t>
      </w:r>
      <w:r w:rsidR="00CD6C2A" w:rsidRPr="00D8559F">
        <w:rPr>
          <w:rFonts w:cstheme="minorHAnsi"/>
          <w:lang w:val="sr-Latn-ME"/>
        </w:rPr>
        <w:t xml:space="preserve">sprovođenje </w:t>
      </w:r>
      <w:r w:rsidR="00D8559F" w:rsidRPr="00D8559F">
        <w:rPr>
          <w:rFonts w:cstheme="minorHAnsi"/>
          <w:lang w:val="sr-Latn-ME"/>
        </w:rPr>
        <w:t>Strategije</w:t>
      </w:r>
      <w:r w:rsidR="00BE247B" w:rsidRPr="00D8559F">
        <w:rPr>
          <w:rFonts w:cstheme="minorHAnsi"/>
          <w:lang w:val="sr-Latn-ME"/>
        </w:rPr>
        <w:t xml:space="preserve"> za period 2024-202</w:t>
      </w:r>
      <w:r w:rsidR="00D8559F" w:rsidRPr="00D8559F">
        <w:rPr>
          <w:rFonts w:cstheme="minorHAnsi"/>
          <w:lang w:val="sr-Latn-ME"/>
        </w:rPr>
        <w:t>5</w:t>
      </w:r>
      <w:r w:rsidR="00BE247B" w:rsidRPr="00D8559F">
        <w:rPr>
          <w:rFonts w:cstheme="minorHAnsi"/>
          <w:lang w:val="sr-Latn-ME"/>
        </w:rPr>
        <w:t>, koji u skladu sa Vladinom Metodologijom razvijanja politika, izrade i praćenja sprovođenja strateških dokumenata, sadrži:</w:t>
      </w:r>
    </w:p>
    <w:p w14:paraId="36FDC1A9" w14:textId="532BE538" w:rsidR="00BE247B" w:rsidRPr="00D8559F" w:rsidRDefault="00BE247B" w:rsidP="00CD6C2A">
      <w:pPr>
        <w:spacing w:line="276" w:lineRule="auto"/>
        <w:jc w:val="both"/>
        <w:rPr>
          <w:rFonts w:cstheme="minorHAnsi"/>
          <w:lang w:val="sr-Latn-ME"/>
        </w:rPr>
      </w:pPr>
      <w:r w:rsidRPr="00D8559F">
        <w:rPr>
          <w:rFonts w:cstheme="minorHAnsi"/>
          <w:lang w:val="sr-Latn-ME"/>
        </w:rPr>
        <w:t xml:space="preserve">1) Pregled </w:t>
      </w:r>
      <w:r w:rsidR="00CD6C2A" w:rsidRPr="00D8559F">
        <w:rPr>
          <w:rFonts w:cstheme="minorHAnsi"/>
          <w:lang w:val="sr-Latn-ME"/>
        </w:rPr>
        <w:t>strateških</w:t>
      </w:r>
      <w:r w:rsidRPr="00D8559F">
        <w:rPr>
          <w:rFonts w:cstheme="minorHAnsi"/>
          <w:lang w:val="sr-Latn-ME"/>
        </w:rPr>
        <w:t xml:space="preserve"> i operativnih ciljeva programa za koje se akcioni plan donosi, uz prateće indikatore u</w:t>
      </w:r>
      <w:r w:rsidR="00CD6C2A" w:rsidRPr="00D8559F">
        <w:rPr>
          <w:rFonts w:cstheme="minorHAnsi"/>
          <w:lang w:val="sr-Latn-ME"/>
        </w:rPr>
        <w:t>ticaja i učinka</w:t>
      </w:r>
      <w:r w:rsidRPr="00D8559F">
        <w:rPr>
          <w:rFonts w:cstheme="minorHAnsi"/>
          <w:lang w:val="sr-Latn-ME"/>
        </w:rPr>
        <w:t xml:space="preserve">; </w:t>
      </w:r>
    </w:p>
    <w:p w14:paraId="3FFB3F72" w14:textId="77777777" w:rsidR="00BE247B" w:rsidRPr="00D8559F" w:rsidRDefault="00BE247B" w:rsidP="00CD6C2A">
      <w:pPr>
        <w:spacing w:line="276" w:lineRule="auto"/>
        <w:jc w:val="both"/>
        <w:rPr>
          <w:rFonts w:cstheme="minorHAnsi"/>
          <w:lang w:val="sr-Latn-ME"/>
        </w:rPr>
      </w:pPr>
      <w:r w:rsidRPr="00D8559F">
        <w:rPr>
          <w:rFonts w:cstheme="minorHAnsi"/>
          <w:lang w:val="sr-Latn-ME"/>
        </w:rPr>
        <w:t>2) Aktivnosti kojima se neposredno ostvaruju operativni ciljevi, a posredno opšti cilj;</w:t>
      </w:r>
    </w:p>
    <w:p w14:paraId="24BDC418" w14:textId="717789A7" w:rsidR="00BE247B" w:rsidRPr="00D8559F" w:rsidRDefault="00BE247B" w:rsidP="00CD6C2A">
      <w:pPr>
        <w:spacing w:line="276" w:lineRule="auto"/>
        <w:jc w:val="both"/>
        <w:rPr>
          <w:rFonts w:cstheme="minorHAnsi"/>
          <w:lang w:val="sr-Latn-ME"/>
        </w:rPr>
      </w:pPr>
      <w:r w:rsidRPr="00D8559F">
        <w:rPr>
          <w:rFonts w:cstheme="minorHAnsi"/>
          <w:lang w:val="sr-Latn-ME"/>
        </w:rPr>
        <w:t xml:space="preserve">3) Indikatore rezultata na osnovu kojih se prati uspjeh sprovođenja datih aktivnosti. </w:t>
      </w:r>
    </w:p>
    <w:p w14:paraId="1F1891BB" w14:textId="77777777" w:rsidR="00BE247B" w:rsidRPr="00D8559F" w:rsidRDefault="00BE247B" w:rsidP="00CD6C2A">
      <w:pPr>
        <w:spacing w:line="276" w:lineRule="auto"/>
        <w:jc w:val="both"/>
        <w:rPr>
          <w:rFonts w:cstheme="minorHAnsi"/>
          <w:lang w:val="sr-Latn-ME"/>
        </w:rPr>
      </w:pPr>
      <w:r w:rsidRPr="00D8559F">
        <w:rPr>
          <w:rFonts w:cstheme="minorHAnsi"/>
          <w:lang w:val="sr-Latn-ME"/>
        </w:rPr>
        <w:t xml:space="preserve">4) Naziv institucija odgovornih za sprovođenje aktivnosti i za praćenje sprovođenja i izvještavanja; </w:t>
      </w:r>
    </w:p>
    <w:p w14:paraId="0C9B7194" w14:textId="47CADA62" w:rsidR="00BE247B" w:rsidRPr="00D8559F" w:rsidRDefault="00BE247B" w:rsidP="00CD6C2A">
      <w:pPr>
        <w:spacing w:line="276" w:lineRule="auto"/>
        <w:jc w:val="both"/>
        <w:rPr>
          <w:rFonts w:cstheme="minorHAnsi"/>
          <w:lang w:val="sr-Latn-ME"/>
        </w:rPr>
      </w:pPr>
      <w:r w:rsidRPr="00D8559F">
        <w:rPr>
          <w:rFonts w:cstheme="minorHAnsi"/>
          <w:lang w:val="sr-Latn-ME"/>
        </w:rPr>
        <w:t xml:space="preserve">5) </w:t>
      </w:r>
      <w:r w:rsidR="00CD6C2A" w:rsidRPr="00D8559F">
        <w:rPr>
          <w:rFonts w:cstheme="minorHAnsi"/>
          <w:lang w:val="sr-Latn-ME"/>
        </w:rPr>
        <w:t>Period, odnosno p</w:t>
      </w:r>
      <w:r w:rsidRPr="00D8559F">
        <w:rPr>
          <w:rFonts w:cstheme="minorHAnsi"/>
          <w:lang w:val="sr-Latn-ME"/>
        </w:rPr>
        <w:t xml:space="preserve">lanirani početak i rok za završetak aktivnosti; </w:t>
      </w:r>
    </w:p>
    <w:p w14:paraId="4260E88C" w14:textId="77777777" w:rsidR="00BE247B" w:rsidRPr="00D8559F" w:rsidRDefault="00BE247B" w:rsidP="00CD6C2A">
      <w:pPr>
        <w:spacing w:line="276" w:lineRule="auto"/>
        <w:jc w:val="both"/>
        <w:rPr>
          <w:rFonts w:cstheme="minorHAnsi"/>
          <w:lang w:val="sr-Latn-ME"/>
        </w:rPr>
      </w:pPr>
      <w:r w:rsidRPr="00D8559F">
        <w:rPr>
          <w:rFonts w:cstheme="minorHAnsi"/>
          <w:lang w:val="sr-Latn-ME"/>
        </w:rPr>
        <w:t xml:space="preserve">6) Potrebna finansijska sredstva i fondove za sprovođenje aktivnosti, uz informacije o izvorima finansiranja. </w:t>
      </w:r>
    </w:p>
    <w:p w14:paraId="6DC40315" w14:textId="2DD7471F" w:rsidR="00484FDE" w:rsidRPr="00D8559F" w:rsidRDefault="00D8559F" w:rsidP="00BE247B">
      <w:pPr>
        <w:jc w:val="both"/>
        <w:rPr>
          <w:lang w:val="sr-Latn-ME"/>
        </w:rPr>
      </w:pPr>
      <w:r w:rsidRPr="00D8559F">
        <w:rPr>
          <w:lang w:val="sr-Latn-ME"/>
        </w:rPr>
        <w:t>Akcioni p</w:t>
      </w:r>
      <w:r w:rsidR="00394BD1">
        <w:rPr>
          <w:lang w:val="sr-Latn-ME"/>
        </w:rPr>
        <w:t>l</w:t>
      </w:r>
      <w:r w:rsidRPr="00D8559F">
        <w:rPr>
          <w:lang w:val="sr-Latn-ME"/>
        </w:rPr>
        <w:t xml:space="preserve">an čini sastavni </w:t>
      </w:r>
      <w:r w:rsidR="00394BD1" w:rsidRPr="00D8559F">
        <w:rPr>
          <w:lang w:val="sr-Latn-ME"/>
        </w:rPr>
        <w:t>dio</w:t>
      </w:r>
      <w:r w:rsidRPr="00D8559F">
        <w:rPr>
          <w:lang w:val="sr-Latn-ME"/>
        </w:rPr>
        <w:t xml:space="preserve"> Strategije. </w:t>
      </w:r>
      <w:r>
        <w:rPr>
          <w:lang w:val="sr-Latn-ME"/>
        </w:rPr>
        <w:t xml:space="preserve">U </w:t>
      </w:r>
      <w:r w:rsidR="00506F58">
        <w:rPr>
          <w:lang w:val="sr-Latn-ME"/>
        </w:rPr>
        <w:t>drugoj polovini</w:t>
      </w:r>
      <w:r>
        <w:rPr>
          <w:lang w:val="sr-Latn-ME"/>
        </w:rPr>
        <w:t xml:space="preserve"> 2025. godine biće sagledani rezultati njegovog sprovođenja i razvijen novi Akcioni plan za sprovođenje Strategije </w:t>
      </w:r>
      <w:r w:rsidR="007974A5">
        <w:rPr>
          <w:lang w:val="sr-Latn-ME"/>
        </w:rPr>
        <w:t>za period</w:t>
      </w:r>
      <w:r>
        <w:rPr>
          <w:lang w:val="sr-Latn-ME"/>
        </w:rPr>
        <w:t xml:space="preserve"> 2026-2027. godine.</w:t>
      </w:r>
    </w:p>
    <w:p w14:paraId="0F42D9EC" w14:textId="77777777" w:rsidR="00484FDE" w:rsidRDefault="00484FDE" w:rsidP="00BE247B">
      <w:pPr>
        <w:jc w:val="both"/>
        <w:rPr>
          <w:sz w:val="24"/>
          <w:szCs w:val="24"/>
          <w:lang w:val="sr-Latn-ME"/>
        </w:rPr>
      </w:pPr>
    </w:p>
    <w:p w14:paraId="38E0ED39" w14:textId="77777777" w:rsidR="00D8559F" w:rsidRPr="00352510" w:rsidRDefault="00D8559F" w:rsidP="00BE247B">
      <w:pPr>
        <w:jc w:val="both"/>
        <w:rPr>
          <w:sz w:val="24"/>
          <w:szCs w:val="24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31"/>
        <w:gridCol w:w="8519"/>
      </w:tblGrid>
      <w:tr w:rsidR="00553E5F" w:rsidRPr="002B38E5" w14:paraId="34A0001C" w14:textId="77777777" w:rsidTr="00907794">
        <w:tc>
          <w:tcPr>
            <w:tcW w:w="5000" w:type="pct"/>
            <w:gridSpan w:val="2"/>
            <w:shd w:val="clear" w:color="auto" w:fill="8EAADB" w:themeFill="accent1" w:themeFillTint="99"/>
          </w:tcPr>
          <w:p w14:paraId="3CFF9911" w14:textId="3A62DC15" w:rsidR="00553E5F" w:rsidRPr="00352510" w:rsidRDefault="00553E5F" w:rsidP="00553E5F">
            <w:pPr>
              <w:spacing w:after="120"/>
              <w:jc w:val="center"/>
              <w:rPr>
                <w:rFonts w:cstheme="minorHAnsi"/>
                <w:b/>
                <w:lang w:val="sr-Latn-ME"/>
              </w:rPr>
            </w:pPr>
            <w:bookmarkStart w:id="3" w:name="_Hlk87631817"/>
            <w:r w:rsidRPr="00394BD1">
              <w:rPr>
                <w:rFonts w:cstheme="minorHAnsi"/>
                <w:b/>
                <w:sz w:val="24"/>
                <w:szCs w:val="24"/>
                <w:lang w:val="sr-Latn-ME"/>
              </w:rPr>
              <w:lastRenderedPageBreak/>
              <w:t xml:space="preserve">Akcioni plan za sprovođenje Strategije reforme pravosuđa 2024-2027. </w:t>
            </w:r>
            <w:r w:rsidR="007974A5">
              <w:rPr>
                <w:rFonts w:cstheme="minorHAnsi"/>
                <w:b/>
                <w:sz w:val="24"/>
                <w:szCs w:val="24"/>
                <w:lang w:val="sr-Latn-ME"/>
              </w:rPr>
              <w:t>za</w:t>
            </w:r>
            <w:r w:rsidRPr="00394BD1">
              <w:rPr>
                <w:rFonts w:cstheme="minorHAnsi"/>
                <w:b/>
                <w:sz w:val="24"/>
                <w:szCs w:val="24"/>
                <w:lang w:val="sr-Latn-ME"/>
              </w:rPr>
              <w:t xml:space="preserve"> period 2024-2025. godine</w:t>
            </w:r>
          </w:p>
        </w:tc>
      </w:tr>
      <w:bookmarkEnd w:id="3"/>
      <w:tr w:rsidR="00553E5F" w:rsidRPr="00352510" w14:paraId="4DF9908A" w14:textId="77777777" w:rsidTr="00907794">
        <w:tc>
          <w:tcPr>
            <w:tcW w:w="1711" w:type="pct"/>
            <w:shd w:val="clear" w:color="auto" w:fill="D9E2F3" w:themeFill="accent1" w:themeFillTint="33"/>
          </w:tcPr>
          <w:p w14:paraId="79311154" w14:textId="3C485142" w:rsidR="00553E5F" w:rsidRPr="00352510" w:rsidRDefault="00553E5F" w:rsidP="00907794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>Dokument javne politike:</w:t>
            </w:r>
          </w:p>
        </w:tc>
        <w:tc>
          <w:tcPr>
            <w:tcW w:w="3289" w:type="pct"/>
          </w:tcPr>
          <w:p w14:paraId="6A72B794" w14:textId="70C9C668" w:rsidR="00553E5F" w:rsidRPr="00352510" w:rsidRDefault="00553E5F" w:rsidP="00907794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Strategija reforme pravosuđa 2024-2027.</w:t>
            </w:r>
          </w:p>
        </w:tc>
      </w:tr>
      <w:tr w:rsidR="00553E5F" w:rsidRPr="002B38E5" w14:paraId="1949266B" w14:textId="77777777" w:rsidTr="00907794">
        <w:tc>
          <w:tcPr>
            <w:tcW w:w="1711" w:type="pct"/>
            <w:shd w:val="clear" w:color="auto" w:fill="D9E2F3" w:themeFill="accent1" w:themeFillTint="33"/>
          </w:tcPr>
          <w:p w14:paraId="7A2AEDEC" w14:textId="4BB477C0" w:rsidR="00553E5F" w:rsidRPr="00352510" w:rsidRDefault="00553E5F" w:rsidP="00907794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>Akcioni plan:</w:t>
            </w:r>
          </w:p>
        </w:tc>
        <w:tc>
          <w:tcPr>
            <w:tcW w:w="3289" w:type="pct"/>
          </w:tcPr>
          <w:p w14:paraId="5BF6773C" w14:textId="4791C9D9" w:rsidR="00553E5F" w:rsidRPr="00352510" w:rsidRDefault="00553E5F" w:rsidP="00907794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Akcioni plan za sprovođenje Strategije reforme pravosuđa 2024-2027. </w:t>
            </w:r>
            <w:r w:rsidR="007974A5">
              <w:rPr>
                <w:rFonts w:cstheme="minorHAnsi"/>
                <w:bCs/>
                <w:sz w:val="20"/>
                <w:szCs w:val="20"/>
                <w:lang w:val="sr-Latn-ME"/>
              </w:rPr>
              <w:t>za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 period 2024-2025. godine</w:t>
            </w:r>
          </w:p>
        </w:tc>
      </w:tr>
      <w:tr w:rsidR="00553E5F" w:rsidRPr="002B38E5" w14:paraId="5235A650" w14:textId="77777777" w:rsidTr="00907794">
        <w:tc>
          <w:tcPr>
            <w:tcW w:w="1711" w:type="pct"/>
            <w:shd w:val="clear" w:color="auto" w:fill="D9E2F3" w:themeFill="accent1" w:themeFillTint="33"/>
          </w:tcPr>
          <w:p w14:paraId="2653A6BF" w14:textId="48E11953" w:rsidR="00553E5F" w:rsidRPr="00352510" w:rsidRDefault="00553E5F" w:rsidP="00907794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>Ko</w:t>
            </w:r>
            <w:r w:rsidR="00394BD1">
              <w:rPr>
                <w:rFonts w:cstheme="minorHAnsi"/>
                <w:b/>
                <w:sz w:val="20"/>
                <w:szCs w:val="20"/>
                <w:lang w:val="sr-Latn-ME"/>
              </w:rPr>
              <w:t>o</w:t>
            </w: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rdinacija i </w:t>
            </w:r>
            <w:r w:rsidR="00394BD1" w:rsidRPr="00352510">
              <w:rPr>
                <w:rFonts w:cstheme="minorHAnsi"/>
                <w:b/>
                <w:sz w:val="20"/>
                <w:szCs w:val="20"/>
                <w:lang w:val="sr-Latn-ME"/>
              </w:rPr>
              <w:t>izvještavanje</w:t>
            </w: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:</w:t>
            </w:r>
          </w:p>
        </w:tc>
        <w:tc>
          <w:tcPr>
            <w:tcW w:w="3289" w:type="pct"/>
          </w:tcPr>
          <w:p w14:paraId="7230B8FD" w14:textId="1225A2BC" w:rsidR="00553E5F" w:rsidRPr="00352510" w:rsidRDefault="00553E5F" w:rsidP="00907794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Savjet za praćenje sprovođenja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Strategij</w:t>
            </w:r>
            <w:r w:rsidR="007974A5">
              <w:rPr>
                <w:rFonts w:cstheme="minorHAnsi"/>
                <w:bCs/>
                <w:sz w:val="20"/>
                <w:szCs w:val="20"/>
                <w:lang w:val="sr-Latn-ME"/>
              </w:rPr>
              <w:t>e</w:t>
            </w:r>
            <w:r w:rsidR="00C06AFD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reforme pravosuđa 2024-2027.</w:t>
            </w:r>
          </w:p>
        </w:tc>
      </w:tr>
    </w:tbl>
    <w:p w14:paraId="6F3A342F" w14:textId="77777777" w:rsidR="00553E5F" w:rsidRPr="00352510" w:rsidRDefault="00553E5F" w:rsidP="00CC1822">
      <w:pPr>
        <w:spacing w:after="0"/>
        <w:rPr>
          <w:rFonts w:cstheme="minorHAnsi"/>
          <w:sz w:val="6"/>
          <w:szCs w:val="6"/>
          <w:lang w:val="sr-Latn-ME"/>
        </w:rPr>
      </w:pPr>
    </w:p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035"/>
        <w:gridCol w:w="7915"/>
      </w:tblGrid>
      <w:tr w:rsidR="00E919AF" w:rsidRPr="002B38E5" w14:paraId="1F41CBCF" w14:textId="77777777" w:rsidTr="00C011A8">
        <w:tc>
          <w:tcPr>
            <w:tcW w:w="1944" w:type="pct"/>
            <w:vMerge w:val="restart"/>
            <w:shd w:val="clear" w:color="auto" w:fill="8EAADB" w:themeFill="accent1" w:themeFillTint="99"/>
          </w:tcPr>
          <w:p w14:paraId="7F5EEACD" w14:textId="28E47204" w:rsidR="00E919AF" w:rsidRPr="00352510" w:rsidRDefault="00CC1822" w:rsidP="00E919AF">
            <w:pPr>
              <w:spacing w:after="120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>OPŠTI CILJ:</w:t>
            </w:r>
          </w:p>
        </w:tc>
        <w:tc>
          <w:tcPr>
            <w:tcW w:w="3056" w:type="pct"/>
            <w:shd w:val="clear" w:color="auto" w:fill="8EAADB" w:themeFill="accent1" w:themeFillTint="99"/>
          </w:tcPr>
          <w:p w14:paraId="7762AADD" w14:textId="0F7602E6" w:rsidR="00E919AF" w:rsidRPr="00C011A8" w:rsidRDefault="00E919AF" w:rsidP="00553E5F">
            <w:pPr>
              <w:spacing w:after="120"/>
              <w:jc w:val="both"/>
              <w:rPr>
                <w:b/>
                <w:bCs/>
                <w:lang w:val="sr-Latn-ME"/>
              </w:rPr>
            </w:pPr>
            <w:r w:rsidRPr="00C011A8">
              <w:rPr>
                <w:b/>
                <w:bCs/>
                <w:sz w:val="20"/>
                <w:szCs w:val="20"/>
                <w:lang w:val="sr-Latn-ME"/>
              </w:rPr>
              <w:t>Dalje osnaživanje pravne države, kroz jačanje nezavisnosti, odgovornosti, stručnosti i efikasnosti pravosuđa, kao i unaprijeđenu dostupnost pravde i pravnu sigurnost u postupku ostvarivanja zaštite prava i sloboda građana i podizanje nivoa povjerenja u pravosudni sistem.</w:t>
            </w:r>
          </w:p>
        </w:tc>
      </w:tr>
      <w:tr w:rsidR="00E919AF" w:rsidRPr="002B38E5" w14:paraId="4E5F1538" w14:textId="77777777" w:rsidTr="00C011A8">
        <w:trPr>
          <w:trHeight w:val="364"/>
        </w:trPr>
        <w:tc>
          <w:tcPr>
            <w:tcW w:w="1944" w:type="pct"/>
            <w:vMerge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26F0E936" w14:textId="104C7C31" w:rsidR="00E919AF" w:rsidRPr="00352510" w:rsidRDefault="00E919AF" w:rsidP="00907794">
            <w:pPr>
              <w:spacing w:after="120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3056" w:type="pct"/>
            <w:vMerge w:val="restart"/>
            <w:shd w:val="clear" w:color="auto" w:fill="8EAADB" w:themeFill="accent1" w:themeFillTint="99"/>
          </w:tcPr>
          <w:p w14:paraId="3ABA4C57" w14:textId="77777777" w:rsidR="00E919AF" w:rsidRPr="00352510" w:rsidRDefault="00E919AF" w:rsidP="00907794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32F7318" w14:textId="3D59D7D8" w:rsidR="00E919AF" w:rsidRPr="00352510" w:rsidRDefault="00E919AF" w:rsidP="00907794">
            <w:pPr>
              <w:spacing w:after="120"/>
              <w:jc w:val="both"/>
              <w:rPr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Savjet za praćenje sprovođenja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Strategija reforme pravosuđa 2024-2027.</w:t>
            </w:r>
          </w:p>
        </w:tc>
      </w:tr>
      <w:tr w:rsidR="00E919AF" w:rsidRPr="002B38E5" w14:paraId="2BBC995A" w14:textId="77777777" w:rsidTr="00C011A8">
        <w:tc>
          <w:tcPr>
            <w:tcW w:w="19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30BDD359" w14:textId="60321B7E" w:rsidR="00E919AF" w:rsidRPr="00352510" w:rsidRDefault="00E919AF" w:rsidP="00907794">
            <w:pPr>
              <w:spacing w:after="120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>Institucija/tijelo nadležno za praćenje i kontrolu:</w:t>
            </w:r>
          </w:p>
        </w:tc>
        <w:tc>
          <w:tcPr>
            <w:tcW w:w="30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D61CB2E" w14:textId="27EF018A" w:rsidR="00E919AF" w:rsidRPr="00352510" w:rsidRDefault="00E919AF" w:rsidP="00907794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</w:tbl>
    <w:p w14:paraId="41581CC5" w14:textId="77777777" w:rsidR="00553E5F" w:rsidRPr="00C011A8" w:rsidRDefault="00553E5F" w:rsidP="00C011A8">
      <w:pPr>
        <w:spacing w:after="0"/>
        <w:rPr>
          <w:rFonts w:cstheme="minorHAnsi"/>
          <w:sz w:val="2"/>
          <w:szCs w:val="2"/>
          <w:lang w:val="sr-Latn-ME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4940"/>
        <w:gridCol w:w="2966"/>
        <w:gridCol w:w="2516"/>
        <w:gridCol w:w="2518"/>
      </w:tblGrid>
      <w:tr w:rsidR="00553E5F" w:rsidRPr="002B38E5" w14:paraId="033B3D89" w14:textId="77777777" w:rsidTr="00292A13">
        <w:trPr>
          <w:trHeight w:val="320"/>
        </w:trPr>
        <w:tc>
          <w:tcPr>
            <w:tcW w:w="5000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469B6796" w14:textId="77777777" w:rsidR="00553E5F" w:rsidRDefault="00740CF3" w:rsidP="00740CF3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Strateški cilj 1:</w:t>
            </w:r>
            <w:r w:rsidRPr="00352510">
              <w:rPr>
                <w:rFonts w:cstheme="minorHAnsi"/>
                <w:lang w:val="sr-Latn-ME"/>
              </w:rPr>
              <w:t xml:space="preserve"> </w:t>
            </w:r>
            <w:r w:rsidRPr="00352510">
              <w:rPr>
                <w:rFonts w:cstheme="minorHAnsi"/>
                <w:b/>
                <w:bCs/>
                <w:lang w:val="sr-Latn-ME"/>
              </w:rPr>
              <w:t>Jačanje nezavisnosti, nepristrasnosti i odgovornosti pravosuđa</w:t>
            </w:r>
          </w:p>
          <w:p w14:paraId="6C549093" w14:textId="43690B95" w:rsidR="00D314B4" w:rsidRPr="00352510" w:rsidRDefault="00D314B4" w:rsidP="00740CF3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CC1822" w:rsidRPr="00352510" w14:paraId="044B77B8" w14:textId="77777777" w:rsidTr="00292A13">
        <w:trPr>
          <w:trHeight w:val="575"/>
        </w:trPr>
        <w:tc>
          <w:tcPr>
            <w:tcW w:w="1909" w:type="pct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2E1183F6" w14:textId="54A4E5C0" w:rsidR="00CC1822" w:rsidRPr="00352510" w:rsidRDefault="00CC1822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</w:t>
            </w:r>
            <w:r w:rsidR="00241727" w:rsidRPr="00352510">
              <w:rPr>
                <w:rFonts w:cstheme="minorHAnsi"/>
                <w:sz w:val="20"/>
                <w:szCs w:val="20"/>
                <w:lang w:val="sr-Latn-ME"/>
              </w:rPr>
              <w:t xml:space="preserve">i </w:t>
            </w:r>
            <w:r w:rsidR="00484FDE" w:rsidRPr="00352510">
              <w:rPr>
                <w:rFonts w:cstheme="minorHAnsi"/>
                <w:sz w:val="20"/>
                <w:szCs w:val="20"/>
                <w:lang w:val="sr-Latn-ME"/>
              </w:rPr>
              <w:t>uticaja</w:t>
            </w:r>
          </w:p>
        </w:tc>
        <w:tc>
          <w:tcPr>
            <w:tcW w:w="1146" w:type="pct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2808C1F0" w14:textId="14DC668E" w:rsidR="00CC1822" w:rsidRPr="00352510" w:rsidRDefault="00CC1822" w:rsidP="00907794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972" w:type="pct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1E21003F" w14:textId="551890BF" w:rsidR="00CC1822" w:rsidRPr="00352510" w:rsidRDefault="00CC1822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972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5060DC7" w14:textId="0B872006" w:rsidR="00CC1822" w:rsidRPr="00352510" w:rsidRDefault="00CC1822" w:rsidP="00907794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  <w:r w:rsidR="009D6934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CC1822" w:rsidRPr="00352510" w14:paraId="4CE8A189" w14:textId="77777777" w:rsidTr="00292A13">
        <w:trPr>
          <w:trHeight w:val="575"/>
        </w:trPr>
        <w:tc>
          <w:tcPr>
            <w:tcW w:w="1909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BD3ECB0" w14:textId="6C4CF026" w:rsidR="00CC1822" w:rsidRPr="00352510" w:rsidRDefault="00CC1822" w:rsidP="00241727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Normativni okvir kojim se uređuje izbor, ocjenjivanje, materijalni položaj, napredovanje i prestanak pravosudnih funkcija usklađen sa relevantnim međunarodnim standardima i preporukama Venecijanske komisije.</w:t>
            </w:r>
          </w:p>
        </w:tc>
        <w:tc>
          <w:tcPr>
            <w:tcW w:w="1146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062C8F5" w14:textId="45DF0F11" w:rsidR="00CC1822" w:rsidRPr="00352510" w:rsidRDefault="009513D3" w:rsidP="009513D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6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Mišljenja V</w:t>
            </w:r>
            <w:r w:rsidR="007974A5">
              <w:rPr>
                <w:rFonts w:cstheme="minorHAnsi"/>
                <w:bCs/>
                <w:sz w:val="20"/>
                <w:szCs w:val="20"/>
                <w:lang w:val="sr-Latn-ME"/>
              </w:rPr>
              <w:t>enecijanske komisije</w:t>
            </w:r>
            <w:r w:rsidR="00AD07D4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 </w:t>
            </w:r>
          </w:p>
          <w:p w14:paraId="5C2BC0F3" w14:textId="2B1823E7" w:rsidR="009513D3" w:rsidRPr="00352510" w:rsidRDefault="009513D3" w:rsidP="009513D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6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EK za 2024.</w:t>
            </w:r>
          </w:p>
        </w:tc>
        <w:tc>
          <w:tcPr>
            <w:tcW w:w="97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5962024" w14:textId="4CE34722" w:rsidR="00CC1822" w:rsidRPr="00352510" w:rsidRDefault="009513D3" w:rsidP="009513D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NE</w:t>
            </w:r>
            <w:r w:rsidR="00FA7344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97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B5BD434" w14:textId="2B4832CC" w:rsidR="00CC1822" w:rsidRPr="00352510" w:rsidRDefault="009513D3" w:rsidP="009513D3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DA</w:t>
            </w:r>
          </w:p>
        </w:tc>
      </w:tr>
      <w:tr w:rsidR="00CC1822" w:rsidRPr="00352510" w14:paraId="16B2FEBC" w14:textId="77777777" w:rsidTr="00292A13">
        <w:trPr>
          <w:trHeight w:val="575"/>
        </w:trPr>
        <w:tc>
          <w:tcPr>
            <w:tcW w:w="190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1825C8F" w14:textId="30B25284" w:rsidR="00CC1822" w:rsidRPr="00352510" w:rsidRDefault="00C06AFD" w:rsidP="009513D3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</w:rPr>
              <w:t xml:space="preserve">Sudski i </w:t>
            </w:r>
            <w:r w:rsidR="00596423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užilački</w:t>
            </w:r>
            <w:r w:rsidR="009513D3" w:rsidRPr="00352510">
              <w:rPr>
                <w:rFonts w:cstheme="minorHAnsi"/>
                <w:sz w:val="20"/>
                <w:szCs w:val="20"/>
                <w:lang w:val="sr-Latn-ME"/>
              </w:rPr>
              <w:t xml:space="preserve"> savjet funkcionišu u punom sastavu, podržani adekvatnim ljudskim, finansijskim i infrastrukturnim resursima, čime se osiguravaju blagovremeni postupci izbora, ocjenjivanja i disciplinske odgovornosti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sudija i državnih tužilaca</w:t>
            </w:r>
            <w:r w:rsidR="009513D3"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14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3CEF8B6" w14:textId="77777777" w:rsidR="008E2797" w:rsidRDefault="008E2797" w:rsidP="008E2797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6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Godišnji izvještaji o radu 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S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udskog savjeta</w:t>
            </w:r>
          </w:p>
          <w:p w14:paraId="66285314" w14:textId="77777777" w:rsidR="008E2797" w:rsidRPr="00F01CE3" w:rsidRDefault="008E2797" w:rsidP="008E2797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6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Godišnji izvještaji o radu 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T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užilačkog savjeta</w:t>
            </w:r>
          </w:p>
          <w:p w14:paraId="3125C433" w14:textId="6FF8CE19" w:rsidR="00CC1822" w:rsidRPr="00352510" w:rsidRDefault="009513D3" w:rsidP="009513D3">
            <w:pPr>
              <w:pStyle w:val="ListParagraph"/>
              <w:numPr>
                <w:ilvl w:val="0"/>
                <w:numId w:val="3"/>
              </w:numPr>
              <w:ind w:left="346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EK za 2024.</w:t>
            </w:r>
          </w:p>
        </w:tc>
        <w:tc>
          <w:tcPr>
            <w:tcW w:w="97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0E4A1E3" w14:textId="049A0F43" w:rsidR="00CC1822" w:rsidRPr="00352510" w:rsidRDefault="009513D3" w:rsidP="009513D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NE</w:t>
            </w:r>
          </w:p>
        </w:tc>
        <w:tc>
          <w:tcPr>
            <w:tcW w:w="972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E232E46" w14:textId="5C5D80EB" w:rsidR="00CC1822" w:rsidRPr="00352510" w:rsidRDefault="009513D3" w:rsidP="009513D3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NE</w:t>
            </w:r>
          </w:p>
        </w:tc>
      </w:tr>
    </w:tbl>
    <w:p w14:paraId="5D722371" w14:textId="77777777" w:rsidR="00553E5F" w:rsidRPr="00352510" w:rsidRDefault="00553E5F" w:rsidP="009513D3">
      <w:pPr>
        <w:tabs>
          <w:tab w:val="left" w:pos="1940"/>
        </w:tabs>
        <w:spacing w:after="0" w:line="240" w:lineRule="auto"/>
        <w:rPr>
          <w:rFonts w:cstheme="minorHAnsi"/>
          <w:sz w:val="4"/>
          <w:szCs w:val="4"/>
          <w:lang w:val="sr-Latn-ME"/>
        </w:rPr>
      </w:pPr>
    </w:p>
    <w:tbl>
      <w:tblPr>
        <w:tblStyle w:val="TableGrid"/>
        <w:tblW w:w="5008" w:type="pct"/>
        <w:tblInd w:w="-5" w:type="dxa"/>
        <w:tblLook w:val="04A0" w:firstRow="1" w:lastRow="0" w:firstColumn="1" w:lastColumn="0" w:noHBand="0" w:noVBand="1"/>
      </w:tblPr>
      <w:tblGrid>
        <w:gridCol w:w="2881"/>
        <w:gridCol w:w="1052"/>
        <w:gridCol w:w="441"/>
        <w:gridCol w:w="1921"/>
        <w:gridCol w:w="2846"/>
        <w:gridCol w:w="1003"/>
        <w:gridCol w:w="713"/>
        <w:gridCol w:w="124"/>
        <w:gridCol w:w="88"/>
        <w:gridCol w:w="62"/>
        <w:gridCol w:w="47"/>
        <w:gridCol w:w="93"/>
        <w:gridCol w:w="1672"/>
        <w:gridCol w:w="18"/>
      </w:tblGrid>
      <w:tr w:rsidR="00241727" w:rsidRPr="002B38E5" w14:paraId="707D1182" w14:textId="77777777" w:rsidTr="00776210">
        <w:trPr>
          <w:gridAfter w:val="1"/>
          <w:wAfter w:w="7" w:type="pct"/>
          <w:trHeight w:val="582"/>
        </w:trPr>
        <w:tc>
          <w:tcPr>
            <w:tcW w:w="4993" w:type="pct"/>
            <w:gridSpan w:val="13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75A5BB5" w14:textId="52BBF455" w:rsidR="00241727" w:rsidRPr="00352510" w:rsidRDefault="00233A74" w:rsidP="00907794">
            <w:pPr>
              <w:rPr>
                <w:rFonts w:cstheme="minorHAnsi"/>
                <w:b/>
                <w:bCs/>
                <w:sz w:val="24"/>
                <w:szCs w:val="24"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</w:t>
            </w:r>
            <w:r w:rsidR="00241727" w:rsidRPr="00352510">
              <w:rPr>
                <w:rFonts w:cstheme="minorHAnsi"/>
                <w:b/>
                <w:bCs/>
                <w:lang w:val="sr-Latn-ME"/>
              </w:rPr>
              <w:t xml:space="preserve"> cilj 1.1: Unaprjeđenje normativnog okvira koji garantuje nezavisnost pravosuđa</w:t>
            </w:r>
          </w:p>
        </w:tc>
      </w:tr>
      <w:tr w:rsidR="00695B15" w:rsidRPr="00352510" w14:paraId="023B3022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EFA0DD3" w14:textId="1554D27E" w:rsidR="00484FDE" w:rsidRPr="00352510" w:rsidRDefault="00484FDE" w:rsidP="00484FD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</w:t>
            </w:r>
            <w:r w:rsidR="00E44515" w:rsidRPr="00352510">
              <w:rPr>
                <w:rFonts w:cstheme="minorHAnsi"/>
                <w:sz w:val="20"/>
                <w:szCs w:val="20"/>
                <w:lang w:val="sr-Latn-ME"/>
              </w:rPr>
              <w:t>činka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9F1170B" w14:textId="0971195D" w:rsidR="00484FDE" w:rsidRPr="00352510" w:rsidRDefault="00484FDE" w:rsidP="00484FD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10DCE19" w14:textId="52E6BCAE" w:rsidR="00484FDE" w:rsidRPr="00352510" w:rsidRDefault="00484FDE" w:rsidP="00484FD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6AF6825" w14:textId="78E14C61" w:rsidR="00484FDE" w:rsidRPr="00352510" w:rsidRDefault="00484FDE" w:rsidP="00484FD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695B15" w:rsidRPr="00352510" w14:paraId="7DE35DE2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F209AA" w14:textId="3495BA72" w:rsidR="00762AFB" w:rsidRPr="00352510" w:rsidRDefault="00762AFB" w:rsidP="00762AF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Usvojeni pravosudni zakoni u skladu sa preporukama Venecijanske komisije u pogledu obezb</w:t>
            </w:r>
            <w:r w:rsidR="00DD14CF">
              <w:rPr>
                <w:rFonts w:cstheme="minorHAnsi"/>
                <w:sz w:val="20"/>
                <w:szCs w:val="20"/>
                <w:lang w:val="sr-Latn-ME"/>
              </w:rPr>
              <w:t>j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eđivanja nezavisnosti pravosuđa.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F0FC11" w14:textId="26B20E90" w:rsidR="00762AFB" w:rsidRPr="004C498B" w:rsidRDefault="004C498B" w:rsidP="004C498B">
            <w:pPr>
              <w:spacing w:line="276" w:lineRule="auto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bCs/>
                <w:sz w:val="20"/>
                <w:szCs w:val="20"/>
                <w:lang w:val="sr-Latn-ME"/>
              </w:rPr>
              <w:t>-</w:t>
            </w:r>
            <w:r w:rsidR="00762AFB" w:rsidRPr="004C498B">
              <w:rPr>
                <w:rFonts w:cstheme="minorHAnsi"/>
                <w:bCs/>
                <w:sz w:val="20"/>
                <w:szCs w:val="20"/>
                <w:lang w:val="sr-Latn-ME"/>
              </w:rPr>
              <w:t>Mišljenja V</w:t>
            </w:r>
            <w:r w:rsidR="00DD14CF" w:rsidRPr="004C498B">
              <w:rPr>
                <w:rFonts w:cstheme="minorHAnsi"/>
                <w:bCs/>
                <w:sz w:val="20"/>
                <w:szCs w:val="20"/>
                <w:lang w:val="sr-Latn-ME"/>
              </w:rPr>
              <w:t>enecijanske komisije</w:t>
            </w:r>
          </w:p>
          <w:p w14:paraId="565CF3D4" w14:textId="306C2E83" w:rsidR="00762AFB" w:rsidRDefault="004C498B" w:rsidP="004C498B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bCs/>
                <w:sz w:val="20"/>
                <w:szCs w:val="20"/>
                <w:lang w:val="sr-Latn-ME"/>
              </w:rPr>
              <w:t>-</w:t>
            </w:r>
            <w:r w:rsidR="003C6359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 </w:t>
            </w:r>
            <w:r w:rsidR="00762AFB" w:rsidRPr="00695B15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EK za 2024.</w:t>
            </w:r>
          </w:p>
          <w:p w14:paraId="74698C9B" w14:textId="3047CFA1" w:rsidR="00DD14CF" w:rsidRPr="00DD14CF" w:rsidRDefault="003F26BA" w:rsidP="003F26BA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bCs/>
                <w:sz w:val="20"/>
                <w:szCs w:val="20"/>
                <w:lang w:val="sr-Latn-ME"/>
              </w:rPr>
              <w:lastRenderedPageBreak/>
              <w:t xml:space="preserve">- </w:t>
            </w:r>
            <w:r w:rsidR="00DD14CF" w:rsidRPr="00DD14CF">
              <w:rPr>
                <w:rFonts w:cstheme="minorHAnsi"/>
                <w:bCs/>
                <w:sz w:val="20"/>
                <w:szCs w:val="20"/>
                <w:lang w:val="sr-Latn-ME"/>
              </w:rPr>
              <w:t>Službeni list Crne Gore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0440BF3" w14:textId="760E6202" w:rsidR="00762AFB" w:rsidRPr="00352510" w:rsidRDefault="00762AFB" w:rsidP="00762AF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lastRenderedPageBreak/>
              <w:t>0%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D8B23A6" w14:textId="60F49B02" w:rsidR="00762AFB" w:rsidRPr="00352510" w:rsidRDefault="00C06AFD" w:rsidP="00762AF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lang w:val="sr-Latn-ME"/>
              </w:rPr>
              <w:t>10</w:t>
            </w:r>
            <w:r w:rsidR="00762AFB" w:rsidRPr="00352510">
              <w:rPr>
                <w:rFonts w:cstheme="minorHAnsi"/>
                <w:lang w:val="sr-Latn-ME"/>
              </w:rPr>
              <w:t>0%</w:t>
            </w:r>
          </w:p>
        </w:tc>
      </w:tr>
      <w:tr w:rsidR="00695B15" w:rsidRPr="00352510" w14:paraId="7218F27B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0CC0582" w14:textId="213D8C67" w:rsidR="00762AFB" w:rsidRPr="00352510" w:rsidRDefault="00762AFB" w:rsidP="00762AF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Usvojeni podzakonski akti za sprovođenje izmjenjenih pravosudnih zakona.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5BB87DD" w14:textId="3DFF90C9" w:rsidR="00695B15" w:rsidRPr="00751066" w:rsidRDefault="00751066" w:rsidP="00751066">
            <w:pPr>
              <w:spacing w:line="276" w:lineRule="auto"/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- </w:t>
            </w:r>
            <w:r w:rsidR="00762AFB" w:rsidRPr="00751066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Godišnji izvještaji o radu </w:t>
            </w:r>
            <w:r w:rsidR="00695B15" w:rsidRPr="00751066">
              <w:rPr>
                <w:rFonts w:cstheme="minorHAnsi"/>
                <w:bCs/>
                <w:sz w:val="20"/>
                <w:szCs w:val="20"/>
                <w:lang w:val="sr-Latn-ME"/>
              </w:rPr>
              <w:t>S</w:t>
            </w:r>
            <w:r w:rsidR="00762AFB" w:rsidRPr="00751066">
              <w:rPr>
                <w:rFonts w:cstheme="minorHAnsi"/>
                <w:bCs/>
                <w:sz w:val="20"/>
                <w:szCs w:val="20"/>
                <w:lang w:val="sr-Latn-ME"/>
              </w:rPr>
              <w:t>udskog</w:t>
            </w:r>
            <w:r w:rsidR="00695B15" w:rsidRPr="00751066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 savjeta</w:t>
            </w:r>
          </w:p>
          <w:p w14:paraId="034734B1" w14:textId="55FD7C96" w:rsidR="00762AFB" w:rsidRPr="00751066" w:rsidRDefault="00751066" w:rsidP="00751066">
            <w:pPr>
              <w:spacing w:line="276" w:lineRule="auto"/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- </w:t>
            </w:r>
            <w:r w:rsidR="00695B15" w:rsidRPr="00751066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</w:t>
            </w:r>
            <w:r w:rsidR="00762AFB" w:rsidRPr="00751066">
              <w:rPr>
                <w:rFonts w:cstheme="minorHAnsi"/>
                <w:bCs/>
                <w:sz w:val="20"/>
                <w:szCs w:val="20"/>
                <w:lang w:val="sr-Latn-ME"/>
              </w:rPr>
              <w:t>užilačkog savjeta</w:t>
            </w:r>
          </w:p>
          <w:p w14:paraId="7DFC1487" w14:textId="066A0B1E" w:rsidR="00762AFB" w:rsidRPr="00751066" w:rsidRDefault="00751066" w:rsidP="00751066">
            <w:pPr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- </w:t>
            </w:r>
            <w:r w:rsidR="00762AFB" w:rsidRPr="00751066">
              <w:rPr>
                <w:rFonts w:cstheme="minorHAnsi"/>
                <w:bCs/>
                <w:sz w:val="20"/>
                <w:szCs w:val="20"/>
                <w:lang w:val="sr-Latn-ME"/>
              </w:rPr>
              <w:t>Službeni list Crne Gore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AC8A1C" w14:textId="5274125A" w:rsidR="00762AFB" w:rsidRPr="00352510" w:rsidRDefault="00762AFB" w:rsidP="00762AF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0%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83B32CE" w14:textId="5DD4FAC4" w:rsidR="00762AFB" w:rsidRPr="00352510" w:rsidRDefault="00070F6C" w:rsidP="00762AF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lang w:val="sr-Latn-ME"/>
              </w:rPr>
              <w:t>5</w:t>
            </w:r>
            <w:r w:rsidR="00762AFB" w:rsidRPr="00352510">
              <w:rPr>
                <w:rFonts w:cstheme="minorHAnsi"/>
                <w:lang w:val="sr-Latn-ME"/>
              </w:rPr>
              <w:t>0%</w:t>
            </w:r>
          </w:p>
        </w:tc>
      </w:tr>
      <w:tr w:rsidR="00695B15" w:rsidRPr="00352510" w14:paraId="1A4C51C4" w14:textId="77777777" w:rsidTr="000C1EC4">
        <w:trPr>
          <w:gridAfter w:val="1"/>
          <w:wAfter w:w="7" w:type="pct"/>
          <w:trHeight w:val="955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43F864F" w14:textId="1B0BC3E8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41080C7" w14:textId="2C57AD3D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38294AB4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323B156" w14:textId="09F00AF2" w:rsidR="00695B15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3969335" w14:textId="6FE3045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66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8FFA2FA" w14:textId="03865CC4" w:rsidR="00695B15" w:rsidRPr="00352510" w:rsidRDefault="00DD14CF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805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C0DD90B" w14:textId="4D1ED1CD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695B15" w:rsidRPr="002B38E5" w14:paraId="2C4FF75C" w14:textId="77777777" w:rsidTr="000C1EC4">
        <w:trPr>
          <w:gridAfter w:val="1"/>
          <w:wAfter w:w="7" w:type="pct"/>
          <w:trHeight w:val="304"/>
        </w:trPr>
        <w:tc>
          <w:tcPr>
            <w:tcW w:w="11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4CD70F5" w14:textId="77777777" w:rsidR="00695B15" w:rsidRPr="00352510" w:rsidRDefault="00695B15" w:rsidP="00170444">
            <w:pPr>
              <w:shd w:val="clear" w:color="auto" w:fill="FFFFFF" w:themeFill="background1"/>
              <w:ind w:right="125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1.1.1.</w:t>
            </w:r>
          </w:p>
          <w:p w14:paraId="7CE98CB7" w14:textId="75D7BD3E" w:rsidR="00695B15" w:rsidRPr="00352510" w:rsidRDefault="00695B15" w:rsidP="001672DD">
            <w:pPr>
              <w:pStyle w:val="Pa5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</w:pP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 xml:space="preserve">Utvrditi </w:t>
            </w:r>
            <w:r w:rsidR="004E45E6">
              <w:rPr>
                <w:rStyle w:val="A6"/>
                <w:rFonts w:asciiTheme="minorHAnsi" w:hAnsiTheme="minorHAnsi" w:cstheme="minorHAnsi"/>
                <w:lang w:val="sr-Latn-ME"/>
              </w:rPr>
              <w:t>Predlog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 xml:space="preserve"> zakona o izmjenama i dopunama Zakona o Sudskom savjetu i sudijama.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FFC0ABB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397BC1C7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30E0286A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Partneri: </w:t>
            </w:r>
          </w:p>
          <w:p w14:paraId="7AAFFC8D" w14:textId="77777777" w:rsidR="00695B15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58BB90B5" w14:textId="00A84A8D" w:rsidR="004E45E6" w:rsidRDefault="00F4283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</w:t>
            </w:r>
            <w:r w:rsidR="004E45E6">
              <w:rPr>
                <w:rFonts w:cstheme="minorHAnsi"/>
                <w:sz w:val="20"/>
                <w:szCs w:val="20"/>
                <w:lang w:val="sr-Latn-ME"/>
              </w:rPr>
              <w:t>udstvo</w:t>
            </w:r>
          </w:p>
          <w:p w14:paraId="26C83162" w14:textId="1016E0D2" w:rsidR="00F42831" w:rsidRPr="00352510" w:rsidRDefault="00F4283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1B3B77" w14:textId="47DA4535" w:rsidR="00695B15" w:rsidRPr="00352510" w:rsidRDefault="00695B15" w:rsidP="009651C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2024-II Q 2024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106AD0" w14:textId="7C2EB2C5" w:rsidR="00695B15" w:rsidRPr="00352510" w:rsidRDefault="00695B15" w:rsidP="009651C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Utvrđen </w:t>
            </w:r>
            <w:r w:rsidR="004E45E6">
              <w:rPr>
                <w:rStyle w:val="A6"/>
                <w:rFonts w:asciiTheme="minorHAnsi" w:hAnsiTheme="minorHAnsi" w:cstheme="minorHAnsi"/>
                <w:lang w:val="sr-Latn-ME"/>
              </w:rPr>
              <w:t>Predlog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 xml:space="preserve"> zakona o izmjenama i dopunama Zakona o Sudskom savjetu i sudijama u skladu sa preporukama Venecijanske komisije.</w:t>
            </w:r>
          </w:p>
        </w:tc>
        <w:tc>
          <w:tcPr>
            <w:tcW w:w="662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25E14C" w14:textId="70941B56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805" w:type="pct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54111AE" w14:textId="2A19AC10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27370E" w:rsidRPr="002B38E5" w14:paraId="38382090" w14:textId="77777777" w:rsidTr="000C1EC4">
        <w:trPr>
          <w:gridAfter w:val="1"/>
          <w:wAfter w:w="7" w:type="pct"/>
          <w:trHeight w:val="304"/>
        </w:trPr>
        <w:tc>
          <w:tcPr>
            <w:tcW w:w="11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3B89E6A" w14:textId="6F84C749" w:rsidR="0027370E" w:rsidRPr="0027370E" w:rsidRDefault="0027370E" w:rsidP="00170444">
            <w:pPr>
              <w:shd w:val="clear" w:color="auto" w:fill="FFFFFF" w:themeFill="background1"/>
              <w:ind w:right="125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1.1.2. 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 xml:space="preserve">Utvrditi </w:t>
            </w:r>
            <w:r w:rsidR="004E45E6">
              <w:rPr>
                <w:rStyle w:val="A6"/>
                <w:rFonts w:asciiTheme="minorHAnsi" w:hAnsiTheme="minorHAnsi" w:cstheme="minorHAnsi"/>
                <w:lang w:val="sr-Latn-ME"/>
              </w:rPr>
              <w:t>Predlog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 xml:space="preserve"> zakona </w:t>
            </w:r>
            <w:r>
              <w:rPr>
                <w:rStyle w:val="A6"/>
                <w:rFonts w:asciiTheme="minorHAnsi" w:hAnsiTheme="minorHAnsi" w:cstheme="minorHAnsi"/>
                <w:lang w:val="sr-Latn-ME"/>
              </w:rPr>
              <w:t>kojim se uređuje finansijski položaj</w:t>
            </w:r>
            <w:r w:rsidRPr="000C1EC4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it-IT"/>
              </w:rPr>
              <w:t>nosilaca</w:t>
            </w:r>
            <w:r w:rsidRPr="000C1EC4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it-IT"/>
              </w:rPr>
              <w:t>pravosudnih</w:t>
            </w:r>
            <w:r w:rsidRPr="000C1EC4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it-IT"/>
              </w:rPr>
              <w:t>funkcija</w:t>
            </w:r>
            <w:r w:rsidRPr="000C1EC4">
              <w:rPr>
                <w:rStyle w:val="A6"/>
                <w:lang w:val="sr-Latn-ME"/>
              </w:rPr>
              <w:t>.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5178A40" w14:textId="67BDC5F6" w:rsidR="0027370E" w:rsidRDefault="0027370E" w:rsidP="0027370E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6E603F42" w14:textId="376F14B4" w:rsidR="0027370E" w:rsidRPr="00352510" w:rsidRDefault="0027370E" w:rsidP="0027370E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Partneri: </w:t>
            </w:r>
          </w:p>
          <w:p w14:paraId="20330DFD" w14:textId="1A2CF641" w:rsidR="0027370E" w:rsidRDefault="0027370E" w:rsidP="0027370E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49EFECAF" w14:textId="7158C46E" w:rsidR="00D27D3A" w:rsidRDefault="00D27D3A" w:rsidP="0027370E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sudstvo</w:t>
            </w:r>
          </w:p>
          <w:p w14:paraId="5188513F" w14:textId="4B21DB67" w:rsidR="0027370E" w:rsidRDefault="0027370E" w:rsidP="0027370E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6CEADAF4" w14:textId="3E7B7417" w:rsidR="00D27D3A" w:rsidRDefault="00D27D3A" w:rsidP="0027370E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Državno tužilaštvo </w:t>
            </w:r>
          </w:p>
          <w:p w14:paraId="7CA218AD" w14:textId="6AB2BD67" w:rsidR="00F42831" w:rsidRPr="00352510" w:rsidRDefault="0030516B" w:rsidP="0027370E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finansija</w:t>
            </w:r>
          </w:p>
        </w:tc>
        <w:tc>
          <w:tcPr>
            <w:tcW w:w="74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99B2AF" w14:textId="14F2F629" w:rsidR="0027370E" w:rsidRPr="00352510" w:rsidRDefault="0027370E" w:rsidP="009651C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27370E"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Pr="0027370E">
              <w:rPr>
                <w:rFonts w:cstheme="minorHAnsi"/>
                <w:lang w:val="sr-Latn-ME"/>
              </w:rPr>
              <w:t>I</w:t>
            </w:r>
            <w:r w:rsidRPr="0027370E">
              <w:rPr>
                <w:sz w:val="20"/>
                <w:szCs w:val="20"/>
                <w:lang w:val="sr-Latn-ME"/>
              </w:rPr>
              <w:t xml:space="preserve"> Q 2024-I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68DDEF" w14:textId="3CAA0E96" w:rsidR="0027370E" w:rsidRPr="00352510" w:rsidRDefault="0027370E" w:rsidP="009651C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>Utvr</w:t>
            </w:r>
            <w:r>
              <w:rPr>
                <w:rStyle w:val="A6"/>
                <w:rFonts w:asciiTheme="minorHAnsi" w:hAnsiTheme="minorHAnsi" w:cstheme="minorHAnsi"/>
                <w:lang w:val="sr-Latn-ME"/>
              </w:rPr>
              <w:t>đen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 xml:space="preserve"> </w:t>
            </w:r>
            <w:r w:rsidR="004E45E6">
              <w:rPr>
                <w:rStyle w:val="A6"/>
                <w:rFonts w:asciiTheme="minorHAnsi" w:hAnsiTheme="minorHAnsi" w:cstheme="minorHAnsi"/>
                <w:lang w:val="sr-Latn-ME"/>
              </w:rPr>
              <w:t>Predlog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 xml:space="preserve"> zakona </w:t>
            </w:r>
            <w:r>
              <w:rPr>
                <w:rStyle w:val="A6"/>
                <w:rFonts w:asciiTheme="minorHAnsi" w:hAnsiTheme="minorHAnsi" w:cstheme="minorHAnsi"/>
                <w:lang w:val="sr-Latn-ME"/>
              </w:rPr>
              <w:t>kojim se uređuje finansijski položaj</w:t>
            </w:r>
            <w:r w:rsidRPr="002A5994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it-IT"/>
              </w:rPr>
              <w:t>nosilaca</w:t>
            </w:r>
            <w:r w:rsidRPr="002A5994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it-IT"/>
              </w:rPr>
              <w:t>pravosudnih</w:t>
            </w:r>
            <w:r w:rsidRPr="002A5994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it-IT"/>
              </w:rPr>
              <w:t>funkcija</w:t>
            </w:r>
            <w:r w:rsidRPr="002A5994">
              <w:rPr>
                <w:rStyle w:val="A6"/>
                <w:lang w:val="sr-Latn-ME"/>
              </w:rPr>
              <w:t>.</w:t>
            </w:r>
          </w:p>
        </w:tc>
        <w:tc>
          <w:tcPr>
            <w:tcW w:w="662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16E521" w14:textId="77777777" w:rsidR="0027370E" w:rsidRPr="00352510" w:rsidRDefault="0027370E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805" w:type="pct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60EB86" w14:textId="77777777" w:rsidR="0027370E" w:rsidRPr="00352510" w:rsidRDefault="0027370E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95B15" w:rsidRPr="002B38E5" w14:paraId="011E02A6" w14:textId="77777777" w:rsidTr="000C1EC4">
        <w:trPr>
          <w:gridAfter w:val="1"/>
          <w:wAfter w:w="7" w:type="pct"/>
          <w:trHeight w:val="304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3AC312B" w14:textId="54743C1C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1.1.</w:t>
            </w:r>
            <w:r w:rsidR="0027370E"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  <w:p w14:paraId="5A29B87F" w14:textId="466BD5C3" w:rsidR="00695B15" w:rsidRPr="00352510" w:rsidRDefault="00695B15" w:rsidP="001672DD">
            <w:pPr>
              <w:pStyle w:val="Pa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</w:pP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 xml:space="preserve">Utvrditi </w:t>
            </w:r>
            <w:r w:rsidR="004E45E6">
              <w:rPr>
                <w:rStyle w:val="A6"/>
                <w:rFonts w:asciiTheme="minorHAnsi" w:hAnsiTheme="minorHAnsi" w:cstheme="minorHAnsi"/>
                <w:lang w:val="sr-Latn-ME"/>
              </w:rPr>
              <w:t>Predlog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 xml:space="preserve"> zakona o izmjenama i dopunama Zakona o Državnom tužilaštvu.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71B13C0" w14:textId="14D18AA3" w:rsidR="004107EE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283E281A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31553A01" w14:textId="77777777" w:rsidR="00695B15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3E284B03" w14:textId="77777777" w:rsidR="0090148D" w:rsidRDefault="0090148D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Državno tužilaštvo </w:t>
            </w:r>
          </w:p>
          <w:p w14:paraId="6BD309AC" w14:textId="77777777" w:rsidR="00F42831" w:rsidRDefault="00F4283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D97B808" w14:textId="2AD2960C" w:rsidR="00F42831" w:rsidRPr="00352510" w:rsidRDefault="00F4283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07BC0DC" w14:textId="7DFE042C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 Q 2024-III Q 2024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4F0DA5B" w14:textId="319C64E3" w:rsidR="00695B15" w:rsidRPr="00352510" w:rsidRDefault="00DD14CF" w:rsidP="009651C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Style w:val="A6"/>
                <w:rFonts w:asciiTheme="minorHAnsi" w:hAnsiTheme="minorHAnsi" w:cstheme="minorHAnsi"/>
                <w:lang w:val="sr-Latn-ME"/>
              </w:rPr>
              <w:t>U</w:t>
            </w:r>
            <w:r>
              <w:rPr>
                <w:rStyle w:val="A6"/>
              </w:rPr>
              <w:t>tvr</w:t>
            </w:r>
            <w:r w:rsidRPr="00265C85">
              <w:rPr>
                <w:rStyle w:val="A6"/>
                <w:lang w:val="sr-Latn-ME"/>
              </w:rPr>
              <w:t>đ</w:t>
            </w:r>
            <w:r>
              <w:rPr>
                <w:rStyle w:val="A6"/>
              </w:rPr>
              <w:t>en</w:t>
            </w:r>
            <w:r w:rsidRPr="00265C85">
              <w:rPr>
                <w:rStyle w:val="A6"/>
                <w:lang w:val="sr-Latn-ME"/>
              </w:rPr>
              <w:t xml:space="preserve"> </w:t>
            </w:r>
            <w:r w:rsidR="004E45E6">
              <w:rPr>
                <w:rStyle w:val="A6"/>
                <w:rFonts w:asciiTheme="minorHAnsi" w:hAnsiTheme="minorHAnsi" w:cstheme="minorHAnsi"/>
                <w:lang w:val="sr-Latn-ME"/>
              </w:rPr>
              <w:t>Predlog</w:t>
            </w:r>
            <w:r w:rsidR="00695B15" w:rsidRPr="00352510">
              <w:rPr>
                <w:rStyle w:val="A6"/>
                <w:rFonts w:asciiTheme="minorHAnsi" w:hAnsiTheme="minorHAnsi" w:cstheme="minorHAnsi"/>
                <w:lang w:val="sr-Latn-ME"/>
              </w:rPr>
              <w:t xml:space="preserve"> zakona o izmjenama i dopunama Zakona o Državnom tužilaštvu u skladu sa preporukama Venecijanske komisije.</w:t>
            </w:r>
          </w:p>
        </w:tc>
        <w:tc>
          <w:tcPr>
            <w:tcW w:w="66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A12A16C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805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7C7A552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95B15" w:rsidRPr="002B38E5" w14:paraId="56E8187D" w14:textId="77777777" w:rsidTr="000C1EC4">
        <w:trPr>
          <w:gridAfter w:val="1"/>
          <w:wAfter w:w="7" w:type="pct"/>
          <w:trHeight w:val="304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FD88835" w14:textId="0A32DD09" w:rsidR="00695B15" w:rsidRPr="00B11CE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1</w:t>
            </w:r>
            <w:r w:rsidRPr="002B38E5">
              <w:rPr>
                <w:rFonts w:cstheme="minorHAnsi"/>
                <w:sz w:val="20"/>
                <w:szCs w:val="20"/>
                <w:lang w:val="sr-Latn-ME"/>
              </w:rPr>
              <w:t>.1.</w:t>
            </w:r>
            <w:r w:rsidR="0027370E" w:rsidRPr="002B38E5">
              <w:rPr>
                <w:rFonts w:cstheme="minorHAnsi"/>
                <w:sz w:val="20"/>
                <w:szCs w:val="20"/>
                <w:lang w:val="sr-Latn-ME"/>
              </w:rPr>
              <w:t>4</w:t>
            </w:r>
            <w:r w:rsidRPr="002B38E5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  <w:p w14:paraId="5FCDB19E" w14:textId="7835F4CB" w:rsidR="00695B15" w:rsidRPr="00352510" w:rsidRDefault="00695B15" w:rsidP="001672DD">
            <w:pPr>
              <w:pStyle w:val="Pa5"/>
              <w:jc w:val="both"/>
              <w:rPr>
                <w:rStyle w:val="A6"/>
                <w:rFonts w:asciiTheme="minorHAnsi" w:hAnsiTheme="minorHAnsi" w:cstheme="minorHAnsi"/>
                <w:highlight w:val="yellow"/>
                <w:lang w:val="sr-Latn-ME"/>
              </w:rPr>
            </w:pPr>
            <w:r w:rsidRPr="00B11CE0">
              <w:rPr>
                <w:rStyle w:val="A6"/>
                <w:rFonts w:asciiTheme="minorHAnsi" w:hAnsiTheme="minorHAnsi" w:cstheme="minorHAnsi"/>
                <w:lang w:val="sr-Latn-ME"/>
              </w:rPr>
              <w:t>Izm</w:t>
            </w:r>
            <w:r w:rsidR="00DD14CF">
              <w:rPr>
                <w:rStyle w:val="A6"/>
                <w:rFonts w:asciiTheme="minorHAnsi" w:hAnsiTheme="minorHAnsi" w:cstheme="minorHAnsi"/>
                <w:lang w:val="sr-Latn-ME"/>
              </w:rPr>
              <w:t>i</w:t>
            </w:r>
            <w:r w:rsidRPr="00B11CE0">
              <w:rPr>
                <w:rStyle w:val="A6"/>
                <w:rFonts w:asciiTheme="minorHAnsi" w:hAnsiTheme="minorHAnsi" w:cstheme="minorHAnsi"/>
                <w:lang w:val="sr-Latn-ME"/>
              </w:rPr>
              <w:t>jeniti podzakonske</w:t>
            </w:r>
            <w:r w:rsidR="00B11CE0" w:rsidRPr="00B11CE0">
              <w:rPr>
                <w:rStyle w:val="A6"/>
                <w:rFonts w:asciiTheme="minorHAnsi" w:hAnsiTheme="minorHAnsi" w:cstheme="minorHAnsi"/>
                <w:lang w:val="sr-Latn-ME"/>
              </w:rPr>
              <w:t xml:space="preserve"> akte u skladu sa izm</w:t>
            </w:r>
            <w:r w:rsidR="00DD14CF">
              <w:rPr>
                <w:rStyle w:val="A6"/>
                <w:rFonts w:asciiTheme="minorHAnsi" w:hAnsiTheme="minorHAnsi" w:cstheme="minorHAnsi"/>
                <w:lang w:val="sr-Latn-ME"/>
              </w:rPr>
              <w:t>i</w:t>
            </w:r>
            <w:r w:rsidR="00B11CE0" w:rsidRPr="00B11CE0">
              <w:rPr>
                <w:rStyle w:val="A6"/>
                <w:rFonts w:asciiTheme="minorHAnsi" w:hAnsiTheme="minorHAnsi" w:cstheme="minorHAnsi"/>
                <w:lang w:val="sr-Latn-ME"/>
              </w:rPr>
              <w:t xml:space="preserve">jenjenim Zakonom o </w:t>
            </w:r>
            <w:r w:rsidR="00DD14CF">
              <w:rPr>
                <w:rStyle w:val="A6"/>
                <w:rFonts w:asciiTheme="minorHAnsi" w:hAnsiTheme="minorHAnsi" w:cstheme="minorHAnsi"/>
                <w:lang w:val="sr-Latn-ME"/>
              </w:rPr>
              <w:t>S</w:t>
            </w:r>
            <w:r w:rsidR="00B11CE0" w:rsidRPr="00B11CE0">
              <w:rPr>
                <w:rStyle w:val="A6"/>
                <w:rFonts w:asciiTheme="minorHAnsi" w:hAnsiTheme="minorHAnsi" w:cstheme="minorHAnsi"/>
                <w:lang w:val="sr-Latn-ME"/>
              </w:rPr>
              <w:t>udskom savjetu i sudijama.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123EF35" w14:textId="07F73975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A9CCB47" w14:textId="6D76B4AB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Pr="00352510">
              <w:rPr>
                <w:sz w:val="20"/>
                <w:szCs w:val="20"/>
                <w:lang w:val="sr-Latn-ME"/>
              </w:rPr>
              <w:t xml:space="preserve">  Q 2024-III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C2F228F" w14:textId="2D0F4968" w:rsidR="00695B15" w:rsidRPr="00352510" w:rsidRDefault="00695B15" w:rsidP="009D4BA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Usvojeni</w:t>
            </w:r>
            <w:r w:rsidR="00B11CE0">
              <w:rPr>
                <w:rFonts w:cstheme="minorHAnsi"/>
                <w:sz w:val="20"/>
                <w:szCs w:val="20"/>
                <w:lang w:val="sr-Latn-ME"/>
              </w:rPr>
              <w:t xml:space="preserve"> podzakonski akti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u skladu sa odredbama izm</w:t>
            </w:r>
            <w:r w:rsidR="00DD14CF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jenjenog 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>Zakona o Sudskom savjetu i sudijama.</w:t>
            </w:r>
          </w:p>
        </w:tc>
        <w:tc>
          <w:tcPr>
            <w:tcW w:w="66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5D4D01E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805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040F448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95B15" w:rsidRPr="002B38E5" w14:paraId="16BE906C" w14:textId="77777777" w:rsidTr="000C1EC4">
        <w:trPr>
          <w:gridAfter w:val="1"/>
          <w:wAfter w:w="7" w:type="pct"/>
          <w:trHeight w:val="304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E37D7BD" w14:textId="5C565418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</w:t>
            </w:r>
            <w:r w:rsidRPr="00352510">
              <w:rPr>
                <w:lang w:val="sr-Latn-ME"/>
              </w:rPr>
              <w:t>.</w:t>
            </w:r>
            <w:r w:rsidRPr="002B38E5">
              <w:rPr>
                <w:sz w:val="20"/>
                <w:szCs w:val="20"/>
                <w:lang w:val="sr-Latn-ME"/>
              </w:rPr>
              <w:t>1.</w:t>
            </w:r>
            <w:r w:rsidR="0027370E" w:rsidRPr="002B38E5">
              <w:rPr>
                <w:sz w:val="20"/>
                <w:szCs w:val="20"/>
                <w:lang w:val="sr-Latn-ME"/>
              </w:rPr>
              <w:t>5</w:t>
            </w:r>
            <w:r w:rsidRPr="002B38E5">
              <w:rPr>
                <w:sz w:val="20"/>
                <w:szCs w:val="20"/>
                <w:lang w:val="sr-Latn-ME"/>
              </w:rPr>
              <w:t>.</w:t>
            </w:r>
          </w:p>
          <w:p w14:paraId="64BBB925" w14:textId="48FD00AA" w:rsidR="00695B15" w:rsidRPr="00352510" w:rsidRDefault="00B11CE0" w:rsidP="001672DD">
            <w:pPr>
              <w:pStyle w:val="Pa5"/>
              <w:jc w:val="both"/>
              <w:rPr>
                <w:rStyle w:val="A6"/>
                <w:rFonts w:asciiTheme="minorHAnsi" w:hAnsiTheme="minorHAnsi" w:cstheme="minorHAnsi"/>
                <w:highlight w:val="yellow"/>
                <w:lang w:val="sr-Latn-ME"/>
              </w:rPr>
            </w:pPr>
            <w:r w:rsidRPr="00B11CE0">
              <w:rPr>
                <w:rStyle w:val="A6"/>
                <w:rFonts w:asciiTheme="minorHAnsi" w:hAnsiTheme="minorHAnsi" w:cstheme="minorHAnsi"/>
                <w:lang w:val="sr-Latn-ME"/>
              </w:rPr>
              <w:t>Izmijeniti</w:t>
            </w:r>
            <w:r>
              <w:rPr>
                <w:rStyle w:val="A6"/>
                <w:rFonts w:asciiTheme="minorHAnsi" w:hAnsiTheme="minorHAnsi" w:cstheme="minorHAnsi"/>
                <w:lang w:val="sr-Latn-ME"/>
              </w:rPr>
              <w:t xml:space="preserve"> </w:t>
            </w:r>
            <w:r w:rsidRPr="00B11CE0">
              <w:rPr>
                <w:rStyle w:val="A6"/>
                <w:rFonts w:asciiTheme="minorHAnsi" w:hAnsiTheme="minorHAnsi" w:cstheme="minorHAnsi"/>
                <w:lang w:val="sr-Latn-ME"/>
              </w:rPr>
              <w:t>podzakonske akte u skladu sa izm</w:t>
            </w:r>
            <w:r w:rsidR="00DD14CF">
              <w:rPr>
                <w:rStyle w:val="A6"/>
                <w:rFonts w:asciiTheme="minorHAnsi" w:hAnsiTheme="minorHAnsi" w:cstheme="minorHAnsi"/>
                <w:lang w:val="sr-Latn-ME"/>
              </w:rPr>
              <w:t>i</w:t>
            </w:r>
            <w:r w:rsidRPr="00B11CE0">
              <w:rPr>
                <w:rStyle w:val="A6"/>
                <w:rFonts w:asciiTheme="minorHAnsi" w:hAnsiTheme="minorHAnsi" w:cstheme="minorHAnsi"/>
                <w:lang w:val="sr-Latn-ME"/>
              </w:rPr>
              <w:t xml:space="preserve">jenjenim Zakonom o 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>Državnom tužilaštvu.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0BAB508" w14:textId="4885A0C5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5BFBFA8" w14:textId="57F502BB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DD14CF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 Q 2024-III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8288260" w14:textId="3E7FF7D8" w:rsidR="00695B15" w:rsidRPr="00352510" w:rsidRDefault="00695B15" w:rsidP="00B11CE0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Usvojeni </w:t>
            </w:r>
            <w:r w:rsidR="00B11CE0">
              <w:rPr>
                <w:rFonts w:cstheme="minorHAnsi"/>
                <w:sz w:val="20"/>
                <w:szCs w:val="20"/>
                <w:lang w:val="sr-Latn-ME"/>
              </w:rPr>
              <w:t xml:space="preserve">podzakonski akti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u skladu sa odredbama izm</w:t>
            </w:r>
            <w:r w:rsidR="00DD14CF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jenjenog 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>Zakona o Državnom tužilaštvu.</w:t>
            </w:r>
          </w:p>
        </w:tc>
        <w:tc>
          <w:tcPr>
            <w:tcW w:w="66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0B9236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805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EF4F742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233A74" w:rsidRPr="002B38E5" w14:paraId="3A1FBA36" w14:textId="77777777" w:rsidTr="00776210">
        <w:trPr>
          <w:gridAfter w:val="1"/>
          <w:wAfter w:w="7" w:type="pct"/>
          <w:trHeight w:val="582"/>
        </w:trPr>
        <w:tc>
          <w:tcPr>
            <w:tcW w:w="4993" w:type="pct"/>
            <w:gridSpan w:val="13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BB216C1" w14:textId="01382853" w:rsidR="00233A74" w:rsidRPr="00352510" w:rsidRDefault="00233A74" w:rsidP="00907794">
            <w:pPr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1.2: Efektivna implementacija sistema za izbor, ocjenjivanje rada i napredovanje sudija i državnih tužilaca</w:t>
            </w:r>
          </w:p>
        </w:tc>
      </w:tr>
      <w:tr w:rsidR="00695B15" w:rsidRPr="00352510" w14:paraId="4EDBFDF3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E378A1F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3BAC5AA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F3DF516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6EFF6CD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695B15" w:rsidRPr="00352510" w14:paraId="2CDF1C2C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AA2732" w14:textId="11111170" w:rsidR="00762AFB" w:rsidRPr="00352510" w:rsidRDefault="00762AFB" w:rsidP="00762AF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popunjenih sudijskih pozicija</w:t>
            </w:r>
            <w:r w:rsidR="009C7668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E687211" w14:textId="179D7E07" w:rsidR="00762AFB" w:rsidRPr="00352510" w:rsidRDefault="00762AFB" w:rsidP="00762AF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ECCD2A" w14:textId="31AB9BCF" w:rsidR="00762AFB" w:rsidRPr="00352510" w:rsidRDefault="00762AFB" w:rsidP="00762AF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81,48%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287C00B" w14:textId="56D69ED2" w:rsidR="00762AFB" w:rsidRPr="00352510" w:rsidRDefault="001B5096" w:rsidP="00762AF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lang w:val="sr-Latn-ME"/>
              </w:rPr>
              <w:t>9</w:t>
            </w:r>
            <w:r w:rsidR="00762AFB" w:rsidRPr="00352510">
              <w:rPr>
                <w:rFonts w:cstheme="minorHAnsi"/>
                <w:lang w:val="sr-Latn-ME"/>
              </w:rPr>
              <w:t>0%</w:t>
            </w:r>
          </w:p>
        </w:tc>
      </w:tr>
      <w:tr w:rsidR="00695B15" w:rsidRPr="00352510" w14:paraId="6ABEFCE7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64883FB" w14:textId="0297D3C8" w:rsidR="00762AFB" w:rsidRPr="00352510" w:rsidRDefault="00762AFB" w:rsidP="00762AF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popunjenih tužilačkih pozicija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6FBDCF2" w14:textId="6CDE7451" w:rsidR="00762AFB" w:rsidRPr="00352510" w:rsidRDefault="00762AFB" w:rsidP="00762AF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580290" w14:textId="5207D588" w:rsidR="00762AFB" w:rsidRPr="00352510" w:rsidRDefault="00762AFB" w:rsidP="00762AF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70%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6670F33" w14:textId="119794C1" w:rsidR="00762AFB" w:rsidRPr="00352510" w:rsidRDefault="00762AFB" w:rsidP="00762AF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80%</w:t>
            </w:r>
          </w:p>
        </w:tc>
      </w:tr>
      <w:tr w:rsidR="00695B15" w:rsidRPr="00352510" w14:paraId="4AFB743A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5757DD9" w14:textId="15A44BF1" w:rsidR="00762AFB" w:rsidRPr="00352510" w:rsidRDefault="00762AFB" w:rsidP="00762AF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popunjenih pozicija predsjednika sudova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769A4FC" w14:textId="48476CF2" w:rsidR="00762AFB" w:rsidRPr="00352510" w:rsidRDefault="00762AFB" w:rsidP="00762A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AEAFF08" w14:textId="7F327B7D" w:rsidR="00762AFB" w:rsidRPr="00352510" w:rsidRDefault="00762AFB" w:rsidP="00762AF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88%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46CB8C" w14:textId="4EB86046" w:rsidR="00762AFB" w:rsidRPr="00352510" w:rsidRDefault="00762AFB" w:rsidP="00762AF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100%</w:t>
            </w:r>
          </w:p>
        </w:tc>
      </w:tr>
      <w:tr w:rsidR="00695B15" w:rsidRPr="00352510" w14:paraId="4FFD4368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79F6104" w14:textId="5B021D71" w:rsidR="00762AFB" w:rsidRPr="00352510" w:rsidRDefault="00762AFB" w:rsidP="00762AF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popunjenih pozicija rukovodilaca </w:t>
            </w:r>
            <w:r w:rsidR="00070F6C">
              <w:rPr>
                <w:rFonts w:cstheme="minorHAnsi"/>
                <w:sz w:val="20"/>
                <w:szCs w:val="20"/>
                <w:lang w:val="sr-Latn-ME"/>
              </w:rPr>
              <w:t xml:space="preserve">državnih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tužilaštava</w:t>
            </w:r>
            <w:r w:rsidR="007E18C2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859A3DA" w14:textId="722BE8D7" w:rsidR="00762AFB" w:rsidRPr="00352510" w:rsidRDefault="00762AFB" w:rsidP="00762AF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EFD464" w14:textId="12522CA2" w:rsidR="00762AFB" w:rsidRPr="00352510" w:rsidRDefault="00762AFB" w:rsidP="00762AF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85%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B3ACE9" w14:textId="7586F619" w:rsidR="00762AFB" w:rsidRPr="00352510" w:rsidRDefault="00762AFB" w:rsidP="00762AF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90%</w:t>
            </w:r>
          </w:p>
        </w:tc>
      </w:tr>
      <w:tr w:rsidR="00695B15" w:rsidRPr="00352510" w14:paraId="1EB868C1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EFEF40" w14:textId="072FD019" w:rsidR="00762AFB" w:rsidRPr="00352510" w:rsidRDefault="00762AFB" w:rsidP="00762AF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sudija</w:t>
            </w:r>
            <w:r w:rsidR="007C0F42">
              <w:rPr>
                <w:rFonts w:cstheme="minorHAnsi"/>
                <w:sz w:val="20"/>
                <w:szCs w:val="20"/>
                <w:lang w:val="sr-Latn-ME"/>
              </w:rPr>
              <w:t xml:space="preserve"> ocijenjenih u okviru redovnog ocijenjivanja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BA4A4E" w14:textId="58EFC6EB" w:rsidR="00762AFB" w:rsidRPr="00352510" w:rsidRDefault="00762AFB" w:rsidP="00762A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8C18D4C" w14:textId="559C2693" w:rsidR="00762AFB" w:rsidRPr="00352510" w:rsidRDefault="00762AFB" w:rsidP="00762AF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81,65%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5652EF" w14:textId="6B3CBEEE" w:rsidR="00762AFB" w:rsidRPr="00352510" w:rsidRDefault="001B5096" w:rsidP="00762AF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lang w:val="sr-Latn-ME"/>
              </w:rPr>
              <w:t>90</w:t>
            </w:r>
            <w:r w:rsidR="00762AFB" w:rsidRPr="00352510">
              <w:rPr>
                <w:rFonts w:cstheme="minorHAnsi"/>
                <w:lang w:val="sr-Latn-ME"/>
              </w:rPr>
              <w:t>%</w:t>
            </w:r>
          </w:p>
        </w:tc>
      </w:tr>
      <w:tr w:rsidR="00695B15" w:rsidRPr="00352510" w14:paraId="3DA08273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D55744" w14:textId="3306D701" w:rsidR="00762AFB" w:rsidRPr="00352510" w:rsidRDefault="00762AFB" w:rsidP="00762AF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</w:t>
            </w:r>
            <w:r w:rsidR="007C0F42">
              <w:rPr>
                <w:rFonts w:cstheme="minorHAnsi"/>
                <w:sz w:val="20"/>
                <w:szCs w:val="20"/>
                <w:lang w:val="sr-Latn-ME"/>
              </w:rPr>
              <w:t>tu</w:t>
            </w:r>
            <w:r w:rsidR="007C0F42">
              <w:rPr>
                <w:rFonts w:cstheme="minorHAnsi"/>
                <w:sz w:val="20"/>
                <w:szCs w:val="20"/>
                <w:lang w:val="en-GB"/>
              </w:rPr>
              <w:t>žilaca</w:t>
            </w:r>
            <w:r w:rsidR="007C0F42">
              <w:rPr>
                <w:rFonts w:cstheme="minorHAnsi"/>
                <w:sz w:val="20"/>
                <w:szCs w:val="20"/>
                <w:lang w:val="sr-Latn-ME"/>
              </w:rPr>
              <w:t xml:space="preserve"> ocijenjenih u okviru redovnog ocijenjivanja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81AC96" w14:textId="25A33803" w:rsidR="00762AFB" w:rsidRPr="00352510" w:rsidRDefault="00762AFB" w:rsidP="00762A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9C6CB02" w14:textId="7F9B9A80" w:rsidR="00762AFB" w:rsidRPr="00352510" w:rsidRDefault="00762AFB" w:rsidP="00762AF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30%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6707BB" w14:textId="0F831910" w:rsidR="00762AFB" w:rsidRPr="00352510" w:rsidRDefault="00762AFB" w:rsidP="00762AF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80%</w:t>
            </w:r>
          </w:p>
        </w:tc>
      </w:tr>
      <w:tr w:rsidR="00695B15" w:rsidRPr="00352510" w14:paraId="57C1315E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8C44A86" w14:textId="287310F0" w:rsidR="00762AFB" w:rsidRPr="00352510" w:rsidRDefault="00762AFB" w:rsidP="00762AF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žena na rukovodećim pozicijama u sudstvu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D6BDA8E" w14:textId="25A97723" w:rsidR="00762AFB" w:rsidRPr="00352510" w:rsidRDefault="00762AFB" w:rsidP="00762A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AC7EA9" w14:textId="33653854" w:rsidR="00762AFB" w:rsidRPr="00352510" w:rsidRDefault="00762AFB" w:rsidP="00762AF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28%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83E3A6" w14:textId="4D2ECD39" w:rsidR="00762AFB" w:rsidRPr="00352510" w:rsidRDefault="00762AFB" w:rsidP="00762AF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30%</w:t>
            </w:r>
          </w:p>
        </w:tc>
      </w:tr>
      <w:tr w:rsidR="00695B15" w:rsidRPr="00352510" w14:paraId="7E0977E1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16CCBE" w14:textId="615D9D47" w:rsidR="00762AFB" w:rsidRPr="00352510" w:rsidRDefault="00762AFB" w:rsidP="00762AF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 xml:space="preserve"> % žena na rukovodećim pozicijama u državnom tužilaštvu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5B9868A" w14:textId="71F1A47C" w:rsidR="00762AFB" w:rsidRPr="00352510" w:rsidRDefault="00762AFB" w:rsidP="00762A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96B3D2B" w14:textId="1783F454" w:rsidR="00762AFB" w:rsidRPr="00352510" w:rsidRDefault="00762AFB" w:rsidP="00762AF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25%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1656B7" w14:textId="3C40EE37" w:rsidR="00762AFB" w:rsidRPr="00352510" w:rsidRDefault="00762AFB" w:rsidP="00762AF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30%</w:t>
            </w:r>
          </w:p>
        </w:tc>
      </w:tr>
      <w:tr w:rsidR="00695B15" w:rsidRPr="00352510" w14:paraId="2AC9E696" w14:textId="77777777" w:rsidTr="000C1EC4">
        <w:trPr>
          <w:gridAfter w:val="1"/>
          <w:wAfter w:w="7" w:type="pct"/>
          <w:trHeight w:val="955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BF920FB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F7308B6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5B220B8D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4220D78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96B87FD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786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798C26D" w14:textId="4D173286" w:rsidR="00695B15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68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A67CA54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695B15" w:rsidRPr="002B38E5" w14:paraId="61F818A6" w14:textId="77777777" w:rsidTr="000C1EC4">
        <w:trPr>
          <w:gridAfter w:val="1"/>
          <w:wAfter w:w="7" w:type="pct"/>
          <w:trHeight w:val="304"/>
        </w:trPr>
        <w:tc>
          <w:tcPr>
            <w:tcW w:w="11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CA06FAB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1.2.1.</w:t>
            </w:r>
          </w:p>
          <w:p w14:paraId="75C093CD" w14:textId="1CBF5B35" w:rsidR="00695B15" w:rsidRPr="00352510" w:rsidRDefault="00695B15" w:rsidP="00AB7D5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>Kontinuirano i blagovremeno raspisivati oglase i popunjavati slobodna sudijska mjesta.</w:t>
            </w:r>
            <w:r w:rsidR="00CA2711">
              <w:rPr>
                <w:rStyle w:val="A6"/>
                <w:rFonts w:asciiTheme="minorHAnsi" w:hAnsiTheme="minorHAnsi" w:cstheme="minorHAnsi"/>
                <w:lang w:val="sr-Latn-ME"/>
              </w:rPr>
              <w:t xml:space="preserve"> 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F3061F" w14:textId="4D9EE39C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sz w:val="20"/>
                <w:szCs w:val="20"/>
                <w:lang w:val="sr-Latn-ME"/>
              </w:rPr>
              <w:t>Sudski savjet</w:t>
            </w:r>
          </w:p>
        </w:tc>
        <w:tc>
          <w:tcPr>
            <w:tcW w:w="74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3ECDC5" w14:textId="3C30C4B0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2024-IV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68D7CF" w14:textId="52C1D73B" w:rsidR="00695B15" w:rsidRPr="00352510" w:rsidRDefault="00695B15" w:rsidP="00AB7D5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% popunjenih sudijskih pozicija dostiže </w:t>
            </w:r>
            <w:r w:rsidR="001B5096">
              <w:rPr>
                <w:rFonts w:cstheme="minorHAnsi"/>
                <w:sz w:val="20"/>
                <w:szCs w:val="20"/>
                <w:lang w:val="sr-Latn-ME"/>
              </w:rPr>
              <w:t>90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% za sudije i </w:t>
            </w:r>
            <w:r w:rsidR="00690D87">
              <w:rPr>
                <w:rFonts w:cstheme="minorHAnsi"/>
                <w:sz w:val="20"/>
                <w:szCs w:val="20"/>
                <w:lang w:val="sr-Latn-ME"/>
              </w:rPr>
              <w:t xml:space="preserve">100% za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predsjednike sudova u 2025. godini</w:t>
            </w:r>
            <w:r w:rsidR="00690D87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86" w:type="pct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44FEF69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8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A03403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95B15" w:rsidRPr="002B38E5" w14:paraId="53D3E680" w14:textId="77777777" w:rsidTr="000C1EC4">
        <w:trPr>
          <w:gridAfter w:val="1"/>
          <w:wAfter w:w="7" w:type="pct"/>
          <w:trHeight w:val="304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79BDFD3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1.2.2.</w:t>
            </w:r>
          </w:p>
          <w:p w14:paraId="1446A92B" w14:textId="244008BC" w:rsidR="00695B15" w:rsidRPr="00352510" w:rsidRDefault="00695B15" w:rsidP="00AB7D5E">
            <w:pPr>
              <w:pStyle w:val="Pa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</w:pP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>Kontinuirano i blagovremeno raspisivati oglase i popunjavati slobodna tužilačka mjesta.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5D49E8D" w14:textId="490A996E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8D36F72" w14:textId="35F662EA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2024-IV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2675BBA" w14:textId="195B1063" w:rsidR="00695B15" w:rsidRPr="00352510" w:rsidRDefault="00695B15" w:rsidP="00AB7D5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popunjenih tužilačkih pozicija dostiže 80% za tužioce i 90% za rukovodio</w:t>
            </w:r>
            <w:r w:rsidR="00DD14CF">
              <w:rPr>
                <w:rFonts w:cstheme="minorHAnsi"/>
                <w:sz w:val="20"/>
                <w:szCs w:val="20"/>
                <w:lang w:val="sr-Latn-ME"/>
              </w:rPr>
              <w:t>c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e tuži</w:t>
            </w:r>
            <w:r w:rsidR="000C1EC4">
              <w:rPr>
                <w:rFonts w:cstheme="minorHAnsi"/>
                <w:sz w:val="20"/>
                <w:szCs w:val="20"/>
                <w:lang w:val="sr-Latn-ME"/>
              </w:rPr>
              <w:t>l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aštava u 2025. godini</w:t>
            </w:r>
          </w:p>
        </w:tc>
        <w:tc>
          <w:tcPr>
            <w:tcW w:w="786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DD8119A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8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283DB3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95B15" w:rsidRPr="002B38E5" w14:paraId="5AD50E42" w14:textId="77777777" w:rsidTr="000C1EC4">
        <w:trPr>
          <w:gridAfter w:val="1"/>
          <w:wAfter w:w="7" w:type="pct"/>
          <w:trHeight w:val="304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77F744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1.2.3.</w:t>
            </w:r>
          </w:p>
          <w:p w14:paraId="1F08A6F5" w14:textId="26A7B36D" w:rsidR="00695B15" w:rsidRPr="00352510" w:rsidRDefault="00695B15" w:rsidP="00AB7D5E">
            <w:pPr>
              <w:pStyle w:val="Pa5"/>
              <w:spacing w:line="240" w:lineRule="auto"/>
              <w:jc w:val="both"/>
              <w:rPr>
                <w:rStyle w:val="A6"/>
                <w:rFonts w:asciiTheme="minorHAnsi" w:hAnsiTheme="minorHAnsi" w:cstheme="minorHAnsi"/>
                <w:lang w:val="sr-Latn-ME"/>
              </w:rPr>
            </w:pP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>Izraditi uporednopravnu analiz</w:t>
            </w:r>
            <w:r w:rsidR="00DD14CF">
              <w:rPr>
                <w:rStyle w:val="A6"/>
                <w:rFonts w:asciiTheme="minorHAnsi" w:hAnsiTheme="minorHAnsi" w:cstheme="minorHAnsi"/>
                <w:lang w:val="sr-Latn-ME"/>
              </w:rPr>
              <w:t>u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 xml:space="preserve"> iskustava i modela mjera koje doprinose povećanju zastupljenosti žena na rukovodećim pozicijama u pravosuđu.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5E706A27" w14:textId="08CEB5B4" w:rsidR="00695B15" w:rsidRPr="00352510" w:rsidRDefault="00695B15" w:rsidP="00E75AC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6BADFF18" w14:textId="77777777" w:rsidR="00695B15" w:rsidRPr="00352510" w:rsidRDefault="00695B15" w:rsidP="00E75AC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46B83AD5" w14:textId="77777777" w:rsidR="00695B15" w:rsidRPr="00352510" w:rsidRDefault="00695B15" w:rsidP="00E75AC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Partneri: </w:t>
            </w:r>
          </w:p>
          <w:p w14:paraId="34FB9066" w14:textId="77777777" w:rsidR="00695B15" w:rsidRPr="00352510" w:rsidRDefault="00695B15" w:rsidP="00E75ACA">
            <w:pPr>
              <w:shd w:val="clear" w:color="auto" w:fill="FFFFFF" w:themeFill="background1"/>
              <w:jc w:val="both"/>
              <w:rPr>
                <w:sz w:val="20"/>
                <w:szCs w:val="20"/>
                <w:lang w:val="sr-Latn-ME"/>
              </w:rPr>
            </w:pPr>
            <w:r w:rsidRPr="00352510">
              <w:rPr>
                <w:sz w:val="20"/>
                <w:szCs w:val="20"/>
                <w:lang w:val="sr-Latn-ME"/>
              </w:rPr>
              <w:t>Sudski savjet</w:t>
            </w:r>
          </w:p>
          <w:p w14:paraId="29F9D867" w14:textId="31DF6435" w:rsidR="00695B15" w:rsidRPr="00352510" w:rsidRDefault="00695B15" w:rsidP="00E75ACA">
            <w:pPr>
              <w:shd w:val="clear" w:color="auto" w:fill="FFFFFF" w:themeFill="background1"/>
              <w:jc w:val="both"/>
              <w:rPr>
                <w:sz w:val="20"/>
                <w:szCs w:val="20"/>
                <w:lang w:val="sr-Latn-ME"/>
              </w:rPr>
            </w:pPr>
            <w:r w:rsidRPr="00352510">
              <w:rPr>
                <w:sz w:val="20"/>
                <w:szCs w:val="20"/>
                <w:lang w:val="sr-Latn-ME"/>
              </w:rPr>
              <w:t>T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užilački savjet</w:t>
            </w: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0EFA143" w14:textId="483D6FB8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IV</w:t>
            </w:r>
            <w:r w:rsidRPr="00352510">
              <w:rPr>
                <w:sz w:val="20"/>
                <w:szCs w:val="20"/>
                <w:lang w:val="sr-Latn-ME"/>
              </w:rPr>
              <w:t xml:space="preserve"> Q 2024-II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334D029" w14:textId="77777777" w:rsidR="00695B15" w:rsidRDefault="00695B15" w:rsidP="00AB7D5E">
            <w:pPr>
              <w:shd w:val="clear" w:color="auto" w:fill="FFFFFF" w:themeFill="background1"/>
              <w:jc w:val="both"/>
              <w:rPr>
                <w:rStyle w:val="A6"/>
                <w:rFonts w:asciiTheme="minorHAnsi" w:hAnsiTheme="minorHAnsi" w:cstheme="minorHAnsi"/>
                <w:lang w:val="sr-Latn-ME"/>
              </w:rPr>
            </w:pP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>Izrađena uporednopravna analiza iskustava i modela mjera koje doprinose povećanju zastupljenosti žena na rukovodećim pozicijama u pravosuđu pruža osnov za definisanje sistemskih mjera u pravosuđu Crne Gore.</w:t>
            </w:r>
          </w:p>
          <w:p w14:paraId="340A69DF" w14:textId="744E197D" w:rsidR="003C6359" w:rsidRPr="00352510" w:rsidRDefault="003C6359" w:rsidP="00AB7D5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86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F6AB2E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8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11D2EA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95B15" w:rsidRPr="002B38E5" w14:paraId="325D3DBC" w14:textId="77777777" w:rsidTr="000C1EC4">
        <w:trPr>
          <w:gridAfter w:val="1"/>
          <w:wAfter w:w="7" w:type="pct"/>
          <w:trHeight w:val="304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641E800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1.2.4. </w:t>
            </w:r>
          </w:p>
          <w:p w14:paraId="19A93664" w14:textId="77777777" w:rsidR="00695B15" w:rsidRDefault="00695B15" w:rsidP="00AB7D5E">
            <w:pPr>
              <w:pStyle w:val="Pa5"/>
              <w:jc w:val="both"/>
              <w:rPr>
                <w:rStyle w:val="A6"/>
                <w:rFonts w:asciiTheme="minorHAnsi" w:hAnsiTheme="minorHAnsi" w:cstheme="minorHAnsi"/>
                <w:lang w:val="sr-Latn-ME"/>
              </w:rPr>
            </w:pPr>
            <w:r>
              <w:rPr>
                <w:rStyle w:val="A6"/>
                <w:rFonts w:asciiTheme="minorHAnsi" w:hAnsiTheme="minorHAnsi" w:cstheme="minorHAnsi"/>
                <w:lang w:val="sr-Latn-ME"/>
              </w:rPr>
              <w:t>S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>udski savjet kontinuirano i blagovremeno sprovodi ocjenjivanje sudija.</w:t>
            </w:r>
          </w:p>
          <w:p w14:paraId="22CBE4AE" w14:textId="6DCAD70E" w:rsidR="003C6359" w:rsidRPr="003C6359" w:rsidRDefault="003C6359" w:rsidP="003C6359">
            <w:pPr>
              <w:rPr>
                <w:lang w:val="sr-Latn-ME"/>
              </w:rPr>
            </w:pPr>
          </w:p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D5D5602" w14:textId="371D16A6" w:rsidR="00695B15" w:rsidRPr="00352510" w:rsidRDefault="00695B15" w:rsidP="00E75ACA">
            <w:pPr>
              <w:shd w:val="clear" w:color="auto" w:fill="FFFFFF" w:themeFill="background1"/>
              <w:jc w:val="both"/>
              <w:rPr>
                <w:sz w:val="20"/>
                <w:szCs w:val="20"/>
                <w:lang w:val="sr-Latn-ME"/>
              </w:rPr>
            </w:pPr>
            <w:r w:rsidRPr="00352510">
              <w:rPr>
                <w:sz w:val="20"/>
                <w:szCs w:val="20"/>
                <w:lang w:val="sr-Latn-ME"/>
              </w:rPr>
              <w:t>Sudski savjet</w:t>
            </w:r>
          </w:p>
          <w:p w14:paraId="0310AB53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18946E6" w14:textId="77F3AEF8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2024-IV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A71C4CA" w14:textId="3DFC39D4" w:rsidR="00695B15" w:rsidRPr="00352510" w:rsidRDefault="00695B15" w:rsidP="00AB7D5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ocijenjenih sudija </w:t>
            </w:r>
            <w:r w:rsidRPr="00352510">
              <w:rPr>
                <w:sz w:val="20"/>
                <w:szCs w:val="20"/>
                <w:lang w:val="sr-Latn-ME"/>
              </w:rPr>
              <w:t xml:space="preserve">dostiže </w:t>
            </w:r>
            <w:r w:rsidR="001B5096">
              <w:rPr>
                <w:sz w:val="20"/>
                <w:szCs w:val="20"/>
                <w:lang w:val="sr-Latn-ME"/>
              </w:rPr>
              <w:t>9</w:t>
            </w:r>
            <w:r w:rsidRPr="00352510">
              <w:rPr>
                <w:sz w:val="20"/>
                <w:szCs w:val="20"/>
                <w:lang w:val="sr-Latn-ME"/>
              </w:rPr>
              <w:t>0% u 2025. godini.</w:t>
            </w:r>
          </w:p>
        </w:tc>
        <w:tc>
          <w:tcPr>
            <w:tcW w:w="786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0CA4AD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8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164B8D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95B15" w:rsidRPr="002B38E5" w14:paraId="3489AE63" w14:textId="77777777" w:rsidTr="000C1EC4">
        <w:trPr>
          <w:gridAfter w:val="1"/>
          <w:wAfter w:w="7" w:type="pct"/>
          <w:trHeight w:val="304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027B203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1.2.5.</w:t>
            </w:r>
          </w:p>
          <w:p w14:paraId="091C376F" w14:textId="77777777" w:rsidR="00695B15" w:rsidRDefault="00695B15" w:rsidP="00AB7D5E">
            <w:pPr>
              <w:pStyle w:val="Pa5"/>
              <w:jc w:val="both"/>
              <w:rPr>
                <w:rStyle w:val="A6"/>
                <w:rFonts w:asciiTheme="minorHAnsi" w:hAnsiTheme="minorHAnsi" w:cstheme="minorHAnsi"/>
                <w:lang w:val="sr-Latn-ME"/>
              </w:rPr>
            </w:pPr>
            <w:r>
              <w:rPr>
                <w:rStyle w:val="A6"/>
                <w:rFonts w:asciiTheme="minorHAnsi" w:hAnsiTheme="minorHAnsi" w:cstheme="minorHAnsi"/>
                <w:lang w:val="sr-Latn-ME"/>
              </w:rPr>
              <w:t>T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>užilački savjet kontinuirano i blagovremeno sprovodi ocjenjivanje tužilaca.</w:t>
            </w:r>
          </w:p>
          <w:p w14:paraId="57AD051A" w14:textId="77777777" w:rsidR="00A85BDC" w:rsidRDefault="00A85BDC" w:rsidP="00231F2C"/>
          <w:p w14:paraId="4E6CFD2A" w14:textId="77777777" w:rsidR="003C6359" w:rsidRDefault="003C6359" w:rsidP="00231F2C"/>
          <w:p w14:paraId="44E8254C" w14:textId="77777777" w:rsidR="003C6359" w:rsidRDefault="003C6359" w:rsidP="00231F2C"/>
          <w:p w14:paraId="25048F24" w14:textId="228E3731" w:rsidR="003C6359" w:rsidRPr="00231F2C" w:rsidRDefault="003C6359" w:rsidP="00231F2C"/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AF41DC3" w14:textId="297D1606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22698D5" w14:textId="5A8C6B16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2024-IV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DC1F8CC" w14:textId="35124349" w:rsidR="00695B15" w:rsidRPr="00352510" w:rsidRDefault="00695B15" w:rsidP="00AB7D5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ocijenjenih tužilaca </w:t>
            </w:r>
            <w:r w:rsidRPr="00352510">
              <w:rPr>
                <w:sz w:val="20"/>
                <w:szCs w:val="20"/>
                <w:lang w:val="sr-Latn-ME"/>
              </w:rPr>
              <w:t>dostiže 80% u 2025. godini.</w:t>
            </w:r>
          </w:p>
        </w:tc>
        <w:tc>
          <w:tcPr>
            <w:tcW w:w="786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5A44E4B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8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5C71E1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233A74" w:rsidRPr="002B38E5" w14:paraId="0ED77867" w14:textId="77777777" w:rsidTr="00776210">
        <w:trPr>
          <w:gridAfter w:val="1"/>
          <w:wAfter w:w="7" w:type="pct"/>
          <w:trHeight w:val="582"/>
        </w:trPr>
        <w:tc>
          <w:tcPr>
            <w:tcW w:w="4993" w:type="pct"/>
            <w:gridSpan w:val="13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051D7FA" w14:textId="3A0FAF83" w:rsidR="00233A74" w:rsidRPr="00352510" w:rsidRDefault="00233A74" w:rsidP="00907794">
            <w:pPr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lastRenderedPageBreak/>
              <w:t>Operativni cilj 1.3: Jačanje kapaciteta</w:t>
            </w:r>
            <w:r w:rsidR="00070F6C">
              <w:rPr>
                <w:rFonts w:cstheme="minorHAnsi"/>
                <w:b/>
                <w:bCs/>
                <w:lang w:val="sr-Latn-ME"/>
              </w:rPr>
              <w:t xml:space="preserve"> Sudskog i Tužilačkog</w:t>
            </w:r>
            <w:r w:rsidRPr="00352510">
              <w:rPr>
                <w:rFonts w:cstheme="minorHAnsi"/>
                <w:b/>
                <w:bCs/>
                <w:lang w:val="sr-Latn-ME"/>
              </w:rPr>
              <w:t xml:space="preserve"> savjeta</w:t>
            </w:r>
          </w:p>
        </w:tc>
      </w:tr>
      <w:tr w:rsidR="00695B15" w:rsidRPr="00352510" w14:paraId="7E4201EC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B32AE27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2500AD9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3BD0A43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63F8799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695B15" w:rsidRPr="00352510" w14:paraId="7DBF50FD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550B8FD" w14:textId="23377FB2" w:rsidR="00FD7776" w:rsidRPr="00352510" w:rsidRDefault="00FD7776" w:rsidP="00FD7776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="008E253B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zvršenj</w:t>
            </w:r>
            <w:r w:rsidR="008E253B"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budžeta u sudstvu</w:t>
            </w:r>
            <w:r w:rsidR="008E253B">
              <w:rPr>
                <w:rFonts w:cstheme="minorHAnsi"/>
                <w:sz w:val="20"/>
                <w:szCs w:val="20"/>
                <w:lang w:val="sr-Latn-ME"/>
              </w:rPr>
              <w:t xml:space="preserve"> prati se putem posebnog sof</w:t>
            </w:r>
            <w:r w:rsidR="007C0F42">
              <w:rPr>
                <w:rFonts w:cstheme="minorHAnsi"/>
                <w:sz w:val="20"/>
                <w:szCs w:val="20"/>
                <w:lang w:val="sr-Latn-ME"/>
              </w:rPr>
              <w:t>t</w:t>
            </w:r>
            <w:r w:rsidR="008E253B">
              <w:rPr>
                <w:rFonts w:cstheme="minorHAnsi"/>
                <w:sz w:val="20"/>
                <w:szCs w:val="20"/>
                <w:lang w:val="sr-Latn-ME"/>
              </w:rPr>
              <w:t>vera.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26A206" w14:textId="00FB8259" w:rsidR="00FD7776" w:rsidRPr="00352510" w:rsidRDefault="00FD7776" w:rsidP="00FD7776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22A6E8" w14:textId="0FCFCA99" w:rsidR="00FD7776" w:rsidRPr="00352510" w:rsidRDefault="00FD7776" w:rsidP="00235B79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NE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F69ED3E" w14:textId="319C036F" w:rsidR="00FD7776" w:rsidRPr="00352510" w:rsidRDefault="00FD7776" w:rsidP="00235B79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DA</w:t>
            </w:r>
          </w:p>
        </w:tc>
      </w:tr>
      <w:tr w:rsidR="00695B15" w:rsidRPr="00352510" w14:paraId="46CB9196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24DC3C8" w14:textId="4D095A2A" w:rsidR="00FD7776" w:rsidRPr="00352510" w:rsidRDefault="00FD7776" w:rsidP="00FD7776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popunjenosti sistematizovanih radnih mjesta u Sekretarijatu S</w:t>
            </w:r>
            <w:r w:rsidR="00070F6C">
              <w:rPr>
                <w:rFonts w:cstheme="minorHAnsi"/>
                <w:sz w:val="20"/>
                <w:szCs w:val="20"/>
                <w:lang w:val="sr-Latn-ME"/>
              </w:rPr>
              <w:t>udskog savjeta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5C914C" w14:textId="4BC44B9A" w:rsidR="00FD7776" w:rsidRPr="00352510" w:rsidRDefault="00FD7776" w:rsidP="00FD7776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63EC895" w14:textId="7A7793E7" w:rsidR="00FD7776" w:rsidRPr="00352510" w:rsidRDefault="00FD7776" w:rsidP="00235B79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83,3%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1A1C9E7" w14:textId="58720BCA" w:rsidR="00FD7776" w:rsidRPr="00352510" w:rsidRDefault="00FD7776" w:rsidP="00235B79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90%</w:t>
            </w:r>
          </w:p>
        </w:tc>
      </w:tr>
      <w:tr w:rsidR="00695B15" w:rsidRPr="00352510" w14:paraId="6751BCC8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DBB5560" w14:textId="2F285BF1" w:rsidR="00FD7776" w:rsidRPr="00352510" w:rsidRDefault="00FD7776" w:rsidP="00FD7776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popunjenosti sistematizovanih radnih mjesta u Sekretarijatu T</w:t>
            </w:r>
            <w:r w:rsidR="00070F6C">
              <w:rPr>
                <w:rFonts w:cstheme="minorHAnsi"/>
                <w:sz w:val="20"/>
                <w:szCs w:val="20"/>
                <w:lang w:val="sr-Latn-ME"/>
              </w:rPr>
              <w:t>užilačkog savjeta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C70DAE" w14:textId="1A708606" w:rsidR="00FD7776" w:rsidRPr="00352510" w:rsidRDefault="00FD7776" w:rsidP="00FD7776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64A2D4" w14:textId="2A3B1C6D" w:rsidR="00FD7776" w:rsidRPr="00352510" w:rsidRDefault="00FD7776" w:rsidP="00235B79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70%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C777F6" w14:textId="38BE457C" w:rsidR="00FD7776" w:rsidRPr="00352510" w:rsidRDefault="00FD7776" w:rsidP="00235B79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80%</w:t>
            </w:r>
          </w:p>
        </w:tc>
      </w:tr>
      <w:tr w:rsidR="00695B15" w:rsidRPr="00352510" w14:paraId="6BB21B7D" w14:textId="77777777" w:rsidTr="000C1EC4">
        <w:trPr>
          <w:gridAfter w:val="1"/>
          <w:wAfter w:w="7" w:type="pct"/>
          <w:trHeight w:val="955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9E955CC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78D5B30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24EFFF61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624F5E5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2FA1ADE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768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BBE4E45" w14:textId="4F65EE29" w:rsidR="00695B15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699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CD7945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695B15" w:rsidRPr="002B38E5" w14:paraId="1E39655F" w14:textId="77777777" w:rsidTr="000C1EC4">
        <w:trPr>
          <w:gridAfter w:val="1"/>
          <w:wAfter w:w="7" w:type="pct"/>
          <w:trHeight w:val="304"/>
        </w:trPr>
        <w:tc>
          <w:tcPr>
            <w:tcW w:w="11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7F851C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1.3.1.</w:t>
            </w:r>
          </w:p>
          <w:p w14:paraId="5A8D194D" w14:textId="63620B6B" w:rsidR="00695B15" w:rsidRPr="00352510" w:rsidRDefault="00695B15" w:rsidP="00BA46D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Uspostaviti softver za potrebe praćenja izvršenja budžeta u sudstvu</w:t>
            </w:r>
            <w:r w:rsidR="00166787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31987A" w14:textId="77777777" w:rsidR="00695B15" w:rsidRDefault="00695B15" w:rsidP="004A10C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7DBFF762" w14:textId="77777777" w:rsidR="00BA46D2" w:rsidRPr="00352510" w:rsidRDefault="00BA46D2" w:rsidP="004A10C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EA2DC7C" w14:textId="3C6D7989" w:rsidR="00695B15" w:rsidRPr="00352510" w:rsidRDefault="00695B15" w:rsidP="004A10C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Parteri:</w:t>
            </w:r>
          </w:p>
          <w:p w14:paraId="01865AAC" w14:textId="77777777" w:rsidR="00695B15" w:rsidRDefault="00695B15" w:rsidP="004A10C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72108CD1" w14:textId="5BEBD63A" w:rsidR="00523896" w:rsidRPr="00352510" w:rsidRDefault="00523896" w:rsidP="004A10C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FF712B3" w14:textId="0AF03513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  <w:r w:rsidRPr="000C1EC4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0C1EC4">
              <w:rPr>
                <w:sz w:val="20"/>
                <w:szCs w:val="20"/>
                <w:lang w:val="sr-Latn-ME"/>
              </w:rPr>
              <w:t xml:space="preserve"> Q 2024</w:t>
            </w:r>
            <w:r w:rsidR="00166787">
              <w:rPr>
                <w:sz w:val="20"/>
                <w:szCs w:val="20"/>
                <w:lang w:val="sr-Latn-ME"/>
              </w:rPr>
              <w:t>-</w:t>
            </w:r>
            <w:r w:rsidRPr="000C1EC4">
              <w:rPr>
                <w:sz w:val="20"/>
                <w:szCs w:val="20"/>
                <w:lang w:val="sr-Latn-ME"/>
              </w:rPr>
              <w:t>I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4956912" w14:textId="71B86186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Uspostavljen softver za potrebe praćenja izvršenja budžeta u sudstvu</w:t>
            </w:r>
          </w:p>
        </w:tc>
        <w:tc>
          <w:tcPr>
            <w:tcW w:w="768" w:type="pct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6C89CB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99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EF0FAD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95B15" w:rsidRPr="002B38E5" w14:paraId="78B2EAC1" w14:textId="77777777" w:rsidTr="000C1EC4">
        <w:trPr>
          <w:gridAfter w:val="1"/>
          <w:wAfter w:w="7" w:type="pct"/>
          <w:trHeight w:val="304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D98AE68" w14:textId="09BF8282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1.3.</w:t>
            </w:r>
            <w:r w:rsidR="007C0F42">
              <w:rPr>
                <w:rFonts w:cstheme="minorHAnsi"/>
                <w:sz w:val="20"/>
                <w:szCs w:val="20"/>
                <w:lang w:val="sr-Latn-ME"/>
              </w:rPr>
              <w:t>2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  <w:p w14:paraId="662B92A4" w14:textId="77777777" w:rsidR="00695B15" w:rsidRDefault="00695B15" w:rsidP="004A10C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Raspisivati oglase za popunjavanje sistematizovanih radnih mjesta u Sekretarijatu Sudskog Savjeta.</w:t>
            </w:r>
          </w:p>
          <w:p w14:paraId="348B1491" w14:textId="15C94A14" w:rsidR="00523896" w:rsidRPr="00352510" w:rsidRDefault="00523896" w:rsidP="004A10C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A7C4F5F" w14:textId="77777777" w:rsidR="00695B15" w:rsidRPr="00352510" w:rsidRDefault="00695B15" w:rsidP="004A10C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56A0CABA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18E296B" w14:textId="340DA7EE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2024-IV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5D7E4A1" w14:textId="35B2E696" w:rsidR="00695B15" w:rsidRPr="00352510" w:rsidRDefault="00695B15" w:rsidP="0015503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popunjenosti sistematizovanih radnih mjesta u Sekretarijatu Sudskog savjeta dostiže 90% u 2025. godini</w:t>
            </w:r>
          </w:p>
        </w:tc>
        <w:tc>
          <w:tcPr>
            <w:tcW w:w="768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AA4283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99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C68A42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95B15" w:rsidRPr="002B38E5" w14:paraId="199B7F80" w14:textId="77777777" w:rsidTr="000C1EC4">
        <w:trPr>
          <w:gridAfter w:val="1"/>
          <w:wAfter w:w="7" w:type="pct"/>
          <w:trHeight w:val="304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70A770B" w14:textId="6F58A9CA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1.3.</w:t>
            </w:r>
            <w:r w:rsidR="007C0F42"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  <w:p w14:paraId="6BFB76D8" w14:textId="77777777" w:rsidR="00695B15" w:rsidRDefault="00695B15" w:rsidP="004A10C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Raspisivati oglase za popunjavanje sistematizovanih radnih mjesta u Sekretarijatu </w:t>
            </w:r>
            <w:r w:rsidR="00DD14CF">
              <w:rPr>
                <w:rFonts w:cstheme="minorHAnsi"/>
                <w:sz w:val="20"/>
                <w:szCs w:val="20"/>
                <w:lang w:val="sr-Latn-ME"/>
              </w:rPr>
              <w:t>Tužilačkog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Savjeta.</w:t>
            </w:r>
          </w:p>
          <w:p w14:paraId="73147427" w14:textId="77777777" w:rsidR="00090595" w:rsidRDefault="00090595" w:rsidP="004A10C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40CDF8E0" w14:textId="6904AAAC" w:rsidR="00523896" w:rsidRPr="00352510" w:rsidRDefault="00523896" w:rsidP="004A10C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6E6CFA3" w14:textId="535FDD33" w:rsidR="00695B15" w:rsidRPr="00352510" w:rsidRDefault="00695B15" w:rsidP="004A10C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38D17EB8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7F72E69" w14:textId="435F24A5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2024-IV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0BC5C9E" w14:textId="386CD47E" w:rsidR="00695B15" w:rsidRPr="00352510" w:rsidRDefault="00695B15" w:rsidP="0015503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% popunjenosti sistematizovanih radnih mjesta u Sekretarijatu Tužilačkog savjeta dostiže </w:t>
            </w:r>
            <w:r w:rsidR="00723F0E">
              <w:rPr>
                <w:rFonts w:cstheme="minorHAnsi"/>
                <w:sz w:val="20"/>
                <w:szCs w:val="20"/>
                <w:lang w:val="sr-Latn-ME"/>
              </w:rPr>
              <w:t>80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% u 2025. godini</w:t>
            </w:r>
          </w:p>
        </w:tc>
        <w:tc>
          <w:tcPr>
            <w:tcW w:w="768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D91575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99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219248A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233A74" w:rsidRPr="002B38E5" w14:paraId="4821F716" w14:textId="77777777" w:rsidTr="00776210">
        <w:trPr>
          <w:gridAfter w:val="1"/>
          <w:wAfter w:w="7" w:type="pct"/>
          <w:trHeight w:val="582"/>
        </w:trPr>
        <w:tc>
          <w:tcPr>
            <w:tcW w:w="4993" w:type="pct"/>
            <w:gridSpan w:val="13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79A5E57" w14:textId="0DE9B83A" w:rsidR="00233A74" w:rsidRPr="00352510" w:rsidRDefault="00233A74" w:rsidP="00907794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lastRenderedPageBreak/>
              <w:t>Operativni cilj 1.4: Unaprjeđenje finansijske nezavisnosti pravosuđa</w:t>
            </w:r>
            <w:r w:rsidR="007779FD">
              <w:rPr>
                <w:rFonts w:cstheme="minorHAnsi"/>
                <w:b/>
                <w:bCs/>
                <w:lang w:val="sr-Latn-ME"/>
              </w:rPr>
              <w:t xml:space="preserve"> </w:t>
            </w:r>
          </w:p>
        </w:tc>
      </w:tr>
      <w:tr w:rsidR="00695B15" w:rsidRPr="00352510" w14:paraId="376C6377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A10EBC5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631CA2B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F25B926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53CC55C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695B15" w:rsidRPr="00352510" w14:paraId="3820B701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30AE9C" w14:textId="632E1A93" w:rsidR="002F73F1" w:rsidRPr="00352510" w:rsidRDefault="008E253B" w:rsidP="002F73F1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Procenat</w:t>
            </w:r>
            <w:r w:rsidR="002F73F1" w:rsidRPr="00352510">
              <w:rPr>
                <w:rFonts w:cstheme="minorHAnsi"/>
                <w:sz w:val="20"/>
                <w:szCs w:val="20"/>
                <w:lang w:val="sr-Latn-ME"/>
              </w:rPr>
              <w:t xml:space="preserve"> budžet</w:t>
            </w:r>
            <w:r>
              <w:rPr>
                <w:rFonts w:cstheme="minorHAnsi"/>
                <w:sz w:val="20"/>
                <w:szCs w:val="20"/>
                <w:lang w:val="sr-Latn-ME"/>
              </w:rPr>
              <w:t>a koji se izdvaja za</w:t>
            </w:r>
            <w:r w:rsidR="002F73F1" w:rsidRPr="00352510">
              <w:rPr>
                <w:rFonts w:cstheme="minorHAnsi"/>
                <w:sz w:val="20"/>
                <w:szCs w:val="20"/>
                <w:lang w:val="sr-Latn-ME"/>
              </w:rPr>
              <w:t xml:space="preserve"> pravosuđ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="002F73F1"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AD0937" w14:textId="77777777" w:rsidR="002F73F1" w:rsidRPr="00352510" w:rsidRDefault="002F73F1" w:rsidP="002F73F1">
            <w:pPr>
              <w:pStyle w:val="ListParagraph"/>
              <w:numPr>
                <w:ilvl w:val="0"/>
                <w:numId w:val="2"/>
              </w:numPr>
              <w:ind w:left="27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376B628B" w14:textId="584752B4" w:rsidR="002F73F1" w:rsidRPr="00352510" w:rsidRDefault="002F73F1" w:rsidP="002F73F1">
            <w:pPr>
              <w:pStyle w:val="ListParagraph"/>
              <w:numPr>
                <w:ilvl w:val="0"/>
                <w:numId w:val="2"/>
              </w:numPr>
              <w:ind w:left="271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B04112" w14:textId="0FBD9C9D" w:rsidR="002F73F1" w:rsidRPr="00352510" w:rsidRDefault="002F73F1" w:rsidP="002F73F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0,82%</w:t>
            </w:r>
            <w:r w:rsidR="00E64C08">
              <w:rPr>
                <w:rFonts w:cstheme="minorHAnsi"/>
                <w:lang w:val="sr-Latn-ME"/>
              </w:rPr>
              <w:t xml:space="preserve"> 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DBD0975" w14:textId="0D387437" w:rsidR="002F73F1" w:rsidRPr="00352510" w:rsidRDefault="002F73F1" w:rsidP="002F73F1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0,90%</w:t>
            </w:r>
          </w:p>
        </w:tc>
      </w:tr>
      <w:tr w:rsidR="00695B15" w:rsidRPr="00352510" w14:paraId="323AB206" w14:textId="77777777" w:rsidTr="000C1EC4">
        <w:trPr>
          <w:gridAfter w:val="1"/>
          <w:wAfter w:w="7" w:type="pct"/>
          <w:trHeight w:val="955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BA3C01F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40E3CB5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013B9E42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7330DC9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CA4C09F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710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77EE748" w14:textId="6B7E6D9B" w:rsidR="00695B15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757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A7B961D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695B15" w:rsidRPr="005E7BA3" w14:paraId="4CCC4FC5" w14:textId="77777777" w:rsidTr="000C1EC4">
        <w:trPr>
          <w:gridAfter w:val="1"/>
          <w:wAfter w:w="7" w:type="pct"/>
          <w:trHeight w:val="304"/>
        </w:trPr>
        <w:tc>
          <w:tcPr>
            <w:tcW w:w="11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3B9268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1.4.1.</w:t>
            </w:r>
          </w:p>
          <w:p w14:paraId="0BCD01D9" w14:textId="1D1E4EBE" w:rsidR="00695B15" w:rsidRPr="00352510" w:rsidRDefault="007C0F42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U</w:t>
            </w:r>
            <w:r w:rsidR="00695B15" w:rsidRPr="00352510">
              <w:rPr>
                <w:rFonts w:cstheme="minorHAnsi"/>
                <w:sz w:val="20"/>
                <w:szCs w:val="20"/>
                <w:lang w:val="sr-Latn-ME"/>
              </w:rPr>
              <w:t>većan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695B15" w:rsidRPr="00352510">
              <w:rPr>
                <w:rFonts w:cstheme="minorHAnsi"/>
                <w:sz w:val="20"/>
                <w:szCs w:val="20"/>
                <w:lang w:val="sr-Latn-ME"/>
              </w:rPr>
              <w:t xml:space="preserve"> budžet</w:t>
            </w:r>
            <w:r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="00695B15"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pravosuđa </w:t>
            </w:r>
            <w:r w:rsidR="00695B15" w:rsidRPr="00352510">
              <w:rPr>
                <w:rFonts w:cstheme="minorHAnsi"/>
                <w:sz w:val="20"/>
                <w:szCs w:val="20"/>
                <w:lang w:val="sr-Latn-ME"/>
              </w:rPr>
              <w:t xml:space="preserve"> u 2024.</w:t>
            </w:r>
            <w:r w:rsidR="00A343F2">
              <w:rPr>
                <w:rFonts w:cstheme="minorHAnsi"/>
                <w:sz w:val="20"/>
                <w:szCs w:val="20"/>
                <w:lang w:val="sr-Latn-ME"/>
              </w:rPr>
              <w:t xml:space="preserve"> godini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CE6C70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finansija</w:t>
            </w:r>
          </w:p>
          <w:p w14:paraId="4D075555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092FDBB4" w14:textId="77777777" w:rsidR="00695B15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52CC91EF" w14:textId="1A525E67" w:rsidR="00512B31" w:rsidRPr="00352510" w:rsidRDefault="00512B3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</w:tc>
        <w:tc>
          <w:tcPr>
            <w:tcW w:w="74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D076F32" w14:textId="0C7B19A1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2024-IV Q 202</w:t>
            </w:r>
            <w:r w:rsidR="002D75B3">
              <w:rPr>
                <w:sz w:val="20"/>
                <w:szCs w:val="20"/>
                <w:lang w:val="sr-Latn-ME"/>
              </w:rPr>
              <w:t>4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4196D7D" w14:textId="7B0C08F6" w:rsidR="00695B15" w:rsidRPr="000C1EC4" w:rsidRDefault="00695B15" w:rsidP="000C1EC4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71417DD2" w14:textId="0B3EEA38" w:rsidR="007C0F42" w:rsidRPr="000C1EC4" w:rsidRDefault="00B448AA" w:rsidP="00B448A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Procenat budžeta</w:t>
            </w:r>
            <w:r w:rsidR="005E7BA3">
              <w:rPr>
                <w:rFonts w:cstheme="minorHAnsi"/>
                <w:sz w:val="20"/>
                <w:szCs w:val="20"/>
                <w:lang w:val="sr-Latn-ME"/>
              </w:rPr>
              <w:t xml:space="preserve"> koji se izdvaja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za pravosuđe u 2024. iznosi </w:t>
            </w:r>
            <w:r w:rsidR="007C0F42" w:rsidRPr="000C1EC4">
              <w:rPr>
                <w:rFonts w:cstheme="minorHAnsi"/>
                <w:sz w:val="20"/>
                <w:szCs w:val="20"/>
                <w:lang w:val="sr-Latn-ME"/>
              </w:rPr>
              <w:t>0,87%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10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8721AB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7" w:type="pct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23504D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95B15" w:rsidRPr="005C2C5D" w14:paraId="58AE1083" w14:textId="77777777" w:rsidTr="000C1EC4">
        <w:trPr>
          <w:gridAfter w:val="1"/>
          <w:wAfter w:w="7" w:type="pct"/>
          <w:trHeight w:val="304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4805336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1.4.2.</w:t>
            </w:r>
          </w:p>
          <w:p w14:paraId="59BF15C7" w14:textId="5113FC32" w:rsidR="00695B15" w:rsidRPr="00352510" w:rsidRDefault="007C0F42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U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većan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budžet</w:t>
            </w:r>
            <w:r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pravosuđa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u 202</w:t>
            </w:r>
            <w:r w:rsidR="00A343F2"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  <w:r w:rsidR="00A343F2">
              <w:rPr>
                <w:rFonts w:cstheme="minorHAnsi"/>
                <w:sz w:val="20"/>
                <w:szCs w:val="20"/>
                <w:lang w:val="sr-Latn-ME"/>
              </w:rPr>
              <w:t xml:space="preserve"> godini 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B4B622C" w14:textId="77777777" w:rsidR="00695B15" w:rsidRPr="00352510" w:rsidRDefault="00695B15" w:rsidP="00B453C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finansija</w:t>
            </w:r>
          </w:p>
          <w:p w14:paraId="5601FD5C" w14:textId="77777777" w:rsidR="00695B15" w:rsidRPr="00352510" w:rsidRDefault="00695B15" w:rsidP="00B453C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12CF0A5C" w14:textId="77777777" w:rsidR="00512B31" w:rsidRDefault="00512B31" w:rsidP="00512B31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12B34D23" w14:textId="2BCD37C6" w:rsidR="00695B15" w:rsidRPr="00352510" w:rsidRDefault="00512B31" w:rsidP="00512B31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3A2E307" w14:textId="6992E4C4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 w:rsidR="002D75B3">
              <w:rPr>
                <w:sz w:val="20"/>
                <w:szCs w:val="20"/>
                <w:lang w:val="sr-Latn-ME"/>
              </w:rPr>
              <w:t>5</w:t>
            </w:r>
            <w:r w:rsidRPr="00352510">
              <w:rPr>
                <w:sz w:val="20"/>
                <w:szCs w:val="20"/>
                <w:lang w:val="sr-Latn-ME"/>
              </w:rPr>
              <w:t>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47BE26C" w14:textId="37362A9D" w:rsidR="00695B15" w:rsidRPr="000C1EC4" w:rsidRDefault="00695B15" w:rsidP="000C1EC4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1AEC3692" w14:textId="113E72F3" w:rsidR="007C0F42" w:rsidRPr="000C1EC4" w:rsidRDefault="00B448AA" w:rsidP="00B448A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Procenat budžeta</w:t>
            </w:r>
            <w:r w:rsidR="005E7BA3">
              <w:rPr>
                <w:rFonts w:cstheme="minorHAnsi"/>
                <w:sz w:val="20"/>
                <w:szCs w:val="20"/>
                <w:lang w:val="sr-Latn-ME"/>
              </w:rPr>
              <w:t xml:space="preserve"> koji se izdvaja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za pravosuđe u </w:t>
            </w:r>
            <w:r w:rsidRPr="005E7BA3">
              <w:rPr>
                <w:rFonts w:cstheme="minorHAnsi"/>
                <w:sz w:val="20"/>
                <w:szCs w:val="20"/>
                <w:lang w:val="sr-Latn-ME"/>
              </w:rPr>
              <w:t>202</w:t>
            </w:r>
            <w:r w:rsidR="00166787" w:rsidRPr="005E7BA3"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Pr="005E7BA3">
              <w:rPr>
                <w:rFonts w:cstheme="minorHAnsi"/>
                <w:sz w:val="20"/>
                <w:szCs w:val="20"/>
                <w:lang w:val="sr-Latn-ME"/>
              </w:rPr>
              <w:t>. iznosi 0,</w:t>
            </w:r>
            <w:r w:rsidR="00166787" w:rsidRPr="005E7BA3">
              <w:rPr>
                <w:rFonts w:cstheme="minorHAnsi"/>
                <w:sz w:val="20"/>
                <w:szCs w:val="20"/>
                <w:lang w:val="sr-Latn-ME"/>
              </w:rPr>
              <w:t>90</w:t>
            </w:r>
            <w:r w:rsidRPr="005E7BA3">
              <w:rPr>
                <w:rFonts w:cstheme="minorHAnsi"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710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DFEF574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7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91B558E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233A74" w:rsidRPr="002B38E5" w14:paraId="7ED6E974" w14:textId="77777777" w:rsidTr="00776210">
        <w:trPr>
          <w:gridAfter w:val="1"/>
          <w:wAfter w:w="7" w:type="pct"/>
          <w:trHeight w:val="582"/>
        </w:trPr>
        <w:tc>
          <w:tcPr>
            <w:tcW w:w="4993" w:type="pct"/>
            <w:gridSpan w:val="13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0DD64FA" w14:textId="77777777" w:rsidR="00233A74" w:rsidRPr="00352510" w:rsidRDefault="00233A74" w:rsidP="00907794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1.5: Jačanje nepristrasnosti i integriteta nosilaca pravosudnih funkcija kroz dosljedno poštovanje principa slučajne dodjele predmeta, primjenu odredaba o izuzeću i poštovanje etičkih kodeksa</w:t>
            </w:r>
          </w:p>
          <w:p w14:paraId="0F63B301" w14:textId="0623B43C" w:rsidR="00DE49FA" w:rsidRPr="00352510" w:rsidRDefault="00DE49FA" w:rsidP="00907794">
            <w:pPr>
              <w:rPr>
                <w:rFonts w:cstheme="minorHAnsi"/>
                <w:b/>
                <w:bCs/>
                <w:lang w:val="sr-Latn-ME"/>
              </w:rPr>
            </w:pPr>
          </w:p>
        </w:tc>
      </w:tr>
      <w:tr w:rsidR="00695B15" w:rsidRPr="00352510" w14:paraId="09C65E7F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5C6FAE8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D946230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0877EFE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91F888D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695B15" w:rsidRPr="00352510" w14:paraId="22545547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23D660" w14:textId="08DCFB49" w:rsidR="001D423D" w:rsidRPr="00352510" w:rsidRDefault="001D423D" w:rsidP="001D423D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Sistem slučajne dodjele predmeta funkcioniše u svim sudovima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DBED9F5" w14:textId="15C945B2" w:rsidR="001D423D" w:rsidRPr="00352510" w:rsidRDefault="001D423D" w:rsidP="001D423D">
            <w:pPr>
              <w:pStyle w:val="ListParagraph"/>
              <w:numPr>
                <w:ilvl w:val="0"/>
                <w:numId w:val="2"/>
              </w:numPr>
              <w:ind w:left="27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21728E8C" w14:textId="3DBC48EC" w:rsidR="001D423D" w:rsidRPr="00352510" w:rsidRDefault="001D423D" w:rsidP="001D423D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D34D54" w14:textId="6FEBB0D5" w:rsidR="001D423D" w:rsidRPr="00352510" w:rsidRDefault="001D423D" w:rsidP="001D423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NE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F4A5965" w14:textId="3FEBBD3C" w:rsidR="001D423D" w:rsidRPr="00352510" w:rsidRDefault="001D423D" w:rsidP="001D423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DA</w:t>
            </w:r>
          </w:p>
        </w:tc>
      </w:tr>
      <w:tr w:rsidR="00695B15" w:rsidRPr="00352510" w14:paraId="3EB4FDB3" w14:textId="77777777" w:rsidTr="000C1EC4">
        <w:trPr>
          <w:gridAfter w:val="1"/>
          <w:wAfter w:w="7" w:type="pct"/>
          <w:trHeight w:val="955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E030640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5139BB7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3C49ACD9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178D3DA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36435ED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74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8063E62" w14:textId="65A83119" w:rsidR="00695B15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723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293E495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695B15" w:rsidRPr="00596423" w14:paraId="606A1DF2" w14:textId="77777777" w:rsidTr="000C1EC4">
        <w:trPr>
          <w:gridAfter w:val="1"/>
          <w:wAfter w:w="7" w:type="pct"/>
          <w:trHeight w:val="304"/>
        </w:trPr>
        <w:tc>
          <w:tcPr>
            <w:tcW w:w="11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0A3856E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1.5.1.</w:t>
            </w:r>
          </w:p>
          <w:p w14:paraId="76C19CD2" w14:textId="6BF72CE2" w:rsidR="00695B15" w:rsidRPr="00352510" w:rsidRDefault="00695B15" w:rsidP="00EE5549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Uspostaviti sistem slučajne </w:t>
            </w:r>
            <w:r w:rsidR="004439D6">
              <w:rPr>
                <w:rFonts w:cstheme="minorHAnsi"/>
                <w:sz w:val="20"/>
                <w:szCs w:val="20"/>
                <w:lang w:val="sr-Latn-ME"/>
              </w:rPr>
              <w:t xml:space="preserve">dodjele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predmeta u prekršajnim sudovima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C50159" w14:textId="77777777" w:rsidR="00DC31B8" w:rsidRPr="00352510" w:rsidRDefault="00DC31B8" w:rsidP="00DC31B8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1C53C298" w14:textId="3F24CA8D" w:rsidR="00695B15" w:rsidRPr="00352510" w:rsidRDefault="00DC31B8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Prekršajni sudovi</w:t>
            </w:r>
            <w:r w:rsidRPr="00352510" w:rsidDel="00DC31B8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="00695B15"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18DA5C64" w14:textId="77777777" w:rsidR="00DC31B8" w:rsidRPr="00352510" w:rsidRDefault="00DC31B8" w:rsidP="00DC31B8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7CAA29E2" w14:textId="4F99C30B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15BE36" w14:textId="77978FF8" w:rsidR="00695B15" w:rsidRPr="000C1EC4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en-GB"/>
              </w:rPr>
            </w:pPr>
            <w:r w:rsidRPr="000C1EC4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0C1EC4">
              <w:rPr>
                <w:sz w:val="20"/>
                <w:szCs w:val="20"/>
                <w:lang w:val="sr-Latn-ME"/>
              </w:rPr>
              <w:t xml:space="preserve"> Q 2024-I Q 202</w:t>
            </w:r>
            <w:r w:rsidR="00CD2CC6" w:rsidRPr="000C1EC4">
              <w:rPr>
                <w:sz w:val="20"/>
                <w:szCs w:val="20"/>
                <w:lang w:val="sr-Latn-ME"/>
              </w:rPr>
              <w:t>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2EE1E1" w14:textId="0575C34D" w:rsidR="00695B15" w:rsidRPr="00352510" w:rsidRDefault="00695B15" w:rsidP="00EE5549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Uspostavljen sistem slučajne dodjele predmeta u prekršajnim sudovima.</w:t>
            </w:r>
          </w:p>
        </w:tc>
        <w:tc>
          <w:tcPr>
            <w:tcW w:w="74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97A183A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23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C003E7C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95B15" w:rsidRPr="002B38E5" w14:paraId="40D53F1A" w14:textId="77777777" w:rsidTr="000C1EC4">
        <w:trPr>
          <w:gridAfter w:val="1"/>
          <w:wAfter w:w="7" w:type="pct"/>
          <w:trHeight w:val="304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4393E5E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1.5.2. </w:t>
            </w:r>
          </w:p>
          <w:p w14:paraId="45F24297" w14:textId="59028DF1" w:rsidR="00695B15" w:rsidRPr="00352510" w:rsidRDefault="00695B15" w:rsidP="00B50528">
            <w:pPr>
              <w:pStyle w:val="Pa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</w:pP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>Kontinuirano vršiti nadzor nad primjenom sistema slučajne dodjele predmeta</w:t>
            </w:r>
            <w:r>
              <w:rPr>
                <w:rStyle w:val="A6"/>
                <w:rFonts w:asciiTheme="minorHAnsi" w:hAnsiTheme="minorHAnsi" w:cstheme="minorHAnsi"/>
                <w:lang w:val="sr-Latn-ME"/>
              </w:rPr>
              <w:t>.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 xml:space="preserve"> </w:t>
            </w:r>
          </w:p>
          <w:p w14:paraId="75EBF60E" w14:textId="4D9F52D3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CC75794" w14:textId="77777777" w:rsidR="00695B15" w:rsidRPr="00352510" w:rsidRDefault="00695B15" w:rsidP="00B50528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784B750A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1D5E783" w14:textId="27B2208D" w:rsidR="00695B15" w:rsidRPr="00807D09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  <w:r w:rsidRPr="007762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776210">
              <w:rPr>
                <w:sz w:val="20"/>
                <w:szCs w:val="20"/>
                <w:lang w:val="sr-Latn-ME"/>
              </w:rPr>
              <w:t xml:space="preserve"> Q 2024-IV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61F4F34" w14:textId="11D206AA" w:rsidR="00695B15" w:rsidRPr="00807D09" w:rsidRDefault="00760BCE" w:rsidP="00760BC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  <w:r w:rsidRPr="00760BCE">
              <w:rPr>
                <w:rFonts w:cstheme="minorHAnsi"/>
                <w:sz w:val="20"/>
                <w:szCs w:val="20"/>
                <w:lang w:val="sr-Latn-ME"/>
              </w:rPr>
              <w:t>Godišnjim izvještajima o inspekcijskom nadzoru nad radom pravosuđa obuhvaćen i aspekt primjene sistema slučajne dodjele predmeta.</w:t>
            </w:r>
          </w:p>
        </w:tc>
        <w:tc>
          <w:tcPr>
            <w:tcW w:w="74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BE90C21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23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6832954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233A74" w:rsidRPr="002B38E5" w14:paraId="54293BB9" w14:textId="77777777" w:rsidTr="00776210">
        <w:trPr>
          <w:gridAfter w:val="1"/>
          <w:wAfter w:w="7" w:type="pct"/>
          <w:trHeight w:val="582"/>
        </w:trPr>
        <w:tc>
          <w:tcPr>
            <w:tcW w:w="4993" w:type="pct"/>
            <w:gridSpan w:val="13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D125A91" w14:textId="5AAE84C8" w:rsidR="00233A74" w:rsidRPr="00352510" w:rsidRDefault="00233A74" w:rsidP="00142225">
            <w:pPr>
              <w:jc w:val="both"/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 xml:space="preserve">Operativni cilj 1.6: </w:t>
            </w:r>
            <w:r w:rsidR="00142225" w:rsidRPr="00352510">
              <w:rPr>
                <w:rFonts w:cstheme="minorHAnsi"/>
                <w:b/>
                <w:bCs/>
                <w:lang w:val="sr-Latn-ME"/>
              </w:rPr>
              <w:t>Jačanje sistema disciplinske odgovornosti nosilaca pravosudnih funkcija</w:t>
            </w:r>
          </w:p>
        </w:tc>
      </w:tr>
      <w:tr w:rsidR="00695B15" w:rsidRPr="00352510" w14:paraId="4F8D8AAE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CE51A3F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C2CCE43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DF19EFB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96CD754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695B15" w:rsidRPr="00352510" w14:paraId="08719290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40E14E6" w14:textId="6A18CF5A" w:rsidR="00142225" w:rsidRPr="00352510" w:rsidRDefault="00142225" w:rsidP="00DE49FA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okončanih disciplinskih postupaka protiv sudija prije isteka roka za zastarjelost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E8CEAE9" w14:textId="7FB7C09E" w:rsidR="00142225" w:rsidRPr="00352510" w:rsidRDefault="00142225" w:rsidP="00142225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7B223A8D" w14:textId="21E87DF8" w:rsidR="00142225" w:rsidRPr="00352510" w:rsidRDefault="00142225" w:rsidP="00142225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2D1EAB" w14:textId="3BCDF4D2" w:rsidR="00142225" w:rsidRPr="00352510" w:rsidRDefault="00142225" w:rsidP="00142225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95%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CFE723E" w14:textId="5A992BEF" w:rsidR="00142225" w:rsidRPr="00352510" w:rsidRDefault="00142225" w:rsidP="00142225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100%</w:t>
            </w:r>
            <w:r w:rsidR="00A556B6">
              <w:rPr>
                <w:rFonts w:cstheme="minorHAnsi"/>
                <w:lang w:val="sr-Latn-ME"/>
              </w:rPr>
              <w:t xml:space="preserve"> </w:t>
            </w:r>
          </w:p>
        </w:tc>
      </w:tr>
      <w:tr w:rsidR="00695B15" w:rsidRPr="00352510" w14:paraId="499DAFDD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105038" w14:textId="2AC49679" w:rsidR="00142225" w:rsidRPr="00352510" w:rsidRDefault="00142225" w:rsidP="00DE49FA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% okončanih disciplinskih postupaka protiv </w:t>
            </w:r>
            <w:r w:rsidR="00070F6C">
              <w:rPr>
                <w:rFonts w:cstheme="minorHAnsi"/>
                <w:sz w:val="20"/>
                <w:szCs w:val="20"/>
                <w:lang w:val="sr-Latn-ME"/>
              </w:rPr>
              <w:t xml:space="preserve">državnih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tužilaca prije isteka roka za zastarjelost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4E226C5" w14:textId="0289365C" w:rsidR="00142225" w:rsidRPr="00352510" w:rsidRDefault="00142225" w:rsidP="00142225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2F636C6" w14:textId="1B10AE98" w:rsidR="00142225" w:rsidRPr="00352510" w:rsidRDefault="00142225" w:rsidP="00142225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100%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A01049" w14:textId="6A06CCB7" w:rsidR="00142225" w:rsidRPr="00352510" w:rsidRDefault="00142225" w:rsidP="00142225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100%</w:t>
            </w:r>
          </w:p>
        </w:tc>
      </w:tr>
      <w:tr w:rsidR="00776210" w:rsidRPr="00352510" w14:paraId="4A17900A" w14:textId="77777777" w:rsidTr="000C1EC4">
        <w:trPr>
          <w:gridAfter w:val="1"/>
          <w:wAfter w:w="7" w:type="pct"/>
          <w:trHeight w:val="955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17087FA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51D61BB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233B0998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AEBCAB6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2CC6E53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822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1317E3" w14:textId="7375DB3B" w:rsidR="00776210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645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2881842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776210" w:rsidRPr="002B38E5" w14:paraId="45C941DD" w14:textId="77777777" w:rsidTr="000C1EC4">
        <w:trPr>
          <w:gridAfter w:val="1"/>
          <w:wAfter w:w="7" w:type="pct"/>
          <w:trHeight w:val="304"/>
        </w:trPr>
        <w:tc>
          <w:tcPr>
            <w:tcW w:w="11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B7378B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1.6.1.</w:t>
            </w:r>
          </w:p>
          <w:p w14:paraId="146F20B5" w14:textId="7B0794DA" w:rsidR="00776210" w:rsidRPr="00352510" w:rsidRDefault="00776210" w:rsidP="00C7573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Efikasno sprovoditi disciplinske postupke prema sudijama.</w:t>
            </w:r>
            <w:r w:rsidR="00704DF4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4677A7" w14:textId="71506215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</w:tc>
        <w:tc>
          <w:tcPr>
            <w:tcW w:w="74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690879" w14:textId="1B292701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2024-IV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76FCBF" w14:textId="40D4BE52" w:rsidR="00776210" w:rsidRPr="00352510" w:rsidRDefault="00776210" w:rsidP="00C7573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okončanih disciplinskih postupaka protiv sudija prije isteka roka za zastarjelost</w:t>
            </w:r>
          </w:p>
        </w:tc>
        <w:tc>
          <w:tcPr>
            <w:tcW w:w="822" w:type="pct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26C1A3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4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DF6241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776210" w:rsidRPr="002B38E5" w14:paraId="56D18FB4" w14:textId="77777777" w:rsidTr="000C1EC4">
        <w:trPr>
          <w:gridAfter w:val="1"/>
          <w:wAfter w:w="7" w:type="pct"/>
          <w:trHeight w:val="304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B7B9FC7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1.6.2.</w:t>
            </w:r>
          </w:p>
          <w:p w14:paraId="2A179B02" w14:textId="322DBEF9" w:rsidR="00776210" w:rsidRPr="00352510" w:rsidRDefault="00776210" w:rsidP="00C7573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Efikasno sprovoditi disciplinske postupke prema</w:t>
            </w:r>
            <w:r w:rsidR="00070F6C">
              <w:rPr>
                <w:rFonts w:cstheme="minorHAnsi"/>
                <w:sz w:val="20"/>
                <w:szCs w:val="20"/>
                <w:lang w:val="sr-Latn-ME"/>
              </w:rPr>
              <w:t xml:space="preserve"> državnim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tužiocima.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76CB25F" w14:textId="77777777" w:rsidR="00776210" w:rsidRPr="00352510" w:rsidRDefault="00776210" w:rsidP="00C7573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66A26F45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0939837" w14:textId="14CA15C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2024-IV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9663367" w14:textId="77777777" w:rsidR="00776210" w:rsidRDefault="00776210" w:rsidP="00C7573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okončanih disciplinskih postupaka protiv</w:t>
            </w:r>
            <w:r w:rsidR="00070F6C">
              <w:rPr>
                <w:rFonts w:cstheme="minorHAnsi"/>
                <w:sz w:val="20"/>
                <w:szCs w:val="20"/>
                <w:lang w:val="sr-Latn-ME"/>
              </w:rPr>
              <w:t xml:space="preserve"> državnih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tužilaca prije isteka roka za zastarjelost</w:t>
            </w:r>
          </w:p>
          <w:p w14:paraId="394329E8" w14:textId="360643DD" w:rsidR="004352AA" w:rsidRPr="00352510" w:rsidRDefault="004352AA" w:rsidP="00C7573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822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E1D018C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45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9D12051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233A74" w:rsidRPr="002B38E5" w14:paraId="34C49006" w14:textId="77777777" w:rsidTr="00776210">
        <w:trPr>
          <w:gridAfter w:val="1"/>
          <w:wAfter w:w="7" w:type="pct"/>
          <w:trHeight w:val="582"/>
        </w:trPr>
        <w:tc>
          <w:tcPr>
            <w:tcW w:w="4993" w:type="pct"/>
            <w:gridSpan w:val="13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6BD6E2C" w14:textId="77777777" w:rsidR="00FB3582" w:rsidRPr="00352510" w:rsidRDefault="00233A74" w:rsidP="00FB3582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lastRenderedPageBreak/>
              <w:t xml:space="preserve">Operativni cilj 1.7: </w:t>
            </w:r>
            <w:r w:rsidR="00FB3582" w:rsidRPr="00352510">
              <w:rPr>
                <w:rFonts w:cstheme="minorHAnsi"/>
                <w:b/>
                <w:bCs/>
                <w:lang w:val="sr-Latn-ME"/>
              </w:rPr>
              <w:t>Jačanje sistema disciplinske odgovornosti pravosudnih profesija</w:t>
            </w:r>
          </w:p>
          <w:p w14:paraId="52201B4F" w14:textId="3C387F5A" w:rsidR="00233A74" w:rsidRPr="00352510" w:rsidRDefault="00233A74" w:rsidP="00233A74">
            <w:pPr>
              <w:jc w:val="both"/>
              <w:rPr>
                <w:rFonts w:cstheme="minorHAnsi"/>
                <w:b/>
                <w:bCs/>
                <w:lang w:val="sr-Latn-ME"/>
              </w:rPr>
            </w:pPr>
          </w:p>
        </w:tc>
      </w:tr>
      <w:tr w:rsidR="00695B15" w:rsidRPr="00352510" w14:paraId="64E628F0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3D6065A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4BE922B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DFA75FA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C8CE97D" w14:textId="77777777" w:rsidR="00233A74" w:rsidRPr="00352510" w:rsidRDefault="00233A74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695B15" w:rsidRPr="00352510" w14:paraId="4FC1F539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CBD78CB" w14:textId="2F30D48A" w:rsidR="00FB3582" w:rsidRPr="00352510" w:rsidRDefault="00FB3582" w:rsidP="00FB3582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notarskih kancelarija nad kojima je izvršen nadzor  od strane Notarske komore (na godišnjem nivou)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5120029" w14:textId="7018FBBA" w:rsidR="00FB3582" w:rsidRPr="00352510" w:rsidRDefault="00FB3582" w:rsidP="00FB3582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Analiza nadzora rada notara 2024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9D0674" w14:textId="12D95096" w:rsidR="00FB3582" w:rsidRPr="00352510" w:rsidRDefault="00FB3582" w:rsidP="00FB3582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100%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0D56A6" w14:textId="35F54E9A" w:rsidR="00FB3582" w:rsidRPr="00352510" w:rsidRDefault="00FB3582" w:rsidP="00FB3582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100%</w:t>
            </w:r>
          </w:p>
        </w:tc>
      </w:tr>
      <w:tr w:rsidR="00695B15" w:rsidRPr="00352510" w14:paraId="2CBBA9E9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EE95A28" w14:textId="276DA07D" w:rsidR="00FB3582" w:rsidRPr="00352510" w:rsidRDefault="00FB3582" w:rsidP="00FB3582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notarskih kancelarija nad kojima je izvršen nadzor od strane pravosudnih inspektora (na godišnjem nivou)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349131" w14:textId="44E9C997" w:rsidR="00FB3582" w:rsidRPr="00352510" w:rsidRDefault="00FB3582" w:rsidP="00FB3582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Analiza nadzora rada notara 2024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B2C46B" w14:textId="1ED5480F" w:rsidR="00FB3582" w:rsidRPr="00352510" w:rsidRDefault="00FB3582" w:rsidP="00FB3582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60%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525F883" w14:textId="773A2051" w:rsidR="00FB3582" w:rsidRPr="00352510" w:rsidRDefault="00FB3582" w:rsidP="00FB3582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70%</w:t>
            </w:r>
          </w:p>
        </w:tc>
      </w:tr>
      <w:tr w:rsidR="00695B15" w:rsidRPr="00352510" w14:paraId="67C83631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C523E1" w14:textId="3713AAB5" w:rsidR="00807D09" w:rsidRPr="00352510" w:rsidRDefault="00776210" w:rsidP="00FB3582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 kancelarija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javnih izvršitelja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nad kojima je izvršen nadzor od strane </w:t>
            </w:r>
            <w:r>
              <w:rPr>
                <w:rFonts w:cstheme="minorHAnsi"/>
                <w:sz w:val="20"/>
                <w:szCs w:val="20"/>
                <w:lang w:val="sr-Latn-ME"/>
              </w:rPr>
              <w:t>K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omore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javnih izvršitelja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(na godišnjem nivou)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CFE2AE9" w14:textId="354ABE3C" w:rsidR="00807D09" w:rsidRPr="00352510" w:rsidRDefault="00776210" w:rsidP="00FB3582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Analiza efikasnosti sistema izvršenja 2024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DC0DAA7" w14:textId="20E969BD" w:rsidR="00807D09" w:rsidRPr="00352510" w:rsidRDefault="006053A5" w:rsidP="00FB3582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0C1EC4">
              <w:rPr>
                <w:rFonts w:cstheme="minorHAnsi"/>
                <w:sz w:val="20"/>
                <w:szCs w:val="20"/>
                <w:lang w:val="sr-Latn-ME"/>
              </w:rPr>
              <w:t>0%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910060" w14:textId="190A550E" w:rsidR="00807D09" w:rsidRPr="00352510" w:rsidRDefault="00776210" w:rsidP="00FB3582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100%</w:t>
            </w:r>
          </w:p>
        </w:tc>
      </w:tr>
      <w:tr w:rsidR="00695B15" w:rsidRPr="00352510" w14:paraId="37A33C0B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499496" w14:textId="63C212F7" w:rsidR="00FB3582" w:rsidRPr="00352510" w:rsidRDefault="005F7DDA" w:rsidP="00FB3582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%</w:t>
            </w:r>
            <w:r w:rsidR="00FB3582" w:rsidRPr="00352510">
              <w:rPr>
                <w:rFonts w:cstheme="minorHAnsi"/>
                <w:sz w:val="20"/>
                <w:szCs w:val="20"/>
                <w:lang w:val="sr-Latn-ME"/>
              </w:rPr>
              <w:t xml:space="preserve"> izvršenih nadzora nad kancelarijama javnih izvršitelja od strane pravosudnih inspektora (na godišnjem nivou)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D617E1" w14:textId="748F6EF1" w:rsidR="00FB3582" w:rsidRPr="00352510" w:rsidRDefault="00776210" w:rsidP="00FB3582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Analiza efikasnosti sistema izvršenja 2024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45F0754" w14:textId="0BF6BE76" w:rsidR="00FB3582" w:rsidRPr="00352510" w:rsidRDefault="00FB3582" w:rsidP="00FB3582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89%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CA8ED45" w14:textId="13F5723D" w:rsidR="00FB3582" w:rsidRPr="00352510" w:rsidRDefault="00FB3582" w:rsidP="00FB3582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95%</w:t>
            </w:r>
          </w:p>
        </w:tc>
      </w:tr>
      <w:tr w:rsidR="00695B15" w:rsidRPr="00352510" w14:paraId="25DC6702" w14:textId="77777777" w:rsidTr="00776210">
        <w:trPr>
          <w:gridAfter w:val="1"/>
          <w:wAfter w:w="7" w:type="pct"/>
          <w:trHeight w:val="582"/>
        </w:trPr>
        <w:tc>
          <w:tcPr>
            <w:tcW w:w="151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976719" w14:textId="663FB3B1" w:rsidR="00FB3582" w:rsidRPr="00352510" w:rsidRDefault="00FB3582" w:rsidP="00FB3582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okončanih disciplinskih postupaka prema advokatima prije nastupanja zastarjelosti (na godišnjem nivou)</w:t>
            </w:r>
          </w:p>
        </w:tc>
        <w:tc>
          <w:tcPr>
            <w:tcW w:w="91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5AE354" w14:textId="286AFA72" w:rsidR="00FB3582" w:rsidRPr="00776210" w:rsidRDefault="00776210" w:rsidP="00FB3582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7762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Izvještaji o sprovođenju Akcionog plana </w:t>
            </w:r>
          </w:p>
        </w:tc>
        <w:tc>
          <w:tcPr>
            <w:tcW w:w="148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CFDEAA" w14:textId="7378967B" w:rsidR="00FB3582" w:rsidRPr="00352510" w:rsidRDefault="00FB3582" w:rsidP="00FB3582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100%</w:t>
            </w:r>
            <w:r w:rsidR="000F166B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08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09DEEBB" w14:textId="1D830B8A" w:rsidR="00FB3582" w:rsidRPr="00352510" w:rsidRDefault="00FB3582" w:rsidP="00FB3582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100%</w:t>
            </w:r>
          </w:p>
        </w:tc>
      </w:tr>
      <w:tr w:rsidR="00776210" w:rsidRPr="00352510" w14:paraId="5481982D" w14:textId="77777777" w:rsidTr="000C1EC4">
        <w:trPr>
          <w:trHeight w:val="955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6720DD6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0899B70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4A1D0994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7055033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1E2A1C7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74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330DC5D" w14:textId="3D702CEF" w:rsidR="00776210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730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82AF07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AE0C6C" w:rsidRPr="002B38E5" w14:paraId="1AA282CF" w14:textId="77777777" w:rsidTr="000C1EC4">
        <w:trPr>
          <w:trHeight w:val="304"/>
        </w:trPr>
        <w:tc>
          <w:tcPr>
            <w:tcW w:w="11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695BDE" w14:textId="3A37AE0C" w:rsidR="00AE0C6C" w:rsidRPr="00AE0C6C" w:rsidRDefault="00AE0C6C" w:rsidP="001C7E38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1.7.1. Utvrđivanje </w:t>
            </w:r>
            <w:r w:rsidR="004E45E6">
              <w:rPr>
                <w:rFonts w:cstheme="minorHAnsi"/>
                <w:sz w:val="20"/>
                <w:szCs w:val="20"/>
                <w:lang w:val="sr-Latn-ME"/>
              </w:rPr>
              <w:t>Predlog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a Zakona o izmjenama i dopunama </w:t>
            </w:r>
            <w:r w:rsidR="00AA69BF" w:rsidRPr="000C1EC4">
              <w:rPr>
                <w:rFonts w:cstheme="minorHAnsi"/>
                <w:sz w:val="20"/>
                <w:szCs w:val="20"/>
                <w:lang w:val="sr-Latn-ME"/>
              </w:rPr>
              <w:t>Zakona o javnim izvršiteljima</w:t>
            </w:r>
            <w:r w:rsidRPr="00AA69BF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187020D" w14:textId="77777777" w:rsidR="00AE0C6C" w:rsidRDefault="00AE0C6C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15F1CDBE" w14:textId="77777777" w:rsidR="00AE0C6C" w:rsidRDefault="00AE0C6C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5A03D482" w14:textId="77777777" w:rsidR="00AE0C6C" w:rsidRDefault="00AE0C6C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75F62F5C" w14:textId="6255AC18" w:rsidR="00AE0C6C" w:rsidRPr="00352510" w:rsidRDefault="00AE0C6C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Komora javnih izvršitelja</w:t>
            </w:r>
          </w:p>
        </w:tc>
        <w:tc>
          <w:tcPr>
            <w:tcW w:w="74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083C2DA" w14:textId="299D85F7" w:rsidR="00AE0C6C" w:rsidRPr="00352510" w:rsidRDefault="00AE0C6C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>
              <w:rPr>
                <w:sz w:val="20"/>
                <w:szCs w:val="20"/>
                <w:lang w:val="sr-Latn-ME"/>
              </w:rPr>
              <w:t>5</w:t>
            </w:r>
            <w:r w:rsidRPr="00352510">
              <w:rPr>
                <w:sz w:val="20"/>
                <w:szCs w:val="20"/>
                <w:lang w:val="sr-Latn-ME"/>
              </w:rPr>
              <w:t>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9D6E45C" w14:textId="0ED24C25" w:rsidR="00AE0C6C" w:rsidRPr="00352510" w:rsidRDefault="00AE0C6C" w:rsidP="00753D5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Utvrđen </w:t>
            </w:r>
            <w:r w:rsidR="004E45E6">
              <w:rPr>
                <w:rFonts w:cstheme="minorHAnsi"/>
                <w:sz w:val="20"/>
                <w:szCs w:val="20"/>
                <w:lang w:val="sr-Latn-ME"/>
              </w:rPr>
              <w:t>Predlog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Zakona o izmjenama i dopunama </w:t>
            </w:r>
            <w:r w:rsidRPr="00AA69BF">
              <w:rPr>
                <w:rFonts w:cstheme="minorHAnsi"/>
                <w:sz w:val="20"/>
                <w:szCs w:val="20"/>
                <w:lang w:val="sr-Latn-ME"/>
              </w:rPr>
              <w:t xml:space="preserve">Zakona o </w:t>
            </w:r>
            <w:r w:rsidR="00AA69BF">
              <w:rPr>
                <w:rFonts w:cstheme="minorHAnsi"/>
                <w:sz w:val="20"/>
                <w:szCs w:val="20"/>
                <w:lang w:val="sr-Latn-ME"/>
              </w:rPr>
              <w:t>javnim izvršiteljima</w:t>
            </w:r>
            <w:r w:rsidRPr="00AA69BF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4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037BFC" w14:textId="77777777" w:rsidR="00AE0C6C" w:rsidRPr="00352510" w:rsidRDefault="00AE0C6C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4B83A54" w14:textId="77777777" w:rsidR="00AE0C6C" w:rsidRPr="00352510" w:rsidRDefault="00AE0C6C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776210" w:rsidRPr="002B38E5" w14:paraId="2A0BEC76" w14:textId="77777777" w:rsidTr="000C1EC4">
        <w:trPr>
          <w:trHeight w:val="304"/>
        </w:trPr>
        <w:tc>
          <w:tcPr>
            <w:tcW w:w="11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49F59F" w14:textId="6312F930" w:rsidR="00776210" w:rsidRPr="00352510" w:rsidRDefault="00776210" w:rsidP="001C7E38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1.7.</w:t>
            </w:r>
            <w:r w:rsidR="00603E28">
              <w:rPr>
                <w:rFonts w:cstheme="minorHAnsi"/>
                <w:sz w:val="20"/>
                <w:szCs w:val="20"/>
                <w:lang w:val="sr-Latn-ME"/>
              </w:rPr>
              <w:t>2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 Redovno sprovođenje nadzora nad radom notarskih kancelarija od strane Notarske komore</w:t>
            </w:r>
            <w:r w:rsidR="00055479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60C1A1" w14:textId="186DB88F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Notarska komora</w:t>
            </w:r>
          </w:p>
        </w:tc>
        <w:tc>
          <w:tcPr>
            <w:tcW w:w="74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F13AC4" w14:textId="167BE219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2024-IV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686604" w14:textId="31B323F8" w:rsidR="00776210" w:rsidRPr="00352510" w:rsidRDefault="00776210" w:rsidP="00753D5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Notarska komora izvršila nadzor nad 100% notarskih kancelarija (na godišnjem nivou)</w:t>
            </w:r>
          </w:p>
        </w:tc>
        <w:tc>
          <w:tcPr>
            <w:tcW w:w="74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5B6006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47F7DDB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776210" w:rsidRPr="002B38E5" w14:paraId="1C622117" w14:textId="77777777" w:rsidTr="000C1EC4">
        <w:trPr>
          <w:trHeight w:val="304"/>
        </w:trPr>
        <w:tc>
          <w:tcPr>
            <w:tcW w:w="11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DF673C" w14:textId="0D04C343" w:rsidR="00776210" w:rsidRPr="00352510" w:rsidRDefault="00776210" w:rsidP="001C7E38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1.7.</w:t>
            </w:r>
            <w:r w:rsidR="00603E28"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 Redovno sprovođenje nadzora nad radom notarskih kancelarija od strane pravosudnih inspektora.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885584" w14:textId="4934772A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4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345984C" w14:textId="31F4C6D0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2024-IV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FF0724D" w14:textId="4CC10F31" w:rsidR="00776210" w:rsidRPr="00352510" w:rsidRDefault="00776210" w:rsidP="00753D5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Pravosudni inspektori izvršili nadzor nad 70% notarskih kancelarija (na godišnjem nivou)</w:t>
            </w:r>
          </w:p>
        </w:tc>
        <w:tc>
          <w:tcPr>
            <w:tcW w:w="74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964BC2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E53654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776210" w:rsidRPr="002B38E5" w14:paraId="10F15F28" w14:textId="77777777" w:rsidTr="000C1EC4">
        <w:trPr>
          <w:trHeight w:val="304"/>
        </w:trPr>
        <w:tc>
          <w:tcPr>
            <w:tcW w:w="11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204F57" w14:textId="5C554D7C" w:rsidR="00776210" w:rsidRPr="00352510" w:rsidRDefault="00776210" w:rsidP="001C7E38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1.7.</w:t>
            </w:r>
            <w:r w:rsidR="00603E28">
              <w:rPr>
                <w:rFonts w:cstheme="minorHAnsi"/>
                <w:sz w:val="20"/>
                <w:szCs w:val="20"/>
                <w:lang w:val="sr-Latn-ME"/>
              </w:rPr>
              <w:t>4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Redovno sprovođenje nadzora nad kancelarijama javnih izvršitelja od strane </w:t>
            </w:r>
            <w:r>
              <w:rPr>
                <w:rFonts w:cstheme="minorHAnsi"/>
                <w:sz w:val="20"/>
                <w:szCs w:val="20"/>
                <w:lang w:val="sr-Latn-ME"/>
              </w:rPr>
              <w:t>Komore javnih izvršitelja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907088" w14:textId="0A637775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Komora javnih izvršitelja</w:t>
            </w:r>
          </w:p>
        </w:tc>
        <w:tc>
          <w:tcPr>
            <w:tcW w:w="74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39E686" w14:textId="51CFF4F2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2024-IV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4D89B4" w14:textId="44019485" w:rsidR="00776210" w:rsidRPr="00352510" w:rsidRDefault="00776210" w:rsidP="00753D5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K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omora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javnih izvršitelja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izvršila nadzor nad 100% kancelarija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javnih izvršitelja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(na godišnjem nivou)</w:t>
            </w:r>
          </w:p>
        </w:tc>
        <w:tc>
          <w:tcPr>
            <w:tcW w:w="74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63D4F34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91475A1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776210" w:rsidRPr="002B38E5" w14:paraId="3A2A2B67" w14:textId="77777777" w:rsidTr="000C1EC4">
        <w:trPr>
          <w:trHeight w:val="304"/>
        </w:trPr>
        <w:tc>
          <w:tcPr>
            <w:tcW w:w="11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DA22B9C" w14:textId="27725B66" w:rsidR="00776210" w:rsidRPr="00352510" w:rsidRDefault="00776210" w:rsidP="001C7E38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1.7.</w:t>
            </w:r>
            <w:r w:rsidR="00603E28"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 Redovno sprovođenje nadzora nad kancelarijama javnih izvršitelja od strane pravosudnih inspektora.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6FFB4E" w14:textId="756AA1F8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4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08AE16" w14:textId="139EE550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2024-IV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80B5828" w14:textId="543F43B9" w:rsidR="00776210" w:rsidRPr="00352510" w:rsidRDefault="00776210" w:rsidP="00753D5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Pravosudni inspektori izvršili nadzor nas 95%  kancelarija javnih izvršitelja (na godišnjem nivou)</w:t>
            </w:r>
          </w:p>
        </w:tc>
        <w:tc>
          <w:tcPr>
            <w:tcW w:w="74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AFCA38C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1AF4B3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776210" w:rsidRPr="002B38E5" w14:paraId="1B237769" w14:textId="77777777" w:rsidTr="000C1EC4">
        <w:trPr>
          <w:trHeight w:val="304"/>
        </w:trPr>
        <w:tc>
          <w:tcPr>
            <w:tcW w:w="11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6AF2710" w14:textId="12A68D8F" w:rsidR="00776210" w:rsidRPr="00352510" w:rsidRDefault="00776210" w:rsidP="001C7E38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1.7.</w:t>
            </w:r>
            <w:r w:rsidR="00603E28"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 Usvojiti Kodeks profesionalne etike za advokate.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7A74C4" w14:textId="4E674B06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Advokatska komora</w:t>
            </w:r>
          </w:p>
        </w:tc>
        <w:tc>
          <w:tcPr>
            <w:tcW w:w="74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DE68E2" w14:textId="006DE961" w:rsidR="00776210" w:rsidRPr="00352510" w:rsidRDefault="002C30A4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2024</w:t>
            </w:r>
            <w:r>
              <w:rPr>
                <w:sz w:val="20"/>
                <w:szCs w:val="20"/>
                <w:lang w:val="sr-Latn-ME"/>
              </w:rPr>
              <w:t>-</w:t>
            </w:r>
            <w:r w:rsidR="00776210"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6053A5"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="00776210" w:rsidRPr="00352510">
              <w:rPr>
                <w:sz w:val="20"/>
                <w:szCs w:val="20"/>
                <w:lang w:val="sr-Latn-ME"/>
              </w:rPr>
              <w:t xml:space="preserve"> Q 2024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6A6C3D" w14:textId="260B4262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Usvojen Kodeks profesionalne etike za advokate</w:t>
            </w:r>
          </w:p>
        </w:tc>
        <w:tc>
          <w:tcPr>
            <w:tcW w:w="74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C6024DA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F729DFA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776210" w:rsidRPr="002B38E5" w14:paraId="7B76B315" w14:textId="77777777" w:rsidTr="000C1EC4">
        <w:trPr>
          <w:trHeight w:val="304"/>
        </w:trPr>
        <w:tc>
          <w:tcPr>
            <w:tcW w:w="11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35705BE" w14:textId="43CF5CB1" w:rsidR="00776210" w:rsidRPr="00352510" w:rsidRDefault="00776210" w:rsidP="001C7E38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1.7.</w:t>
            </w:r>
            <w:r w:rsidR="00603E28">
              <w:rPr>
                <w:rFonts w:cstheme="minorHAnsi"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. Efikasno sprovođenje disciplinskih postupaka od strane disciplinskih organa </w:t>
            </w:r>
            <w:r w:rsidR="002C30A4"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dvokatske komore.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84309A" w14:textId="7FBDCC90" w:rsidR="00776210" w:rsidRPr="000C1EC4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en-GB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Advokatska komora</w:t>
            </w:r>
          </w:p>
        </w:tc>
        <w:tc>
          <w:tcPr>
            <w:tcW w:w="74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4950FA" w14:textId="736EE5AC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2024-IV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B42FCE" w14:textId="0567AE60" w:rsidR="00776210" w:rsidRPr="00352510" w:rsidRDefault="00776210" w:rsidP="00753D5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Advokatska komora okončala je sve disciplinske postupke pr</w:t>
            </w:r>
            <w:r w:rsidR="000C1EC4">
              <w:rPr>
                <w:rFonts w:cstheme="minorHAnsi"/>
                <w:sz w:val="20"/>
                <w:szCs w:val="20"/>
                <w:lang w:val="sr-Latn-ME"/>
              </w:rPr>
              <w:t>ij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e nastupanja zastarjelosti </w:t>
            </w:r>
          </w:p>
        </w:tc>
        <w:tc>
          <w:tcPr>
            <w:tcW w:w="74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9285DA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25E2B2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776210" w:rsidRPr="002B38E5" w14:paraId="0060DD7A" w14:textId="77777777" w:rsidTr="000C1EC4">
        <w:trPr>
          <w:trHeight w:val="304"/>
        </w:trPr>
        <w:tc>
          <w:tcPr>
            <w:tcW w:w="111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B677EEE" w14:textId="6EC0E393" w:rsidR="00776210" w:rsidRPr="00352510" w:rsidRDefault="00776210" w:rsidP="001C7E38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1.7.</w:t>
            </w:r>
            <w:r w:rsidR="00603E28">
              <w:rPr>
                <w:rFonts w:cstheme="minorHAnsi"/>
                <w:sz w:val="20"/>
                <w:szCs w:val="20"/>
                <w:lang w:val="sr-Latn-ME"/>
              </w:rPr>
              <w:t>8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. Utvrđivanje </w:t>
            </w:r>
            <w:r w:rsidR="004E45E6">
              <w:rPr>
                <w:rFonts w:cstheme="minorHAnsi"/>
                <w:sz w:val="20"/>
                <w:szCs w:val="20"/>
                <w:lang w:val="sr-Latn-ME"/>
              </w:rPr>
              <w:t>Predlog</w:t>
            </w:r>
            <w:r>
              <w:rPr>
                <w:rFonts w:cstheme="minorHAnsi"/>
                <w:sz w:val="20"/>
                <w:szCs w:val="20"/>
                <w:lang w:val="sr-Latn-ME"/>
              </w:rPr>
              <w:t>a Zakona o izmjenama i dopunama Zakona o sudskim vještacima u cilju jačanja mehanizama odgovornosti</w:t>
            </w:r>
            <w:r w:rsidR="00265C85">
              <w:rPr>
                <w:rFonts w:cstheme="minorHAnsi"/>
                <w:sz w:val="20"/>
                <w:szCs w:val="20"/>
                <w:lang w:val="sr-Latn-ME"/>
              </w:rPr>
              <w:t xml:space="preserve"> sudskih vještaka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576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5C7D4C19" w14:textId="66881923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4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DDD3A8A" w14:textId="3FB3E542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AE0C6C"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 w:rsidR="00AE0C6C">
              <w:rPr>
                <w:sz w:val="20"/>
                <w:szCs w:val="20"/>
                <w:lang w:val="sr-Latn-ME"/>
              </w:rPr>
              <w:t>4</w:t>
            </w:r>
            <w:r w:rsidRPr="00352510">
              <w:rPr>
                <w:sz w:val="20"/>
                <w:szCs w:val="20"/>
                <w:lang w:val="sr-Latn-ME"/>
              </w:rPr>
              <w:t>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B1BA9B5" w14:textId="1B94B299" w:rsidR="00776210" w:rsidRPr="00352510" w:rsidRDefault="00776210" w:rsidP="00753D5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Utvrđen </w:t>
            </w:r>
            <w:r w:rsidR="004E45E6">
              <w:rPr>
                <w:rFonts w:cstheme="minorHAnsi"/>
                <w:sz w:val="20"/>
                <w:szCs w:val="20"/>
                <w:lang w:val="sr-Latn-ME"/>
              </w:rPr>
              <w:t>Predlog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Zakona o izmjenama i dopunama Zakona o sudskim vještacima u cilju jačanja mehanizama odgovornosti</w:t>
            </w:r>
            <w:r w:rsidR="00265C85">
              <w:rPr>
                <w:rFonts w:cstheme="minorHAnsi"/>
                <w:sz w:val="20"/>
                <w:szCs w:val="20"/>
                <w:lang w:val="sr-Latn-ME"/>
              </w:rPr>
              <w:t xml:space="preserve"> sudskih vještaka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4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B7236B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D6900B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</w:tbl>
    <w:p w14:paraId="12D15247" w14:textId="77777777" w:rsidR="00553E5F" w:rsidRPr="00352510" w:rsidRDefault="00553E5F" w:rsidP="00753D56">
      <w:pPr>
        <w:spacing w:after="0"/>
        <w:rPr>
          <w:rFonts w:cstheme="minorHAnsi"/>
          <w:sz w:val="10"/>
          <w:szCs w:val="10"/>
          <w:lang w:val="sr-Latn-ME"/>
        </w:rPr>
      </w:pPr>
    </w:p>
    <w:tbl>
      <w:tblPr>
        <w:tblStyle w:val="TableGrid"/>
        <w:tblW w:w="4978" w:type="pct"/>
        <w:tblInd w:w="-5" w:type="dxa"/>
        <w:tblLook w:val="04A0" w:firstRow="1" w:lastRow="0" w:firstColumn="1" w:lastColumn="0" w:noHBand="0" w:noVBand="1"/>
      </w:tblPr>
      <w:tblGrid>
        <w:gridCol w:w="4949"/>
        <w:gridCol w:w="2971"/>
        <w:gridCol w:w="2520"/>
        <w:gridCol w:w="2443"/>
      </w:tblGrid>
      <w:tr w:rsidR="00484FDE" w:rsidRPr="002B38E5" w14:paraId="59D46B60" w14:textId="77777777" w:rsidTr="00907794">
        <w:trPr>
          <w:trHeight w:val="320"/>
        </w:trPr>
        <w:tc>
          <w:tcPr>
            <w:tcW w:w="5000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676ABD4D" w14:textId="77777777" w:rsidR="00484FDE" w:rsidRDefault="00484FDE" w:rsidP="00BC071D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Strateški cilj 2:</w:t>
            </w:r>
            <w:r w:rsidRPr="00352510">
              <w:rPr>
                <w:rFonts w:cstheme="minorHAnsi"/>
                <w:lang w:val="sr-Latn-ME"/>
              </w:rPr>
              <w:t xml:space="preserve"> </w:t>
            </w:r>
            <w:r w:rsidR="00233A74" w:rsidRPr="00352510">
              <w:rPr>
                <w:rFonts w:cstheme="minorHAnsi"/>
                <w:b/>
                <w:bCs/>
                <w:lang w:val="sr-Latn-ME"/>
              </w:rPr>
              <w:t>Unaprjeđenje stručnosti i efikasnosti pravosuđa</w:t>
            </w:r>
          </w:p>
          <w:p w14:paraId="12C2E4E9" w14:textId="4444ADE7" w:rsidR="00BC071D" w:rsidRPr="00352510" w:rsidRDefault="00BC071D" w:rsidP="00BC071D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484FDE" w:rsidRPr="00352510" w14:paraId="06F6DA34" w14:textId="77777777" w:rsidTr="00907794">
        <w:trPr>
          <w:trHeight w:val="575"/>
        </w:trPr>
        <w:tc>
          <w:tcPr>
            <w:tcW w:w="1921" w:type="pct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45282C93" w14:textId="77777777" w:rsidR="00484FDE" w:rsidRPr="00352510" w:rsidRDefault="00484FDE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uticaja</w:t>
            </w:r>
          </w:p>
        </w:tc>
        <w:tc>
          <w:tcPr>
            <w:tcW w:w="1153" w:type="pct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3142D00E" w14:textId="77777777" w:rsidR="00484FDE" w:rsidRPr="00352510" w:rsidRDefault="00484FDE" w:rsidP="00907794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978" w:type="pct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6B347BF4" w14:textId="77777777" w:rsidR="00484FDE" w:rsidRPr="00352510" w:rsidRDefault="00484FDE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948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7843BCC" w14:textId="77777777" w:rsidR="00484FDE" w:rsidRPr="00352510" w:rsidRDefault="00484FDE" w:rsidP="00907794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E356F3" w:rsidRPr="00352510" w14:paraId="01435870" w14:textId="77777777" w:rsidTr="00907794">
        <w:trPr>
          <w:trHeight w:val="575"/>
        </w:trPr>
        <w:tc>
          <w:tcPr>
            <w:tcW w:w="192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1DAF3E" w14:textId="6E0E6F15" w:rsidR="00E356F3" w:rsidRPr="00352510" w:rsidRDefault="00E356F3" w:rsidP="00E356F3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Sistem inicijalne i kontinuirane obuke u pravosuđu obezbjeđuj</w:t>
            </w:r>
            <w:r w:rsidR="00070F6C">
              <w:rPr>
                <w:rFonts w:cstheme="minorHAnsi"/>
                <w:sz w:val="20"/>
                <w:szCs w:val="20"/>
                <w:lang w:val="sr-Latn-ME"/>
              </w:rPr>
              <w:t xml:space="preserve">u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stručno postupanje nosilaca pravosudnih funkcija</w:t>
            </w:r>
          </w:p>
        </w:tc>
        <w:tc>
          <w:tcPr>
            <w:tcW w:w="115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D8B9C2" w14:textId="15CD362C" w:rsidR="00E356F3" w:rsidRPr="00352510" w:rsidRDefault="00E356F3" w:rsidP="00E356F3">
            <w:pPr>
              <w:spacing w:line="276" w:lineRule="auto"/>
              <w:rPr>
                <w:rFonts w:cstheme="minorHAnsi"/>
                <w:bCs/>
                <w:sz w:val="20"/>
                <w:szCs w:val="20"/>
                <w:lang w:val="sr-Latn-ME"/>
              </w:rPr>
            </w:pPr>
          </w:p>
          <w:p w14:paraId="0D5B3852" w14:textId="77777777" w:rsidR="00E356F3" w:rsidRPr="00352510" w:rsidRDefault="00E356F3" w:rsidP="00E356F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6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EK za 2024.</w:t>
            </w:r>
          </w:p>
        </w:tc>
        <w:tc>
          <w:tcPr>
            <w:tcW w:w="97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F8C6A64" w14:textId="3E044AD3" w:rsidR="00E356F3" w:rsidRPr="00352510" w:rsidRDefault="00E356F3" w:rsidP="00E356F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Djelimično dostignuto</w:t>
            </w:r>
          </w:p>
        </w:tc>
        <w:tc>
          <w:tcPr>
            <w:tcW w:w="94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DA7EE8" w14:textId="25D5486C" w:rsidR="00E356F3" w:rsidRPr="00352510" w:rsidRDefault="00E356F3" w:rsidP="00E356F3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Djelimično dostignuto</w:t>
            </w:r>
          </w:p>
        </w:tc>
      </w:tr>
      <w:tr w:rsidR="00E356F3" w:rsidRPr="00352510" w14:paraId="282A56EC" w14:textId="77777777" w:rsidTr="00907794">
        <w:trPr>
          <w:trHeight w:val="575"/>
        </w:trPr>
        <w:tc>
          <w:tcPr>
            <w:tcW w:w="192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FA45F1D" w14:textId="209A5C07" w:rsidR="00E356F3" w:rsidRPr="00352510" w:rsidRDefault="00E356F3" w:rsidP="00E356F3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Efikasnost pravosuđa Crne Gore unaprijeđena putem izmjena procesnog zakonodavstva, optimizacije pravosudne mreže, ojačan</w:t>
            </w:r>
            <w:r w:rsidR="00133D83">
              <w:rPr>
                <w:rFonts w:cstheme="minorHAnsi"/>
                <w:sz w:val="20"/>
                <w:szCs w:val="20"/>
                <w:lang w:val="sr-Latn-ME"/>
              </w:rPr>
              <w:t>ih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mehani</w:t>
            </w:r>
            <w:r w:rsidR="00133D83">
              <w:rPr>
                <w:rFonts w:cstheme="minorHAnsi"/>
                <w:sz w:val="20"/>
                <w:szCs w:val="20"/>
                <w:lang w:val="sr-Latn-ME"/>
              </w:rPr>
              <w:t>zama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alternativnog rješavanja sporova, efikasno</w:t>
            </w:r>
            <w:r w:rsidR="00133D83">
              <w:rPr>
                <w:rFonts w:cstheme="minorHAnsi"/>
                <w:sz w:val="20"/>
                <w:szCs w:val="20"/>
                <w:lang w:val="sr-Latn-ME"/>
              </w:rPr>
              <w:t>g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upravljanj</w:t>
            </w:r>
            <w:r w:rsidR="00133D83"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predmetima i osnažen</w:t>
            </w:r>
            <w:r w:rsidR="00522818"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međunarodn</w:t>
            </w:r>
            <w:r w:rsidR="00522818"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saradnj</w:t>
            </w:r>
            <w:r w:rsidR="00522818">
              <w:rPr>
                <w:rFonts w:cstheme="minorHAnsi"/>
                <w:sz w:val="20"/>
                <w:szCs w:val="20"/>
                <w:lang w:val="sr-Latn-ME"/>
              </w:rPr>
              <w:t>e</w:t>
            </w:r>
          </w:p>
        </w:tc>
        <w:tc>
          <w:tcPr>
            <w:tcW w:w="1153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DE3026C" w14:textId="77777777" w:rsidR="009B4E7D" w:rsidRDefault="00E356F3" w:rsidP="00E356F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6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Godišnji izvještaji o radu </w:t>
            </w:r>
            <w:r w:rsidR="009B4E7D">
              <w:rPr>
                <w:rFonts w:cstheme="minorHAnsi"/>
                <w:bCs/>
                <w:sz w:val="20"/>
                <w:szCs w:val="20"/>
                <w:lang w:val="sr-Latn-ME"/>
              </w:rPr>
              <w:t>Sudskog savjeta</w:t>
            </w:r>
          </w:p>
          <w:p w14:paraId="2FE18546" w14:textId="3089096D" w:rsidR="00E356F3" w:rsidRPr="00352510" w:rsidRDefault="009B4E7D" w:rsidP="00E356F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6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T</w:t>
            </w:r>
            <w:r w:rsidR="00E356F3"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užilačkog savjeta</w:t>
            </w:r>
          </w:p>
          <w:p w14:paraId="38B78398" w14:textId="77777777" w:rsidR="00E356F3" w:rsidRPr="00352510" w:rsidRDefault="00E356F3" w:rsidP="00E356F3">
            <w:pPr>
              <w:pStyle w:val="ListParagraph"/>
              <w:numPr>
                <w:ilvl w:val="0"/>
                <w:numId w:val="3"/>
              </w:numPr>
              <w:ind w:left="346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lastRenderedPageBreak/>
              <w:t>Godišnji izvještaj EK za 2024.</w:t>
            </w:r>
          </w:p>
        </w:tc>
        <w:tc>
          <w:tcPr>
            <w:tcW w:w="97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34022A0" w14:textId="23733B66" w:rsidR="00E356F3" w:rsidRPr="00352510" w:rsidRDefault="00E356F3" w:rsidP="00E356F3">
            <w:pPr>
              <w:jc w:val="center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Djelimično dostignuto</w:t>
            </w:r>
          </w:p>
        </w:tc>
        <w:tc>
          <w:tcPr>
            <w:tcW w:w="948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E7D4E1B" w14:textId="370BEC0A" w:rsidR="00E356F3" w:rsidRPr="00352510" w:rsidRDefault="00E356F3" w:rsidP="00E356F3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Djelimično dostignuto</w:t>
            </w:r>
            <w:r w:rsidR="00432B1D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</w:tr>
    </w:tbl>
    <w:p w14:paraId="7B5571F9" w14:textId="77777777" w:rsidR="00484FDE" w:rsidRPr="00352510" w:rsidRDefault="00484FDE" w:rsidP="00484FDE">
      <w:pPr>
        <w:tabs>
          <w:tab w:val="left" w:pos="1940"/>
        </w:tabs>
        <w:spacing w:after="0" w:line="240" w:lineRule="auto"/>
        <w:rPr>
          <w:rFonts w:cstheme="minorHAnsi"/>
          <w:sz w:val="4"/>
          <w:szCs w:val="4"/>
          <w:lang w:val="sr-Latn-ME"/>
        </w:rPr>
      </w:pPr>
    </w:p>
    <w:tbl>
      <w:tblPr>
        <w:tblStyle w:val="TableGrid"/>
        <w:tblW w:w="4978" w:type="pct"/>
        <w:tblInd w:w="-5" w:type="dxa"/>
        <w:tblLook w:val="04A0" w:firstRow="1" w:lastRow="0" w:firstColumn="1" w:lastColumn="0" w:noHBand="0" w:noVBand="1"/>
      </w:tblPr>
      <w:tblGrid>
        <w:gridCol w:w="10"/>
        <w:gridCol w:w="3563"/>
        <w:gridCol w:w="21"/>
        <w:gridCol w:w="1350"/>
        <w:gridCol w:w="278"/>
        <w:gridCol w:w="26"/>
        <w:gridCol w:w="1783"/>
        <w:gridCol w:w="36"/>
        <w:gridCol w:w="848"/>
        <w:gridCol w:w="1533"/>
        <w:gridCol w:w="44"/>
        <w:gridCol w:w="477"/>
        <w:gridCol w:w="466"/>
        <w:gridCol w:w="461"/>
        <w:gridCol w:w="49"/>
        <w:gridCol w:w="31"/>
        <w:gridCol w:w="474"/>
        <w:gridCol w:w="1327"/>
        <w:gridCol w:w="31"/>
        <w:gridCol w:w="15"/>
        <w:gridCol w:w="21"/>
        <w:gridCol w:w="39"/>
      </w:tblGrid>
      <w:tr w:rsidR="00484FDE" w:rsidRPr="002B38E5" w14:paraId="2E3489B1" w14:textId="77777777" w:rsidTr="000C1EC4">
        <w:trPr>
          <w:gridBefore w:val="1"/>
          <w:gridAfter w:val="2"/>
          <w:wBefore w:w="4" w:type="pct"/>
          <w:wAfter w:w="23" w:type="pct"/>
          <w:trHeight w:val="582"/>
        </w:trPr>
        <w:tc>
          <w:tcPr>
            <w:tcW w:w="4973" w:type="pct"/>
            <w:gridSpan w:val="19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8026049" w14:textId="28CD326A" w:rsidR="00484FDE" w:rsidRPr="00352510" w:rsidRDefault="006574CB" w:rsidP="00907794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</w:t>
            </w:r>
            <w:r w:rsidR="00484FDE" w:rsidRPr="00352510">
              <w:rPr>
                <w:rFonts w:cstheme="minorHAnsi"/>
                <w:b/>
                <w:bCs/>
                <w:lang w:val="sr-Latn-ME"/>
              </w:rPr>
              <w:t xml:space="preserve"> cilj 2.1: </w:t>
            </w:r>
            <w:r w:rsidRPr="00352510">
              <w:rPr>
                <w:rFonts w:cstheme="minorHAnsi"/>
                <w:b/>
                <w:bCs/>
                <w:lang w:val="sr-Latn-ME"/>
              </w:rPr>
              <w:t>Unaprjeđenje stručnosti nosilaca pravosudnih funkcija</w:t>
            </w:r>
          </w:p>
        </w:tc>
      </w:tr>
      <w:tr w:rsidR="002A1D26" w:rsidRPr="00352510" w14:paraId="2997490C" w14:textId="77777777" w:rsidTr="000C1EC4">
        <w:trPr>
          <w:gridBefore w:val="1"/>
          <w:gridAfter w:val="2"/>
          <w:wBefore w:w="4" w:type="pct"/>
          <w:wAfter w:w="23" w:type="pct"/>
          <w:trHeight w:val="582"/>
        </w:trPr>
        <w:tc>
          <w:tcPr>
            <w:tcW w:w="1383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093157B" w14:textId="05FF9829" w:rsidR="00484FDE" w:rsidRPr="00352510" w:rsidRDefault="00484FDE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</w:t>
            </w:r>
            <w:r w:rsidR="00E44515" w:rsidRPr="00352510">
              <w:rPr>
                <w:rFonts w:cstheme="minorHAnsi"/>
                <w:sz w:val="20"/>
                <w:szCs w:val="20"/>
                <w:lang w:val="sr-Latn-ME"/>
              </w:rPr>
              <w:t>činka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5ABE2C8" w14:textId="77777777" w:rsidR="00484FDE" w:rsidRPr="00352510" w:rsidRDefault="00484FDE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140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E27D6FD" w14:textId="77777777" w:rsidR="00484FDE" w:rsidRPr="00352510" w:rsidRDefault="00484FDE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1108" w:type="pct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96F9AED" w14:textId="77777777" w:rsidR="00484FDE" w:rsidRPr="00352510" w:rsidRDefault="00484FDE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2A1D26" w:rsidRPr="00352510" w14:paraId="3D852ACD" w14:textId="77777777" w:rsidTr="000C1EC4">
        <w:trPr>
          <w:gridBefore w:val="1"/>
          <w:gridAfter w:val="2"/>
          <w:wBefore w:w="4" w:type="pct"/>
          <w:wAfter w:w="23" w:type="pct"/>
          <w:trHeight w:val="582"/>
        </w:trPr>
        <w:tc>
          <w:tcPr>
            <w:tcW w:w="138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DA07C2" w14:textId="322BAB8F" w:rsidR="00DE49FA" w:rsidRPr="00352510" w:rsidRDefault="00843633" w:rsidP="00DE49FA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B</w:t>
            </w:r>
            <w:r w:rsidR="00DE49FA" w:rsidRPr="00352510">
              <w:rPr>
                <w:rFonts w:cstheme="minorHAnsi"/>
                <w:sz w:val="20"/>
                <w:szCs w:val="20"/>
                <w:lang w:val="sr-Latn-ME"/>
              </w:rPr>
              <w:t>roj obuka/kurseva dostupnih na e-platformi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668725E" w14:textId="7A3338D3" w:rsidR="00DE49FA" w:rsidRPr="00352510" w:rsidRDefault="00235B79" w:rsidP="00DE49FA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Centra za obuku u sudstvu i državnom tužilaštvu</w:t>
            </w:r>
          </w:p>
        </w:tc>
        <w:tc>
          <w:tcPr>
            <w:tcW w:w="1140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F878A2" w14:textId="348D4C5D" w:rsidR="00DE49FA" w:rsidRPr="00352510" w:rsidRDefault="00DE49FA" w:rsidP="00235B79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1108" w:type="pct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A38BBB1" w14:textId="2BB74854" w:rsidR="00DE49FA" w:rsidRPr="00352510" w:rsidRDefault="00DE49FA" w:rsidP="00235B79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2</w:t>
            </w:r>
          </w:p>
        </w:tc>
      </w:tr>
      <w:tr w:rsidR="002A1D26" w:rsidRPr="00352510" w14:paraId="7C9FE7B5" w14:textId="77777777" w:rsidTr="000C1EC4">
        <w:trPr>
          <w:gridBefore w:val="1"/>
          <w:gridAfter w:val="2"/>
          <w:wBefore w:w="4" w:type="pct"/>
          <w:wAfter w:w="23" w:type="pct"/>
          <w:trHeight w:val="582"/>
        </w:trPr>
        <w:tc>
          <w:tcPr>
            <w:tcW w:w="138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C7C879" w14:textId="63C4BBE2" w:rsidR="00DE49FA" w:rsidRPr="00352510" w:rsidRDefault="00DE49FA" w:rsidP="00DE49FA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% sudija koji su prošli kontinuiranu obuku 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CFD0B68" w14:textId="77777777" w:rsidR="00DE49FA" w:rsidRPr="00352510" w:rsidRDefault="00235B79" w:rsidP="00235B79">
            <w:pPr>
              <w:pStyle w:val="ListParagraph"/>
              <w:numPr>
                <w:ilvl w:val="0"/>
                <w:numId w:val="6"/>
              </w:numPr>
              <w:ind w:left="271"/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Centra za obuku u sudstvu i državnom tužilaštvu</w:t>
            </w:r>
          </w:p>
          <w:p w14:paraId="6362A72A" w14:textId="23A053E1" w:rsidR="00235B79" w:rsidRPr="00352510" w:rsidRDefault="00235B79" w:rsidP="00235B79">
            <w:pPr>
              <w:pStyle w:val="ListParagraph"/>
              <w:numPr>
                <w:ilvl w:val="0"/>
                <w:numId w:val="6"/>
              </w:numPr>
              <w:ind w:left="271"/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1140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B3F4F6" w14:textId="315E8F5D" w:rsidR="00DE49FA" w:rsidRPr="00352510" w:rsidRDefault="00DE49FA" w:rsidP="00235B79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81,27%</w:t>
            </w:r>
          </w:p>
        </w:tc>
        <w:tc>
          <w:tcPr>
            <w:tcW w:w="1108" w:type="pct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4C96120" w14:textId="13AEBC41" w:rsidR="00DE49FA" w:rsidRPr="00352510" w:rsidRDefault="00DE49FA" w:rsidP="00235B79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95%</w:t>
            </w:r>
          </w:p>
        </w:tc>
      </w:tr>
      <w:tr w:rsidR="002A1D26" w:rsidRPr="00352510" w14:paraId="37966FEB" w14:textId="77777777" w:rsidTr="000C1EC4">
        <w:trPr>
          <w:gridBefore w:val="1"/>
          <w:gridAfter w:val="2"/>
          <w:wBefore w:w="4" w:type="pct"/>
          <w:wAfter w:w="23" w:type="pct"/>
          <w:trHeight w:val="582"/>
        </w:trPr>
        <w:tc>
          <w:tcPr>
            <w:tcW w:w="138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9A59F6" w14:textId="373F672C" w:rsidR="00DE49FA" w:rsidRPr="00352510" w:rsidRDefault="00DE49FA" w:rsidP="00DE49FA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</w:t>
            </w:r>
            <w:r w:rsidR="00133D83">
              <w:rPr>
                <w:rFonts w:cstheme="minorHAnsi"/>
                <w:sz w:val="20"/>
                <w:szCs w:val="20"/>
                <w:lang w:val="sr-Latn-ME"/>
              </w:rPr>
              <w:t xml:space="preserve">državnih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tužilaca koji su prošli kontinuiranu obuku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C0C73A" w14:textId="77777777" w:rsidR="00DE49FA" w:rsidRPr="00352510" w:rsidRDefault="00235B79" w:rsidP="00235B79">
            <w:pPr>
              <w:pStyle w:val="ListParagraph"/>
              <w:numPr>
                <w:ilvl w:val="0"/>
                <w:numId w:val="5"/>
              </w:numPr>
              <w:ind w:left="271"/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Centra za obuku u sudstvu i državnom tužilaštvu</w:t>
            </w:r>
          </w:p>
          <w:p w14:paraId="5379E877" w14:textId="48A7CB6B" w:rsidR="00235B79" w:rsidRPr="00352510" w:rsidRDefault="00235B79" w:rsidP="00235B79">
            <w:pPr>
              <w:pStyle w:val="ListParagraph"/>
              <w:numPr>
                <w:ilvl w:val="0"/>
                <w:numId w:val="5"/>
              </w:numPr>
              <w:ind w:left="271"/>
              <w:jc w:val="both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</w:tc>
        <w:tc>
          <w:tcPr>
            <w:tcW w:w="1140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6D7FC9E" w14:textId="3178B872" w:rsidR="00DE49FA" w:rsidRPr="00352510" w:rsidRDefault="00DE49FA" w:rsidP="00235B79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86,3 %</w:t>
            </w:r>
          </w:p>
        </w:tc>
        <w:tc>
          <w:tcPr>
            <w:tcW w:w="1108" w:type="pct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02F5A5" w14:textId="7F48B50B" w:rsidR="00DE49FA" w:rsidRPr="00352510" w:rsidRDefault="00DE49FA" w:rsidP="00235B79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95%</w:t>
            </w:r>
          </w:p>
        </w:tc>
      </w:tr>
      <w:tr w:rsidR="006B1FE1" w:rsidRPr="00352510" w14:paraId="581D7A0F" w14:textId="77777777" w:rsidTr="004D3C4C">
        <w:trPr>
          <w:gridBefore w:val="1"/>
          <w:gridAfter w:val="1"/>
          <w:wBefore w:w="4" w:type="pct"/>
          <w:wAfter w:w="15" w:type="pct"/>
          <w:trHeight w:val="955"/>
        </w:trPr>
        <w:tc>
          <w:tcPr>
            <w:tcW w:w="1383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D88F7DA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A992BA8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512C8E1E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554F6AE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7884CA0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AB9C2C9" w14:textId="174831CD" w:rsidR="00776210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3726F1E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6B1FE1" w:rsidRPr="002B38E5" w14:paraId="2E6038F2" w14:textId="77777777" w:rsidTr="004D3C4C">
        <w:trPr>
          <w:gridBefore w:val="1"/>
          <w:gridAfter w:val="1"/>
          <w:wBefore w:w="4" w:type="pct"/>
          <w:wAfter w:w="15" w:type="pct"/>
          <w:trHeight w:val="304"/>
        </w:trPr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91AFC3" w14:textId="7E24B608" w:rsidR="00776210" w:rsidRPr="00352510" w:rsidRDefault="00776210" w:rsidP="003374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2.1.1. Razvijanje ili unaprjeđenje (adaptacija</w:t>
            </w:r>
            <w:r>
              <w:rPr>
                <w:rFonts w:cstheme="minorHAnsi"/>
                <w:sz w:val="20"/>
                <w:szCs w:val="20"/>
                <w:lang w:val="sr-Latn-ME"/>
              </w:rPr>
              <w:t>)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novih obuka/kurseva  na e-platformi.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108803" w14:textId="7C7B5342" w:rsidR="00776210" w:rsidRPr="00352510" w:rsidRDefault="00776210" w:rsidP="003374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Centar za obuku u sudstvu i državnom tužilaštvu</w:t>
            </w:r>
          </w:p>
        </w:tc>
        <w:tc>
          <w:tcPr>
            <w:tcW w:w="702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43E8918" w14:textId="1B9DD294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2024-IV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E1E4BCA" w14:textId="16065E9C" w:rsidR="00776210" w:rsidRPr="00352510" w:rsidRDefault="00776210" w:rsidP="00010A6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Razvijena/adaptirana dva online kursa/obuke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7876DA2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185A036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B1FE1" w:rsidRPr="00352510" w14:paraId="0CCB0F98" w14:textId="77777777" w:rsidTr="004D3C4C">
        <w:trPr>
          <w:gridBefore w:val="1"/>
          <w:gridAfter w:val="1"/>
          <w:wBefore w:w="4" w:type="pct"/>
          <w:wAfter w:w="15" w:type="pct"/>
          <w:trHeight w:val="304"/>
        </w:trPr>
        <w:tc>
          <w:tcPr>
            <w:tcW w:w="1383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6A5EDB" w14:textId="19AA72B8" w:rsidR="00776210" w:rsidRPr="00352510" w:rsidRDefault="00776210" w:rsidP="00010A6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2.1.2. Povećati obuhvat sudija kontinuiranom obukom.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747E6E66" w14:textId="77777777" w:rsidR="000C1EC4" w:rsidRDefault="00F20ECD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Centar za obuku u sudstvu i državnom tužilaštvu</w:t>
            </w:r>
          </w:p>
          <w:p w14:paraId="4A715C81" w14:textId="05CF15A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Partneri: </w:t>
            </w:r>
          </w:p>
          <w:p w14:paraId="47D3AA87" w14:textId="77777777" w:rsidR="00F20ECD" w:rsidRPr="00352510" w:rsidRDefault="00F20ECD" w:rsidP="00F20EC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51C5E986" w14:textId="727B7F08" w:rsidR="00776210" w:rsidRPr="00352510" w:rsidRDefault="00776210" w:rsidP="00010A6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09C9E29" w14:textId="10A446D1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2024-IV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036C54A1" w14:textId="21DF334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95% sudija obuhvaćeno kontinuiranom obukom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36F81FE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DAB7D4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B1FE1" w:rsidRPr="00352510" w14:paraId="4525289E" w14:textId="77777777" w:rsidTr="004D3C4C">
        <w:trPr>
          <w:gridBefore w:val="1"/>
          <w:gridAfter w:val="1"/>
          <w:wBefore w:w="4" w:type="pct"/>
          <w:wAfter w:w="15" w:type="pct"/>
          <w:trHeight w:val="304"/>
        </w:trPr>
        <w:tc>
          <w:tcPr>
            <w:tcW w:w="1383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75C54AF" w14:textId="01D08FBF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2.1.3. Povećati obuhvat </w:t>
            </w:r>
            <w:r w:rsidR="00265C85">
              <w:rPr>
                <w:rFonts w:cstheme="minorHAnsi"/>
                <w:sz w:val="20"/>
                <w:szCs w:val="20"/>
                <w:lang w:val="sr-Latn-ME"/>
              </w:rPr>
              <w:t xml:space="preserve">državnih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tužilaca kontinuiranom obukom.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3F900B75" w14:textId="7030FF83" w:rsidR="00776210" w:rsidRPr="00352510" w:rsidRDefault="00F20ECD" w:rsidP="00010A6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Centar za obuku u sudstvu i državnom tužilaštvu </w:t>
            </w:r>
          </w:p>
          <w:p w14:paraId="1124ED67" w14:textId="17735BA8" w:rsidR="00776210" w:rsidRPr="00352510" w:rsidRDefault="00776210" w:rsidP="00010A6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 xml:space="preserve">Partneri: </w:t>
            </w:r>
          </w:p>
          <w:p w14:paraId="3C299DC8" w14:textId="451BABDD" w:rsidR="00776210" w:rsidRPr="00352510" w:rsidRDefault="00F20ECD" w:rsidP="00010A6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Tužilački savjet</w:t>
            </w: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396E430" w14:textId="093D8B9B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2024-IV Q 2025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6EBCD9CE" w14:textId="4F89DD9C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95% tužilaca obuhvaćeno kontinuiranom obukom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FDC14AD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912110D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574CB" w:rsidRPr="00352510" w14:paraId="26693800" w14:textId="77777777" w:rsidTr="000C1EC4">
        <w:trPr>
          <w:gridAfter w:val="2"/>
          <w:wAfter w:w="23" w:type="pct"/>
          <w:trHeight w:val="582"/>
        </w:trPr>
        <w:tc>
          <w:tcPr>
            <w:tcW w:w="4977" w:type="pct"/>
            <w:gridSpan w:val="20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8A1EA94" w14:textId="04062BD0" w:rsidR="006574CB" w:rsidRPr="00352510" w:rsidRDefault="006574CB" w:rsidP="006574CB">
            <w:pPr>
              <w:jc w:val="both"/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2.2: Unaprjeđenje stručnosti pravosudnih profesija</w:t>
            </w:r>
          </w:p>
          <w:p w14:paraId="108055D3" w14:textId="76B11F2E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2A1D26" w:rsidRPr="00352510" w14:paraId="31B46359" w14:textId="77777777" w:rsidTr="000C1EC4">
        <w:trPr>
          <w:gridAfter w:val="2"/>
          <w:wAfter w:w="23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D962241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3ACF1AD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140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CC0606D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1108" w:type="pct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B4002B4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2A1D26" w:rsidRPr="00352510" w14:paraId="572AF063" w14:textId="77777777" w:rsidTr="000C1EC4">
        <w:trPr>
          <w:gridAfter w:val="2"/>
          <w:wAfter w:w="23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E8A9B2C" w14:textId="31C03208" w:rsidR="00B335C6" w:rsidRPr="00352510" w:rsidRDefault="00B335C6" w:rsidP="00B335C6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notara koji su završili obuku u oblasti sprječavanja pranja novca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6FC88A" w14:textId="19217E52" w:rsidR="00B335C6" w:rsidRPr="00352510" w:rsidRDefault="00B335C6" w:rsidP="00B335C6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Analiza nadzora rada notara 2024</w:t>
            </w:r>
            <w:r w:rsidR="00D339A2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140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6D4328" w14:textId="49E92884" w:rsidR="00B335C6" w:rsidRPr="00352510" w:rsidRDefault="00B335C6" w:rsidP="00B335C6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10%</w:t>
            </w:r>
          </w:p>
        </w:tc>
        <w:tc>
          <w:tcPr>
            <w:tcW w:w="1108" w:type="pct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B61406" w14:textId="10C42A8B" w:rsidR="00B335C6" w:rsidRPr="00352510" w:rsidRDefault="00B335C6" w:rsidP="00B335C6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100%</w:t>
            </w:r>
          </w:p>
        </w:tc>
      </w:tr>
      <w:tr w:rsidR="002A1D26" w:rsidRPr="00352510" w14:paraId="2B799585" w14:textId="77777777" w:rsidTr="000C1EC4">
        <w:trPr>
          <w:gridAfter w:val="2"/>
          <w:wAfter w:w="23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F0CB20" w14:textId="24A493E1" w:rsidR="00B335C6" w:rsidRPr="00352510" w:rsidRDefault="00B335C6" w:rsidP="00B335C6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novorazvijenih i sprovedenih obuka za javne izvršitelje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7AD3389" w14:textId="34F7CE6E" w:rsidR="00B335C6" w:rsidRPr="00352510" w:rsidRDefault="00B335C6" w:rsidP="00B6788C">
            <w:pPr>
              <w:jc w:val="both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Analiza </w:t>
            </w:r>
            <w:r w:rsidR="0099216C"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efikasnosti sistema izvršenja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2024</w:t>
            </w:r>
            <w:r w:rsidR="00D339A2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140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9EEF5A" w14:textId="50A0E120" w:rsidR="00B335C6" w:rsidRPr="00352510" w:rsidRDefault="00B335C6" w:rsidP="00B335C6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108" w:type="pct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E512EB5" w14:textId="46E95F2B" w:rsidR="00B335C6" w:rsidRPr="00352510" w:rsidRDefault="00B335C6" w:rsidP="00B335C6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+2</w:t>
            </w:r>
          </w:p>
        </w:tc>
      </w:tr>
      <w:tr w:rsidR="002A1D26" w:rsidRPr="00352510" w14:paraId="53E0F776" w14:textId="77777777" w:rsidTr="000C1EC4">
        <w:trPr>
          <w:gridAfter w:val="2"/>
          <w:wAfter w:w="23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B6BABA8" w14:textId="58C9D463" w:rsidR="00B335C6" w:rsidRPr="00352510" w:rsidRDefault="00B335C6" w:rsidP="00B335C6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novorazvijenih i sprovedenih obuka za sudske vještake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62FD63F" w14:textId="77777777" w:rsidR="00F754E9" w:rsidRPr="00D339A2" w:rsidRDefault="00CA4FC2" w:rsidP="00D339A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D339A2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Godišnji izvještaj </w:t>
            </w:r>
            <w:r w:rsidR="00F754E9" w:rsidRPr="00D339A2">
              <w:rPr>
                <w:rFonts w:cstheme="minorHAnsi"/>
                <w:bCs/>
                <w:sz w:val="20"/>
                <w:szCs w:val="20"/>
                <w:lang w:val="sr-Latn-ME"/>
              </w:rPr>
              <w:t>u</w:t>
            </w:r>
            <w:r w:rsidRPr="00D339A2">
              <w:rPr>
                <w:rFonts w:cstheme="minorHAnsi"/>
                <w:bCs/>
                <w:sz w:val="20"/>
                <w:szCs w:val="20"/>
                <w:lang w:val="sr-Latn-ME"/>
              </w:rPr>
              <w:t>druženja sudskih vještaka</w:t>
            </w:r>
          </w:p>
          <w:p w14:paraId="2CA52E30" w14:textId="42057394" w:rsidR="00B335C6" w:rsidRPr="00D339A2" w:rsidRDefault="00B6788C" w:rsidP="00D339A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D339A2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Godišnji izvještaj o radu Centra za obuku u sudstvu </w:t>
            </w:r>
            <w:r w:rsidR="00DF2553" w:rsidRPr="00D339A2">
              <w:rPr>
                <w:rFonts w:cstheme="minorHAnsi"/>
                <w:bCs/>
                <w:sz w:val="20"/>
                <w:szCs w:val="20"/>
                <w:lang w:val="sr-Latn-ME"/>
              </w:rPr>
              <w:t>i državnom tužilaštvu</w:t>
            </w:r>
          </w:p>
        </w:tc>
        <w:tc>
          <w:tcPr>
            <w:tcW w:w="1140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E9BF54" w14:textId="01F4C699" w:rsidR="00B335C6" w:rsidRPr="00352510" w:rsidRDefault="00B335C6" w:rsidP="00B335C6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108" w:type="pct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D5DD5D4" w14:textId="2673841F" w:rsidR="00B335C6" w:rsidRPr="00352510" w:rsidRDefault="00B335C6" w:rsidP="00B335C6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+2</w:t>
            </w:r>
          </w:p>
        </w:tc>
      </w:tr>
      <w:tr w:rsidR="005C6477" w:rsidRPr="00352510" w14:paraId="4FC56BD4" w14:textId="77777777" w:rsidTr="004D3C4C">
        <w:trPr>
          <w:gridAfter w:val="3"/>
          <w:wAfter w:w="29" w:type="pct"/>
          <w:trHeight w:val="955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A2A691E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80F9FD4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0A73727E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9FC0399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422C46C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777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88D639D" w14:textId="1271C8E3" w:rsidR="00776210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52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3333D5A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5C6477" w:rsidRPr="002B38E5" w14:paraId="346731D1" w14:textId="77777777" w:rsidTr="004D3C4C">
        <w:trPr>
          <w:gridAfter w:val="3"/>
          <w:wAfter w:w="29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EE0B32" w14:textId="3F3D0C84" w:rsidR="00776210" w:rsidRPr="00352510" w:rsidRDefault="00776210" w:rsidP="006A4790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2.2.1. Izraditi indikatore i tipologiju za prepoznavanje i procjenu rizika od pranja novca i finansiranja terorizma od strane notara.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0891478" w14:textId="77777777" w:rsidR="00776210" w:rsidRPr="00352510" w:rsidRDefault="00776210" w:rsidP="00785A1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Notarska komora</w:t>
            </w:r>
          </w:p>
          <w:p w14:paraId="66572652" w14:textId="77777777" w:rsidR="00776210" w:rsidRPr="00352510" w:rsidRDefault="00776210" w:rsidP="00785A1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57305BF2" w14:textId="78991494" w:rsidR="00776210" w:rsidRPr="00352510" w:rsidRDefault="00776210" w:rsidP="00785A1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02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5444A7F" w14:textId="67FE5B4C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II Q 2024- III Q 2024</w:t>
            </w:r>
            <w:r w:rsidR="00D339A2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7EAE671" w14:textId="4758F0C6" w:rsidR="00776210" w:rsidRPr="00352510" w:rsidRDefault="00776210" w:rsidP="0091266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Izrađeni indikatori i tipologija za prepoznavanje i procjenu rizika od pranja novca i finansiranja terorizma od strane notara</w:t>
            </w:r>
          </w:p>
        </w:tc>
        <w:tc>
          <w:tcPr>
            <w:tcW w:w="777" w:type="pct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FE723BC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2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152E6A6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5C6477" w:rsidRPr="002B38E5" w14:paraId="46F24139" w14:textId="77777777" w:rsidTr="004D3C4C">
        <w:trPr>
          <w:gridAfter w:val="3"/>
          <w:wAfter w:w="29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9D33F81" w14:textId="5C9A0E27" w:rsidR="00776210" w:rsidRPr="00352510" w:rsidRDefault="00776210" w:rsidP="006A4790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2.2.2. Izraditi curriculum, program obuke i trening materijali za obuke notara u oblasti sprječavanja pranja novca i finansiranja terorizma.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203051BE" w14:textId="77777777" w:rsidR="00776210" w:rsidRPr="00352510" w:rsidRDefault="00776210" w:rsidP="00785A1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Notarska komora</w:t>
            </w:r>
          </w:p>
          <w:p w14:paraId="78BC9B12" w14:textId="77777777" w:rsidR="00776210" w:rsidRPr="00352510" w:rsidRDefault="00776210" w:rsidP="00785A1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68382FF9" w14:textId="71834226" w:rsidR="00776210" w:rsidRPr="00352510" w:rsidRDefault="00776210" w:rsidP="00785A1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Centar za obuku u sudstvu i državnom tužilaštvu</w:t>
            </w: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E9543D0" w14:textId="2401645A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III Q 2024- IV Q 2024</w:t>
            </w:r>
            <w:r w:rsidR="00D339A2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4F577307" w14:textId="130D5C0E" w:rsidR="00776210" w:rsidRPr="00352510" w:rsidRDefault="00776210" w:rsidP="0069129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Izrađen curriculum, program obuke i trening materijali za obuke notara u oblasti sprječavanja pranja novca i finansiranja terorizma.</w:t>
            </w:r>
          </w:p>
        </w:tc>
        <w:tc>
          <w:tcPr>
            <w:tcW w:w="777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8E0FBA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2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FE1EDA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5C6477" w:rsidRPr="002B38E5" w14:paraId="33BFD737" w14:textId="77777777" w:rsidTr="004D3C4C">
        <w:trPr>
          <w:gridAfter w:val="3"/>
          <w:wAfter w:w="29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F0E67BD" w14:textId="28B3C7CE" w:rsidR="00776210" w:rsidRPr="00352510" w:rsidRDefault="00776210" w:rsidP="0002043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2.2.3. Sprovesti obuke notara u oblasti sprječavanja pranja novca i finansiranja terorizma.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559AC963" w14:textId="77777777" w:rsidR="00360455" w:rsidRDefault="00360455" w:rsidP="00785A1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Notarska komora</w:t>
            </w:r>
          </w:p>
          <w:p w14:paraId="2EAC0F15" w14:textId="77777777" w:rsidR="00776210" w:rsidRDefault="00776210" w:rsidP="00785A1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52E2ACCD" w14:textId="65EE1A1B" w:rsidR="00360455" w:rsidRPr="00352510" w:rsidRDefault="00360455" w:rsidP="00785A1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Centar za obuku u sudstvu i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državnom tužilaštvu</w:t>
            </w:r>
          </w:p>
          <w:p w14:paraId="16AEB6D2" w14:textId="3BB0620E" w:rsidR="00776210" w:rsidRPr="00352510" w:rsidRDefault="00776210" w:rsidP="00785A1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7A86530" w14:textId="6473A031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IV Q 2024- I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2025</w:t>
            </w:r>
            <w:r w:rsidR="00D339A2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223EC68B" w14:textId="4D096A55" w:rsidR="00776210" w:rsidRPr="00352510" w:rsidRDefault="00776210" w:rsidP="0091266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100% notara prošlo obuke u oblasti sprječavanja pranja novca i finansiranja terorizma.</w:t>
            </w:r>
          </w:p>
        </w:tc>
        <w:tc>
          <w:tcPr>
            <w:tcW w:w="777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9BE76A3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2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DA4CC4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5C6477" w:rsidRPr="002B38E5" w14:paraId="7CFD7A64" w14:textId="77777777" w:rsidTr="004D3C4C">
        <w:trPr>
          <w:gridAfter w:val="3"/>
          <w:wAfter w:w="29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C135A50" w14:textId="2CED15AC" w:rsidR="00776210" w:rsidRPr="00352510" w:rsidRDefault="00776210" w:rsidP="00B6788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2.2.4. Organizovati i sprovoditi obuke za javne izvršitelje usmjerene na jačanje njihovih praktičnih vještina (soft skills)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35D349E7" w14:textId="155ABD91" w:rsidR="00776210" w:rsidRPr="00352510" w:rsidRDefault="00776210" w:rsidP="00B6788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Komora javnih izvršitelja</w:t>
            </w:r>
          </w:p>
          <w:p w14:paraId="725D4794" w14:textId="2C5AE36B" w:rsidR="00776210" w:rsidRPr="00352510" w:rsidRDefault="00776210" w:rsidP="00B6788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3D7CA6CC" w14:textId="7F8FDFA3" w:rsidR="00776210" w:rsidRPr="00352510" w:rsidRDefault="00776210" w:rsidP="00B6788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Centar za obuku u sudstvu i državnom tužilaštvu</w:t>
            </w: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217C423" w14:textId="42D56D4A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II Q 2024- IV Q 2025</w:t>
            </w:r>
            <w:r w:rsidR="00D339A2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14CC5F5D" w14:textId="19EB7525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Organizovane i sprov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dene dv</w:t>
            </w:r>
            <w:r w:rsidR="000C1EC4">
              <w:rPr>
                <w:rFonts w:cstheme="minorHAnsi"/>
                <w:sz w:val="20"/>
                <w:szCs w:val="20"/>
                <w:lang w:val="sr-Latn-ME"/>
              </w:rPr>
              <w:t>ij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e nove obuke za javne izvršitelje usm</w:t>
            </w:r>
            <w:r>
              <w:rPr>
                <w:rFonts w:cstheme="minorHAnsi"/>
                <w:sz w:val="20"/>
                <w:szCs w:val="20"/>
                <w:lang w:val="sr-Latn-ME"/>
              </w:rPr>
              <w:t>j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erene na jačanje njihovih praktičnih vještina (soft skills)</w:t>
            </w:r>
          </w:p>
        </w:tc>
        <w:tc>
          <w:tcPr>
            <w:tcW w:w="777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C310AB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2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3632133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5C6477" w:rsidRPr="002B38E5" w14:paraId="722C8A44" w14:textId="77777777" w:rsidTr="004D3C4C">
        <w:trPr>
          <w:gridAfter w:val="3"/>
          <w:wAfter w:w="29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99BAEC3" w14:textId="2F6A219A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2.2.5. Organizovati i sprovoditi obuke za sudske vještake. 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5A9B6337" w14:textId="60B09BBB" w:rsidR="00776210" w:rsidRPr="00352510" w:rsidRDefault="00776210" w:rsidP="008F03B8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u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druženj</w:t>
            </w:r>
            <w:r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sudskih vještaka</w:t>
            </w:r>
          </w:p>
          <w:p w14:paraId="3E9E19D6" w14:textId="55272AA2" w:rsidR="00776210" w:rsidRPr="00352510" w:rsidRDefault="00776210" w:rsidP="008F03B8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648C6AB2" w14:textId="5251EF6C" w:rsidR="00776210" w:rsidRPr="00352510" w:rsidRDefault="00776210" w:rsidP="008F03B8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Centar za obuku u sudstvu i državnom tužilaštvu</w:t>
            </w: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9E6123E" w14:textId="10CE8288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II Q 2024- IV Q 2025</w:t>
            </w:r>
            <w:r w:rsidR="00D339A2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0A56BDBA" w14:textId="46FE414A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Organizovane i sprov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dene d</w:t>
            </w:r>
            <w:r w:rsidR="00914996"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="00265C85">
              <w:rPr>
                <w:rFonts w:cstheme="minorHAnsi"/>
                <w:sz w:val="20"/>
                <w:szCs w:val="20"/>
                <w:lang w:val="sr-Latn-ME"/>
              </w:rPr>
              <w:t>ij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e nove obuke za sudske vještake.</w:t>
            </w:r>
          </w:p>
        </w:tc>
        <w:tc>
          <w:tcPr>
            <w:tcW w:w="777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963E87B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2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DA84FB" w14:textId="77777777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574CB" w:rsidRPr="002B38E5" w14:paraId="2E6C6CF4" w14:textId="77777777" w:rsidTr="000C1EC4">
        <w:trPr>
          <w:gridAfter w:val="1"/>
          <w:wAfter w:w="15" w:type="pct"/>
          <w:trHeight w:val="582"/>
        </w:trPr>
        <w:tc>
          <w:tcPr>
            <w:tcW w:w="4985" w:type="pct"/>
            <w:gridSpan w:val="21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FDEECEB" w14:textId="77777777" w:rsidR="006574CB" w:rsidRPr="00352510" w:rsidRDefault="006574CB" w:rsidP="006574CB">
            <w:pPr>
              <w:jc w:val="both"/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2.3: Unaprjeđenje kapaciteta Centra za obuku u sudstvu i državnom tužilaštvu</w:t>
            </w:r>
          </w:p>
          <w:p w14:paraId="56BD121B" w14:textId="7633BD53" w:rsidR="006574CB" w:rsidRPr="00352510" w:rsidRDefault="006574CB" w:rsidP="00907794">
            <w:pPr>
              <w:rPr>
                <w:rFonts w:cstheme="minorHAnsi"/>
                <w:b/>
                <w:bCs/>
                <w:lang w:val="sr-Latn-ME"/>
              </w:rPr>
            </w:pPr>
          </w:p>
        </w:tc>
      </w:tr>
      <w:tr w:rsidR="002A1D26" w:rsidRPr="00352510" w14:paraId="542FD10D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09C89A3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058E025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C9BD28B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0E8F5F1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2A1D26" w:rsidRPr="00352510" w14:paraId="46720392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973C9E5" w14:textId="6988D9BB" w:rsidR="00A515C5" w:rsidRPr="00352510" w:rsidRDefault="00A515C5" w:rsidP="00A515C5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dostignutog zakonskog targeta budžeta Centra za obuku u sudstvu i državnom tužilaštvu (2% opredijeljenog budžeta za sudstvo i državno tužilaštvo)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A153ECA" w14:textId="453068FD" w:rsidR="00A515C5" w:rsidRPr="00352510" w:rsidRDefault="00CC1F63" w:rsidP="00A515C5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Centra za obuku u sudstvu i državnom tužilaštvu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16BB1A" w14:textId="4333BD22" w:rsidR="00A515C5" w:rsidRPr="00352510" w:rsidRDefault="00A515C5" w:rsidP="00A515C5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60%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14A7B1" w14:textId="32EB9652" w:rsidR="00A515C5" w:rsidRPr="00352510" w:rsidRDefault="00A515C5" w:rsidP="00A515C5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100%</w:t>
            </w:r>
          </w:p>
        </w:tc>
      </w:tr>
      <w:tr w:rsidR="002A1D26" w:rsidRPr="00352510" w14:paraId="0549A524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B9F2CE4" w14:textId="66CA711C" w:rsidR="00A515C5" w:rsidRPr="00352510" w:rsidRDefault="00A515C5" w:rsidP="00A515C5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popunjenosti sistematizovanih radnih mjesta</w:t>
            </w:r>
            <w:r w:rsidR="00133D83">
              <w:rPr>
                <w:rFonts w:cstheme="minorHAnsi"/>
                <w:sz w:val="20"/>
                <w:szCs w:val="20"/>
                <w:lang w:val="sr-Latn-ME"/>
              </w:rPr>
              <w:t xml:space="preserve"> u Centru za obuku u sudstvu i državnom tužilaštvu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8A1C2B" w14:textId="2C4AC273" w:rsidR="00A515C5" w:rsidRPr="00352510" w:rsidRDefault="00CC1F63" w:rsidP="00A515C5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Centra za obuku u sudstvu i državnom tužilaštvu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67627A" w14:textId="45082E61" w:rsidR="00A515C5" w:rsidRPr="00352510" w:rsidRDefault="00A515C5" w:rsidP="00A515C5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79%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39DFC0" w14:textId="65E809B7" w:rsidR="00A515C5" w:rsidRPr="00352510" w:rsidRDefault="00A515C5" w:rsidP="00A515C5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85%</w:t>
            </w:r>
          </w:p>
        </w:tc>
      </w:tr>
      <w:tr w:rsidR="002A1D26" w:rsidRPr="00352510" w14:paraId="07D7510A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F28F6E2" w14:textId="733505FC" w:rsidR="00A515C5" w:rsidRPr="00352510" w:rsidRDefault="00A515C5" w:rsidP="00A515C5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Broj obuka za zaposlene </w:t>
            </w:r>
            <w:r w:rsidRPr="00352510">
              <w:rPr>
                <w:sz w:val="20"/>
                <w:szCs w:val="20"/>
                <w:lang w:val="sr-Latn-ME"/>
              </w:rPr>
              <w:t>kao i članove Upravnog odbora i Programskog savjeta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u Centru za obuku u sudstvu i državnom tužilaštvu u oblasti strateškog i projektnog planiranja, monitoringa i evaluacije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6685549" w14:textId="31A44252" w:rsidR="00A515C5" w:rsidRPr="00133D83" w:rsidRDefault="00CC1F63" w:rsidP="00133D83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133D83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Centra za obuku u sudstvu i državnom tužilaštvu</w:t>
            </w:r>
          </w:p>
          <w:p w14:paraId="41941AA0" w14:textId="089CE0E5" w:rsidR="00CC1F63" w:rsidRPr="00352510" w:rsidRDefault="00CC1F63" w:rsidP="00265C85">
            <w:pPr>
              <w:pStyle w:val="ListParagraph"/>
              <w:ind w:left="271"/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9CE381A" w14:textId="11C9ABEB" w:rsidR="00A515C5" w:rsidRPr="00352510" w:rsidRDefault="00A515C5" w:rsidP="00A515C5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3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4B1E54" w14:textId="00D50235" w:rsidR="00A515C5" w:rsidRPr="00352510" w:rsidRDefault="00A515C5" w:rsidP="00A515C5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+2</w:t>
            </w:r>
          </w:p>
        </w:tc>
      </w:tr>
      <w:tr w:rsidR="006B1FE1" w:rsidRPr="00352510" w14:paraId="4CE56CF5" w14:textId="77777777" w:rsidTr="004D3C4C">
        <w:trPr>
          <w:gridAfter w:val="1"/>
          <w:wAfter w:w="15" w:type="pct"/>
          <w:trHeight w:val="955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0878F2A" w14:textId="77777777" w:rsidR="009775F8" w:rsidRPr="00352510" w:rsidRDefault="009775F8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Aktivnosti koje utiču na realizaciju operativnog cilja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B8BFA21" w14:textId="77777777" w:rsidR="009775F8" w:rsidRPr="00352510" w:rsidRDefault="009775F8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14077C7D" w14:textId="77777777" w:rsidR="009775F8" w:rsidRPr="00352510" w:rsidRDefault="009775F8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E3F793C" w14:textId="77777777" w:rsidR="009775F8" w:rsidRPr="00352510" w:rsidRDefault="009775F8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41AEAFB" w14:textId="77777777" w:rsidR="009775F8" w:rsidRPr="00352510" w:rsidRDefault="009775F8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9F61594" w14:textId="1F9083DF" w:rsidR="009775F8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0A6750E" w14:textId="77777777" w:rsidR="009775F8" w:rsidRPr="00352510" w:rsidRDefault="009775F8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6B1FE1" w:rsidRPr="002B38E5" w14:paraId="255EAF64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BD11320" w14:textId="1BE7D42B" w:rsidR="009775F8" w:rsidRPr="00352510" w:rsidRDefault="009775F8" w:rsidP="008F03B8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2.3.1. Obezb</w:t>
            </w:r>
            <w:r w:rsidR="00265C85">
              <w:rPr>
                <w:rFonts w:cstheme="minorHAnsi"/>
                <w:sz w:val="20"/>
                <w:szCs w:val="20"/>
                <w:lang w:val="sr-Latn-ME"/>
              </w:rPr>
              <w:t>j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editi godišnji budžet Centra za obuku u sudstvu i državnom tužilaštvu na nivou zakonskog targeta (2% opredijeljenog budžeta za sudstvo i državno tužilaštvo)</w:t>
            </w:r>
            <w:r w:rsidR="005E73AE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16EC59" w14:textId="77777777" w:rsidR="009775F8" w:rsidRDefault="009775F8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finansija</w:t>
            </w:r>
          </w:p>
          <w:p w14:paraId="40A1EC27" w14:textId="77777777" w:rsidR="00B87EF8" w:rsidRDefault="00B87EF8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B4C4CEF" w14:textId="77777777" w:rsidR="00B87EF8" w:rsidRPr="00352510" w:rsidRDefault="00B87EF8" w:rsidP="00B87EF8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25A46FB1" w14:textId="77777777" w:rsidR="00B87EF8" w:rsidRDefault="00B87EF8" w:rsidP="00B87EF8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Centar za obuku u sudstvu i državnom tužilaštvu</w:t>
            </w:r>
          </w:p>
          <w:p w14:paraId="0ED78460" w14:textId="28C571F3" w:rsidR="00B87EF8" w:rsidRPr="00352510" w:rsidRDefault="00DC28A3" w:rsidP="00B87EF8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2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CFE10DE" w14:textId="744C2409" w:rsidR="009775F8" w:rsidRPr="00352510" w:rsidRDefault="009775F8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2024-IV Q 2025</w:t>
            </w:r>
            <w:r w:rsidR="00F9600F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9DA051E" w14:textId="31EC1BF9" w:rsidR="009775F8" w:rsidRPr="00352510" w:rsidRDefault="009775F8" w:rsidP="009775F8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Obezb</w:t>
            </w:r>
            <w:r w:rsidR="00265C85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jeđen godišnji budžet Centra za obuku u sudstvu i državnom tužilaštvu na nivou zakonskog targeta (2% opredijeljenog budžeta za sudstvo i državno tužilaštvo)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E59E0DF" w14:textId="77777777" w:rsidR="009775F8" w:rsidRPr="00352510" w:rsidRDefault="009775F8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914932A" w14:textId="77777777" w:rsidR="009775F8" w:rsidRPr="00352510" w:rsidRDefault="009775F8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B1FE1" w:rsidRPr="002B38E5" w14:paraId="56EF7982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3AF1CE6" w14:textId="4B78ADC3" w:rsidR="009775F8" w:rsidRPr="00352510" w:rsidRDefault="009775F8" w:rsidP="006E5121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2.3.</w:t>
            </w:r>
            <w:r w:rsidR="00143C80">
              <w:rPr>
                <w:rFonts w:cstheme="minorHAnsi"/>
                <w:sz w:val="20"/>
                <w:szCs w:val="20"/>
                <w:lang w:val="sr-Latn-ME"/>
              </w:rPr>
              <w:t>2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 Kontinuirano popunjavati upražnjena radna mjesta u skladu sa sistematizacijom.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38DA41A0" w14:textId="77777777" w:rsidR="009775F8" w:rsidRDefault="009775F8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Centar za obuku u sudstvu i državnom tužilaštvu</w:t>
            </w:r>
          </w:p>
          <w:p w14:paraId="29B0393A" w14:textId="77777777" w:rsidR="000E4309" w:rsidRPr="00352510" w:rsidRDefault="000E4309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28145EAF" w14:textId="77777777" w:rsidR="009775F8" w:rsidRPr="00352510" w:rsidRDefault="009775F8" w:rsidP="0083535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12948070" w14:textId="77777777" w:rsidR="009775F8" w:rsidRDefault="009775F8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finansija</w:t>
            </w:r>
          </w:p>
          <w:p w14:paraId="3FF44FFD" w14:textId="6B17FEBD" w:rsidR="00461EC5" w:rsidRPr="00352510" w:rsidRDefault="00461EC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AAD6BBD" w14:textId="728B90D7" w:rsidR="009775F8" w:rsidRPr="00352510" w:rsidRDefault="009775F8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2024-IV Q 2025</w:t>
            </w:r>
            <w:r w:rsidR="00F9600F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210E315B" w14:textId="4746B26F" w:rsidR="009775F8" w:rsidRPr="00352510" w:rsidRDefault="009775F8" w:rsidP="004821EF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85 % sistematizovanih radnih mjesta popunjeno u Centru za obuku u sudstvu i državnom tužilaštvu, zaključno sa 2025. </w:t>
            </w:r>
          </w:p>
          <w:p w14:paraId="0A0AE870" w14:textId="38883BBD" w:rsidR="009775F8" w:rsidRPr="00352510" w:rsidRDefault="009775F8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BC47F8B" w14:textId="77777777" w:rsidR="009775F8" w:rsidRPr="00352510" w:rsidRDefault="009775F8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5DD635" w14:textId="77777777" w:rsidR="009775F8" w:rsidRPr="00352510" w:rsidRDefault="009775F8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B1FE1" w:rsidRPr="002B38E5" w14:paraId="10EDCEE8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C398691" w14:textId="24E7A022" w:rsidR="009775F8" w:rsidRPr="00352510" w:rsidRDefault="009775F8" w:rsidP="00EF6CB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2.3.</w:t>
            </w:r>
            <w:r w:rsidR="00143C80"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. Organizovati obuke za zaposlene </w:t>
            </w:r>
            <w:r w:rsidRPr="00352510">
              <w:rPr>
                <w:sz w:val="20"/>
                <w:szCs w:val="20"/>
                <w:lang w:val="sr-Latn-ME"/>
              </w:rPr>
              <w:t>kao i članove Upravnog odbora i Programskog savjeta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u Centru za obuku u sudstvu i državnom tužilaštvu u oblasti strateškog i projektnog planiranja, monitoringa i evaluacije.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7AEC9A8C" w14:textId="77777777" w:rsidR="009775F8" w:rsidRPr="00352510" w:rsidRDefault="009775F8" w:rsidP="00EF6CB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Centar za obuku u sudstvu i državnom tužilaštvu</w:t>
            </w:r>
          </w:p>
          <w:p w14:paraId="45EC6282" w14:textId="77777777" w:rsidR="009775F8" w:rsidRPr="00352510" w:rsidRDefault="009775F8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88BFC8E" w14:textId="6F40793F" w:rsidR="009775F8" w:rsidRPr="00352510" w:rsidRDefault="009775F8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2024-IV Q 2025</w:t>
            </w:r>
            <w:r w:rsidR="00F9600F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6BF09BB4" w14:textId="77777777" w:rsidR="009775F8" w:rsidRDefault="009775F8" w:rsidP="004821EF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Organizovane dv</w:t>
            </w:r>
            <w:r w:rsidR="00265C85">
              <w:rPr>
                <w:rFonts w:cstheme="minorHAnsi"/>
                <w:sz w:val="20"/>
                <w:szCs w:val="20"/>
                <w:lang w:val="sr-Latn-ME"/>
              </w:rPr>
              <w:t xml:space="preserve">ije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obuke za zaposlene </w:t>
            </w:r>
            <w:r w:rsidRPr="00352510">
              <w:rPr>
                <w:sz w:val="20"/>
                <w:szCs w:val="20"/>
                <w:lang w:val="sr-Latn-ME"/>
              </w:rPr>
              <w:t>kao i članove Upravnog odbora i Programskog savjeta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u Centru za obuku u sudstvu i državnom tužilaštvu u oblasti strateškog i projektnog planiranja, monitoringa i evaluacije.</w:t>
            </w:r>
          </w:p>
          <w:p w14:paraId="7C2F476C" w14:textId="43DDC3A7" w:rsidR="006C0F75" w:rsidRDefault="006C0F75" w:rsidP="004821EF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2DA7C572" w14:textId="579D5891" w:rsidR="00461EC5" w:rsidRDefault="00461EC5" w:rsidP="004821EF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4A5B979B" w14:textId="6854B067" w:rsidR="00461EC5" w:rsidRDefault="00461EC5" w:rsidP="004821EF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14005595" w14:textId="3F14859F" w:rsidR="00461EC5" w:rsidRDefault="00461EC5" w:rsidP="004821EF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115703A0" w14:textId="77777777" w:rsidR="00461EC5" w:rsidRDefault="00461EC5" w:rsidP="004821EF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4D649992" w14:textId="7B836E66" w:rsidR="006C0F75" w:rsidRPr="00352510" w:rsidRDefault="006C0F75" w:rsidP="004821EF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C59936E" w14:textId="77777777" w:rsidR="009775F8" w:rsidRPr="00352510" w:rsidRDefault="009775F8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379C0FF" w14:textId="77777777" w:rsidR="009775F8" w:rsidRPr="00352510" w:rsidRDefault="009775F8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574CB" w:rsidRPr="00352510" w14:paraId="50566918" w14:textId="77777777" w:rsidTr="000C1EC4">
        <w:trPr>
          <w:gridAfter w:val="1"/>
          <w:wAfter w:w="15" w:type="pct"/>
          <w:trHeight w:val="582"/>
        </w:trPr>
        <w:tc>
          <w:tcPr>
            <w:tcW w:w="4985" w:type="pct"/>
            <w:gridSpan w:val="21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9D96D52" w14:textId="77777777" w:rsidR="006574CB" w:rsidRPr="00352510" w:rsidRDefault="006574CB" w:rsidP="006574CB">
            <w:pPr>
              <w:jc w:val="both"/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lastRenderedPageBreak/>
              <w:t>Operativni cilj 2.4: Optimizacija pravosudne mreže</w:t>
            </w:r>
          </w:p>
          <w:p w14:paraId="5A8F8E64" w14:textId="1543A2C8" w:rsidR="006574CB" w:rsidRPr="00352510" w:rsidRDefault="006574CB" w:rsidP="00907794">
            <w:pPr>
              <w:rPr>
                <w:rFonts w:cstheme="minorHAnsi"/>
                <w:b/>
                <w:bCs/>
                <w:lang w:val="sr-Latn-ME"/>
              </w:rPr>
            </w:pPr>
          </w:p>
        </w:tc>
      </w:tr>
      <w:tr w:rsidR="002A1D26" w:rsidRPr="00352510" w14:paraId="0CA6F5A7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E0AA499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959441F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0971821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F856CAE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2A1D26" w:rsidRPr="00352510" w14:paraId="7657A21C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C2AC21C" w14:textId="26FD749B" w:rsidR="00EE3C7D" w:rsidRPr="00352510" w:rsidRDefault="003F5F73" w:rsidP="00EE3C7D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Aktivnosti i rokovi za optimizaciju pravosudne mreže definisani Planom </w:t>
            </w:r>
            <w:r w:rsidR="00EE3C7D" w:rsidRPr="00352510">
              <w:rPr>
                <w:rFonts w:cstheme="minorHAnsi"/>
                <w:sz w:val="20"/>
                <w:szCs w:val="20"/>
                <w:lang w:val="sr-Latn-ME"/>
              </w:rPr>
              <w:t xml:space="preserve"> optimizacije pravosudne mreže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65A017" w14:textId="1DFA4FF2" w:rsidR="00EE3C7D" w:rsidRPr="00352510" w:rsidRDefault="00EE3C7D" w:rsidP="00EE3C7D">
            <w:pPr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pravde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BB45D5" w14:textId="677515F7" w:rsidR="00EE3C7D" w:rsidRPr="00352510" w:rsidRDefault="00EE3C7D" w:rsidP="00EE3C7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NE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72CE0D" w14:textId="11D89FC4" w:rsidR="00EE3C7D" w:rsidRPr="00352510" w:rsidRDefault="00EE3C7D" w:rsidP="00EE3C7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DA</w:t>
            </w:r>
          </w:p>
        </w:tc>
      </w:tr>
      <w:tr w:rsidR="002A1D26" w:rsidRPr="00352510" w14:paraId="235F629F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F300C3" w14:textId="33BCDAE3" w:rsidR="00EE3C7D" w:rsidRPr="00352510" w:rsidRDefault="00EE3C7D" w:rsidP="00EE3C7D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sprovedenog plana optimizacije pravosudne mreže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7710497" w14:textId="158064D2" w:rsidR="00EE3C7D" w:rsidRPr="00352510" w:rsidRDefault="00EE3C7D" w:rsidP="00EE3C7D">
            <w:pPr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pravde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5CA0732" w14:textId="3E75DF6C" w:rsidR="00EE3C7D" w:rsidRPr="00352510" w:rsidRDefault="00EE3C7D" w:rsidP="00EE3C7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0%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282EA32" w14:textId="4B08F512" w:rsidR="00EE3C7D" w:rsidRPr="00352510" w:rsidRDefault="00EE3C7D" w:rsidP="00EE3C7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20%</w:t>
            </w:r>
          </w:p>
        </w:tc>
      </w:tr>
      <w:tr w:rsidR="006B1FE1" w:rsidRPr="00352510" w14:paraId="755F9C6C" w14:textId="77777777" w:rsidTr="004D3C4C">
        <w:trPr>
          <w:gridAfter w:val="1"/>
          <w:wAfter w:w="15" w:type="pct"/>
          <w:trHeight w:val="955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D573B51" w14:textId="77777777" w:rsidR="002A1D26" w:rsidRPr="00352510" w:rsidRDefault="002A1D26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68B45D4" w14:textId="77777777" w:rsidR="002A1D26" w:rsidRPr="00352510" w:rsidRDefault="002A1D26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1802A0B9" w14:textId="77777777" w:rsidR="002A1D26" w:rsidRPr="00352510" w:rsidRDefault="002A1D26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7DC905B" w14:textId="77777777" w:rsidR="002A1D26" w:rsidRPr="00352510" w:rsidRDefault="002A1D26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39AC0E9" w14:textId="77777777" w:rsidR="002A1D26" w:rsidRPr="00352510" w:rsidRDefault="002A1D26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53D0CF5" w14:textId="09E129D1" w:rsidR="002A1D26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226CBA8" w14:textId="77777777" w:rsidR="002A1D26" w:rsidRPr="00352510" w:rsidRDefault="002A1D26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6B1FE1" w:rsidRPr="002B38E5" w14:paraId="3A400E3D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B9A5D36" w14:textId="28796612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2.4.1. Izraditi i sprovoditi Plan optimizacije pravosudne mreže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0EC66E" w14:textId="202DC8F8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791270BF" w14:textId="77777777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Parteri:</w:t>
            </w:r>
          </w:p>
          <w:p w14:paraId="37A08F83" w14:textId="77777777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1BF6C40D" w14:textId="11489A2F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</w:tc>
        <w:tc>
          <w:tcPr>
            <w:tcW w:w="702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4CBDBB2" w14:textId="17784A85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2024-IV Q 2024</w:t>
            </w:r>
            <w:r w:rsidR="00F9600F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0FE6067" w14:textId="77777777" w:rsidR="002A1D26" w:rsidRPr="00352510" w:rsidRDefault="002A1D26" w:rsidP="003E74B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Izrađen plan optimizacije pravosudne mreže</w:t>
            </w:r>
          </w:p>
          <w:p w14:paraId="7BB8259C" w14:textId="0C82FAEE" w:rsidR="002A1D26" w:rsidRPr="00352510" w:rsidRDefault="002A1D26" w:rsidP="003E74B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20% (Plana optimizacije pravosudne mreže sprovedeno zaključno sa 2025.)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9F9ABB" w14:textId="77777777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FFAA96" w14:textId="77777777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B1FE1" w:rsidRPr="002B38E5" w14:paraId="2E5870D6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F592A6C" w14:textId="57B2F58D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2.4.2.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Utvrditi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izmjenama i dopunama Zakona o sudovima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537AB786" w14:textId="77777777" w:rsidR="002A1D26" w:rsidRPr="00352510" w:rsidRDefault="002A1D26" w:rsidP="009710A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0ABD3D5D" w14:textId="77777777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8E7E13E" w14:textId="7CCF81B1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II Q 2024-I Q 2025</w:t>
            </w:r>
            <w:r w:rsidR="00F9600F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12B8D3CE" w14:textId="245643B6" w:rsidR="002A1D26" w:rsidRPr="00352510" w:rsidRDefault="002A1D26" w:rsidP="003E74B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Utvrđen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izmjenama i dopunama Zakona o sudovima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4F949B0" w14:textId="77777777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A8C95B7" w14:textId="77777777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574CB" w:rsidRPr="00352510" w14:paraId="62A1BE5E" w14:textId="77777777" w:rsidTr="000C1EC4">
        <w:trPr>
          <w:gridAfter w:val="1"/>
          <w:wAfter w:w="15" w:type="pct"/>
          <w:trHeight w:val="582"/>
        </w:trPr>
        <w:tc>
          <w:tcPr>
            <w:tcW w:w="4985" w:type="pct"/>
            <w:gridSpan w:val="21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30CB3CF" w14:textId="77777777" w:rsidR="006574CB" w:rsidRPr="00352510" w:rsidRDefault="006574CB" w:rsidP="006574CB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 xml:space="preserve">Operativni cilj 2.5: Unaprjeđenje procesnog zakonodavstva </w:t>
            </w:r>
          </w:p>
          <w:p w14:paraId="11ED960A" w14:textId="295AE5AA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2A1D26" w:rsidRPr="00352510" w14:paraId="53669226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21119F3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51D7E82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78B0530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B52D29D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2A1D26" w:rsidRPr="00352510" w14:paraId="29526742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018FBA" w14:textId="4F04BDDA" w:rsidR="001B6CBD" w:rsidRPr="00352510" w:rsidRDefault="001B6CBD" w:rsidP="001B6CBD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usvojenih izmjena zakona iz oblasti građanskog zakonodavstva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F396D4" w14:textId="35AA8B32" w:rsidR="001B6CBD" w:rsidRPr="00352510" w:rsidRDefault="001B6CBD" w:rsidP="001B6CBD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pravde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EE2F10" w14:textId="1EDF9D96" w:rsidR="001B6CBD" w:rsidRPr="00352510" w:rsidRDefault="001B6CBD" w:rsidP="001B6CB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0%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6904FCE" w14:textId="03AD528C" w:rsidR="001B6CBD" w:rsidRPr="00352510" w:rsidRDefault="001B6CBD" w:rsidP="001B6CB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80%</w:t>
            </w:r>
          </w:p>
        </w:tc>
      </w:tr>
      <w:tr w:rsidR="002A1D26" w:rsidRPr="00352510" w14:paraId="12C4248F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500526" w14:textId="03F4292B" w:rsidR="001B6CBD" w:rsidRPr="00352510" w:rsidRDefault="001B6CBD" w:rsidP="001B6CBD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usvojenih izmjena zakona iz oblasti krivičnog zakonodavstva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DE26927" w14:textId="6AAABFC6" w:rsidR="001B6CBD" w:rsidRPr="00352510" w:rsidRDefault="001B6CBD" w:rsidP="001B6CBD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pravde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E90205" w14:textId="2B446A2D" w:rsidR="001B6CBD" w:rsidRPr="00352510" w:rsidRDefault="001B6CBD" w:rsidP="001B6CB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0%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2FF2F3F" w14:textId="7AAA055A" w:rsidR="001B6CBD" w:rsidRPr="00352510" w:rsidRDefault="001B6CBD" w:rsidP="001B6CB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70%</w:t>
            </w:r>
          </w:p>
        </w:tc>
      </w:tr>
      <w:tr w:rsidR="002A1D26" w:rsidRPr="00352510" w14:paraId="260DDA6F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2DF28B" w14:textId="48DC0959" w:rsidR="001B6CBD" w:rsidRPr="00352510" w:rsidRDefault="001B6CBD" w:rsidP="001B6CBD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usvojenih izmjena zakona iz oblasti upravnog zakonodavstva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BE9B90" w14:textId="338BFB21" w:rsidR="001B6CBD" w:rsidRPr="00352510" w:rsidRDefault="001B6CBD" w:rsidP="001B6CBD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pravde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D629E5C" w14:textId="679C590F" w:rsidR="001B6CBD" w:rsidRPr="00352510" w:rsidRDefault="001B6CBD" w:rsidP="001B6CB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0%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61E7FE" w14:textId="74118EF4" w:rsidR="001B6CBD" w:rsidRPr="00352510" w:rsidRDefault="001B6CBD" w:rsidP="001B6CB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80%</w:t>
            </w:r>
          </w:p>
        </w:tc>
      </w:tr>
      <w:tr w:rsidR="006B1FE1" w:rsidRPr="00352510" w14:paraId="566F198E" w14:textId="77777777" w:rsidTr="004D3C4C">
        <w:trPr>
          <w:gridAfter w:val="1"/>
          <w:wAfter w:w="15" w:type="pct"/>
          <w:trHeight w:val="955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9BB3CEC" w14:textId="77777777" w:rsidR="002A1D26" w:rsidRPr="00352510" w:rsidRDefault="002A1D26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Aktivnosti koje utiču na realizaciju operativnog cilja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F1CF256" w14:textId="77777777" w:rsidR="002A1D26" w:rsidRPr="00352510" w:rsidRDefault="002A1D26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4489CDD2" w14:textId="77777777" w:rsidR="002A1D26" w:rsidRPr="00352510" w:rsidRDefault="002A1D26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5A9BF70" w14:textId="77777777" w:rsidR="002A1D26" w:rsidRPr="00352510" w:rsidRDefault="002A1D26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C2216D7" w14:textId="77777777" w:rsidR="002A1D26" w:rsidRPr="00352510" w:rsidRDefault="002A1D26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E7DB5B" w14:textId="1972C5BC" w:rsidR="002A1D26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FD701DB" w14:textId="77777777" w:rsidR="002A1D26" w:rsidRPr="00352510" w:rsidRDefault="002A1D26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6B1FE1" w:rsidRPr="002B38E5" w14:paraId="453D1665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34C2BED" w14:textId="14603461" w:rsidR="002A1D26" w:rsidRPr="00352510" w:rsidRDefault="002A1D26" w:rsidP="00FE584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2.5.1.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Utvrditi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izmjena i dopuna Zakonika o krivičnom postupku</w:t>
            </w:r>
            <w:r w:rsidR="00C14978"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3DD42C" w14:textId="6BBAACBD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02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019B37" w14:textId="7A1F3A6A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 IV Q 2024.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AC50F1" w14:textId="4E382A44" w:rsidR="002A1D26" w:rsidRPr="00352510" w:rsidRDefault="002A1D26" w:rsidP="00D81A9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Utvrđen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izmjena i dopuna Zakonika o krivičnom postupku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C7789AF" w14:textId="77777777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0E9D27F" w14:textId="77777777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B1FE1" w:rsidRPr="002B38E5" w14:paraId="75119EEF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96BFA31" w14:textId="10698693" w:rsidR="002A1D26" w:rsidRPr="00352510" w:rsidRDefault="002A1D26" w:rsidP="00FE584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2.5.2.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Utvrditi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 izmjenama i dopunama Zakona o parničnom postupku</w:t>
            </w:r>
            <w:r w:rsidR="00C14978"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E6A018B" w14:textId="3F4099B6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02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3C9FFDF" w14:textId="3B380E21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 IV Q 2024.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769E7B3" w14:textId="46F4843E" w:rsidR="002A1D26" w:rsidRPr="00352510" w:rsidRDefault="002A1D26" w:rsidP="00D81A9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Utvrđen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 izmjenama i dopunama Zakona o parničnom postupku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40B542" w14:textId="77777777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2767273" w14:textId="77777777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B1FE1" w:rsidRPr="002B38E5" w14:paraId="011134E8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EA285A6" w14:textId="383F7C07" w:rsidR="002A1D26" w:rsidRPr="00352510" w:rsidRDefault="002A1D26" w:rsidP="00C14978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2.5.3.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Utvrditi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 zakona o izmjenama i dopunama Zakona o izvršenju i obezbjeđenju</w:t>
            </w:r>
            <w:r w:rsidR="00C14978"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3BEE2D16" w14:textId="27CB29EB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B448187" w14:textId="79627EAD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 IV Q 2024.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4E29FE65" w14:textId="2B0BCA39" w:rsidR="002A1D26" w:rsidRPr="00352510" w:rsidRDefault="002A1D26" w:rsidP="00D81A9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Utvrđen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izmjenama i dopunama Zakona o izvršenju i obezbjeđenju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DE4650E" w14:textId="77777777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E05D6E0" w14:textId="77777777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B1FE1" w:rsidRPr="002B38E5" w14:paraId="26183ADB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6CDE9E5" w14:textId="49623E0D" w:rsidR="002A1D26" w:rsidRPr="00352510" w:rsidRDefault="002A1D26" w:rsidP="00C14978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2.5.4. Utvrditi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izmjen</w:t>
            </w:r>
            <w:r w:rsidR="007C5814">
              <w:rPr>
                <w:rFonts w:cs="Arial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ma i dopunama  Zakona o upravnom sporu</w:t>
            </w:r>
            <w:r w:rsidR="00C14978">
              <w:rPr>
                <w:rFonts w:cs="Arial"/>
                <w:sz w:val="20"/>
                <w:szCs w:val="20"/>
                <w:lang w:val="sr-Latn-ME"/>
              </w:rPr>
              <w:t>.</w:t>
            </w:r>
            <w:r w:rsidR="007C5814">
              <w:rPr>
                <w:rFonts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0492E072" w14:textId="06A0FC78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1B91842" w14:textId="7082E798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 IV Q 2024.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04E46137" w14:textId="6321503B" w:rsidR="002A1D26" w:rsidRPr="00352510" w:rsidRDefault="004E45E6" w:rsidP="00D81A9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="002A1D26" w:rsidRPr="00352510">
              <w:rPr>
                <w:rFonts w:cs="Arial"/>
                <w:sz w:val="20"/>
                <w:szCs w:val="20"/>
                <w:lang w:val="sr-Latn-ME"/>
              </w:rPr>
              <w:t xml:space="preserve"> zakona o izmjen</w:t>
            </w:r>
            <w:r w:rsidR="003821D2">
              <w:rPr>
                <w:rFonts w:cs="Arial"/>
                <w:sz w:val="20"/>
                <w:szCs w:val="20"/>
                <w:lang w:val="sr-Latn-ME"/>
              </w:rPr>
              <w:t>a</w:t>
            </w:r>
            <w:r w:rsidR="002A1D26" w:rsidRPr="00352510">
              <w:rPr>
                <w:rFonts w:cs="Arial"/>
                <w:sz w:val="20"/>
                <w:szCs w:val="20"/>
                <w:lang w:val="sr-Latn-ME"/>
              </w:rPr>
              <w:t>ma i dopunama  Zakona o upravnom sporu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E7B9B0A" w14:textId="77777777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6F7A8EC" w14:textId="77777777" w:rsidR="002A1D26" w:rsidRPr="00352510" w:rsidRDefault="002A1D26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574CB" w:rsidRPr="002B38E5" w14:paraId="5DAD0B00" w14:textId="77777777" w:rsidTr="000C1EC4">
        <w:trPr>
          <w:gridAfter w:val="1"/>
          <w:wAfter w:w="15" w:type="pct"/>
          <w:trHeight w:val="582"/>
        </w:trPr>
        <w:tc>
          <w:tcPr>
            <w:tcW w:w="4985" w:type="pct"/>
            <w:gridSpan w:val="21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6B10FEA" w14:textId="77777777" w:rsidR="006574CB" w:rsidRPr="00352510" w:rsidRDefault="006574CB" w:rsidP="006574CB">
            <w:pPr>
              <w:jc w:val="both"/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2.6: Smanjenje broja zaostalih predmeta i jačanje alternativnog rješavanja sporova</w:t>
            </w:r>
          </w:p>
          <w:p w14:paraId="0C27607B" w14:textId="61BC5AC6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2A1D26" w:rsidRPr="00352510" w14:paraId="1BE8E2F7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28BECCE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D088F46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C6D549C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953B8E3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2A1D26" w:rsidRPr="00352510" w14:paraId="65669ED2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57D301" w14:textId="7A7555F0" w:rsidR="00F80FDB" w:rsidRPr="00352510" w:rsidRDefault="00F80FDB" w:rsidP="00F80FD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savladavanja priliva predmeta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46ACD2" w14:textId="0B7BB50A" w:rsidR="00F80FDB" w:rsidRPr="00352510" w:rsidRDefault="00F80FDB" w:rsidP="00F80FDB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Godišnji izvještaji o radu </w:t>
            </w:r>
            <w:r w:rsidR="00BF750D"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Sudskog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savjeta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60DDDD" w14:textId="449402B5" w:rsidR="00F80FDB" w:rsidRPr="00352510" w:rsidRDefault="00F80FDB" w:rsidP="00F80FD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84, 76%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D2C3E81" w14:textId="7D38AD38" w:rsidR="00F80FDB" w:rsidRPr="00352510" w:rsidRDefault="00F80FDB" w:rsidP="00F80FD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100%</w:t>
            </w:r>
          </w:p>
        </w:tc>
      </w:tr>
      <w:tr w:rsidR="002A1D26" w:rsidRPr="00352510" w14:paraId="1BD91EF8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E7D4D4" w14:textId="026ED88B" w:rsidR="00F80FDB" w:rsidRPr="00352510" w:rsidRDefault="00F80FDB" w:rsidP="00F80FD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predmeta riješenih medijacijom na godišnjem nivou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DC8A21" w14:textId="0EA8B22F" w:rsidR="00F80FDB" w:rsidRPr="00352510" w:rsidRDefault="00E65AC6" w:rsidP="00E65AC6">
            <w:pPr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>Godišnji izvještaj o realizaciji aktivnosti iz AP Programa sprovođenja alternativnog rješavanja sporova za 2024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ABE7E9" w14:textId="025A4AE3" w:rsidR="00F80FDB" w:rsidRPr="00352510" w:rsidRDefault="00F80FDB" w:rsidP="00F80FD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2.397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CEC99E7" w14:textId="5CF79E96" w:rsidR="00F80FDB" w:rsidRPr="00352510" w:rsidRDefault="00F80FDB" w:rsidP="00F80FD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2.600</w:t>
            </w:r>
          </w:p>
        </w:tc>
      </w:tr>
      <w:tr w:rsidR="006B1FE1" w:rsidRPr="00352510" w14:paraId="6F6F65BC" w14:textId="77777777" w:rsidTr="004D3C4C">
        <w:trPr>
          <w:gridAfter w:val="1"/>
          <w:wAfter w:w="15" w:type="pct"/>
          <w:trHeight w:val="955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385C0DF" w14:textId="77777777" w:rsidR="002A1D26" w:rsidRPr="00352510" w:rsidRDefault="002A1D26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D450E5D" w14:textId="77777777" w:rsidR="002A1D26" w:rsidRPr="00352510" w:rsidRDefault="002A1D26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0D450099" w14:textId="77777777" w:rsidR="002A1D26" w:rsidRPr="00352510" w:rsidRDefault="002A1D26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B3495F8" w14:textId="77777777" w:rsidR="002A1D26" w:rsidRPr="00352510" w:rsidRDefault="002A1D26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B6A2144" w14:textId="77777777" w:rsidR="002A1D26" w:rsidRPr="00352510" w:rsidRDefault="002A1D26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746BAE2" w14:textId="3F2365A4" w:rsidR="002A1D26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7C5255" w14:textId="77777777" w:rsidR="002A1D26" w:rsidRPr="00352510" w:rsidRDefault="002A1D26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AD415C" w:rsidRPr="002B38E5" w14:paraId="74AF85FF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20B0590" w14:textId="6E939638" w:rsidR="00AD415C" w:rsidRDefault="00AD415C" w:rsidP="00AD415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2.6.1. Analiza efikasnosti postupka izvršenja u periodu 2014-2024. sa posebnim osvrtom na rješavanje starih </w:t>
            </w: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 xml:space="preserve">predmeta sa planom mjera za unaprjeđenje prepoznatih izazova. 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EF6D775" w14:textId="77777777" w:rsidR="00AD415C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 xml:space="preserve">Komora javnih izvršitelja </w:t>
            </w:r>
          </w:p>
          <w:p w14:paraId="4EB479BF" w14:textId="77777777" w:rsidR="00AD415C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7CAF70D8" w14:textId="77777777" w:rsidR="00AD415C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>Partneri:</w:t>
            </w:r>
          </w:p>
          <w:p w14:paraId="4BE113FE" w14:textId="71891437" w:rsidR="00AD415C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02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C8D756" w14:textId="32D964AA" w:rsidR="00AD415C" w:rsidRPr="00352510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>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-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2024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F9AC78" w14:textId="58F789C6" w:rsidR="00AD415C" w:rsidRDefault="00AD415C" w:rsidP="00AD415C">
            <w:pPr>
              <w:shd w:val="clear" w:color="auto" w:fill="FFFFFF" w:themeFill="background1"/>
              <w:jc w:val="both"/>
              <w:rPr>
                <w:rFonts w:cs="Arial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Izrađena Analiza efikasnosti postupka izvršenja u periodu 2014-</w:t>
            </w: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>2024. sa posebnim osvrtom na rješavanje starih predmeta sa planom mjera za unaprjeđenje prepoznatih izazova.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5A7A92" w14:textId="77777777" w:rsidR="00AD415C" w:rsidRPr="00352510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A1CF9FE" w14:textId="77777777" w:rsidR="00AD415C" w:rsidRPr="00352510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AD415C" w:rsidRPr="002B38E5" w14:paraId="290420FB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D4798DD" w14:textId="2B6D5DBA" w:rsidR="00AD415C" w:rsidRPr="00914471" w:rsidRDefault="00AD415C" w:rsidP="00AD415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2.6.2. </w:t>
            </w:r>
            <w:r w:rsidRPr="002A1D26">
              <w:rPr>
                <w:rFonts w:cstheme="minorHAnsi"/>
                <w:sz w:val="20"/>
                <w:szCs w:val="20"/>
                <w:lang w:val="sr-Latn-ME"/>
              </w:rPr>
              <w:t>Dosljedna primjena i praćenje primjene Programa rješavanja starih predmeta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EC04256" w14:textId="1DB17885" w:rsidR="00AD415C" w:rsidRPr="00352510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Vrhovni sud</w:t>
            </w:r>
          </w:p>
        </w:tc>
        <w:tc>
          <w:tcPr>
            <w:tcW w:w="702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BD8DDF" w14:textId="3C6958E3" w:rsidR="00AD415C" w:rsidRPr="00352510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 IV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5. 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2F8796F" w14:textId="3083DCC0" w:rsidR="00AD415C" w:rsidRPr="00352510" w:rsidRDefault="00AD415C" w:rsidP="00AD415C">
            <w:pPr>
              <w:shd w:val="clear" w:color="auto" w:fill="FFFFFF" w:themeFill="background1"/>
              <w:jc w:val="both"/>
              <w:rPr>
                <w:rFonts w:cs="Arial"/>
                <w:sz w:val="20"/>
                <w:szCs w:val="20"/>
                <w:lang w:val="sr-Latn-ME"/>
              </w:rPr>
            </w:pPr>
            <w:r>
              <w:rPr>
                <w:rFonts w:cs="Arial"/>
                <w:sz w:val="20"/>
                <w:szCs w:val="20"/>
                <w:lang w:val="sr-Latn-ME"/>
              </w:rPr>
              <w:t>Primjenom Programa rješavanja starih predmeta ostvaruju se ciljevi u pogledu smanjenja broja neriješenih starih predmeta.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D44E77C" w14:textId="77777777" w:rsidR="00AD415C" w:rsidRPr="00352510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77184E6" w14:textId="77777777" w:rsidR="00AD415C" w:rsidRPr="00352510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AD415C" w:rsidRPr="002B38E5" w14:paraId="0D3E1671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A7ECAAD" w14:textId="612D5DED" w:rsidR="00AD415C" w:rsidRPr="00352510" w:rsidRDefault="00AD415C" w:rsidP="00AD415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5F7DDA">
              <w:rPr>
                <w:rFonts w:cstheme="minorHAnsi"/>
                <w:sz w:val="20"/>
                <w:szCs w:val="20"/>
                <w:lang w:val="sr-Latn-ME"/>
              </w:rPr>
              <w:t>2.6.</w:t>
            </w:r>
            <w:r w:rsidR="005410EC"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5F7DDA">
              <w:rPr>
                <w:rFonts w:cstheme="minorHAnsi"/>
                <w:sz w:val="20"/>
                <w:szCs w:val="20"/>
                <w:lang w:val="sr-Latn-ME"/>
              </w:rPr>
              <w:t>. Dosljedno sprovoditi i pratiti sprovođenje mjera definisanih ovim AP koje se odnose na redovan izbor sudija i tužilaca, dalji razvoj IKT-a i unaprijeđene infrastrukture, kao komplementarnih mehanizama koji doprinose usp</w:t>
            </w:r>
            <w:r>
              <w:rPr>
                <w:rFonts w:cstheme="minorHAnsi"/>
                <w:sz w:val="20"/>
                <w:szCs w:val="20"/>
                <w:lang w:val="sr-Latn-ME"/>
              </w:rPr>
              <w:t>j</w:t>
            </w:r>
            <w:r w:rsidRPr="005F7DDA">
              <w:rPr>
                <w:rFonts w:cstheme="minorHAnsi"/>
                <w:sz w:val="20"/>
                <w:szCs w:val="20"/>
                <w:lang w:val="sr-Latn-ME"/>
              </w:rPr>
              <w:t>ešnijem savladavanju priliva predmeta.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666AECE4" w14:textId="77777777" w:rsidR="00AD415C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2F0EE48F" w14:textId="77777777" w:rsidR="00AD415C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696313D8" w14:textId="77777777" w:rsidR="00AD415C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Vrhovni sud</w:t>
            </w:r>
          </w:p>
          <w:p w14:paraId="18FD33C4" w14:textId="77777777" w:rsidR="00AD415C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44B7A811" w14:textId="77777777" w:rsidR="00AD415C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Vrhovno državno tužilaštvo </w:t>
            </w:r>
          </w:p>
          <w:p w14:paraId="54B7610D" w14:textId="77777777" w:rsidR="00AD415C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1D3232E1" w14:textId="6F41564A" w:rsidR="00AD415C" w:rsidRPr="00352510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9D6A806" w14:textId="1A131780" w:rsidR="00AD415C" w:rsidRPr="00352510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 IV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5.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35CD72FC" w14:textId="77777777" w:rsidR="00AD415C" w:rsidRDefault="00AD415C" w:rsidP="00AD415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5F7DDA">
              <w:rPr>
                <w:rFonts w:cstheme="minorHAnsi"/>
                <w:sz w:val="20"/>
                <w:szCs w:val="20"/>
                <w:lang w:val="sr-Latn-ME"/>
              </w:rPr>
              <w:t>Dosljedno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se</w:t>
            </w:r>
            <w:r w:rsidRPr="005F7DDA">
              <w:rPr>
                <w:rFonts w:cstheme="minorHAnsi"/>
                <w:sz w:val="20"/>
                <w:szCs w:val="20"/>
                <w:lang w:val="sr-Latn-ME"/>
              </w:rPr>
              <w:t xml:space="preserve"> sprovod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5F7DDA">
              <w:rPr>
                <w:rFonts w:cstheme="minorHAnsi"/>
                <w:sz w:val="20"/>
                <w:szCs w:val="20"/>
                <w:lang w:val="sr-Latn-ME"/>
              </w:rPr>
              <w:t xml:space="preserve"> i prati sprovođenje mjera definisanih ovim AP koje se odnose na redovan izbor sudija i tužilaca, dalji razvoj IKT-a i unaprijeđene infrastrukture, kao komplementarnih mehanizama koji doprinose usp</w:t>
            </w:r>
            <w:r>
              <w:rPr>
                <w:rFonts w:cstheme="minorHAnsi"/>
                <w:sz w:val="20"/>
                <w:szCs w:val="20"/>
                <w:lang w:val="sr-Latn-ME"/>
              </w:rPr>
              <w:t>j</w:t>
            </w:r>
            <w:r w:rsidRPr="005F7DDA">
              <w:rPr>
                <w:rFonts w:cstheme="minorHAnsi"/>
                <w:sz w:val="20"/>
                <w:szCs w:val="20"/>
                <w:lang w:val="sr-Latn-ME"/>
              </w:rPr>
              <w:t>ešnijem savladavanju priliva predmeta.</w:t>
            </w:r>
          </w:p>
          <w:p w14:paraId="2AF8B031" w14:textId="7F8BEB43" w:rsidR="00A46B6B" w:rsidRPr="00352510" w:rsidRDefault="00A46B6B" w:rsidP="00AD415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18C092" w14:textId="77777777" w:rsidR="00AD415C" w:rsidRPr="00352510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A06B39" w14:textId="77777777" w:rsidR="00AD415C" w:rsidRPr="00352510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AD415C" w:rsidRPr="002B38E5" w14:paraId="1849F1DF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67DC37C" w14:textId="5B1EC596" w:rsidR="00AD415C" w:rsidRPr="00352510" w:rsidRDefault="00AD415C" w:rsidP="00AD415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2.6.</w:t>
            </w:r>
            <w:r w:rsidR="005410EC">
              <w:rPr>
                <w:rFonts w:cstheme="minorHAnsi"/>
                <w:sz w:val="20"/>
                <w:szCs w:val="20"/>
                <w:lang w:val="sr-Latn-ME"/>
              </w:rPr>
              <w:t>4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Utvrditi </w:t>
            </w:r>
            <w:r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izmjenama i dopunama Zakona o alternativnom rješavanju sporova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71C12B35" w14:textId="3F273121" w:rsidR="00AD415C" w:rsidRPr="00352510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AA3952E" w14:textId="5D94880B" w:rsidR="00AD415C" w:rsidRPr="00352510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2024- I</w:t>
            </w:r>
            <w:r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5.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4EF3F1B1" w14:textId="77777777" w:rsidR="00AD415C" w:rsidRDefault="00AD415C" w:rsidP="00AD415C">
            <w:pPr>
              <w:shd w:val="clear" w:color="auto" w:fill="FFFFFF" w:themeFill="background1"/>
              <w:jc w:val="both"/>
              <w:rPr>
                <w:rFonts w:cs="Arial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Utvrđen </w:t>
            </w:r>
            <w:r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izmjenama i dopunama Zakona o alternativnom rješavanju sporova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</w:p>
          <w:p w14:paraId="109EC22E" w14:textId="5A1E140C" w:rsidR="00A46B6B" w:rsidRPr="00352510" w:rsidRDefault="00A46B6B" w:rsidP="00AD415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58C2897" w14:textId="77777777" w:rsidR="00AD415C" w:rsidRPr="00352510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CFE0671" w14:textId="77777777" w:rsidR="00AD415C" w:rsidRPr="00352510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AD415C" w:rsidRPr="002B38E5" w14:paraId="627F6458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4DEEDD3" w14:textId="7359DB8A" w:rsidR="00AD415C" w:rsidRPr="00352510" w:rsidRDefault="00AD415C" w:rsidP="00AD415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2.6.</w:t>
            </w:r>
            <w:r w:rsidR="005410EC"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. Dosljedno sprovoditi Program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alternativnog rješavanja sporova </w:t>
            </w:r>
            <w:r>
              <w:rPr>
                <w:rFonts w:cs="Arial"/>
                <w:sz w:val="20"/>
                <w:szCs w:val="20"/>
                <w:lang w:val="sr-Latn-ME"/>
              </w:rPr>
              <w:t xml:space="preserve">2023-2025. 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3B9D5A97" w14:textId="77777777" w:rsidR="00AD415C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Centar za alternativno rješavanje sporova</w:t>
            </w:r>
          </w:p>
          <w:p w14:paraId="5789C3D9" w14:textId="77777777" w:rsidR="00A46B6B" w:rsidRDefault="00A46B6B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266B99FE" w14:textId="77777777" w:rsidR="00A46B6B" w:rsidRDefault="00A46B6B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478F28D3" w14:textId="77777777" w:rsidR="00A46B6B" w:rsidRDefault="00A46B6B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67568CD8" w14:textId="08FF5C93" w:rsidR="00A46B6B" w:rsidRPr="00352510" w:rsidRDefault="00A46B6B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E662876" w14:textId="67E5ED1E" w:rsidR="00AD415C" w:rsidRPr="00352510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 IV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5.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302B2995" w14:textId="7AC69639" w:rsidR="00AD415C" w:rsidRPr="00352510" w:rsidRDefault="00AD415C" w:rsidP="00AD415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Program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alternativnog rješavanja sporova</w:t>
            </w:r>
            <w:r>
              <w:rPr>
                <w:rFonts w:cs="Arial"/>
                <w:sz w:val="20"/>
                <w:szCs w:val="20"/>
                <w:lang w:val="sr-Latn-ME"/>
              </w:rPr>
              <w:t xml:space="preserve"> se efektivno sprovodi.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2E71692" w14:textId="77777777" w:rsidR="00AD415C" w:rsidRPr="00352510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6597F8E" w14:textId="77777777" w:rsidR="00AD415C" w:rsidRPr="00352510" w:rsidRDefault="00AD415C" w:rsidP="00AD415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574CB" w:rsidRPr="002B38E5" w14:paraId="0374EF9F" w14:textId="77777777" w:rsidTr="000C1EC4">
        <w:trPr>
          <w:gridAfter w:val="1"/>
          <w:wAfter w:w="15" w:type="pct"/>
          <w:trHeight w:val="582"/>
        </w:trPr>
        <w:tc>
          <w:tcPr>
            <w:tcW w:w="4985" w:type="pct"/>
            <w:gridSpan w:val="21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2310146" w14:textId="32CA5DE6" w:rsidR="006574CB" w:rsidRPr="00352510" w:rsidRDefault="006574CB" w:rsidP="006574CB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lastRenderedPageBreak/>
              <w:t>Operativni cilj 2.7: Unaprjeđenje sistema pravosudnog menadžmenta</w:t>
            </w:r>
            <w:r w:rsidR="0067696A">
              <w:rPr>
                <w:rFonts w:cstheme="minorHAnsi"/>
                <w:b/>
                <w:bCs/>
                <w:lang w:val="sr-Latn-ME"/>
              </w:rPr>
              <w:t>,</w:t>
            </w:r>
            <w:r w:rsidRPr="00352510">
              <w:rPr>
                <w:rFonts w:cstheme="minorHAnsi"/>
                <w:b/>
                <w:bCs/>
                <w:lang w:val="sr-Latn-ME"/>
              </w:rPr>
              <w:t xml:space="preserve">  administracije </w:t>
            </w:r>
            <w:r w:rsidR="006B3D57">
              <w:rPr>
                <w:rFonts w:cstheme="minorHAnsi"/>
                <w:b/>
                <w:bCs/>
                <w:lang w:val="sr-Latn-ME"/>
              </w:rPr>
              <w:t>i strateškog planiranja</w:t>
            </w:r>
          </w:p>
          <w:p w14:paraId="21EFB163" w14:textId="4D0A915A" w:rsidR="006574CB" w:rsidRPr="00352510" w:rsidRDefault="006574CB" w:rsidP="00907794">
            <w:pPr>
              <w:rPr>
                <w:rFonts w:cstheme="minorHAnsi"/>
                <w:b/>
                <w:bCs/>
                <w:lang w:val="sr-Latn-ME"/>
              </w:rPr>
            </w:pPr>
          </w:p>
        </w:tc>
      </w:tr>
      <w:tr w:rsidR="002A1D26" w:rsidRPr="00352510" w14:paraId="5607482E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8195345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E9C53DC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E49F7F1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6B983EF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2A1D26" w:rsidRPr="00352510" w14:paraId="3C995440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68FD2D" w14:textId="79EA1566" w:rsidR="00F80FDB" w:rsidRPr="00352510" w:rsidRDefault="00F80FDB" w:rsidP="00F80FD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uspostavljanja ERP sistema u Sudskom savjetu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6C599D8" w14:textId="7050F389" w:rsidR="00F80FDB" w:rsidRPr="00352510" w:rsidRDefault="00BF750D" w:rsidP="00F80FDB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AB958F" w14:textId="3B979841" w:rsidR="00F80FDB" w:rsidRPr="00352510" w:rsidRDefault="00F80FDB" w:rsidP="00F80FD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0%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2958198" w14:textId="41B8C929" w:rsidR="00F80FDB" w:rsidRPr="00352510" w:rsidRDefault="00F80FDB" w:rsidP="00F80FD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50%</w:t>
            </w:r>
          </w:p>
        </w:tc>
      </w:tr>
      <w:tr w:rsidR="002A1D26" w:rsidRPr="00352510" w14:paraId="7BD22FDE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528CD9" w14:textId="5A7F0EBE" w:rsidR="00F80FDB" w:rsidRPr="00352510" w:rsidRDefault="00F80FDB" w:rsidP="00F80FD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zaposlenih u Ministarstvu pravde koji su završili obuke u oblasti strateškog planiranja i analitike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2229E" w14:textId="6C825033" w:rsidR="00F80FDB" w:rsidRPr="00352510" w:rsidRDefault="00BF750D" w:rsidP="00F80FDB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pravde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E26F3AC" w14:textId="586D97D5" w:rsidR="00F80FDB" w:rsidRPr="00352510" w:rsidRDefault="00F80FDB" w:rsidP="00F80FD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10%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5ED305" w14:textId="7F66AD67" w:rsidR="00F80FDB" w:rsidRPr="00352510" w:rsidRDefault="00F80FDB" w:rsidP="00F80FD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20%</w:t>
            </w:r>
          </w:p>
        </w:tc>
      </w:tr>
      <w:tr w:rsidR="002A1D26" w:rsidRPr="00352510" w14:paraId="08BBFE01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D4EDDC2" w14:textId="57657407" w:rsidR="00F80FDB" w:rsidRPr="00352510" w:rsidRDefault="00F80FDB" w:rsidP="00F80FD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zaposlenih u Sekretarijatu Sudskog savjeta i članova Sudskog savjeta koji su završili obuke u oblasti strateškog planiranja i analitike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59E237C" w14:textId="6C9BD3B1" w:rsidR="00F80FDB" w:rsidRPr="00352510" w:rsidRDefault="00BF750D" w:rsidP="00F80FDB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EC414E0" w14:textId="21173F42" w:rsidR="00F80FDB" w:rsidRPr="00352510" w:rsidRDefault="00F80FDB" w:rsidP="00F80FD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20%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61C47E" w14:textId="13E27DC1" w:rsidR="00F80FDB" w:rsidRPr="00352510" w:rsidRDefault="00F80FDB" w:rsidP="00F80FD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40%</w:t>
            </w:r>
          </w:p>
        </w:tc>
      </w:tr>
      <w:tr w:rsidR="002A1D26" w:rsidRPr="00352510" w14:paraId="5D301610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CB45E6" w14:textId="6A2104AF" w:rsidR="00F80FDB" w:rsidRPr="00352510" w:rsidRDefault="00F80FDB" w:rsidP="00F80FD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zaposlenih u Sekretarijatu Tužilačkog savjeta i članova Tužilačkog savjeta koji su završili obuke u oblasti strateškog planiranja i analitike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A4564CA" w14:textId="45E28187" w:rsidR="00F80FDB" w:rsidRPr="00352510" w:rsidRDefault="00BF750D" w:rsidP="00F80FDB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388A3B" w14:textId="72FF001F" w:rsidR="00F80FDB" w:rsidRPr="00352510" w:rsidRDefault="00F80FDB" w:rsidP="00F80FD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20%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1B9BAD" w14:textId="3BB48924" w:rsidR="00F80FDB" w:rsidRPr="00352510" w:rsidRDefault="00F80FDB" w:rsidP="00F80FD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40%</w:t>
            </w:r>
          </w:p>
        </w:tc>
      </w:tr>
      <w:tr w:rsidR="006B1FE1" w:rsidRPr="00352510" w14:paraId="06076C5F" w14:textId="77777777" w:rsidTr="004D3C4C">
        <w:trPr>
          <w:gridAfter w:val="1"/>
          <w:wAfter w:w="15" w:type="pct"/>
          <w:trHeight w:val="955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AAEF7CE" w14:textId="77777777" w:rsidR="006B1FE1" w:rsidRPr="00352510" w:rsidRDefault="006B1FE1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56576D2" w14:textId="77777777" w:rsidR="006B1FE1" w:rsidRPr="00352510" w:rsidRDefault="006B1FE1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308C4017" w14:textId="77777777" w:rsidR="006B1FE1" w:rsidRPr="00352510" w:rsidRDefault="006B1FE1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F83781E" w14:textId="77777777" w:rsidR="006B1FE1" w:rsidRPr="00352510" w:rsidRDefault="006B1FE1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1A3CE7F" w14:textId="77777777" w:rsidR="006B1FE1" w:rsidRPr="00352510" w:rsidRDefault="006B1FE1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A98123C" w14:textId="1410EE20" w:rsidR="006B1FE1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006AA1" w14:textId="77777777" w:rsidR="006B1FE1" w:rsidRPr="00352510" w:rsidRDefault="006B1FE1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6B1FE1" w:rsidRPr="002B38E5" w14:paraId="1397570A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95141E" w14:textId="7421D964" w:rsidR="006B1FE1" w:rsidRPr="00352510" w:rsidRDefault="006B1FE1" w:rsidP="00C1166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2.7.1.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U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spostavljanj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ERP sistema u Sudskom savjetu</w:t>
            </w:r>
            <w:r w:rsidR="00DB1586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6DBFCC" w14:textId="77777777" w:rsidR="006B1FE1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177ABB4F" w14:textId="77777777" w:rsidR="006B1FE1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78318E0C" w14:textId="2F3193A9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02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2369AF" w14:textId="709F56D3" w:rsidR="006B1FE1" w:rsidRPr="00914471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  <w:r w:rsidRPr="000C1EC4">
              <w:rPr>
                <w:rFonts w:cstheme="minorHAnsi"/>
                <w:sz w:val="20"/>
                <w:szCs w:val="20"/>
                <w:lang w:val="sr-Latn-ME"/>
              </w:rPr>
              <w:t>I Q 2024- I Q 2025.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396AF6" w14:textId="77777777" w:rsidR="006B1FE1" w:rsidRDefault="006B1FE1" w:rsidP="0083160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50% aktivnosti na u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spostavlj</w:t>
            </w:r>
            <w:r>
              <w:rPr>
                <w:rFonts w:cstheme="minorHAnsi"/>
                <w:sz w:val="20"/>
                <w:szCs w:val="20"/>
                <w:lang w:val="sr-Latn-ME"/>
              </w:rPr>
              <w:t>anju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ERP sistem</w:t>
            </w:r>
            <w:r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u Sudskom savjetu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sprovedeno zaključno sa 2025. </w:t>
            </w:r>
          </w:p>
          <w:p w14:paraId="099A13DA" w14:textId="4DC1A73B" w:rsidR="00D074A9" w:rsidRPr="00352510" w:rsidRDefault="00D074A9" w:rsidP="0083160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62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E6D3F75" w14:textId="77777777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2842CC" w14:textId="77777777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B1FE1" w:rsidRPr="002B38E5" w14:paraId="2894085A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CDBFE68" w14:textId="519DCD7C" w:rsidR="006B1FE1" w:rsidRPr="00352510" w:rsidRDefault="006B1FE1" w:rsidP="00E76AE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2.7.</w:t>
            </w:r>
            <w:r w:rsidR="00A061E2">
              <w:rPr>
                <w:rFonts w:cstheme="minorHAnsi"/>
                <w:sz w:val="20"/>
                <w:szCs w:val="20"/>
                <w:lang w:val="sr-Latn-ME"/>
              </w:rPr>
              <w:t>2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. Sprovođenje obuka za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zaposlen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u Ministarstvu pravde u oblasti strateškog planiranja i analitike</w:t>
            </w:r>
            <w:r w:rsidR="00DB1586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399A2FBC" w14:textId="77777777" w:rsidR="006B1FE1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6E8775F9" w14:textId="77777777" w:rsidR="006B1FE1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7622F843" w14:textId="20804B24" w:rsidR="006B1FE1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2120C068" w14:textId="77777777" w:rsidR="00400FF1" w:rsidRDefault="00400FF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Uprava za ljudske resurse </w:t>
            </w:r>
          </w:p>
          <w:p w14:paraId="0EBBACA2" w14:textId="4AC921C1" w:rsidR="00D074A9" w:rsidRPr="00352510" w:rsidRDefault="00D074A9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50DA8174" w14:textId="2F4F58C7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 IV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5.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69A522FB" w14:textId="3764F18F" w:rsidR="006B1FE1" w:rsidRPr="00352510" w:rsidRDefault="006B1FE1" w:rsidP="0083160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20%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zaposlenih u Ministarstvu pravde koji su završili obuke u oblasti strateškog planiranja i analitike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7E5214A" w14:textId="77777777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C3AD897" w14:textId="77777777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B1FE1" w:rsidRPr="002B38E5" w14:paraId="057B1BB3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7C5B73A" w14:textId="2DE0E723" w:rsidR="006B1FE1" w:rsidRPr="00352510" w:rsidRDefault="006B1FE1" w:rsidP="00E76AE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>2.7.</w:t>
            </w:r>
            <w:r w:rsidR="00A061E2">
              <w:rPr>
                <w:rFonts w:cstheme="minorHAnsi"/>
                <w:sz w:val="20"/>
                <w:szCs w:val="20"/>
                <w:lang w:val="sr-Latn-ME"/>
              </w:rPr>
              <w:t>3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. Sprovođenje obuka za zaposlene u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Sekretarijatu Sudskog savjeta i članov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Sudskog savjeta u oblasti strateškog planiranja i analitike</w:t>
            </w:r>
            <w:r w:rsidR="00DB1586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6FEAE1DF" w14:textId="77777777" w:rsidR="006B1FE1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2DE9A097" w14:textId="77777777" w:rsidR="006B1FE1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3ECE8688" w14:textId="77777777" w:rsidR="006B1FE1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Centar za obuku u sudstvu i državnom tužilaštvu</w:t>
            </w:r>
          </w:p>
          <w:p w14:paraId="771325AD" w14:textId="7D3095E2" w:rsidR="003E0B6B" w:rsidRPr="00352510" w:rsidRDefault="003E0B6B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Uprava za ljudske resurse </w:t>
            </w: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499568F" w14:textId="120D89AF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 IV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5.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799A7766" w14:textId="7EE87E13" w:rsidR="006B1FE1" w:rsidRPr="00352510" w:rsidRDefault="006B1FE1" w:rsidP="0083160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40%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zaposlenih u Sekretarijatu Sudskog savjeta i članova Sudskog savjeta koji su završili obuke u oblasti strateškog planiranja i analitike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D44F9D" w14:textId="77777777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2FF415B" w14:textId="77777777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B1FE1" w:rsidRPr="002B38E5" w14:paraId="0749ADD1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406D1AF" w14:textId="36A3DCE3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2.7.</w:t>
            </w:r>
            <w:r w:rsidR="00A061E2">
              <w:rPr>
                <w:rFonts w:cstheme="minorHAnsi"/>
                <w:sz w:val="20"/>
                <w:szCs w:val="20"/>
                <w:lang w:val="sr-Latn-ME"/>
              </w:rPr>
              <w:t>4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. Sprovođenje obuka za zaposlene u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Sekretarijatu </w:t>
            </w:r>
            <w:r w:rsidR="00184CB1">
              <w:rPr>
                <w:rFonts w:cstheme="minorHAnsi"/>
                <w:sz w:val="20"/>
                <w:szCs w:val="20"/>
                <w:lang w:val="sr-Latn-ME"/>
              </w:rPr>
              <w:t>Tužilačkog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savjeta i članov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="00400FF1">
              <w:rPr>
                <w:rFonts w:cstheme="minorHAnsi"/>
                <w:sz w:val="20"/>
                <w:szCs w:val="20"/>
                <w:lang w:val="sr-Latn-ME"/>
              </w:rPr>
              <w:t xml:space="preserve"> Tužilačkog 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savjeta u oblasti strateškog planiranja i analitike</w:t>
            </w:r>
            <w:r w:rsidR="00DB1586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0FE9E560" w14:textId="68999F1C" w:rsidR="006B1FE1" w:rsidRDefault="006B1FE1" w:rsidP="001041D5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1B115212" w14:textId="77777777" w:rsidR="006B1FE1" w:rsidRDefault="006B1FE1" w:rsidP="001041D5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25619A91" w14:textId="77777777" w:rsidR="006B1FE1" w:rsidRDefault="006B1FE1" w:rsidP="001041D5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Centar za obuku u sudstvu i državnom tužilaštvu</w:t>
            </w:r>
          </w:p>
          <w:p w14:paraId="74A70BE0" w14:textId="09F8A149" w:rsidR="003E0B6B" w:rsidRPr="00352510" w:rsidRDefault="003E0B6B" w:rsidP="001041D5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Uprava za ljudske resurse</w:t>
            </w: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77F8065" w14:textId="2C67CBAD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 IV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5.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016D6B73" w14:textId="4B336118" w:rsidR="006B1FE1" w:rsidRPr="00352510" w:rsidRDefault="006B1FE1" w:rsidP="0083160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40%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zaposlenih u Sekretarijatu Tužilačkog savjeta i članova Tužilačkog savjeta koji su završili obuke u oblasti strateškog planiranja i analitike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7D6C96" w14:textId="77777777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ABB877D" w14:textId="77777777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574CB" w:rsidRPr="002B38E5" w14:paraId="1F4B5235" w14:textId="77777777" w:rsidTr="000C1EC4">
        <w:trPr>
          <w:gridAfter w:val="1"/>
          <w:wAfter w:w="15" w:type="pct"/>
          <w:trHeight w:val="582"/>
        </w:trPr>
        <w:tc>
          <w:tcPr>
            <w:tcW w:w="4985" w:type="pct"/>
            <w:gridSpan w:val="21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D18D016" w14:textId="77777777" w:rsidR="006574CB" w:rsidRPr="00352510" w:rsidRDefault="006574CB" w:rsidP="006574CB">
            <w:pPr>
              <w:jc w:val="both"/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2.8: Razvijanje informacionog sistema pravosuđa</w:t>
            </w:r>
          </w:p>
          <w:p w14:paraId="5FDF945B" w14:textId="0BF3A700" w:rsidR="006574CB" w:rsidRPr="00352510" w:rsidRDefault="006574CB" w:rsidP="00907794">
            <w:pPr>
              <w:rPr>
                <w:rFonts w:cstheme="minorHAnsi"/>
                <w:b/>
                <w:bCs/>
                <w:lang w:val="sr-Latn-ME"/>
              </w:rPr>
            </w:pPr>
          </w:p>
        </w:tc>
      </w:tr>
      <w:tr w:rsidR="002A1D26" w:rsidRPr="00352510" w14:paraId="704A5178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79D8B5B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1F7DC34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CC78EEE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EC32AB6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2A1D26" w:rsidRPr="00352510" w14:paraId="78AC1BB2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E246220" w14:textId="3A04944D" w:rsidR="00B77C94" w:rsidRPr="00352510" w:rsidRDefault="00B77C94" w:rsidP="00B77C94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ISP</w:t>
            </w:r>
            <w:r w:rsidR="00825E86">
              <w:rPr>
                <w:rFonts w:cstheme="minorHAnsi"/>
                <w:sz w:val="20"/>
                <w:szCs w:val="20"/>
                <w:lang w:val="sr-Latn-ME"/>
              </w:rPr>
              <w:t xml:space="preserve"> je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u</w:t>
            </w:r>
            <w:r w:rsidR="00825E86">
              <w:rPr>
                <w:rFonts w:cstheme="minorHAnsi"/>
                <w:sz w:val="20"/>
                <w:szCs w:val="20"/>
                <w:lang w:val="sr-Latn-ME"/>
              </w:rPr>
              <w:t xml:space="preserve"> funkciji u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prekršajnim sudovima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E6C579" w14:textId="77777777" w:rsidR="00B77C94" w:rsidRPr="00352510" w:rsidRDefault="00B77C94" w:rsidP="00E65AC6">
            <w:pPr>
              <w:pStyle w:val="ListParagraph"/>
              <w:numPr>
                <w:ilvl w:val="0"/>
                <w:numId w:val="9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04D55772" w14:textId="281D99D2" w:rsidR="00E65AC6" w:rsidRPr="00352510" w:rsidRDefault="00E65AC6" w:rsidP="00231F2C">
            <w:pPr>
              <w:pStyle w:val="ListParagraph"/>
              <w:numPr>
                <w:ilvl w:val="0"/>
                <w:numId w:val="9"/>
              </w:numPr>
              <w:tabs>
                <w:tab w:val="left" w:pos="9781"/>
              </w:tabs>
              <w:ind w:left="361"/>
              <w:jc w:val="both"/>
              <w:rPr>
                <w:rFonts w:eastAsia="Calibri" w:cs="Arial"/>
                <w:sz w:val="20"/>
                <w:szCs w:val="20"/>
                <w:lang w:val="sr-Latn-ME"/>
              </w:rPr>
            </w:pPr>
            <w:r w:rsidRPr="00352510">
              <w:rPr>
                <w:rFonts w:eastAsia="Calibri" w:cs="Arial"/>
                <w:sz w:val="20"/>
                <w:szCs w:val="20"/>
                <w:lang w:val="sr-Latn-ME"/>
              </w:rPr>
              <w:t xml:space="preserve">Izvještaji o sprovođenju </w:t>
            </w:r>
            <w:r w:rsidR="00DB1D36">
              <w:rPr>
                <w:rFonts w:eastAsia="Calibri" w:cs="Arial"/>
                <w:sz w:val="20"/>
                <w:szCs w:val="20"/>
                <w:lang w:val="sr-Latn-ME"/>
              </w:rPr>
              <w:t>S</w:t>
            </w:r>
            <w:r w:rsidRPr="00352510">
              <w:rPr>
                <w:rFonts w:eastAsia="Calibri" w:cs="Arial"/>
                <w:sz w:val="20"/>
                <w:szCs w:val="20"/>
                <w:lang w:val="sr-Latn-ME"/>
              </w:rPr>
              <w:t xml:space="preserve">trategije </w:t>
            </w:r>
            <w:r w:rsidR="00DB1D36">
              <w:rPr>
                <w:rFonts w:eastAsia="Calibri" w:cs="Arial"/>
                <w:sz w:val="20"/>
                <w:szCs w:val="20"/>
                <w:lang w:val="sr-Latn-ME"/>
              </w:rPr>
              <w:t xml:space="preserve">digitalizacije </w:t>
            </w:r>
            <w:r w:rsidRPr="00352510">
              <w:rPr>
                <w:rFonts w:eastAsia="Calibri" w:cs="Arial"/>
                <w:sz w:val="20"/>
                <w:szCs w:val="20"/>
                <w:lang w:val="sr-Latn-ME"/>
              </w:rPr>
              <w:t>pravosuđa 2024-2027, sa Akcionim planom za  period 2024-2025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7886099" w14:textId="0A5023E9" w:rsidR="00B77C94" w:rsidRPr="00352510" w:rsidRDefault="00B77C94" w:rsidP="00B77C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NE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5EE7931" w14:textId="3F7E53B2" w:rsidR="00B77C94" w:rsidRPr="00352510" w:rsidRDefault="00B77C94" w:rsidP="00B77C94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DA</w:t>
            </w:r>
          </w:p>
        </w:tc>
      </w:tr>
      <w:tr w:rsidR="002A1D26" w:rsidRPr="00352510" w14:paraId="0C886C63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DAF8621" w14:textId="1861D45C" w:rsidR="00B77C94" w:rsidRPr="00352510" w:rsidRDefault="00B77C94" w:rsidP="00B77C94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sprovedenih aktivnosti na uspostavljanju novog jedinstvenog informacionog sistema u pravosuđu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5ACD3EE" w14:textId="77777777" w:rsidR="00B77C94" w:rsidRPr="00352510" w:rsidRDefault="00B77C94" w:rsidP="00B77C94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200A7BFF" w14:textId="4D43B0CA" w:rsidR="00B77C94" w:rsidRPr="00352510" w:rsidRDefault="00B77C94" w:rsidP="00B77C94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pravde</w:t>
            </w:r>
          </w:p>
          <w:p w14:paraId="51B9939A" w14:textId="3B9743BA" w:rsidR="00B77C94" w:rsidRPr="00352510" w:rsidRDefault="00B77C94" w:rsidP="00B77C94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605F46" w14:textId="6C5DBA63" w:rsidR="00B77C94" w:rsidRPr="00352510" w:rsidRDefault="00B77C94" w:rsidP="00B77C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0%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33E296" w14:textId="62C4694A" w:rsidR="00B77C94" w:rsidRPr="00352510" w:rsidRDefault="00B77C94" w:rsidP="00B77C94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0%</w:t>
            </w:r>
          </w:p>
        </w:tc>
      </w:tr>
      <w:tr w:rsidR="006B1FE1" w:rsidRPr="00352510" w14:paraId="7C683116" w14:textId="77777777" w:rsidTr="004D3C4C">
        <w:trPr>
          <w:gridAfter w:val="1"/>
          <w:wAfter w:w="15" w:type="pct"/>
          <w:trHeight w:val="955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8B2C7E9" w14:textId="77777777" w:rsidR="006B1FE1" w:rsidRPr="00352510" w:rsidRDefault="006B1FE1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DAC2D75" w14:textId="77777777" w:rsidR="006B1FE1" w:rsidRPr="00352510" w:rsidRDefault="006B1FE1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4158A5FD" w14:textId="77777777" w:rsidR="006B1FE1" w:rsidRPr="00352510" w:rsidRDefault="006B1FE1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0E4B581" w14:textId="77777777" w:rsidR="006B1FE1" w:rsidRPr="00352510" w:rsidRDefault="006B1FE1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113BA20" w14:textId="77777777" w:rsidR="006B1FE1" w:rsidRPr="00352510" w:rsidRDefault="006B1FE1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315F0D8" w14:textId="5DD08666" w:rsidR="006B1FE1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BC5555A" w14:textId="77777777" w:rsidR="006B1FE1" w:rsidRPr="00352510" w:rsidRDefault="006B1FE1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A73B8A" w:rsidRPr="002B38E5" w14:paraId="4CC719AF" w14:textId="77777777" w:rsidTr="00A73B8A">
        <w:trPr>
          <w:gridBefore w:val="1"/>
          <w:wBefore w:w="4" w:type="pct"/>
          <w:trHeight w:val="304"/>
        </w:trPr>
        <w:tc>
          <w:tcPr>
            <w:tcW w:w="139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37B9D9" w14:textId="29C2EE25" w:rsidR="006B1FE1" w:rsidRPr="00C46269" w:rsidRDefault="006B1FE1" w:rsidP="00E65AC6">
            <w:pPr>
              <w:tabs>
                <w:tab w:val="left" w:pos="9781"/>
              </w:tabs>
              <w:jc w:val="both"/>
              <w:rPr>
                <w:rFonts w:eastAsia="Calibri" w:cs="Arial"/>
                <w:sz w:val="20"/>
                <w:szCs w:val="20"/>
                <w:lang w:val="sr-Latn-ME"/>
              </w:rPr>
            </w:pPr>
            <w:r w:rsidRPr="00C46269">
              <w:rPr>
                <w:rFonts w:cstheme="minorHAnsi"/>
                <w:sz w:val="20"/>
                <w:szCs w:val="20"/>
                <w:lang w:val="sr-Latn-ME"/>
              </w:rPr>
              <w:lastRenderedPageBreak/>
              <w:t xml:space="preserve">2.8.1. </w:t>
            </w:r>
            <w:r w:rsidRPr="00C46269">
              <w:rPr>
                <w:rFonts w:eastAsia="Calibri" w:cs="Arial"/>
                <w:sz w:val="20"/>
                <w:szCs w:val="20"/>
                <w:lang w:val="sr-Latn-ME"/>
              </w:rPr>
              <w:t xml:space="preserve">Donijeti </w:t>
            </w:r>
            <w:r w:rsidR="004B37BD" w:rsidRPr="000C1EC4">
              <w:rPr>
                <w:rFonts w:eastAsia="Calibri" w:cs="Arial"/>
                <w:sz w:val="20"/>
                <w:szCs w:val="20"/>
                <w:lang w:val="sr-Latn-ME"/>
              </w:rPr>
              <w:t>S</w:t>
            </w:r>
            <w:r w:rsidRPr="000C1EC4">
              <w:rPr>
                <w:rFonts w:eastAsia="Calibri" w:cs="Arial"/>
                <w:sz w:val="20"/>
                <w:szCs w:val="20"/>
                <w:lang w:val="sr-Latn-ME"/>
              </w:rPr>
              <w:t>trategiju</w:t>
            </w:r>
            <w:r w:rsidRPr="00C46269">
              <w:rPr>
                <w:rFonts w:eastAsia="Calibri" w:cs="Arial"/>
                <w:sz w:val="20"/>
                <w:szCs w:val="20"/>
                <w:lang w:val="sr-Latn-ME"/>
              </w:rPr>
              <w:t xml:space="preserve"> </w:t>
            </w:r>
            <w:r w:rsidR="004B37BD" w:rsidRPr="00C46269">
              <w:rPr>
                <w:rFonts w:eastAsia="Calibri" w:cs="Arial"/>
                <w:sz w:val="20"/>
                <w:szCs w:val="20"/>
                <w:lang w:val="sr-Latn-ME"/>
              </w:rPr>
              <w:t>digitalizacije</w:t>
            </w:r>
            <w:r w:rsidRPr="00C46269">
              <w:rPr>
                <w:rFonts w:eastAsia="Calibri" w:cs="Arial"/>
                <w:sz w:val="20"/>
                <w:szCs w:val="20"/>
                <w:lang w:val="sr-Latn-ME"/>
              </w:rPr>
              <w:t xml:space="preserve"> pravosuđa 2024-2027, sa Akcionim planom za  period 2024-2025</w:t>
            </w:r>
            <w:r w:rsidR="004B37BD" w:rsidRPr="00C46269">
              <w:rPr>
                <w:rFonts w:eastAsia="Calibri"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5263261" w14:textId="4AF785C6" w:rsidR="006B1FE1" w:rsidRDefault="006B1FE1" w:rsidP="00BF370F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5695FF49" w14:textId="77777777" w:rsidR="00760EAD" w:rsidRPr="00352510" w:rsidRDefault="00760EAD" w:rsidP="00BF370F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40DC75FD" w14:textId="77777777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51FDA67A" w14:textId="5A508E19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560BFD7F" w14:textId="77777777" w:rsidR="006B1FE1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45E167D7" w14:textId="64EA9202" w:rsidR="00917A90" w:rsidRPr="00352510" w:rsidRDefault="00917A9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UIKS</w:t>
            </w:r>
          </w:p>
        </w:tc>
        <w:tc>
          <w:tcPr>
            <w:tcW w:w="70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3596ACF" w14:textId="2FEF5A73" w:rsidR="006B1FE1" w:rsidRPr="00352510" w:rsidRDefault="006B1FE1" w:rsidP="0027115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4B37BD"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2024-I</w:t>
            </w:r>
            <w:r w:rsidR="004B37BD"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2024.</w:t>
            </w:r>
          </w:p>
        </w:tc>
        <w:tc>
          <w:tcPr>
            <w:tcW w:w="94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4B5359D" w14:textId="17FB4724" w:rsidR="006B1FE1" w:rsidRPr="00352510" w:rsidRDefault="006B1FE1" w:rsidP="00171C8E">
            <w:pPr>
              <w:tabs>
                <w:tab w:val="left" w:pos="9781"/>
              </w:tabs>
              <w:jc w:val="both"/>
              <w:rPr>
                <w:rFonts w:eastAsia="Calibri" w:cs="Arial"/>
                <w:sz w:val="20"/>
                <w:szCs w:val="20"/>
                <w:lang w:val="sr-Latn-ME"/>
              </w:rPr>
            </w:pPr>
            <w:r>
              <w:rPr>
                <w:rFonts w:eastAsia="Calibri" w:cs="Arial"/>
                <w:sz w:val="20"/>
                <w:szCs w:val="20"/>
                <w:lang w:val="sr-Latn-ME"/>
              </w:rPr>
              <w:t xml:space="preserve">Donijeta </w:t>
            </w:r>
            <w:r w:rsidR="00917A90">
              <w:rPr>
                <w:rFonts w:eastAsia="Calibri" w:cs="Arial"/>
                <w:sz w:val="20"/>
                <w:szCs w:val="20"/>
                <w:lang w:val="sr-Latn-ME"/>
              </w:rPr>
              <w:t>S</w:t>
            </w:r>
            <w:r w:rsidRPr="00352510">
              <w:rPr>
                <w:rFonts w:eastAsia="Calibri" w:cs="Arial"/>
                <w:sz w:val="20"/>
                <w:szCs w:val="20"/>
                <w:lang w:val="sr-Latn-ME"/>
              </w:rPr>
              <w:t>trategij</w:t>
            </w:r>
            <w:r>
              <w:rPr>
                <w:rFonts w:eastAsia="Calibri" w:cs="Arial"/>
                <w:sz w:val="20"/>
                <w:szCs w:val="20"/>
                <w:lang w:val="sr-Latn-ME"/>
              </w:rPr>
              <w:t>a</w:t>
            </w:r>
            <w:r w:rsidRPr="00352510">
              <w:rPr>
                <w:rFonts w:eastAsia="Calibri" w:cs="Arial"/>
                <w:sz w:val="20"/>
                <w:szCs w:val="20"/>
                <w:lang w:val="sr-Latn-ME"/>
              </w:rPr>
              <w:t xml:space="preserve"> </w:t>
            </w:r>
            <w:r w:rsidR="00917A90">
              <w:rPr>
                <w:rFonts w:eastAsia="Calibri" w:cs="Arial"/>
                <w:sz w:val="20"/>
                <w:szCs w:val="20"/>
                <w:lang w:val="sr-Latn-ME"/>
              </w:rPr>
              <w:t xml:space="preserve">digitalizacije </w:t>
            </w:r>
            <w:r w:rsidRPr="00352510">
              <w:rPr>
                <w:rFonts w:eastAsia="Calibri" w:cs="Arial"/>
                <w:sz w:val="20"/>
                <w:szCs w:val="20"/>
                <w:lang w:val="sr-Latn-ME"/>
              </w:rPr>
              <w:t xml:space="preserve">pravosuđa </w:t>
            </w:r>
          </w:p>
          <w:p w14:paraId="486380E2" w14:textId="1DE4FAC9" w:rsidR="006B1FE1" w:rsidRPr="00352510" w:rsidRDefault="006B1FE1" w:rsidP="00706E0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eastAsia="Calibri" w:cs="Arial"/>
                <w:sz w:val="20"/>
                <w:szCs w:val="20"/>
                <w:lang w:val="sr-Latn-ME"/>
              </w:rPr>
              <w:t>2024-2027, sa Akcionim planom za  period 2024-2025</w:t>
            </w:r>
            <w:r w:rsidR="00A525FA">
              <w:rPr>
                <w:rFonts w:eastAsia="Calibri"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56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5DBEB42" w14:textId="77777777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2" w:type="pct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DD16F8" w14:textId="77777777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B1FE1" w:rsidRPr="002B38E5" w14:paraId="7B216114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404A3DE" w14:textId="3636C34E" w:rsidR="006B1FE1" w:rsidRPr="002E6AC4" w:rsidRDefault="006B1FE1" w:rsidP="002E6AC4">
            <w:pPr>
              <w:tabs>
                <w:tab w:val="left" w:pos="9781"/>
              </w:tabs>
              <w:jc w:val="both"/>
              <w:rPr>
                <w:rFonts w:eastAsia="Calibri" w:cs="Arial"/>
                <w:sz w:val="20"/>
                <w:szCs w:val="20"/>
                <w:lang w:val="sr-Latn-ME"/>
              </w:rPr>
            </w:pPr>
            <w:r w:rsidRPr="00C46269">
              <w:rPr>
                <w:rFonts w:cstheme="minorHAnsi"/>
                <w:sz w:val="20"/>
                <w:szCs w:val="20"/>
                <w:lang w:val="sr-Latn-ME"/>
              </w:rPr>
              <w:t xml:space="preserve">2.8.2. Doslijedno sprovoditi </w:t>
            </w:r>
            <w:r w:rsidR="004B37BD" w:rsidRPr="000C1EC4">
              <w:rPr>
                <w:rFonts w:eastAsia="Calibri" w:cs="Arial"/>
                <w:sz w:val="20"/>
                <w:szCs w:val="20"/>
                <w:lang w:val="sr-Latn-ME"/>
              </w:rPr>
              <w:t>S</w:t>
            </w:r>
            <w:r w:rsidRPr="000C1EC4">
              <w:rPr>
                <w:rFonts w:eastAsia="Calibri" w:cs="Arial"/>
                <w:sz w:val="20"/>
                <w:szCs w:val="20"/>
                <w:lang w:val="sr-Latn-ME"/>
              </w:rPr>
              <w:t>trategiju</w:t>
            </w:r>
            <w:r w:rsidRPr="00C46269">
              <w:rPr>
                <w:rFonts w:eastAsia="Calibri" w:cs="Arial"/>
                <w:sz w:val="20"/>
                <w:szCs w:val="20"/>
                <w:lang w:val="sr-Latn-ME"/>
              </w:rPr>
              <w:t xml:space="preserve"> </w:t>
            </w:r>
            <w:r w:rsidR="004B37BD" w:rsidRPr="00C46269">
              <w:rPr>
                <w:rFonts w:eastAsia="Calibri" w:cs="Arial"/>
                <w:sz w:val="20"/>
                <w:szCs w:val="20"/>
                <w:lang w:val="sr-Latn-ME"/>
              </w:rPr>
              <w:t xml:space="preserve">digitalizacije </w:t>
            </w:r>
            <w:r w:rsidRPr="00C46269">
              <w:rPr>
                <w:rFonts w:eastAsia="Calibri" w:cs="Arial"/>
                <w:sz w:val="20"/>
                <w:szCs w:val="20"/>
                <w:lang w:val="sr-Latn-ME"/>
              </w:rPr>
              <w:t xml:space="preserve"> pravosuđa 2024-2027, sa Akcionim planom za  period 2024-2025</w:t>
            </w:r>
            <w:r w:rsidR="004B37BD" w:rsidRPr="00C46269">
              <w:rPr>
                <w:rFonts w:eastAsia="Calibri"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2440FC2F" w14:textId="77777777" w:rsidR="006B1FE1" w:rsidRDefault="006B1FE1" w:rsidP="00E65AC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7555CD7F" w14:textId="77777777" w:rsidR="00760EAD" w:rsidRPr="00352510" w:rsidRDefault="00760EAD" w:rsidP="00E65AC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6C1759D5" w14:textId="77777777" w:rsidR="006B1FE1" w:rsidRPr="00352510" w:rsidRDefault="006B1FE1" w:rsidP="00E65AC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56DE3A83" w14:textId="77777777" w:rsidR="006B1FE1" w:rsidRPr="00352510" w:rsidRDefault="006B1FE1" w:rsidP="00E65AC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310F4D8C" w14:textId="2677906E" w:rsidR="006B1FE1" w:rsidRPr="00352510" w:rsidRDefault="006B1FE1" w:rsidP="00E65AC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31EBBCB" w14:textId="770499DE" w:rsidR="006B1FE1" w:rsidRPr="00352510" w:rsidRDefault="006B1FE1" w:rsidP="0027115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4B37BD"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2024-I</w:t>
            </w:r>
            <w:r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23F70D6A" w14:textId="40D61243" w:rsidR="006B1FE1" w:rsidRPr="00352510" w:rsidRDefault="00A061E2" w:rsidP="0064307B">
            <w:pPr>
              <w:tabs>
                <w:tab w:val="left" w:pos="9781"/>
              </w:tabs>
              <w:jc w:val="both"/>
              <w:rPr>
                <w:rFonts w:eastAsia="Calibri" w:cs="Arial"/>
                <w:sz w:val="20"/>
                <w:szCs w:val="20"/>
                <w:lang w:val="sr-Latn-ME"/>
              </w:rPr>
            </w:pPr>
            <w:r>
              <w:rPr>
                <w:rFonts w:eastAsia="Calibri" w:cs="Arial"/>
                <w:sz w:val="20"/>
                <w:szCs w:val="20"/>
                <w:lang w:val="sr-Latn-ME"/>
              </w:rPr>
              <w:t>S</w:t>
            </w:r>
            <w:r w:rsidR="006B1FE1" w:rsidRPr="00352510">
              <w:rPr>
                <w:rFonts w:eastAsia="Calibri" w:cs="Arial"/>
                <w:sz w:val="20"/>
                <w:szCs w:val="20"/>
                <w:lang w:val="sr-Latn-ME"/>
              </w:rPr>
              <w:t>trategij</w:t>
            </w:r>
            <w:r w:rsidR="00917A90">
              <w:rPr>
                <w:rFonts w:eastAsia="Calibri" w:cs="Arial"/>
                <w:sz w:val="20"/>
                <w:szCs w:val="20"/>
                <w:lang w:val="sr-Latn-ME"/>
              </w:rPr>
              <w:t>a</w:t>
            </w:r>
            <w:r>
              <w:rPr>
                <w:rFonts w:eastAsia="Calibri" w:cs="Arial"/>
                <w:sz w:val="20"/>
                <w:szCs w:val="20"/>
                <w:lang w:val="sr-Latn-ME"/>
              </w:rPr>
              <w:t xml:space="preserve"> digitali</w:t>
            </w:r>
            <w:r w:rsidR="00917A90" w:rsidRPr="002B38E5">
              <w:rPr>
                <w:rFonts w:eastAsia="Calibri" w:cs="Arial"/>
                <w:sz w:val="20"/>
                <w:szCs w:val="20"/>
                <w:lang w:val="it-IT"/>
              </w:rPr>
              <w:t>zacije</w:t>
            </w:r>
            <w:r w:rsidR="00917A90">
              <w:rPr>
                <w:rFonts w:eastAsia="Calibri" w:cs="Arial"/>
                <w:sz w:val="20"/>
                <w:szCs w:val="20"/>
                <w:lang w:val="sr-Latn-ME"/>
              </w:rPr>
              <w:t xml:space="preserve"> </w:t>
            </w:r>
            <w:r w:rsidR="006B1FE1" w:rsidRPr="00352510">
              <w:rPr>
                <w:rFonts w:eastAsia="Calibri" w:cs="Arial"/>
                <w:sz w:val="20"/>
                <w:szCs w:val="20"/>
                <w:lang w:val="sr-Latn-ME"/>
              </w:rPr>
              <w:t xml:space="preserve"> pravosuđa </w:t>
            </w:r>
          </w:p>
          <w:p w14:paraId="3D171C9C" w14:textId="24BA89D4" w:rsidR="006B1FE1" w:rsidRPr="00352510" w:rsidRDefault="006B1FE1" w:rsidP="0064307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eastAsia="Calibri" w:cs="Arial"/>
                <w:sz w:val="20"/>
                <w:szCs w:val="20"/>
                <w:lang w:val="sr-Latn-ME"/>
              </w:rPr>
              <w:t>2024-2027, sa Akcionim planom za  period 2024-2025</w:t>
            </w:r>
            <w:r>
              <w:rPr>
                <w:rFonts w:eastAsia="Calibri" w:cs="Arial"/>
                <w:sz w:val="20"/>
                <w:szCs w:val="20"/>
                <w:lang w:val="sr-Latn-ME"/>
              </w:rPr>
              <w:t xml:space="preserve"> se uspješno sprovodi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C537A3" w14:textId="77777777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F431A4" w14:textId="77777777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B1FE1" w:rsidRPr="002B38E5" w14:paraId="6A58E100" w14:textId="77777777" w:rsidTr="004D3C4C">
        <w:trPr>
          <w:gridAfter w:val="1"/>
          <w:wAfter w:w="15" w:type="pct"/>
          <w:trHeight w:val="304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0FB0C1D" w14:textId="117E8365" w:rsidR="006B1FE1" w:rsidRPr="00352510" w:rsidRDefault="006B1FE1" w:rsidP="00E65AC6">
            <w:pPr>
              <w:tabs>
                <w:tab w:val="left" w:pos="9781"/>
              </w:tabs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2.8.3. Uspostaviti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ISP u prekršajnim sudovima</w:t>
            </w:r>
            <w:r w:rsidR="002E6AC4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>(povezana aktivnost 1.5.1.</w:t>
            </w:r>
            <w:r w:rsidRPr="00695B15">
              <w:rPr>
                <w:rFonts w:cstheme="minorHAnsi"/>
                <w:sz w:val="20"/>
                <w:szCs w:val="20"/>
                <w:lang w:val="sr-Latn-ME"/>
              </w:rPr>
              <w:t>)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6F70CDF5" w14:textId="77777777" w:rsidR="006B1FE1" w:rsidRPr="00352510" w:rsidRDefault="006B1FE1" w:rsidP="009B4A58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1BDDBD90" w14:textId="77777777" w:rsidR="006B1FE1" w:rsidRPr="00352510" w:rsidRDefault="006B1FE1" w:rsidP="009B4A58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24BE1043" w14:textId="77777777" w:rsidR="006B1FE1" w:rsidRPr="00352510" w:rsidRDefault="006B1FE1" w:rsidP="009B4A58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5A0C683C" w14:textId="77777777" w:rsidR="006B1FE1" w:rsidRPr="00352510" w:rsidRDefault="006B1FE1" w:rsidP="00E65AC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907AC60" w14:textId="71B27234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2024-I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266CABE7" w14:textId="697D999E" w:rsidR="006B1FE1" w:rsidRPr="00352510" w:rsidRDefault="006B1FE1" w:rsidP="00706E0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Uspostavljen ISP u prekršajnim sudovima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010F442" w14:textId="77777777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773C81" w14:textId="77777777" w:rsidR="006B1FE1" w:rsidRPr="00352510" w:rsidRDefault="006B1FE1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574CB" w:rsidRPr="00352510" w14:paraId="7DCED99D" w14:textId="77777777" w:rsidTr="000C1EC4">
        <w:trPr>
          <w:gridAfter w:val="1"/>
          <w:wAfter w:w="15" w:type="pct"/>
          <w:trHeight w:val="582"/>
        </w:trPr>
        <w:tc>
          <w:tcPr>
            <w:tcW w:w="4985" w:type="pct"/>
            <w:gridSpan w:val="21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241A1AC" w14:textId="77777777" w:rsidR="006574CB" w:rsidRPr="00914471" w:rsidRDefault="006574CB" w:rsidP="006574CB">
            <w:pPr>
              <w:jc w:val="both"/>
              <w:rPr>
                <w:rFonts w:cstheme="minorHAnsi"/>
                <w:b/>
                <w:bCs/>
                <w:lang w:val="sr-Latn-ME"/>
              </w:rPr>
            </w:pPr>
            <w:r w:rsidRPr="00914471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Operativni cilj 2.9: </w:t>
            </w:r>
            <w:r w:rsidRPr="00914471">
              <w:rPr>
                <w:rFonts w:cstheme="minorHAnsi"/>
                <w:b/>
                <w:bCs/>
                <w:lang w:val="sr-Latn-ME"/>
              </w:rPr>
              <w:t>Unaprjeđenje međunarodne saradnje</w:t>
            </w:r>
          </w:p>
          <w:p w14:paraId="4A9629CF" w14:textId="6AE41E85" w:rsidR="006574CB" w:rsidRPr="00914471" w:rsidRDefault="006574CB" w:rsidP="00907794">
            <w:pPr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</w:p>
        </w:tc>
      </w:tr>
      <w:tr w:rsidR="002A1D26" w:rsidRPr="00352510" w14:paraId="702EAFB8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37F6010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894FB63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67CD9F0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EC17EEA" w14:textId="77777777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E20869" w:rsidRPr="00352510" w14:paraId="14416E82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182872" w14:textId="095011B1" w:rsidR="00E20869" w:rsidRPr="00352510" w:rsidRDefault="00E20869" w:rsidP="00E20869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Broj </w:t>
            </w:r>
            <w:r w:rsidRPr="00A801DA">
              <w:rPr>
                <w:rFonts w:cstheme="minorHAnsi"/>
                <w:sz w:val="20"/>
                <w:szCs w:val="20"/>
                <w:lang w:val="sr-Latn-ME"/>
              </w:rPr>
              <w:t>novopotpisanih bilateralnih ugovora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D467F8" w14:textId="64EEE19C" w:rsidR="00E20869" w:rsidRPr="00352510" w:rsidRDefault="00E20869" w:rsidP="00E20869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Službeni list Crne Gore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EA564AB" w14:textId="583CCCF3" w:rsidR="00E20869" w:rsidRPr="00352510" w:rsidRDefault="00E20869" w:rsidP="00E20869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A13CA36" w14:textId="2EA89F8F" w:rsidR="00E20869" w:rsidRPr="00352510" w:rsidRDefault="00E20869" w:rsidP="00E20869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</w:t>
            </w:r>
          </w:p>
        </w:tc>
      </w:tr>
      <w:tr w:rsidR="00E20869" w:rsidRPr="00352510" w14:paraId="1DDA7D8C" w14:textId="77777777" w:rsidTr="000C1EC4">
        <w:trPr>
          <w:gridAfter w:val="1"/>
          <w:wAfter w:w="15" w:type="pct"/>
          <w:trHeight w:val="582"/>
        </w:trPr>
        <w:tc>
          <w:tcPr>
            <w:tcW w:w="138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39327E" w14:textId="150B4029" w:rsidR="00E20869" w:rsidRPr="00352510" w:rsidRDefault="00E20869" w:rsidP="00E20869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no</w:t>
            </w:r>
            <w:r w:rsidR="00A337EA"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="00A801DA">
              <w:rPr>
                <w:rFonts w:cstheme="minorHAnsi"/>
                <w:sz w:val="20"/>
                <w:szCs w:val="20"/>
                <w:lang w:val="sr-Latn-ME"/>
              </w:rPr>
              <w:t>otvrđenih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multilateralnih ugovora</w:t>
            </w:r>
            <w:r w:rsidR="00A337EA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342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652C745" w14:textId="51770652" w:rsidR="00E20869" w:rsidRPr="00352510" w:rsidRDefault="00E20869" w:rsidP="00E20869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Službeni list Crne Gore</w:t>
            </w:r>
          </w:p>
        </w:tc>
        <w:tc>
          <w:tcPr>
            <w:tcW w:w="1500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B35E16" w14:textId="7C9153B8" w:rsidR="00E20869" w:rsidRPr="00352510" w:rsidRDefault="00E20869" w:rsidP="00E20869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756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C2D386C" w14:textId="0463CBA9" w:rsidR="00E20869" w:rsidRPr="00352510" w:rsidRDefault="00E20869" w:rsidP="00E20869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</w:t>
            </w:r>
          </w:p>
        </w:tc>
      </w:tr>
      <w:tr w:rsidR="005C6477" w:rsidRPr="00352510" w14:paraId="3B7ABBD1" w14:textId="77777777" w:rsidTr="004D3C4C">
        <w:trPr>
          <w:gridAfter w:val="4"/>
          <w:wAfter w:w="41" w:type="pct"/>
          <w:trHeight w:val="955"/>
        </w:trPr>
        <w:tc>
          <w:tcPr>
            <w:tcW w:w="1387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0F3681" w14:textId="77777777" w:rsidR="005C6477" w:rsidRPr="00352510" w:rsidRDefault="005C6477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640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CAADA1C" w14:textId="77777777" w:rsidR="005C6477" w:rsidRPr="00352510" w:rsidRDefault="005C6477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417E6FEA" w14:textId="77777777" w:rsidR="005C6477" w:rsidRPr="00352510" w:rsidRDefault="005C6477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2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A9834B5" w14:textId="77777777" w:rsidR="005C6477" w:rsidRPr="00352510" w:rsidRDefault="005C6477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38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C2ACF48" w14:textId="77777777" w:rsidR="005C6477" w:rsidRPr="00352510" w:rsidRDefault="005C6477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593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EF4C01A" w14:textId="38AA40E3" w:rsidR="005C6477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699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E7A78D7" w14:textId="77777777" w:rsidR="005C6477" w:rsidRPr="00352510" w:rsidRDefault="005C6477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E20869" w:rsidRPr="002B38E5" w14:paraId="55739A69" w14:textId="77777777" w:rsidTr="004D3C4C">
        <w:trPr>
          <w:gridAfter w:val="4"/>
          <w:wAfter w:w="41" w:type="pct"/>
          <w:trHeight w:val="304"/>
        </w:trPr>
        <w:tc>
          <w:tcPr>
            <w:tcW w:w="1387" w:type="pct"/>
            <w:gridSpan w:val="2"/>
          </w:tcPr>
          <w:p w14:paraId="0D56D814" w14:textId="07F628B7" w:rsidR="00E20869" w:rsidRPr="00352510" w:rsidRDefault="00E20869" w:rsidP="00400FF1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2.9.</w:t>
            </w:r>
            <w:r w:rsidR="00496187">
              <w:rPr>
                <w:rFonts w:cstheme="minorHAnsi"/>
                <w:sz w:val="20"/>
                <w:szCs w:val="20"/>
                <w:lang w:val="sr-Latn-ME"/>
              </w:rPr>
              <w:t>1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  <w:r w:rsidRPr="00A801DA">
              <w:rPr>
                <w:rFonts w:cs="Arial"/>
                <w:sz w:val="20"/>
                <w:szCs w:val="20"/>
                <w:lang w:val="sr-Latn-ME"/>
              </w:rPr>
              <w:t>Potpisivanje III i IV dodatnog protokola Evropske konvencije o ekstradiciji</w:t>
            </w:r>
            <w:r w:rsidR="00A801DA"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0" w:type="pct"/>
            <w:gridSpan w:val="3"/>
          </w:tcPr>
          <w:p w14:paraId="57AC2E56" w14:textId="77777777" w:rsidR="00E20869" w:rsidRPr="00352510" w:rsidRDefault="00E20869" w:rsidP="00400FF1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02" w:type="pct"/>
            <w:gridSpan w:val="2"/>
          </w:tcPr>
          <w:p w14:paraId="037A867E" w14:textId="03363220" w:rsidR="00E20869" w:rsidRPr="00352510" w:rsidRDefault="00E20869" w:rsidP="0049618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9D5DE2"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2024- 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496187"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</w:t>
            </w:r>
            <w:r w:rsidR="00F9600F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2024</w:t>
            </w:r>
            <w:r w:rsidR="00F9600F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</w:tcPr>
          <w:p w14:paraId="0E863CCF" w14:textId="77777777" w:rsidR="00E20869" w:rsidRPr="00352510" w:rsidRDefault="00E20869" w:rsidP="00400FF1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="Arial"/>
                <w:sz w:val="20"/>
                <w:szCs w:val="20"/>
                <w:lang w:val="sr-Latn-ME"/>
              </w:rPr>
              <w:t>Usvojena informacija o potrebi potpisivanja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III i IV dodatn</w:t>
            </w:r>
            <w:r>
              <w:rPr>
                <w:rFonts w:cs="Arial"/>
                <w:sz w:val="20"/>
                <w:szCs w:val="20"/>
                <w:lang w:val="sr-Latn-ME"/>
              </w:rPr>
              <w:t>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protokol</w:t>
            </w:r>
            <w:r>
              <w:rPr>
                <w:rFonts w:cs="Arial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Evropske konvencije o ekstradiciji</w:t>
            </w:r>
          </w:p>
        </w:tc>
        <w:tc>
          <w:tcPr>
            <w:tcW w:w="593" w:type="pct"/>
            <w:gridSpan w:val="6"/>
          </w:tcPr>
          <w:p w14:paraId="4ED78B0B" w14:textId="77777777" w:rsidR="00E20869" w:rsidRPr="00352510" w:rsidRDefault="00E20869" w:rsidP="00400FF1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99" w:type="pct"/>
            <w:gridSpan w:val="2"/>
          </w:tcPr>
          <w:p w14:paraId="3DFE0787" w14:textId="77777777" w:rsidR="00E20869" w:rsidRPr="00352510" w:rsidRDefault="00E20869" w:rsidP="00400FF1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E20869" w:rsidRPr="002B38E5" w14:paraId="464AB98F" w14:textId="77777777" w:rsidTr="004D3C4C">
        <w:trPr>
          <w:gridAfter w:val="4"/>
          <w:wAfter w:w="41" w:type="pct"/>
          <w:trHeight w:val="304"/>
        </w:trPr>
        <w:tc>
          <w:tcPr>
            <w:tcW w:w="1387" w:type="pct"/>
            <w:gridSpan w:val="2"/>
          </w:tcPr>
          <w:p w14:paraId="4EF79C37" w14:textId="42D5A089" w:rsidR="00E20869" w:rsidRPr="00352510" w:rsidRDefault="00E20869" w:rsidP="00400FF1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lastRenderedPageBreak/>
              <w:t>2.9.</w:t>
            </w:r>
            <w:r w:rsidR="00496187">
              <w:rPr>
                <w:rFonts w:cs="Arial"/>
                <w:sz w:val="20"/>
                <w:szCs w:val="20"/>
                <w:lang w:val="sr-Latn-ME"/>
              </w:rPr>
              <w:t>2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. Utvrđivanje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a Zakona o izmjenama i dopunama Zakona o međunarodnoj pravnoj pomoći u krivičnim stvarima Crne Gore</w:t>
            </w:r>
            <w:r w:rsidR="00726CE8"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0" w:type="pct"/>
            <w:gridSpan w:val="3"/>
          </w:tcPr>
          <w:p w14:paraId="0C30BD4E" w14:textId="77777777" w:rsidR="00E20869" w:rsidRPr="00352510" w:rsidRDefault="00E20869" w:rsidP="00400FF1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02" w:type="pct"/>
            <w:gridSpan w:val="2"/>
          </w:tcPr>
          <w:p w14:paraId="44DB0C36" w14:textId="26E1EDDE" w:rsidR="00E20869" w:rsidRPr="00352510" w:rsidRDefault="00E20869" w:rsidP="0049618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496187"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2024- I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="00F9600F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</w:tcPr>
          <w:p w14:paraId="6AD5C487" w14:textId="77777777" w:rsidR="00E20869" w:rsidRDefault="00E20869" w:rsidP="00400FF1">
            <w:pPr>
              <w:shd w:val="clear" w:color="auto" w:fill="FFFFFF" w:themeFill="background1"/>
              <w:jc w:val="both"/>
              <w:rPr>
                <w:rFonts w:cs="Arial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Utvrđen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izmjenama i dopunama Zakona o međunarodnoj pravnoj pomoći u krivičnim stvarima Crne Gore</w:t>
            </w:r>
          </w:p>
          <w:p w14:paraId="22705A45" w14:textId="67455B8B" w:rsidR="006964C0" w:rsidRPr="00352510" w:rsidRDefault="006964C0" w:rsidP="00400FF1">
            <w:pPr>
              <w:shd w:val="clear" w:color="auto" w:fill="FFFFFF" w:themeFill="background1"/>
              <w:jc w:val="both"/>
              <w:rPr>
                <w:rFonts w:cs="Arial"/>
                <w:sz w:val="20"/>
                <w:szCs w:val="20"/>
                <w:lang w:val="sr-Latn-ME"/>
              </w:rPr>
            </w:pPr>
          </w:p>
        </w:tc>
        <w:tc>
          <w:tcPr>
            <w:tcW w:w="593" w:type="pct"/>
            <w:gridSpan w:val="6"/>
          </w:tcPr>
          <w:p w14:paraId="4B43DD10" w14:textId="77777777" w:rsidR="00E20869" w:rsidRPr="00352510" w:rsidRDefault="00E20869" w:rsidP="00400FF1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99" w:type="pct"/>
            <w:gridSpan w:val="2"/>
          </w:tcPr>
          <w:p w14:paraId="05847A0B" w14:textId="77777777" w:rsidR="00E20869" w:rsidRPr="00352510" w:rsidRDefault="00E20869" w:rsidP="00400FF1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E20869" w:rsidRPr="002B38E5" w14:paraId="5446DCA3" w14:textId="77777777" w:rsidTr="004D3C4C">
        <w:trPr>
          <w:gridAfter w:val="4"/>
          <w:wAfter w:w="41" w:type="pct"/>
          <w:trHeight w:val="304"/>
        </w:trPr>
        <w:tc>
          <w:tcPr>
            <w:tcW w:w="1387" w:type="pct"/>
            <w:gridSpan w:val="2"/>
          </w:tcPr>
          <w:p w14:paraId="3BBD7A51" w14:textId="7C094964" w:rsidR="00E20869" w:rsidRPr="00352510" w:rsidRDefault="00E20869" w:rsidP="00400FF1">
            <w:pPr>
              <w:shd w:val="clear" w:color="auto" w:fill="FFFFFF" w:themeFill="background1"/>
              <w:jc w:val="both"/>
              <w:rPr>
                <w:rFonts w:cs="Arial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>2.9.</w:t>
            </w:r>
            <w:r w:rsidR="00496187">
              <w:rPr>
                <w:rFonts w:cs="Arial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. Utvrđivanje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a Zakona o </w:t>
            </w:r>
            <w:r w:rsidR="00A801DA">
              <w:rPr>
                <w:rFonts w:cs="Arial"/>
                <w:sz w:val="20"/>
                <w:szCs w:val="20"/>
                <w:lang w:val="sr-Latn-ME"/>
              </w:rPr>
              <w:t>potvrđivanju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Haške konvencije o priznavanju i izvršenju stranih presuda u građanskim i krivičnim stvarima iz 2019.</w:t>
            </w:r>
            <w:r w:rsidR="009B711F">
              <w:rPr>
                <w:rFonts w:cs="Arial"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godine</w:t>
            </w:r>
          </w:p>
        </w:tc>
        <w:tc>
          <w:tcPr>
            <w:tcW w:w="640" w:type="pct"/>
            <w:gridSpan w:val="3"/>
          </w:tcPr>
          <w:p w14:paraId="6F0A4752" w14:textId="77777777" w:rsidR="00E20869" w:rsidRPr="00352510" w:rsidRDefault="00E20869" w:rsidP="00400FF1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02" w:type="pct"/>
            <w:gridSpan w:val="2"/>
          </w:tcPr>
          <w:p w14:paraId="785F0315" w14:textId="65971CE2" w:rsidR="00E20869" w:rsidRPr="00352510" w:rsidRDefault="00E20869" w:rsidP="0049618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II Q 2024- III Q 2024</w:t>
            </w:r>
            <w:r w:rsidR="00F9600F">
              <w:rPr>
                <w:rFonts w:cstheme="minorHAnsi"/>
                <w:sz w:val="20"/>
                <w:szCs w:val="20"/>
                <w:lang w:val="sr-Latn-ME"/>
              </w:rPr>
              <w:t>.</w:t>
            </w:r>
            <w:r w:rsidR="004E2DCD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938" w:type="pct"/>
            <w:gridSpan w:val="3"/>
          </w:tcPr>
          <w:p w14:paraId="3DD674A3" w14:textId="77777777" w:rsidR="00E20869" w:rsidRDefault="00E20869" w:rsidP="00400FF1">
            <w:pPr>
              <w:shd w:val="clear" w:color="auto" w:fill="FFFFFF" w:themeFill="background1"/>
              <w:jc w:val="both"/>
              <w:rPr>
                <w:rFonts w:cs="Arial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Utvrđen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ratifikaciji Haške konvencije o priznavanju i izvršenju stranih presuda u građanskim i krivičnim stvarima iz 2019.godine</w:t>
            </w:r>
          </w:p>
          <w:p w14:paraId="700624DA" w14:textId="10D105C1" w:rsidR="006964C0" w:rsidRPr="00352510" w:rsidRDefault="006964C0" w:rsidP="00400FF1">
            <w:pPr>
              <w:shd w:val="clear" w:color="auto" w:fill="FFFFFF" w:themeFill="background1"/>
              <w:jc w:val="both"/>
              <w:rPr>
                <w:rFonts w:cs="Arial"/>
                <w:sz w:val="20"/>
                <w:szCs w:val="20"/>
                <w:lang w:val="sr-Latn-ME"/>
              </w:rPr>
            </w:pPr>
          </w:p>
        </w:tc>
        <w:tc>
          <w:tcPr>
            <w:tcW w:w="593" w:type="pct"/>
            <w:gridSpan w:val="6"/>
          </w:tcPr>
          <w:p w14:paraId="36C0B283" w14:textId="77777777" w:rsidR="00E20869" w:rsidRPr="00352510" w:rsidRDefault="00E20869" w:rsidP="00400FF1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99" w:type="pct"/>
            <w:gridSpan w:val="2"/>
          </w:tcPr>
          <w:p w14:paraId="198D140C" w14:textId="77777777" w:rsidR="00E20869" w:rsidRPr="00352510" w:rsidRDefault="00E20869" w:rsidP="00400FF1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E20869" w:rsidRPr="002B38E5" w14:paraId="41D74A83" w14:textId="77777777" w:rsidTr="004D3C4C">
        <w:trPr>
          <w:gridAfter w:val="4"/>
          <w:wAfter w:w="41" w:type="pct"/>
          <w:trHeight w:val="304"/>
        </w:trPr>
        <w:tc>
          <w:tcPr>
            <w:tcW w:w="1387" w:type="pct"/>
            <w:gridSpan w:val="2"/>
          </w:tcPr>
          <w:p w14:paraId="1FAE37B6" w14:textId="51280D0C" w:rsidR="00E20869" w:rsidRPr="00352510" w:rsidRDefault="00E20869" w:rsidP="00726CE8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>2.9.</w:t>
            </w:r>
            <w:r w:rsidR="00496187">
              <w:rPr>
                <w:rFonts w:cs="Arial"/>
                <w:sz w:val="20"/>
                <w:szCs w:val="20"/>
                <w:lang w:val="sr-Latn-ME"/>
              </w:rPr>
              <w:t>4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. Utvrđivanje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a Zakona o potvrđivanju međunarodnog  sporazuma o</w:t>
            </w:r>
            <w:r w:rsidR="00A02248">
              <w:rPr>
                <w:rFonts w:cs="Arial"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razmjeni podataka u svrhe provjere izjava o imovini</w:t>
            </w:r>
            <w:r w:rsidR="00726CE8">
              <w:rPr>
                <w:rFonts w:cs="Arial"/>
                <w:sz w:val="20"/>
                <w:szCs w:val="20"/>
                <w:lang w:val="sr-Latn-ME"/>
              </w:rPr>
              <w:t>.</w:t>
            </w:r>
          </w:p>
          <w:p w14:paraId="799BF1E4" w14:textId="77777777" w:rsidR="00E20869" w:rsidRPr="00352510" w:rsidRDefault="00E20869" w:rsidP="00400FF1">
            <w:pPr>
              <w:shd w:val="clear" w:color="auto" w:fill="FFFFFF" w:themeFill="background1"/>
              <w:jc w:val="both"/>
              <w:rPr>
                <w:rFonts w:cs="Arial"/>
                <w:sz w:val="20"/>
                <w:szCs w:val="20"/>
                <w:lang w:val="sr-Latn-ME"/>
              </w:rPr>
            </w:pPr>
          </w:p>
        </w:tc>
        <w:tc>
          <w:tcPr>
            <w:tcW w:w="640" w:type="pct"/>
            <w:gridSpan w:val="3"/>
          </w:tcPr>
          <w:p w14:paraId="6E9BC18B" w14:textId="77777777" w:rsidR="00E20869" w:rsidRPr="00352510" w:rsidRDefault="00E20869" w:rsidP="00400FF1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02" w:type="pct"/>
            <w:gridSpan w:val="2"/>
          </w:tcPr>
          <w:p w14:paraId="685CEC4D" w14:textId="4C7E1986" w:rsidR="00E20869" w:rsidRPr="00352510" w:rsidRDefault="00E20869" w:rsidP="0049618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II Q 2024- III Q 2024</w:t>
            </w:r>
            <w:r w:rsidR="00F9600F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</w:tcPr>
          <w:p w14:paraId="4FE23B16" w14:textId="2F92E6BE" w:rsidR="00E20869" w:rsidRPr="00352510" w:rsidRDefault="00E20869" w:rsidP="00A02248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Utvrđen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potvrđivanju međunarodnog  sporazuma o</w:t>
            </w:r>
          </w:p>
          <w:p w14:paraId="35019129" w14:textId="77777777" w:rsidR="00E20869" w:rsidRPr="00352510" w:rsidRDefault="00E20869" w:rsidP="00400FF1">
            <w:pPr>
              <w:tabs>
                <w:tab w:val="left" w:pos="9781"/>
              </w:tabs>
              <w:rPr>
                <w:rFonts w:cs="Arial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>razmjeni podataka u svrhe provjere izjava o imovini</w:t>
            </w:r>
          </w:p>
          <w:p w14:paraId="182AA764" w14:textId="77777777" w:rsidR="00E20869" w:rsidRPr="00352510" w:rsidRDefault="00E20869" w:rsidP="00400FF1">
            <w:pPr>
              <w:shd w:val="clear" w:color="auto" w:fill="FFFFFF" w:themeFill="background1"/>
              <w:jc w:val="both"/>
              <w:rPr>
                <w:rFonts w:cs="Arial"/>
                <w:sz w:val="20"/>
                <w:szCs w:val="20"/>
                <w:lang w:val="sr-Latn-ME"/>
              </w:rPr>
            </w:pPr>
          </w:p>
        </w:tc>
        <w:tc>
          <w:tcPr>
            <w:tcW w:w="593" w:type="pct"/>
            <w:gridSpan w:val="6"/>
          </w:tcPr>
          <w:p w14:paraId="37646478" w14:textId="77777777" w:rsidR="00E20869" w:rsidRPr="00352510" w:rsidRDefault="00E20869" w:rsidP="00400FF1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99" w:type="pct"/>
            <w:gridSpan w:val="2"/>
          </w:tcPr>
          <w:p w14:paraId="216F31D4" w14:textId="77777777" w:rsidR="00E20869" w:rsidRPr="00352510" w:rsidRDefault="00E20869" w:rsidP="00400FF1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E20869" w:rsidRPr="002B38E5" w14:paraId="32745703" w14:textId="77777777" w:rsidTr="004D3C4C">
        <w:trPr>
          <w:gridAfter w:val="4"/>
          <w:wAfter w:w="41" w:type="pct"/>
          <w:trHeight w:val="304"/>
        </w:trPr>
        <w:tc>
          <w:tcPr>
            <w:tcW w:w="1387" w:type="pct"/>
            <w:gridSpan w:val="2"/>
          </w:tcPr>
          <w:p w14:paraId="7B525BC7" w14:textId="1C7CF204" w:rsidR="00E20869" w:rsidRPr="00352510" w:rsidRDefault="00E20869" w:rsidP="00A02248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>2.9.</w:t>
            </w:r>
            <w:r w:rsidR="00496187">
              <w:rPr>
                <w:rFonts w:cs="Arial"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. Utvrđivanje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a Zakona o izmjenama i dopunama</w:t>
            </w:r>
            <w:r w:rsidRPr="00352510">
              <w:rPr>
                <w:lang w:val="sr-Latn-ME"/>
              </w:rPr>
              <w:t xml:space="preserve">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Zakona o pravosudnoj saradnji u krivičnim stvarima sa državama članicama EU</w:t>
            </w:r>
            <w:r w:rsidR="00A02248">
              <w:rPr>
                <w:rFonts w:cs="Arial"/>
                <w:sz w:val="20"/>
                <w:szCs w:val="20"/>
                <w:lang w:val="sr-Latn-ME"/>
              </w:rPr>
              <w:t>.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</w:t>
            </w:r>
          </w:p>
          <w:p w14:paraId="2197D97B" w14:textId="77777777" w:rsidR="00E20869" w:rsidRPr="00352510" w:rsidRDefault="00E20869" w:rsidP="00400FF1">
            <w:pPr>
              <w:tabs>
                <w:tab w:val="left" w:pos="9781"/>
              </w:tabs>
              <w:rPr>
                <w:rFonts w:cs="Arial"/>
                <w:sz w:val="20"/>
                <w:szCs w:val="20"/>
                <w:lang w:val="sr-Latn-ME"/>
              </w:rPr>
            </w:pPr>
          </w:p>
        </w:tc>
        <w:tc>
          <w:tcPr>
            <w:tcW w:w="640" w:type="pct"/>
            <w:gridSpan w:val="3"/>
          </w:tcPr>
          <w:p w14:paraId="597F04A5" w14:textId="77777777" w:rsidR="00E20869" w:rsidRPr="00352510" w:rsidRDefault="00E20869" w:rsidP="00400FF1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02" w:type="pct"/>
            <w:gridSpan w:val="2"/>
          </w:tcPr>
          <w:p w14:paraId="78E21A49" w14:textId="632AB04B" w:rsidR="00E20869" w:rsidRPr="00352510" w:rsidRDefault="00E20869" w:rsidP="0049618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 w:rsidR="004E2DCD"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 I</w:t>
            </w:r>
            <w:r w:rsidR="004E2DCD">
              <w:rPr>
                <w:rFonts w:cstheme="minorHAnsi"/>
                <w:sz w:val="20"/>
                <w:szCs w:val="20"/>
                <w:lang w:val="sr-Latn-ME"/>
              </w:rPr>
              <w:t xml:space="preserve">V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="00F9600F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38" w:type="pct"/>
            <w:gridSpan w:val="3"/>
          </w:tcPr>
          <w:p w14:paraId="327567C7" w14:textId="77777777" w:rsidR="00E20869" w:rsidRDefault="00E20869" w:rsidP="00A02248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Utvrđen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izmjenama i dopunama</w:t>
            </w:r>
            <w:r w:rsidRPr="00352510">
              <w:rPr>
                <w:lang w:val="sr-Latn-ME"/>
              </w:rPr>
              <w:t xml:space="preserve">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Zakona o pravosudnoj saradnji u krivičnim stvarima sa državama članicama EU  </w:t>
            </w:r>
          </w:p>
          <w:p w14:paraId="48CE6C36" w14:textId="77777777" w:rsidR="002D627F" w:rsidRDefault="002D627F" w:rsidP="00A02248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</w:p>
          <w:p w14:paraId="2C796C6A" w14:textId="77777777" w:rsidR="002D627F" w:rsidRDefault="002D627F" w:rsidP="00A02248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</w:p>
          <w:p w14:paraId="44B8B942" w14:textId="77777777" w:rsidR="002D627F" w:rsidRDefault="002D627F" w:rsidP="00A02248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</w:p>
          <w:p w14:paraId="71F9A237" w14:textId="77777777" w:rsidR="002D627F" w:rsidRDefault="002D627F" w:rsidP="00A02248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</w:p>
          <w:p w14:paraId="5000690D" w14:textId="77777777" w:rsidR="006964C0" w:rsidRDefault="006964C0" w:rsidP="00A02248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</w:p>
          <w:p w14:paraId="169F131E" w14:textId="77777777" w:rsidR="006964C0" w:rsidRDefault="006964C0" w:rsidP="00A02248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</w:p>
          <w:p w14:paraId="5F402335" w14:textId="77777777" w:rsidR="006964C0" w:rsidRDefault="006964C0" w:rsidP="00A02248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</w:p>
          <w:p w14:paraId="4C1FF448" w14:textId="77777777" w:rsidR="006964C0" w:rsidRDefault="006964C0" w:rsidP="00A02248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</w:p>
          <w:p w14:paraId="5D5E117F" w14:textId="77777777" w:rsidR="006964C0" w:rsidRDefault="006964C0" w:rsidP="00A02248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</w:p>
          <w:p w14:paraId="245E49E3" w14:textId="77777777" w:rsidR="006964C0" w:rsidRDefault="006964C0" w:rsidP="00A02248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</w:p>
          <w:p w14:paraId="15175563" w14:textId="7CD2218E" w:rsidR="006964C0" w:rsidRPr="00352510" w:rsidRDefault="006964C0" w:rsidP="00A02248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</w:p>
        </w:tc>
        <w:tc>
          <w:tcPr>
            <w:tcW w:w="593" w:type="pct"/>
            <w:gridSpan w:val="6"/>
          </w:tcPr>
          <w:p w14:paraId="3B337BF9" w14:textId="77777777" w:rsidR="00E20869" w:rsidRPr="00352510" w:rsidRDefault="00E20869" w:rsidP="00400FF1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99" w:type="pct"/>
            <w:gridSpan w:val="2"/>
          </w:tcPr>
          <w:p w14:paraId="4127E476" w14:textId="77777777" w:rsidR="00E20869" w:rsidRPr="00352510" w:rsidRDefault="00E20869" w:rsidP="00400FF1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484FDE" w:rsidRPr="002B38E5" w14:paraId="2F982669" w14:textId="77777777" w:rsidTr="00E20869">
        <w:trPr>
          <w:trHeight w:val="320"/>
        </w:trPr>
        <w:tc>
          <w:tcPr>
            <w:tcW w:w="5000" w:type="pct"/>
            <w:gridSpan w:val="22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465114CF" w14:textId="20C53C54" w:rsidR="00484FDE" w:rsidRPr="00352510" w:rsidRDefault="00484FDE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lastRenderedPageBreak/>
              <w:t>Strateški cilj 3:</w:t>
            </w:r>
            <w:r w:rsidRPr="00352510">
              <w:rPr>
                <w:rFonts w:cstheme="minorHAnsi"/>
                <w:lang w:val="sr-Latn-ME"/>
              </w:rPr>
              <w:t xml:space="preserve"> </w:t>
            </w:r>
            <w:r w:rsidR="006574CB" w:rsidRPr="00352510">
              <w:rPr>
                <w:rFonts w:cstheme="minorHAnsi"/>
                <w:b/>
                <w:bCs/>
                <w:lang w:val="sr-Latn-ME"/>
              </w:rPr>
              <w:t>Unaprjeđenje dostupnosti pravde, transparentnosti i povjerenja u pravosuđ</w:t>
            </w:r>
            <w:r w:rsidR="00FB3152">
              <w:rPr>
                <w:rFonts w:cstheme="minorHAnsi"/>
                <w:b/>
                <w:bCs/>
                <w:lang w:val="sr-Latn-ME"/>
              </w:rPr>
              <w:t>e</w:t>
            </w:r>
          </w:p>
        </w:tc>
      </w:tr>
      <w:tr w:rsidR="00484FDE" w:rsidRPr="00352510" w14:paraId="184253D6" w14:textId="77777777" w:rsidTr="000C1EC4">
        <w:trPr>
          <w:trHeight w:val="575"/>
        </w:trPr>
        <w:tc>
          <w:tcPr>
            <w:tcW w:w="1919" w:type="pct"/>
            <w:gridSpan w:val="4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7B06627B" w14:textId="77777777" w:rsidR="00484FDE" w:rsidRPr="00352510" w:rsidRDefault="00484FDE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uticaja</w:t>
            </w:r>
          </w:p>
        </w:tc>
        <w:tc>
          <w:tcPr>
            <w:tcW w:w="1153" w:type="pct"/>
            <w:gridSpan w:val="5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3EFD0ECE" w14:textId="77777777" w:rsidR="00484FDE" w:rsidRPr="00352510" w:rsidRDefault="00484FDE" w:rsidP="00907794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978" w:type="pct"/>
            <w:gridSpan w:val="4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0D2DD413" w14:textId="77777777" w:rsidR="00484FDE" w:rsidRPr="00352510" w:rsidRDefault="00484FDE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950" w:type="pct"/>
            <w:gridSpan w:val="9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22D8B36" w14:textId="77777777" w:rsidR="00484FDE" w:rsidRPr="00352510" w:rsidRDefault="00484FDE" w:rsidP="00907794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6574CB" w:rsidRPr="00352510" w14:paraId="0584388B" w14:textId="77777777" w:rsidTr="000C1EC4">
        <w:trPr>
          <w:trHeight w:val="575"/>
        </w:trPr>
        <w:tc>
          <w:tcPr>
            <w:tcW w:w="191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96FB94" w14:textId="59EC967F" w:rsidR="006574CB" w:rsidRPr="00352510" w:rsidRDefault="00825E86" w:rsidP="006574CB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B</w:t>
            </w:r>
            <w:r w:rsidR="006574CB" w:rsidRPr="00352510">
              <w:rPr>
                <w:rFonts w:cstheme="minorHAnsi"/>
                <w:sz w:val="20"/>
                <w:szCs w:val="20"/>
                <w:lang w:val="sr-Latn-ME"/>
              </w:rPr>
              <w:t>roj naročito osjetljivih kategorija građana kojima su dostupne usluge besplatne pravne pomoći</w:t>
            </w:r>
          </w:p>
        </w:tc>
        <w:tc>
          <w:tcPr>
            <w:tcW w:w="1153" w:type="pct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252CDAD" w14:textId="77777777" w:rsidR="006574CB" w:rsidRPr="00352510" w:rsidRDefault="00665DD9" w:rsidP="00665DD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Službeni list Crne Gore</w:t>
            </w:r>
          </w:p>
          <w:p w14:paraId="1DA9605C" w14:textId="77777777" w:rsidR="00665DD9" w:rsidRPr="00352510" w:rsidRDefault="00665DD9" w:rsidP="00665DD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pravde</w:t>
            </w:r>
          </w:p>
          <w:p w14:paraId="77E4286D" w14:textId="5D2FAD10" w:rsidR="00665DD9" w:rsidRPr="00352510" w:rsidRDefault="00665DD9" w:rsidP="00665DD9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978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EFD244" w14:textId="14C1B2A5" w:rsidR="006574CB" w:rsidRPr="00352510" w:rsidRDefault="00633738" w:rsidP="006574C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950" w:type="pct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622723" w14:textId="03942928" w:rsidR="006574CB" w:rsidRPr="00352510" w:rsidRDefault="00633738" w:rsidP="006574C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+3</w:t>
            </w:r>
          </w:p>
        </w:tc>
      </w:tr>
    </w:tbl>
    <w:p w14:paraId="303F2AD6" w14:textId="77777777" w:rsidR="00484FDE" w:rsidRPr="00352510" w:rsidRDefault="00484FDE" w:rsidP="00484FDE">
      <w:pPr>
        <w:tabs>
          <w:tab w:val="left" w:pos="1940"/>
        </w:tabs>
        <w:spacing w:after="0" w:line="240" w:lineRule="auto"/>
        <w:rPr>
          <w:rFonts w:cstheme="minorHAnsi"/>
          <w:sz w:val="4"/>
          <w:szCs w:val="4"/>
          <w:lang w:val="sr-Latn-ME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8"/>
        <w:gridCol w:w="2779"/>
        <w:gridCol w:w="2885"/>
        <w:gridCol w:w="1843"/>
        <w:gridCol w:w="2446"/>
        <w:gridCol w:w="1716"/>
        <w:gridCol w:w="88"/>
        <w:gridCol w:w="1175"/>
      </w:tblGrid>
      <w:tr w:rsidR="00484FDE" w:rsidRPr="002B38E5" w14:paraId="7CA6192E" w14:textId="77777777" w:rsidTr="00372B8F">
        <w:trPr>
          <w:gridBefore w:val="1"/>
          <w:wBefore w:w="3" w:type="pct"/>
          <w:trHeight w:val="582"/>
        </w:trPr>
        <w:tc>
          <w:tcPr>
            <w:tcW w:w="4997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25B1E4D" w14:textId="2277D406" w:rsidR="00484FDE" w:rsidRPr="00352510" w:rsidRDefault="009A6C35" w:rsidP="00907794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</w:t>
            </w:r>
            <w:r w:rsidR="00484FDE" w:rsidRPr="00352510">
              <w:rPr>
                <w:rFonts w:cstheme="minorHAnsi"/>
                <w:b/>
                <w:bCs/>
                <w:lang w:val="sr-Latn-ME"/>
              </w:rPr>
              <w:t xml:space="preserve"> cilj 3.1: </w:t>
            </w:r>
            <w:r w:rsidR="00692929" w:rsidRPr="00352510">
              <w:rPr>
                <w:rFonts w:cstheme="minorHAnsi"/>
                <w:b/>
                <w:bCs/>
                <w:lang w:val="sr-Latn-ME"/>
              </w:rPr>
              <w:t>Dalji razvoj ujednačavanja i objavljivanja sudske prakse</w:t>
            </w:r>
          </w:p>
        </w:tc>
      </w:tr>
      <w:tr w:rsidR="00E2083C" w:rsidRPr="00352510" w14:paraId="46279A9C" w14:textId="77777777" w:rsidTr="00372B8F">
        <w:trPr>
          <w:gridBefore w:val="1"/>
          <w:wBefore w:w="3" w:type="pct"/>
          <w:trHeight w:val="582"/>
        </w:trPr>
        <w:tc>
          <w:tcPr>
            <w:tcW w:w="2189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B20F62C" w14:textId="08112CD8" w:rsidR="00484FDE" w:rsidRPr="00352510" w:rsidRDefault="00484FDE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</w:t>
            </w:r>
            <w:r w:rsidR="00E44515" w:rsidRPr="00352510">
              <w:rPr>
                <w:rFonts w:cstheme="minorHAnsi"/>
                <w:sz w:val="20"/>
                <w:szCs w:val="20"/>
                <w:lang w:val="sr-Latn-ME"/>
              </w:rPr>
              <w:t>činka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A90B527" w14:textId="77777777" w:rsidR="00484FDE" w:rsidRPr="00352510" w:rsidRDefault="00484FDE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69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C82515D" w14:textId="77777777" w:rsidR="00484FDE" w:rsidRPr="00352510" w:rsidRDefault="00484FDE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454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E783F77" w14:textId="77777777" w:rsidR="00484FDE" w:rsidRPr="00352510" w:rsidRDefault="00484FDE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E2083C" w:rsidRPr="00352510" w14:paraId="654F9CE4" w14:textId="77777777" w:rsidTr="00372B8F">
        <w:trPr>
          <w:gridBefore w:val="1"/>
          <w:wBefore w:w="3" w:type="pct"/>
          <w:trHeight w:val="582"/>
        </w:trPr>
        <w:tc>
          <w:tcPr>
            <w:tcW w:w="2189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633F77" w14:textId="47393D9A" w:rsidR="00667CBE" w:rsidRPr="00352510" w:rsidRDefault="00667CBE" w:rsidP="00667CBE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objavljenih odluka u bazi sudske prakse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28771E" w14:textId="77777777" w:rsidR="000B069D" w:rsidRPr="00352510" w:rsidRDefault="000B069D" w:rsidP="000B069D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1286AE8C" w14:textId="77777777" w:rsidR="00667CBE" w:rsidRPr="00352510" w:rsidRDefault="00667CBE" w:rsidP="00667CBE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69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E2DD24" w14:textId="2A27068F" w:rsidR="00667CBE" w:rsidRPr="00352510" w:rsidRDefault="00667CBE" w:rsidP="00667CBE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95%</w:t>
            </w:r>
          </w:p>
        </w:tc>
        <w:tc>
          <w:tcPr>
            <w:tcW w:w="45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4A9554" w14:textId="36335F76" w:rsidR="00667CBE" w:rsidRPr="00352510" w:rsidRDefault="00667CBE" w:rsidP="00667CBE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98%</w:t>
            </w:r>
          </w:p>
        </w:tc>
      </w:tr>
      <w:tr w:rsidR="00E2083C" w:rsidRPr="00352510" w14:paraId="137C1C7B" w14:textId="77777777" w:rsidTr="00372B8F">
        <w:trPr>
          <w:gridBefore w:val="1"/>
          <w:wBefore w:w="3" w:type="pct"/>
          <w:trHeight w:val="582"/>
        </w:trPr>
        <w:tc>
          <w:tcPr>
            <w:tcW w:w="2189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973A36" w14:textId="7E26708E" w:rsidR="00667CBE" w:rsidRPr="00352510" w:rsidRDefault="00667CBE" w:rsidP="00667CBE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obuka o praksi ESLJP na godišnjem nivou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A231877" w14:textId="77777777" w:rsidR="000B069D" w:rsidRPr="00352510" w:rsidRDefault="000B069D" w:rsidP="000B069D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58A0E2C9" w14:textId="77777777" w:rsidR="00667CBE" w:rsidRPr="00352510" w:rsidRDefault="00667CBE" w:rsidP="00667CBE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69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292990" w14:textId="6BE1FE97" w:rsidR="00667CBE" w:rsidRPr="00352510" w:rsidRDefault="00667CBE" w:rsidP="00667CBE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15</w:t>
            </w:r>
          </w:p>
        </w:tc>
        <w:tc>
          <w:tcPr>
            <w:tcW w:w="45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2C4C68" w14:textId="57F0E70F" w:rsidR="00667CBE" w:rsidRPr="00352510" w:rsidRDefault="00667CBE" w:rsidP="00667CBE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5350A4">
              <w:rPr>
                <w:rFonts w:cstheme="minorHAnsi"/>
                <w:sz w:val="20"/>
                <w:szCs w:val="20"/>
                <w:lang w:val="sr-Latn-ME"/>
              </w:rPr>
              <w:t>15</w:t>
            </w:r>
          </w:p>
        </w:tc>
      </w:tr>
      <w:tr w:rsidR="00F205E9" w:rsidRPr="00352510" w14:paraId="2B556A0B" w14:textId="77777777" w:rsidTr="000C1EC4">
        <w:trPr>
          <w:gridBefore w:val="1"/>
          <w:wBefore w:w="3" w:type="pct"/>
          <w:trHeight w:val="955"/>
        </w:trPr>
        <w:tc>
          <w:tcPr>
            <w:tcW w:w="1074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974C1EB" w14:textId="77777777" w:rsidR="005C6477" w:rsidRPr="00352510" w:rsidRDefault="005C6477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111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F403508" w14:textId="77777777" w:rsidR="005C6477" w:rsidRPr="00352510" w:rsidRDefault="005C6477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7D3F3384" w14:textId="77777777" w:rsidR="005C6477" w:rsidRPr="00352510" w:rsidRDefault="005C6477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CA85752" w14:textId="77777777" w:rsidR="005C6477" w:rsidRPr="00352510" w:rsidRDefault="005C6477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4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12AD51B" w14:textId="77777777" w:rsidR="005C6477" w:rsidRPr="00352510" w:rsidRDefault="005C6477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8C70D5A" w14:textId="5F52C441" w:rsidR="005C6477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582378" w14:textId="77777777" w:rsidR="005C6477" w:rsidRPr="00352510" w:rsidRDefault="005C6477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DF2DBE" w:rsidRPr="002B38E5" w14:paraId="6A3330A9" w14:textId="77777777" w:rsidTr="000C1EC4">
        <w:trPr>
          <w:gridBefore w:val="1"/>
          <w:wBefore w:w="3" w:type="pct"/>
          <w:trHeight w:val="304"/>
        </w:trPr>
        <w:tc>
          <w:tcPr>
            <w:tcW w:w="107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EE736" w14:textId="3C6BBD75" w:rsidR="005C6477" w:rsidRPr="00352510" w:rsidRDefault="005C6477" w:rsidP="00014CC8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3.1.1. </w:t>
            </w:r>
            <w:r>
              <w:rPr>
                <w:rFonts w:cstheme="minorHAnsi"/>
                <w:sz w:val="20"/>
                <w:szCs w:val="20"/>
                <w:lang w:val="sr-Latn-ME"/>
              </w:rPr>
              <w:t>Redovno objavljivanje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odluka u bazi sudske prakse</w:t>
            </w:r>
            <w:r w:rsidR="00EB17CE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11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F1170D" w14:textId="77777777" w:rsidR="005C6477" w:rsidRDefault="005C6477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Vrhovni sud</w:t>
            </w:r>
          </w:p>
          <w:p w14:paraId="500E0133" w14:textId="77777777" w:rsidR="008F2A76" w:rsidRDefault="008F2A76" w:rsidP="008F2A7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0E38E4B4" w14:textId="4450D333" w:rsidR="008F2A76" w:rsidRPr="00352510" w:rsidRDefault="008F2A76" w:rsidP="008F2A7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</w:tc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7AA77F3" w14:textId="25AB9078" w:rsidR="005C6477" w:rsidRPr="00352510" w:rsidRDefault="005C6477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 I</w:t>
            </w:r>
            <w:r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="00F9600F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4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C885B6" w14:textId="7DA84BAA" w:rsidR="005C6477" w:rsidRPr="00352510" w:rsidRDefault="005C6477" w:rsidP="00014CC8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98% pravnosnažnih odluka dostupno u bazi sudske prakse u 2025. godini</w:t>
            </w:r>
            <w:r w:rsidR="00EB17CE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6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7AFE7CF" w14:textId="77777777" w:rsidR="005C6477" w:rsidRPr="00352510" w:rsidRDefault="005C6477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88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25CB907" w14:textId="77777777" w:rsidR="005C6477" w:rsidRPr="00352510" w:rsidRDefault="005C6477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DF2DBE" w:rsidRPr="002B38E5" w14:paraId="52576653" w14:textId="77777777" w:rsidTr="000C1EC4">
        <w:trPr>
          <w:gridBefore w:val="1"/>
          <w:wBefore w:w="3" w:type="pct"/>
          <w:trHeight w:val="304"/>
        </w:trPr>
        <w:tc>
          <w:tcPr>
            <w:tcW w:w="10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DA7ED00" w14:textId="0B5D87A9" w:rsidR="005C6477" w:rsidRPr="00352510" w:rsidRDefault="005C6477" w:rsidP="001742E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3.1.</w:t>
            </w:r>
            <w:r w:rsidR="006972E2">
              <w:rPr>
                <w:rFonts w:cstheme="minorHAnsi"/>
                <w:sz w:val="20"/>
                <w:szCs w:val="20"/>
                <w:lang w:val="sr-Latn-ME"/>
              </w:rPr>
              <w:t>2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  <w:r w:rsidR="00FB1EA2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>Kontinuirano popunjavanje upražnjenih mjesta u od</w:t>
            </w:r>
            <w:r w:rsidR="00265C85">
              <w:rPr>
                <w:rFonts w:cstheme="minorHAnsi"/>
                <w:sz w:val="20"/>
                <w:szCs w:val="20"/>
                <w:lang w:val="sr-Latn-ME"/>
              </w:rPr>
              <w:t>j</w:t>
            </w:r>
            <w:r>
              <w:rPr>
                <w:rFonts w:cstheme="minorHAnsi"/>
                <w:sz w:val="20"/>
                <w:szCs w:val="20"/>
                <w:lang w:val="sr-Latn-ME"/>
              </w:rPr>
              <w:t>elj</w:t>
            </w:r>
            <w:r w:rsidR="00FB1EA2">
              <w:rPr>
                <w:rFonts w:cstheme="minorHAnsi"/>
                <w:sz w:val="20"/>
                <w:szCs w:val="20"/>
                <w:lang w:val="sr-Latn-ME"/>
              </w:rPr>
              <w:t>e</w:t>
            </w:r>
            <w:r>
              <w:rPr>
                <w:rFonts w:cstheme="minorHAnsi"/>
                <w:sz w:val="20"/>
                <w:szCs w:val="20"/>
                <w:lang w:val="sr-Latn-ME"/>
              </w:rPr>
              <w:t>njima sudske prakse.</w:t>
            </w:r>
          </w:p>
        </w:tc>
        <w:tc>
          <w:tcPr>
            <w:tcW w:w="111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E3C0ABE" w14:textId="4F216D59" w:rsidR="005C6477" w:rsidRPr="00352510" w:rsidRDefault="00980C22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Vrhovni sud</w:t>
            </w: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074EAAC" w14:textId="41D204D7" w:rsidR="005C6477" w:rsidRPr="00352510" w:rsidRDefault="005C6477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 I</w:t>
            </w:r>
            <w:r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="00F9600F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4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05BA58C" w14:textId="6AE210B8" w:rsidR="005C6477" w:rsidRPr="00352510" w:rsidRDefault="00D96622" w:rsidP="005350A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R</w:t>
            </w:r>
            <w:r w:rsidR="005350A4">
              <w:rPr>
                <w:rFonts w:cstheme="minorHAnsi"/>
                <w:sz w:val="20"/>
                <w:szCs w:val="20"/>
                <w:lang w:val="sr-Latn-ME"/>
              </w:rPr>
              <w:t>adn</w:t>
            </w:r>
            <w:r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="005350A4">
              <w:rPr>
                <w:rFonts w:cstheme="minorHAnsi"/>
                <w:sz w:val="20"/>
                <w:szCs w:val="20"/>
                <w:lang w:val="sr-Latn-ME"/>
              </w:rPr>
              <w:t xml:space="preserve"> mjesta u odjeljenjima sudske prakse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se kontinuirano </w:t>
            </w:r>
            <w:r w:rsidR="005350A4">
              <w:rPr>
                <w:rFonts w:cstheme="minorHAnsi"/>
                <w:sz w:val="20"/>
                <w:szCs w:val="20"/>
                <w:lang w:val="sr-Latn-ME"/>
              </w:rPr>
              <w:t>popunj</w:t>
            </w:r>
            <w:r>
              <w:rPr>
                <w:rFonts w:cstheme="minorHAnsi"/>
                <w:sz w:val="20"/>
                <w:szCs w:val="20"/>
                <w:lang w:val="sr-Latn-ME"/>
              </w:rPr>
              <w:t>avaju</w:t>
            </w:r>
            <w:r w:rsidR="00EB17CE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55F1057" w14:textId="77777777" w:rsidR="005C6477" w:rsidRPr="00352510" w:rsidRDefault="005C6477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02B7F1" w14:textId="77777777" w:rsidR="005C6477" w:rsidRPr="00352510" w:rsidRDefault="005C6477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DF2DBE" w:rsidRPr="002B38E5" w14:paraId="09CABCA2" w14:textId="77777777" w:rsidTr="000C1EC4">
        <w:trPr>
          <w:gridBefore w:val="1"/>
          <w:wBefore w:w="3" w:type="pct"/>
          <w:trHeight w:val="304"/>
        </w:trPr>
        <w:tc>
          <w:tcPr>
            <w:tcW w:w="10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489471B" w14:textId="029243D6" w:rsidR="005C6477" w:rsidRPr="00352510" w:rsidRDefault="005C6477" w:rsidP="00AB7419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3.1.</w:t>
            </w:r>
            <w:r w:rsidR="006972E2">
              <w:rPr>
                <w:rFonts w:cstheme="minorHAnsi"/>
                <w:sz w:val="20"/>
                <w:szCs w:val="20"/>
                <w:lang w:val="sr-Latn-ME"/>
              </w:rPr>
              <w:t>3</w:t>
            </w:r>
            <w:r>
              <w:rPr>
                <w:rFonts w:cstheme="minorHAnsi"/>
                <w:sz w:val="20"/>
                <w:szCs w:val="20"/>
                <w:lang w:val="sr-Latn-ME"/>
              </w:rPr>
              <w:t>. Sprovođenje obuka o praksi ESLJP u odabranim oblastima.</w:t>
            </w:r>
          </w:p>
        </w:tc>
        <w:tc>
          <w:tcPr>
            <w:tcW w:w="111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2739165" w14:textId="77777777" w:rsidR="005C6477" w:rsidRDefault="005C6477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Centar za obuku u sudstvu i tužilaštvu</w:t>
            </w:r>
          </w:p>
          <w:p w14:paraId="1BAB101E" w14:textId="77777777" w:rsidR="00AB7419" w:rsidRDefault="00AB7419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242BBCE4" w14:textId="77777777" w:rsidR="005C6477" w:rsidRDefault="005C6477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7179A3C2" w14:textId="6E8BBC20" w:rsidR="005C6477" w:rsidRPr="00352510" w:rsidRDefault="005C6477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28C3838" w14:textId="31107D41" w:rsidR="005C6477" w:rsidRPr="00352510" w:rsidRDefault="005C6477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 I</w:t>
            </w:r>
            <w:r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="00F9600F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4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855A82B" w14:textId="3BCF6218" w:rsidR="005C6477" w:rsidRPr="00352510" w:rsidRDefault="005350A4" w:rsidP="005350A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15 obuka o praksi ESPLJP u odabranim oblastima sprovedeno na godišnjem nivou zaključno sa 2025.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FC708A" w14:textId="77777777" w:rsidR="005C6477" w:rsidRPr="00352510" w:rsidRDefault="005C6477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76132E" w14:textId="77777777" w:rsidR="005C6477" w:rsidRPr="00352510" w:rsidRDefault="005C6477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92929" w:rsidRPr="002B38E5" w14:paraId="03FAEE4A" w14:textId="77777777" w:rsidTr="00372B8F">
        <w:trPr>
          <w:trHeight w:val="582"/>
        </w:trPr>
        <w:tc>
          <w:tcPr>
            <w:tcW w:w="5000" w:type="pct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A885E0A" w14:textId="1D8B2CEA" w:rsidR="00692929" w:rsidRPr="00352510" w:rsidRDefault="009A6C35" w:rsidP="00692929">
            <w:pPr>
              <w:jc w:val="both"/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lastRenderedPageBreak/>
              <w:t>Operativni</w:t>
            </w:r>
            <w:r w:rsidR="00692929" w:rsidRPr="00352510">
              <w:rPr>
                <w:rFonts w:cstheme="minorHAnsi"/>
                <w:b/>
                <w:bCs/>
                <w:lang w:val="sr-Latn-ME"/>
              </w:rPr>
              <w:t xml:space="preserve"> cilj 3.2: Unaprjeđenje sistema besplatne pravne pomoći</w:t>
            </w:r>
          </w:p>
          <w:p w14:paraId="550A375E" w14:textId="2C8C65B3" w:rsidR="00692929" w:rsidRPr="00352510" w:rsidRDefault="0069292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E2083C" w:rsidRPr="00352510" w14:paraId="37C2CD1D" w14:textId="77777777" w:rsidTr="00372B8F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C9437E4" w14:textId="77777777" w:rsidR="00692929" w:rsidRPr="00352510" w:rsidRDefault="0069292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D3109B5" w14:textId="77777777" w:rsidR="00692929" w:rsidRPr="00352510" w:rsidRDefault="0069292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69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D4E4377" w14:textId="77777777" w:rsidR="00692929" w:rsidRPr="00352510" w:rsidRDefault="0069292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454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E7EF67D" w14:textId="77777777" w:rsidR="00692929" w:rsidRPr="00352510" w:rsidRDefault="0069292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E2083C" w:rsidRPr="00352510" w14:paraId="49A71FE0" w14:textId="77777777" w:rsidTr="00372B8F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74391C0" w14:textId="0883706B" w:rsidR="003349DE" w:rsidRPr="00352510" w:rsidRDefault="003349DE" w:rsidP="003349DE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Žrtvama torture omogućeno pravo na besplatnu pravnu pomoć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C47605" w14:textId="77777777" w:rsidR="003349DE" w:rsidRPr="00352510" w:rsidRDefault="003349DE" w:rsidP="003349D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Službeni list Crne Gore</w:t>
            </w:r>
          </w:p>
          <w:p w14:paraId="2DDBF86F" w14:textId="77777777" w:rsidR="003349DE" w:rsidRPr="00352510" w:rsidRDefault="003349DE" w:rsidP="003349D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pravde</w:t>
            </w:r>
          </w:p>
          <w:p w14:paraId="063B3FC8" w14:textId="31B95418" w:rsidR="003349DE" w:rsidRPr="00352510" w:rsidRDefault="003349DE" w:rsidP="003349D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EK za 2024.</w:t>
            </w:r>
          </w:p>
        </w:tc>
        <w:tc>
          <w:tcPr>
            <w:tcW w:w="69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A0A84A5" w14:textId="78C9B0D7" w:rsidR="003349DE" w:rsidRPr="00352510" w:rsidRDefault="003349DE" w:rsidP="003349DE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NE</w:t>
            </w:r>
          </w:p>
        </w:tc>
        <w:tc>
          <w:tcPr>
            <w:tcW w:w="45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8F6F20" w14:textId="31789F7C" w:rsidR="003349DE" w:rsidRPr="00352510" w:rsidRDefault="003349DE" w:rsidP="003349DE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DA</w:t>
            </w:r>
            <w:r w:rsidR="00937EB6">
              <w:rPr>
                <w:rFonts w:cstheme="minorHAnsi"/>
                <w:lang w:val="sr-Latn-ME"/>
              </w:rPr>
              <w:t xml:space="preserve"> </w:t>
            </w:r>
          </w:p>
        </w:tc>
      </w:tr>
      <w:tr w:rsidR="00E2083C" w:rsidRPr="00352510" w14:paraId="0C07AF55" w14:textId="77777777" w:rsidTr="00372B8F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7EBAF4" w14:textId="357C7B1C" w:rsidR="003349DE" w:rsidRPr="00352510" w:rsidRDefault="003349DE" w:rsidP="003349DE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% povećanja broja odobrenih zahtjeva za besplatnu pravnu pomoć na godišnjem nivou 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7D6EFAB" w14:textId="2DF3B55A" w:rsidR="003349DE" w:rsidRPr="00352510" w:rsidRDefault="003349DE" w:rsidP="003349D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Godišnji izvještaj o radu </w:t>
            </w:r>
            <w:r w:rsidR="00265C85">
              <w:rPr>
                <w:rFonts w:cstheme="minorHAnsi"/>
                <w:bCs/>
                <w:sz w:val="20"/>
                <w:szCs w:val="20"/>
                <w:lang w:val="sr-Latn-ME"/>
              </w:rPr>
              <w:t>Sudskog savjeta</w:t>
            </w:r>
          </w:p>
        </w:tc>
        <w:tc>
          <w:tcPr>
            <w:tcW w:w="69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B54278" w14:textId="3A2A951A" w:rsidR="003349DE" w:rsidRPr="00352510" w:rsidRDefault="003349DE" w:rsidP="003349DE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85%</w:t>
            </w:r>
          </w:p>
        </w:tc>
        <w:tc>
          <w:tcPr>
            <w:tcW w:w="45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C3DD26" w14:textId="0EA6DABE" w:rsidR="003349DE" w:rsidRPr="00352510" w:rsidRDefault="003349DE" w:rsidP="003349DE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+2%</w:t>
            </w:r>
          </w:p>
        </w:tc>
      </w:tr>
      <w:tr w:rsidR="00077C70" w:rsidRPr="00352510" w14:paraId="5F42E24D" w14:textId="77777777" w:rsidTr="000C1EC4">
        <w:trPr>
          <w:trHeight w:val="955"/>
        </w:trPr>
        <w:tc>
          <w:tcPr>
            <w:tcW w:w="1077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DDE1005" w14:textId="77777777" w:rsidR="005B13AC" w:rsidRPr="00352510" w:rsidRDefault="005B13AC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111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B1955DF" w14:textId="77777777" w:rsidR="005B13AC" w:rsidRPr="00352510" w:rsidRDefault="005B13AC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460045D8" w14:textId="77777777" w:rsidR="005B13AC" w:rsidRPr="00352510" w:rsidRDefault="005B13AC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38456CC" w14:textId="77777777" w:rsidR="005B13AC" w:rsidRPr="00352510" w:rsidRDefault="005B13AC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4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7029617" w14:textId="77777777" w:rsidR="005B13AC" w:rsidRPr="00352510" w:rsidRDefault="005B13AC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2CDC6A5" w14:textId="0074B8E1" w:rsidR="005B13AC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B4A5F9D" w14:textId="77777777" w:rsidR="005B13AC" w:rsidRPr="00352510" w:rsidRDefault="005B13AC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DF2DBE" w:rsidRPr="002B38E5" w14:paraId="305DB0C3" w14:textId="77777777" w:rsidTr="00DF2DBE">
        <w:trPr>
          <w:trHeight w:val="304"/>
        </w:trPr>
        <w:tc>
          <w:tcPr>
            <w:tcW w:w="10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61A057" w14:textId="6045CAA3" w:rsidR="005B13AC" w:rsidRPr="00352510" w:rsidRDefault="005B13AC" w:rsidP="00DE5D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3.2.1.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Utvrditi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izmjenama i dopunama Zakona o besplatnoj pravnoj pomoći</w:t>
            </w:r>
            <w:r w:rsidR="00DE5DC5"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11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F511727" w14:textId="22938866" w:rsidR="005B13AC" w:rsidRPr="00352510" w:rsidRDefault="005B13AC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F1FC13" w14:textId="0827F428" w:rsidR="005B13AC" w:rsidRPr="00352510" w:rsidRDefault="005B13AC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2024-II Q 2024</w:t>
            </w:r>
            <w:r w:rsidR="008A0565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4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6034A0" w14:textId="2A58A545" w:rsidR="005B13AC" w:rsidRPr="00352510" w:rsidRDefault="005B13AC" w:rsidP="006C29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Utvrđen 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izmjenama i dopunama Zakona o besplatnoj pravnoj pomoći</w:t>
            </w:r>
          </w:p>
        </w:tc>
        <w:tc>
          <w:tcPr>
            <w:tcW w:w="66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0583EE4" w14:textId="77777777" w:rsidR="005B13AC" w:rsidRPr="00352510" w:rsidRDefault="005B13AC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88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7179E3" w14:textId="77777777" w:rsidR="005B13AC" w:rsidRPr="00352510" w:rsidRDefault="005B13AC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DF2DBE" w:rsidRPr="002B38E5" w14:paraId="68B42934" w14:textId="77777777" w:rsidTr="00DF2DBE">
        <w:trPr>
          <w:trHeight w:val="304"/>
        </w:trPr>
        <w:tc>
          <w:tcPr>
            <w:tcW w:w="107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CE55B86" w14:textId="1CB90D75" w:rsidR="005B13AC" w:rsidRPr="00352510" w:rsidRDefault="005B13AC" w:rsidP="004A664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4A6645">
              <w:rPr>
                <w:rFonts w:cstheme="minorHAnsi"/>
                <w:sz w:val="20"/>
                <w:szCs w:val="20"/>
                <w:lang w:val="sr-Latn-ME"/>
              </w:rPr>
              <w:t>3.2.2. Sprovoditi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="00D80480">
              <w:rPr>
                <w:rFonts w:cstheme="minorHAnsi"/>
                <w:sz w:val="20"/>
                <w:szCs w:val="20"/>
                <w:lang w:val="sr-Latn-ME"/>
              </w:rPr>
              <w:t xml:space="preserve">specijalizovane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obuke za advokate  </w:t>
            </w:r>
            <w:r w:rsidR="00D80480">
              <w:rPr>
                <w:rFonts w:cstheme="minorHAnsi"/>
                <w:sz w:val="20"/>
                <w:szCs w:val="20"/>
                <w:lang w:val="sr-Latn-ME"/>
              </w:rPr>
              <w:t>shodno izmjenama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Zakona o besplatnoj pravnoj pomoći</w:t>
            </w:r>
            <w:r w:rsidR="00DE5DC5">
              <w:rPr>
                <w:rFonts w:cstheme="minorHAnsi"/>
                <w:sz w:val="20"/>
                <w:szCs w:val="20"/>
                <w:lang w:val="sr-Latn-ME"/>
              </w:rPr>
              <w:t>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11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1500351" w14:textId="179CCE5E" w:rsidR="005B13AC" w:rsidRDefault="00866650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Advokatska komora </w:t>
            </w:r>
          </w:p>
          <w:p w14:paraId="180AAE71" w14:textId="77777777" w:rsidR="00DE5DC5" w:rsidRDefault="00DE5DC5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19A3329B" w14:textId="77777777" w:rsidR="005B13AC" w:rsidRDefault="005B13AC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4DDF92A1" w14:textId="77777777" w:rsidR="00866650" w:rsidRDefault="00866650" w:rsidP="0086665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Centar za obuku u sudstvu  i državnom tužilaštvu</w:t>
            </w:r>
          </w:p>
          <w:p w14:paraId="75F4DEA5" w14:textId="5CF1C9FF" w:rsidR="005B13AC" w:rsidRPr="00352510" w:rsidRDefault="005B13AC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E0E5E45" w14:textId="40576691" w:rsidR="005B13AC" w:rsidRPr="00352510" w:rsidRDefault="005B13AC" w:rsidP="008A056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="00F9600F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Q 2024-I</w:t>
            </w:r>
            <w:r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="008A0565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4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8436080" w14:textId="4582ABAF" w:rsidR="005B13AC" w:rsidRPr="00352510" w:rsidRDefault="00BC179C" w:rsidP="001A7CA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50% advokata </w:t>
            </w:r>
            <w:r w:rsidR="002A641B">
              <w:rPr>
                <w:rFonts w:cstheme="minorHAnsi"/>
                <w:sz w:val="20"/>
                <w:szCs w:val="20"/>
                <w:lang w:val="sr-Latn-ME"/>
              </w:rPr>
              <w:t xml:space="preserve">završilo </w:t>
            </w:r>
            <w:r>
              <w:rPr>
                <w:rFonts w:cstheme="minorHAnsi"/>
                <w:sz w:val="20"/>
                <w:szCs w:val="20"/>
                <w:lang w:val="sr-Latn-ME"/>
              </w:rPr>
              <w:t>obuke  o primjeni izm</w:t>
            </w:r>
            <w:r w:rsidR="00E8672A">
              <w:rPr>
                <w:rFonts w:cstheme="minorHAnsi"/>
                <w:sz w:val="20"/>
                <w:szCs w:val="20"/>
                <w:lang w:val="sr-Latn-ME"/>
              </w:rPr>
              <w:t>i</w:t>
            </w:r>
            <w:r>
              <w:rPr>
                <w:rFonts w:cstheme="minorHAnsi"/>
                <w:sz w:val="20"/>
                <w:szCs w:val="20"/>
                <w:lang w:val="sr-Latn-ME"/>
              </w:rPr>
              <w:t>jenjenog Zakona o besplatnoj pravnoj pomoći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2A030A" w14:textId="77777777" w:rsidR="005B13AC" w:rsidRPr="00352510" w:rsidRDefault="005B13AC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C3482A" w14:textId="77777777" w:rsidR="005B13AC" w:rsidRPr="00352510" w:rsidRDefault="005B13AC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C29BA" w:rsidRPr="002B38E5" w14:paraId="553768E0" w14:textId="77777777" w:rsidTr="00F205E9">
        <w:trPr>
          <w:trHeight w:val="582"/>
        </w:trPr>
        <w:tc>
          <w:tcPr>
            <w:tcW w:w="5000" w:type="pct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4C7F5D9" w14:textId="1C0E0E36" w:rsidR="006C29BA" w:rsidRPr="00352510" w:rsidRDefault="006C29BA" w:rsidP="006C29BA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3.3: Unaprjeđenje transparentnosti rada pravosudnih institucija</w:t>
            </w:r>
          </w:p>
          <w:p w14:paraId="629DA7B3" w14:textId="162F5B54" w:rsidR="006C29BA" w:rsidRPr="00352510" w:rsidRDefault="006C29BA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F205E9" w:rsidRPr="00352510" w14:paraId="2FB0A971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9BF33F7" w14:textId="77777777" w:rsidR="006C29BA" w:rsidRPr="00352510" w:rsidRDefault="006C29BA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739555C" w14:textId="77777777" w:rsidR="006C29BA" w:rsidRPr="00352510" w:rsidRDefault="006C29BA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D8C80F6" w14:textId="77777777" w:rsidR="006C29BA" w:rsidRPr="00352510" w:rsidRDefault="006C29BA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23C55B5" w14:textId="77777777" w:rsidR="006C29BA" w:rsidRPr="00352510" w:rsidRDefault="006C29BA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F205E9" w:rsidRPr="00352510" w14:paraId="09E2811A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611FBB" w14:textId="6F3FB21B" w:rsidR="006C29BA" w:rsidRPr="00352510" w:rsidRDefault="006C29BA" w:rsidP="006C29B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objavljenih izvještaja o sprovođenju Strategije na godišnjem nivou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0B0DF1" w14:textId="769E98C7" w:rsidR="006C29BA" w:rsidRPr="00352510" w:rsidRDefault="006C29BA" w:rsidP="006C29BA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Internet stran</w:t>
            </w:r>
            <w:r w:rsidR="00265C85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ica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Ministarstva pravde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722BB8E" w14:textId="5500E776" w:rsidR="006C29BA" w:rsidRPr="00352510" w:rsidRDefault="006C29BA" w:rsidP="006C29B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1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820ABC" w14:textId="1EBC853E" w:rsidR="006C29BA" w:rsidRPr="00352510" w:rsidRDefault="006C29BA" w:rsidP="006C29B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2</w:t>
            </w:r>
          </w:p>
        </w:tc>
      </w:tr>
      <w:tr w:rsidR="00F205E9" w:rsidRPr="00352510" w14:paraId="0AE51930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9D5FCD" w14:textId="79A09DE1" w:rsidR="006C29BA" w:rsidRPr="00352510" w:rsidRDefault="006C29BA" w:rsidP="006C29B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dodatnih statističkih parametara o radu sudova po osnovu kojih se javno objavljuju podaci o radu sudova (na godišnjem nivou)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E77075" w14:textId="77777777" w:rsidR="006C29BA" w:rsidRPr="00352510" w:rsidRDefault="006C29BA" w:rsidP="006C29BA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2C711085" w14:textId="77777777" w:rsidR="006C29BA" w:rsidRPr="00352510" w:rsidRDefault="006C29BA" w:rsidP="006C29BA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937804" w14:textId="41505A2A" w:rsidR="006C29BA" w:rsidRPr="00352510" w:rsidRDefault="006C29BA" w:rsidP="006C29B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60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6FDFB0" w14:textId="429FD167" w:rsidR="006C29BA" w:rsidRPr="00352510" w:rsidRDefault="006C29BA" w:rsidP="006C29B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+2</w:t>
            </w:r>
          </w:p>
        </w:tc>
      </w:tr>
      <w:tr w:rsidR="00F205E9" w:rsidRPr="00352510" w14:paraId="141BC407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CBB38AD" w14:textId="4C714A1B" w:rsidR="006C29BA" w:rsidRPr="00352510" w:rsidRDefault="006C29BA" w:rsidP="006C29B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 xml:space="preserve">Broj dodatnih statističkih parametara o radu </w:t>
            </w:r>
            <w:r w:rsidR="007D14D8">
              <w:rPr>
                <w:rFonts w:cstheme="minorHAnsi"/>
                <w:sz w:val="20"/>
                <w:szCs w:val="20"/>
                <w:lang w:val="sr-Latn-ME"/>
              </w:rPr>
              <w:t xml:space="preserve">državnih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tužilaštava po osnovu kojih se javno objavljuju podaci o radu </w:t>
            </w:r>
            <w:r w:rsidR="007D14D8">
              <w:rPr>
                <w:rFonts w:cstheme="minorHAnsi"/>
                <w:sz w:val="20"/>
                <w:szCs w:val="20"/>
                <w:lang w:val="sr-Latn-ME"/>
              </w:rPr>
              <w:t xml:space="preserve">državnih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tužilaštava  (na godišnjem nivou)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57A1E50" w14:textId="3F4768B5" w:rsidR="006C29BA" w:rsidRPr="00352510" w:rsidRDefault="006C29BA" w:rsidP="006C29B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6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E9B841" w14:textId="08313596" w:rsidR="006C29BA" w:rsidRPr="00352510" w:rsidRDefault="006C29BA" w:rsidP="006C29B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130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4E839C" w14:textId="62E174CF" w:rsidR="006C29BA" w:rsidRPr="00352510" w:rsidRDefault="006C29BA" w:rsidP="006C29B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+2</w:t>
            </w:r>
          </w:p>
        </w:tc>
      </w:tr>
      <w:tr w:rsidR="00F205E9" w:rsidRPr="00352510" w14:paraId="4A572727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17F7BC4" w14:textId="22125B62" w:rsidR="006C29BA" w:rsidRPr="00352510" w:rsidRDefault="006C29BA" w:rsidP="006C29B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novih elektronskih servisa u pravosuđu koji su dostupni građanima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ED1EFA6" w14:textId="77777777" w:rsidR="006C29BA" w:rsidRPr="00352510" w:rsidRDefault="006C29BA" w:rsidP="006C29BA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161F4971" w14:textId="49512CB2" w:rsidR="006C29BA" w:rsidRPr="00352510" w:rsidRDefault="006C29BA" w:rsidP="006C29BA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pravde</w:t>
            </w:r>
          </w:p>
          <w:p w14:paraId="22BBE652" w14:textId="77777777" w:rsidR="006C29BA" w:rsidRPr="00352510" w:rsidRDefault="006C29BA" w:rsidP="006C29BA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D7FA2A5" w14:textId="0F551647" w:rsidR="006C29BA" w:rsidRPr="00352510" w:rsidRDefault="005C1C51" w:rsidP="006C29B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0C1EC4">
              <w:rPr>
                <w:rFonts w:cstheme="minorHAnsi"/>
                <w:lang w:val="sr-Latn-ME"/>
              </w:rPr>
              <w:t>5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48F5906" w14:textId="243E0911" w:rsidR="006C29BA" w:rsidRPr="00352510" w:rsidRDefault="006C29BA" w:rsidP="006C29B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+3</w:t>
            </w:r>
          </w:p>
        </w:tc>
      </w:tr>
      <w:tr w:rsidR="00F205E9" w:rsidRPr="00352510" w14:paraId="63809268" w14:textId="77777777" w:rsidTr="000C1EC4">
        <w:trPr>
          <w:trHeight w:val="955"/>
        </w:trPr>
        <w:tc>
          <w:tcPr>
            <w:tcW w:w="1077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C85D332" w14:textId="77777777" w:rsidR="00901372" w:rsidRPr="00352510" w:rsidRDefault="00901372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111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503D858" w14:textId="77777777" w:rsidR="00901372" w:rsidRPr="00352510" w:rsidRDefault="00901372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7F8F5DC4" w14:textId="77777777" w:rsidR="00901372" w:rsidRPr="00352510" w:rsidRDefault="00901372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A0D1214" w14:textId="77777777" w:rsidR="00901372" w:rsidRPr="00352510" w:rsidRDefault="00901372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4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27B5612" w14:textId="77777777" w:rsidR="00901372" w:rsidRPr="00352510" w:rsidRDefault="00901372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529531A" w14:textId="2D872FB5" w:rsidR="00901372" w:rsidRPr="00352510" w:rsidRDefault="004153F9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D65BFEC" w14:textId="77777777" w:rsidR="00901372" w:rsidRPr="00352510" w:rsidRDefault="00901372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DF2DBE" w:rsidRPr="002B38E5" w14:paraId="28AEE681" w14:textId="77777777" w:rsidTr="00DF2DBE">
        <w:trPr>
          <w:trHeight w:val="304"/>
        </w:trPr>
        <w:tc>
          <w:tcPr>
            <w:tcW w:w="10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9E5B36" w14:textId="6A01ED52" w:rsidR="00901372" w:rsidRPr="00352510" w:rsidRDefault="00901372" w:rsidP="0052186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3.3.1.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Redovno objavljivanje izvještaja o sprovođenju Strategije reforme pravosuđa sa pratećim Akcionim planom</w:t>
            </w:r>
            <w:r w:rsidR="0052186E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11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1DF25F" w14:textId="78E874A9" w:rsidR="00901372" w:rsidRPr="00352510" w:rsidRDefault="00901372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BE7F27E" w14:textId="0A818D8F" w:rsidR="00901372" w:rsidRPr="00352510" w:rsidRDefault="00901372" w:rsidP="00903AE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II Q 2024- IV Q 2025</w:t>
            </w:r>
            <w:r w:rsidR="00903AE4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4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C4E864A" w14:textId="6C72ADC7" w:rsidR="00901372" w:rsidRPr="00352510" w:rsidRDefault="00901372" w:rsidP="0090137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Objavljena ukupno 4 izvještaja o sprovođenju Strategije reforme pravosuđa sa pratećim Akcionim planom tokom 2024. i 2025. godine </w:t>
            </w:r>
          </w:p>
        </w:tc>
        <w:tc>
          <w:tcPr>
            <w:tcW w:w="66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0397D9" w14:textId="77777777" w:rsidR="00901372" w:rsidRPr="00352510" w:rsidRDefault="00901372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88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EE52AFD" w14:textId="77777777" w:rsidR="00901372" w:rsidRPr="00352510" w:rsidRDefault="00901372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DF2DBE" w:rsidRPr="002B38E5" w14:paraId="5D36112E" w14:textId="77777777" w:rsidTr="00DF2DBE">
        <w:trPr>
          <w:trHeight w:val="304"/>
        </w:trPr>
        <w:tc>
          <w:tcPr>
            <w:tcW w:w="107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80C5437" w14:textId="7B300965" w:rsidR="00901372" w:rsidRPr="00352510" w:rsidRDefault="00901372" w:rsidP="009C67B1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3.3.2.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Povećati broj statističkih parametara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o radu sudova po osnovu kojih se javno objavljuju podaci o radu sudova</w:t>
            </w:r>
            <w:r w:rsidR="00A56B3B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11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EB93D3F" w14:textId="77777777" w:rsidR="00901372" w:rsidRDefault="00901372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33E1174E" w14:textId="77777777" w:rsidR="00901372" w:rsidRDefault="00901372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1310DA54" w14:textId="77777777" w:rsidR="00901372" w:rsidRDefault="00901372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3C07B3CC" w14:textId="269ED381" w:rsidR="00901372" w:rsidRPr="00352510" w:rsidRDefault="00901372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Vrhovni sud</w:t>
            </w: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E896F94" w14:textId="2720625F" w:rsidR="00901372" w:rsidRPr="00352510" w:rsidRDefault="00901372" w:rsidP="00903AE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2024- IV Q 2025</w:t>
            </w:r>
            <w:r w:rsidR="00903AE4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4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98A4BC5" w14:textId="73BC0996" w:rsidR="00901372" w:rsidRPr="00352510" w:rsidRDefault="00901372" w:rsidP="0090137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Povećan broj statističkih parametara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o radu sudova po osnovu kojih se javno objavljuju podaci o radu sudova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za 2 nova parametra na godišnjem nivou.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89393A" w14:textId="77777777" w:rsidR="00901372" w:rsidRPr="00352510" w:rsidRDefault="00901372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65107B" w14:textId="77777777" w:rsidR="00901372" w:rsidRPr="00352510" w:rsidRDefault="00901372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DF2DBE" w:rsidRPr="002B38E5" w14:paraId="2A1015F0" w14:textId="77777777" w:rsidTr="00DF2DBE">
        <w:trPr>
          <w:trHeight w:val="304"/>
        </w:trPr>
        <w:tc>
          <w:tcPr>
            <w:tcW w:w="107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5C18A044" w14:textId="78579EC4" w:rsidR="00901372" w:rsidRPr="00352510" w:rsidRDefault="00901372" w:rsidP="009C67B1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3.3.3. Povećati broj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statističkih parametara o radu tužilaštava po osnovu kojih se javno objavljuju podaci o radu </w:t>
            </w:r>
            <w:r w:rsidR="00265C85">
              <w:rPr>
                <w:rFonts w:cstheme="minorHAnsi"/>
                <w:sz w:val="20"/>
                <w:szCs w:val="20"/>
                <w:lang w:val="sr-Latn-ME"/>
              </w:rPr>
              <w:t xml:space="preserve">državnog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tužilaštava</w:t>
            </w:r>
            <w:r w:rsidR="00A56B3B">
              <w:rPr>
                <w:rFonts w:cstheme="minorHAnsi"/>
                <w:sz w:val="20"/>
                <w:szCs w:val="20"/>
                <w:lang w:val="sr-Latn-ME"/>
              </w:rPr>
              <w:t>.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11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43D3E35" w14:textId="77777777" w:rsidR="00901372" w:rsidRDefault="00901372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2C883632" w14:textId="77777777" w:rsidR="00901372" w:rsidRDefault="00901372" w:rsidP="000E3A4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0093E5D3" w14:textId="77777777" w:rsidR="00901372" w:rsidRDefault="00901372" w:rsidP="000E3A4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37C925BF" w14:textId="44E471F8" w:rsidR="00901372" w:rsidRPr="00352510" w:rsidRDefault="00901372" w:rsidP="000E3A4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Vrhovno državno tužilaštvo</w:t>
            </w: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AB9F072" w14:textId="206A8B90" w:rsidR="00901372" w:rsidRPr="00352510" w:rsidRDefault="00901372" w:rsidP="00903AE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2024- IV Q 2025</w:t>
            </w:r>
            <w:r w:rsidR="00903AE4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4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428681C" w14:textId="77777777" w:rsidR="00901372" w:rsidRDefault="00901372" w:rsidP="0090137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Povećan broj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statističkih parametara o radu</w:t>
            </w:r>
            <w:r w:rsidR="00265C85">
              <w:rPr>
                <w:rFonts w:cstheme="minorHAnsi"/>
                <w:sz w:val="20"/>
                <w:szCs w:val="20"/>
                <w:lang w:val="sr-Latn-ME"/>
              </w:rPr>
              <w:t xml:space="preserve"> državnog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tužilaštava po osnovu kojih se javno objavljuju podaci o radu tužilaštava  </w:t>
            </w:r>
            <w:r>
              <w:rPr>
                <w:rFonts w:cstheme="minorHAnsi"/>
                <w:sz w:val="20"/>
                <w:szCs w:val="20"/>
                <w:lang w:val="sr-Latn-ME"/>
              </w:rPr>
              <w:t>za 2 nova parametra na godišnjem nivou.</w:t>
            </w:r>
          </w:p>
          <w:p w14:paraId="5C325BE2" w14:textId="77777777" w:rsidR="00B9327F" w:rsidRDefault="00B9327F" w:rsidP="0090137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277573F0" w14:textId="77777777" w:rsidR="00B9327F" w:rsidRDefault="00B9327F" w:rsidP="0090137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3B5BA1C4" w14:textId="77777777" w:rsidR="00C610A3" w:rsidRDefault="00C610A3" w:rsidP="0090137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2B0C7D16" w14:textId="77777777" w:rsidR="00C610A3" w:rsidRDefault="00C610A3" w:rsidP="0090137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A4A1A03" w14:textId="4F16717C" w:rsidR="00C610A3" w:rsidRPr="00352510" w:rsidRDefault="00C610A3" w:rsidP="0090137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581F91" w14:textId="77777777" w:rsidR="00901372" w:rsidRPr="00352510" w:rsidRDefault="00901372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BFB1AD" w14:textId="77777777" w:rsidR="00901372" w:rsidRPr="00352510" w:rsidRDefault="00901372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D957D8" w:rsidRPr="002B38E5" w14:paraId="22A1DC65" w14:textId="77777777" w:rsidTr="00D957D8">
        <w:trPr>
          <w:trHeight w:val="582"/>
        </w:trPr>
        <w:tc>
          <w:tcPr>
            <w:tcW w:w="5000" w:type="pct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D8A9091" w14:textId="2DEBB018" w:rsidR="00D957D8" w:rsidRPr="00D957D8" w:rsidRDefault="00D957D8" w:rsidP="00D957D8">
            <w:pPr>
              <w:jc w:val="both"/>
              <w:rPr>
                <w:rFonts w:cstheme="minorHAnsi"/>
                <w:b/>
                <w:bCs/>
                <w:lang w:val="sr-Latn-ME"/>
              </w:rPr>
            </w:pPr>
            <w:r w:rsidRPr="00D957D8">
              <w:rPr>
                <w:rFonts w:cstheme="minorHAnsi"/>
                <w:b/>
                <w:bCs/>
                <w:lang w:val="sr-Latn-ME"/>
              </w:rPr>
              <w:lastRenderedPageBreak/>
              <w:t xml:space="preserve">3.4. </w:t>
            </w:r>
            <w:r w:rsidRPr="00D957D8">
              <w:rPr>
                <w:rFonts w:cstheme="minorHAnsi"/>
                <w:b/>
                <w:bCs/>
              </w:rPr>
              <w:t>Unaprje</w:t>
            </w:r>
            <w:r w:rsidRPr="00D957D8">
              <w:rPr>
                <w:rFonts w:cstheme="minorHAnsi"/>
                <w:b/>
                <w:bCs/>
                <w:lang w:val="sr-Latn-ME"/>
              </w:rPr>
              <w:t>đ</w:t>
            </w:r>
            <w:r w:rsidRPr="00D957D8">
              <w:rPr>
                <w:rFonts w:cstheme="minorHAnsi"/>
                <w:b/>
                <w:bCs/>
              </w:rPr>
              <w:t>enje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D957D8">
              <w:rPr>
                <w:rFonts w:cstheme="minorHAnsi"/>
                <w:b/>
                <w:bCs/>
              </w:rPr>
              <w:t>sistema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D957D8">
              <w:rPr>
                <w:rFonts w:cstheme="minorHAnsi"/>
                <w:b/>
                <w:bCs/>
              </w:rPr>
              <w:t>infrastrukture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D957D8">
              <w:rPr>
                <w:rFonts w:cstheme="minorHAnsi"/>
                <w:b/>
                <w:bCs/>
              </w:rPr>
              <w:t>i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D957D8">
              <w:rPr>
                <w:rFonts w:cstheme="minorHAnsi"/>
                <w:b/>
                <w:bCs/>
              </w:rPr>
              <w:t>sigurnosti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D957D8">
              <w:rPr>
                <w:rFonts w:cstheme="minorHAnsi"/>
                <w:b/>
                <w:bCs/>
              </w:rPr>
              <w:t>pravosudnih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D957D8">
              <w:rPr>
                <w:rFonts w:cstheme="minorHAnsi"/>
                <w:b/>
                <w:bCs/>
              </w:rPr>
              <w:t>objekata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D957D8">
              <w:rPr>
                <w:rFonts w:cstheme="minorHAnsi"/>
                <w:b/>
                <w:bCs/>
              </w:rPr>
              <w:t>i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D957D8">
              <w:rPr>
                <w:rFonts w:cstheme="minorHAnsi"/>
                <w:b/>
                <w:bCs/>
              </w:rPr>
              <w:t>fizi</w:t>
            </w:r>
            <w:r w:rsidRPr="00D957D8">
              <w:rPr>
                <w:rFonts w:cstheme="minorHAnsi"/>
                <w:b/>
                <w:bCs/>
                <w:lang w:val="sr-Latn-ME"/>
              </w:rPr>
              <w:t>č</w:t>
            </w:r>
            <w:r w:rsidRPr="00D957D8">
              <w:rPr>
                <w:rFonts w:cstheme="minorHAnsi"/>
                <w:b/>
                <w:bCs/>
              </w:rPr>
              <w:t>kog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D957D8">
              <w:rPr>
                <w:rFonts w:cstheme="minorHAnsi"/>
                <w:b/>
                <w:bCs/>
              </w:rPr>
              <w:t>pristupa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D957D8">
              <w:rPr>
                <w:rFonts w:cstheme="minorHAnsi"/>
                <w:b/>
                <w:bCs/>
              </w:rPr>
              <w:t>pravosudnim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D957D8">
              <w:rPr>
                <w:rFonts w:cstheme="minorHAnsi"/>
                <w:b/>
                <w:bCs/>
              </w:rPr>
              <w:t>institucijama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</w:p>
          <w:p w14:paraId="5D6FBC91" w14:textId="77777777" w:rsidR="00D957D8" w:rsidRPr="00352510" w:rsidRDefault="00D957D8" w:rsidP="006C29BA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</w:p>
        </w:tc>
      </w:tr>
      <w:tr w:rsidR="00F205E9" w:rsidRPr="00352510" w14:paraId="34922F4E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69FB26C" w14:textId="77777777" w:rsidR="006C29BA" w:rsidRPr="00352510" w:rsidRDefault="006C29BA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78CABCE" w14:textId="77777777" w:rsidR="006C29BA" w:rsidRPr="00352510" w:rsidRDefault="006C29BA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AA7DE1E" w14:textId="77777777" w:rsidR="006C29BA" w:rsidRPr="00352510" w:rsidRDefault="006C29BA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5010E66" w14:textId="77777777" w:rsidR="006C29BA" w:rsidRPr="00352510" w:rsidRDefault="006C29BA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F205E9" w:rsidRPr="00352510" w14:paraId="080758FD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2D8B6A" w14:textId="350258C5" w:rsidR="006C29BA" w:rsidRPr="00352510" w:rsidRDefault="006C29BA" w:rsidP="006C29B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zgrada u kojima su smješteni sudovi a koje imaju rampe/liftove koji omogućavaju pristup osobama sa invaliditetom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77AA3E" w14:textId="77777777" w:rsidR="006C29BA" w:rsidRPr="00352510" w:rsidRDefault="006C29BA" w:rsidP="006C29BA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594A57AB" w14:textId="77777777" w:rsidR="006C29BA" w:rsidRPr="00352510" w:rsidRDefault="006C29BA" w:rsidP="006C29BA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412261F" w14:textId="124F72EC" w:rsidR="006C29BA" w:rsidRPr="00352510" w:rsidRDefault="006C29BA" w:rsidP="006C29B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15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74D356D" w14:textId="2E9AE80C" w:rsidR="006C29BA" w:rsidRPr="00352510" w:rsidRDefault="006C29BA" w:rsidP="006C29B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1</w:t>
            </w:r>
            <w:r w:rsidR="00252142">
              <w:rPr>
                <w:rFonts w:cstheme="minorHAnsi"/>
                <w:lang w:val="sr-Latn-ME"/>
              </w:rPr>
              <w:t>8</w:t>
            </w:r>
          </w:p>
        </w:tc>
      </w:tr>
      <w:tr w:rsidR="00F205E9" w:rsidRPr="00352510" w14:paraId="7C05475B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152890" w14:textId="0AC3E0B5" w:rsidR="006C29BA" w:rsidRPr="00352510" w:rsidRDefault="00252142" w:rsidP="006C29B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zgrada u kojima su smješteni sudovi a koje imaju info table sa Brajevom azbukom ili zvučnim/audio sistemom informisanja/ taktilne površine/ oznake pristupačnosti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CACF83" w14:textId="77777777" w:rsidR="006C29BA" w:rsidRPr="00352510" w:rsidRDefault="006C29BA" w:rsidP="006C29BA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05C1F209" w14:textId="77777777" w:rsidR="006C29BA" w:rsidRPr="00352510" w:rsidRDefault="006C29BA" w:rsidP="006C29BA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C6EEEF3" w14:textId="3308FEE3" w:rsidR="006C29BA" w:rsidRPr="00352510" w:rsidRDefault="006C29BA" w:rsidP="006C29B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7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6D1DC82" w14:textId="7AF5FAF1" w:rsidR="006C29BA" w:rsidRPr="00352510" w:rsidRDefault="006C29BA" w:rsidP="006C29B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1</w:t>
            </w:r>
            <w:r w:rsidR="00252142">
              <w:rPr>
                <w:rFonts w:cstheme="minorHAnsi"/>
                <w:lang w:val="sr-Latn-ME"/>
              </w:rPr>
              <w:t>1</w:t>
            </w:r>
          </w:p>
        </w:tc>
      </w:tr>
      <w:tr w:rsidR="00F205E9" w:rsidRPr="00352510" w14:paraId="75E6FEA1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D7F23F1" w14:textId="50D9F69C" w:rsidR="006C29BA" w:rsidRPr="00352510" w:rsidRDefault="006C29BA" w:rsidP="006C29B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Broj zgrada u kojima su smještena </w:t>
            </w:r>
            <w:r w:rsidR="007D14D8">
              <w:rPr>
                <w:rFonts w:cstheme="minorHAnsi"/>
                <w:sz w:val="20"/>
                <w:szCs w:val="20"/>
                <w:lang w:val="sr-Latn-ME"/>
              </w:rPr>
              <w:t xml:space="preserve">državna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tužilaštva a koje imaju rampe/liftove koji omogućavaju pristup osobama sa invaliditetom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C362F16" w14:textId="4A6251D4" w:rsidR="006C29BA" w:rsidRPr="00352510" w:rsidRDefault="006C29BA" w:rsidP="006C29BA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  <w:p w14:paraId="31929AD6" w14:textId="77777777" w:rsidR="006C29BA" w:rsidRPr="00352510" w:rsidRDefault="006C29BA" w:rsidP="006C29BA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04AC5C1" w14:textId="30FCACDB" w:rsidR="006C29BA" w:rsidRPr="00352510" w:rsidRDefault="006C29BA" w:rsidP="006C29B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5</w:t>
            </w:r>
            <w:r w:rsidR="00903303">
              <w:rPr>
                <w:rFonts w:cstheme="minorHAnsi"/>
                <w:lang w:val="sr-Latn-ME"/>
              </w:rPr>
              <w:t xml:space="preserve"> 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9157ED" w14:textId="0FBE42B4" w:rsidR="006C29BA" w:rsidRPr="000C1EC4" w:rsidRDefault="00252142" w:rsidP="006C29B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0C1EC4">
              <w:rPr>
                <w:rFonts w:cstheme="minorHAnsi"/>
                <w:lang w:val="sr-Latn-ME"/>
              </w:rPr>
              <w:t>6</w:t>
            </w:r>
          </w:p>
        </w:tc>
      </w:tr>
      <w:tr w:rsidR="003E6E93" w:rsidRPr="00352510" w14:paraId="01ACE61F" w14:textId="77777777" w:rsidTr="000C1EC4">
        <w:trPr>
          <w:gridBefore w:val="1"/>
          <w:wBefore w:w="3" w:type="pct"/>
          <w:trHeight w:val="582"/>
        </w:trPr>
        <w:tc>
          <w:tcPr>
            <w:tcW w:w="2189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FD811E6" w14:textId="2D37FF11" w:rsidR="006C29BA" w:rsidRPr="00352510" w:rsidRDefault="00805A2E" w:rsidP="006C29B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zgrada u kojima su smješten</w:t>
            </w:r>
            <w:r w:rsidR="00371D09"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="00371D09">
              <w:rPr>
                <w:rFonts w:cstheme="minorHAnsi"/>
                <w:sz w:val="20"/>
                <w:szCs w:val="20"/>
                <w:lang w:val="sr-Latn-ME"/>
              </w:rPr>
              <w:t>državna tužilaštva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a koje imaju info table sa Brajevom azbukom ili zvučnim/audio sistemom informisanja/ taktilne površine/ oznake pristupačnosti 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B94618" w14:textId="547F5A11" w:rsidR="006C29BA" w:rsidRPr="00352510" w:rsidRDefault="006C29BA" w:rsidP="006C29BA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Godišnji izvještaji o radu </w:t>
            </w:r>
            <w:r w:rsidR="006033FB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Sudskog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savjeta</w:t>
            </w:r>
          </w:p>
          <w:p w14:paraId="5F33824A" w14:textId="77777777" w:rsidR="006C29BA" w:rsidRPr="00352510" w:rsidRDefault="006C29BA" w:rsidP="006C29BA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1A33A3" w14:textId="623939A3" w:rsidR="006C29BA" w:rsidRPr="00352510" w:rsidRDefault="006C29BA" w:rsidP="006C29B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2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63BDD7D" w14:textId="191F42FF" w:rsidR="006C29BA" w:rsidRPr="000C1EC4" w:rsidRDefault="00252142" w:rsidP="006C29B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0C1EC4">
              <w:rPr>
                <w:rFonts w:cstheme="minorHAnsi"/>
                <w:lang w:val="sr-Latn-ME"/>
              </w:rPr>
              <w:t>2</w:t>
            </w:r>
          </w:p>
        </w:tc>
      </w:tr>
      <w:tr w:rsidR="00F205E9" w:rsidRPr="00352510" w14:paraId="6B39EED6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EDCE50" w14:textId="3C63EA16" w:rsidR="006C29BA" w:rsidRPr="00352510" w:rsidRDefault="006C29BA" w:rsidP="006C29B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zgrada u kojima su smješteni sudovi koje imaju sigurnosne skenere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910AAF4" w14:textId="6C4C2BF1" w:rsidR="006C29BA" w:rsidRPr="00352510" w:rsidRDefault="006C29BA" w:rsidP="006C29BA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F7B2EF4" w14:textId="6884CFF5" w:rsidR="006C29BA" w:rsidRPr="00352510" w:rsidRDefault="006C29BA" w:rsidP="006C29B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3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C51816" w14:textId="6C9585F3" w:rsidR="006C29BA" w:rsidRPr="00F51A45" w:rsidRDefault="00F51A45" w:rsidP="006C29B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0C1EC4">
              <w:rPr>
                <w:rFonts w:cstheme="minorHAnsi"/>
                <w:lang w:val="sr-Latn-ME"/>
              </w:rPr>
              <w:t>4</w:t>
            </w:r>
          </w:p>
        </w:tc>
      </w:tr>
      <w:tr w:rsidR="00F205E9" w:rsidRPr="00352510" w14:paraId="06EE7776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3AA2F2" w14:textId="1588DD9F" w:rsidR="006C29BA" w:rsidRPr="00352510" w:rsidRDefault="006C29BA" w:rsidP="006C29B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Broj zgrada u kojima su smještena </w:t>
            </w:r>
            <w:r w:rsidR="007D14D8">
              <w:rPr>
                <w:rFonts w:cstheme="minorHAnsi"/>
                <w:sz w:val="20"/>
                <w:szCs w:val="20"/>
                <w:lang w:val="sr-Latn-ME"/>
              </w:rPr>
              <w:t xml:space="preserve">državna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tužilaštva koje imaju sigurnosne skenere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C2DE29" w14:textId="68CBC311" w:rsidR="006C29BA" w:rsidRPr="00352510" w:rsidRDefault="006C29BA" w:rsidP="006C29BA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Godišnji izvještaji o radu </w:t>
            </w:r>
            <w:r w:rsidR="006033FB">
              <w:rPr>
                <w:rFonts w:cstheme="minorHAnsi"/>
                <w:bCs/>
                <w:sz w:val="20"/>
                <w:szCs w:val="20"/>
                <w:lang w:val="sr-Latn-ME"/>
              </w:rPr>
              <w:t>Tužilačkog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 savjeta</w:t>
            </w:r>
          </w:p>
          <w:p w14:paraId="4B89C759" w14:textId="77777777" w:rsidR="006C29BA" w:rsidRPr="00352510" w:rsidRDefault="006C29BA" w:rsidP="006C29BA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B18C53" w14:textId="6A0914B4" w:rsidR="006C29BA" w:rsidRPr="00352510" w:rsidRDefault="006C29BA" w:rsidP="006C29B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3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615B0A" w14:textId="40EE82CF" w:rsidR="006C29BA" w:rsidRPr="00F51A45" w:rsidRDefault="00F51A45" w:rsidP="006C29B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0C1EC4">
              <w:rPr>
                <w:rFonts w:cstheme="minorHAnsi"/>
                <w:lang w:val="sr-Latn-ME"/>
              </w:rPr>
              <w:t>4</w:t>
            </w:r>
          </w:p>
        </w:tc>
      </w:tr>
      <w:tr w:rsidR="00F205E9" w:rsidRPr="00352510" w14:paraId="1791A6E4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12E7A5" w14:textId="1B9CF275" w:rsidR="006C29BA" w:rsidRPr="00352510" w:rsidRDefault="006C29BA" w:rsidP="006C29B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zgrada u kojima su smješteni sudovi koje ispunjavaju standarde energetske efikasnosti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5187F2" w14:textId="77777777" w:rsidR="006C29BA" w:rsidRPr="00352510" w:rsidRDefault="006C29BA" w:rsidP="006C29BA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284D7378" w14:textId="77777777" w:rsidR="006C29BA" w:rsidRPr="00352510" w:rsidRDefault="006C29BA" w:rsidP="006C29BA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E5383DB" w14:textId="434DFDE6" w:rsidR="006C29BA" w:rsidRPr="00352510" w:rsidRDefault="006C29BA" w:rsidP="006C29B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F64A6B" w14:textId="2212341A" w:rsidR="006C29BA" w:rsidRPr="00352510" w:rsidRDefault="006C29BA" w:rsidP="006C29B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6</w:t>
            </w:r>
          </w:p>
        </w:tc>
      </w:tr>
      <w:tr w:rsidR="00F205E9" w:rsidRPr="00352510" w14:paraId="19E97EFB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ED92D7" w14:textId="18538745" w:rsidR="006C29BA" w:rsidRPr="00352510" w:rsidRDefault="006C29BA" w:rsidP="006C29B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Broj zgrada u kojima su smještena </w:t>
            </w:r>
            <w:r w:rsidR="007D14D8">
              <w:rPr>
                <w:rFonts w:cstheme="minorHAnsi"/>
                <w:sz w:val="20"/>
                <w:szCs w:val="20"/>
                <w:lang w:val="sr-Latn-ME"/>
              </w:rPr>
              <w:t xml:space="preserve">državna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tužilaštva koje ispunjavaju standarde energetske efikasnosti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D1827AB" w14:textId="61951B78" w:rsidR="006C29BA" w:rsidRPr="00352510" w:rsidRDefault="006C29BA" w:rsidP="006C29BA">
            <w:pPr>
              <w:pStyle w:val="ListParagraph"/>
              <w:numPr>
                <w:ilvl w:val="0"/>
                <w:numId w:val="7"/>
              </w:numPr>
              <w:ind w:left="346" w:hanging="346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  <w:p w14:paraId="61270D08" w14:textId="77777777" w:rsidR="006C29BA" w:rsidRPr="00352510" w:rsidRDefault="006C29BA" w:rsidP="006C29BA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22BDE53" w14:textId="2F65913A" w:rsidR="006C29BA" w:rsidRPr="00352510" w:rsidRDefault="006C29BA" w:rsidP="006C29B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FCD7A3" w14:textId="6681385B" w:rsidR="006C29BA" w:rsidRPr="00352510" w:rsidRDefault="006C29BA" w:rsidP="006C29B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6</w:t>
            </w:r>
          </w:p>
        </w:tc>
      </w:tr>
      <w:tr w:rsidR="00F205E9" w:rsidRPr="00352510" w14:paraId="121F63EA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FCAC2E" w14:textId="0D1BBCA0" w:rsidR="006C29BA" w:rsidRPr="00352510" w:rsidRDefault="006C29BA" w:rsidP="006C29B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novoizgrađenih/prenamjenjenih  zgrada pravosudnih organa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663ED2" w14:textId="771CF7EC" w:rsidR="006C29BA" w:rsidRPr="00352510" w:rsidRDefault="006C29BA" w:rsidP="006C29BA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F84DD86" w14:textId="065BF68B" w:rsidR="006C29BA" w:rsidRPr="00352510" w:rsidRDefault="006C29BA" w:rsidP="006C29B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7333259" w14:textId="110DF32A" w:rsidR="006C29BA" w:rsidRPr="00352510" w:rsidRDefault="006C29BA" w:rsidP="006C29B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1</w:t>
            </w:r>
          </w:p>
        </w:tc>
      </w:tr>
      <w:tr w:rsidR="00077C70" w:rsidRPr="00352510" w14:paraId="57CFEC06" w14:textId="77777777" w:rsidTr="000C1EC4">
        <w:trPr>
          <w:trHeight w:val="955"/>
        </w:trPr>
        <w:tc>
          <w:tcPr>
            <w:tcW w:w="1077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DB912D7" w14:textId="77777777" w:rsidR="0049485E" w:rsidRPr="00352510" w:rsidRDefault="0049485E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111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01489AA" w14:textId="77777777" w:rsidR="0049485E" w:rsidRPr="00352510" w:rsidRDefault="0049485E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1EF20425" w14:textId="77777777" w:rsidR="0049485E" w:rsidRPr="00352510" w:rsidRDefault="0049485E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595BA8F" w14:textId="77777777" w:rsidR="0049485E" w:rsidRPr="00352510" w:rsidRDefault="0049485E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4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C22E5DB" w14:textId="77777777" w:rsidR="0049485E" w:rsidRPr="00352510" w:rsidRDefault="0049485E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69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FA46DF" w14:textId="045AD1A2" w:rsidR="0049485E" w:rsidRPr="00352510" w:rsidRDefault="004153F9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454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97DBD32" w14:textId="77777777" w:rsidR="0049485E" w:rsidRPr="00352510" w:rsidRDefault="0049485E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336834" w:rsidRPr="00264A99" w14:paraId="551D8C73" w14:textId="77777777" w:rsidTr="000C1EC4">
        <w:trPr>
          <w:trHeight w:val="304"/>
        </w:trPr>
        <w:tc>
          <w:tcPr>
            <w:tcW w:w="10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4B3153" w14:textId="1C7308F2" w:rsidR="00336834" w:rsidRDefault="00336834" w:rsidP="0033683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3.4.1.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Unaprijediti uslove za rad u </w:t>
            </w:r>
            <w:r w:rsidR="00400FF1">
              <w:rPr>
                <w:rFonts w:cstheme="minorHAnsi"/>
                <w:sz w:val="20"/>
                <w:szCs w:val="20"/>
                <w:lang w:val="sr-Latn-ME"/>
              </w:rPr>
              <w:t xml:space="preserve"> pravosuđu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kroz adaptaciju </w:t>
            </w:r>
            <w:r w:rsidR="00400FF1">
              <w:rPr>
                <w:rFonts w:cstheme="minorHAnsi"/>
                <w:sz w:val="20"/>
                <w:szCs w:val="20"/>
                <w:lang w:val="sr-Latn-ME"/>
              </w:rPr>
              <w:t xml:space="preserve"> šest objekata </w:t>
            </w:r>
            <w:r>
              <w:rPr>
                <w:rFonts w:cstheme="minorHAnsi"/>
                <w:sz w:val="20"/>
                <w:szCs w:val="20"/>
                <w:lang w:val="sr-Latn-ME"/>
              </w:rPr>
              <w:t>sudova:</w:t>
            </w:r>
          </w:p>
          <w:p w14:paraId="4E34F4E4" w14:textId="77777777" w:rsidR="00400FF1" w:rsidRDefault="00400FF1" w:rsidP="0033683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413BDE0" w14:textId="77777777" w:rsidR="00336834" w:rsidRPr="00CA6084" w:rsidRDefault="00336834" w:rsidP="0033683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CA6084">
              <w:rPr>
                <w:rFonts w:cstheme="minorHAnsi"/>
                <w:sz w:val="20"/>
                <w:szCs w:val="20"/>
                <w:lang w:val="sr-Latn-ME"/>
              </w:rPr>
              <w:lastRenderedPageBreak/>
              <w:t xml:space="preserve">1.Vrhovni/ Apelacioni/ Viši sud Podgorica </w:t>
            </w:r>
          </w:p>
          <w:p w14:paraId="0467E311" w14:textId="77777777" w:rsidR="00336834" w:rsidRPr="00CA6084" w:rsidRDefault="00336834" w:rsidP="0033683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CA6084">
              <w:rPr>
                <w:rFonts w:cstheme="minorHAnsi"/>
                <w:sz w:val="20"/>
                <w:szCs w:val="20"/>
                <w:lang w:val="sr-Latn-ME"/>
              </w:rPr>
              <w:t xml:space="preserve">2. Viši/Osnovni sud Bijelo Polje </w:t>
            </w:r>
          </w:p>
          <w:p w14:paraId="207EA87E" w14:textId="77777777" w:rsidR="00336834" w:rsidRPr="00CA6084" w:rsidRDefault="00336834" w:rsidP="0033683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CA6084">
              <w:rPr>
                <w:rFonts w:cstheme="minorHAnsi"/>
                <w:sz w:val="20"/>
                <w:szCs w:val="20"/>
                <w:lang w:val="sr-Latn-ME"/>
              </w:rPr>
              <w:t>3. Osnovni sud Podgorica</w:t>
            </w:r>
          </w:p>
          <w:p w14:paraId="3612AEC9" w14:textId="77777777" w:rsidR="00336834" w:rsidRPr="00CA6084" w:rsidRDefault="00336834" w:rsidP="0033683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CA6084">
              <w:rPr>
                <w:rFonts w:cstheme="minorHAnsi"/>
                <w:sz w:val="20"/>
                <w:szCs w:val="20"/>
                <w:lang w:val="sr-Latn-ME"/>
              </w:rPr>
              <w:t xml:space="preserve">4. Osnovni sud Nikšić </w:t>
            </w:r>
          </w:p>
          <w:p w14:paraId="05C813AA" w14:textId="77777777" w:rsidR="00336834" w:rsidRPr="00CA6084" w:rsidRDefault="00336834" w:rsidP="0033683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CA6084">
              <w:rPr>
                <w:rFonts w:cstheme="minorHAnsi"/>
                <w:sz w:val="20"/>
                <w:szCs w:val="20"/>
                <w:lang w:val="sr-Latn-ME"/>
              </w:rPr>
              <w:t xml:space="preserve">5. Osnovni sud Berane </w:t>
            </w:r>
          </w:p>
          <w:p w14:paraId="67A70E89" w14:textId="77777777" w:rsidR="00336834" w:rsidRPr="00CA6084" w:rsidRDefault="00336834" w:rsidP="0033683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CA6084">
              <w:rPr>
                <w:rFonts w:cstheme="minorHAnsi"/>
                <w:sz w:val="20"/>
                <w:szCs w:val="20"/>
                <w:lang w:val="sr-Latn-ME"/>
              </w:rPr>
              <w:t>6. Osnovni sud Kotor</w:t>
            </w:r>
          </w:p>
          <w:p w14:paraId="009E4247" w14:textId="31488EEF" w:rsidR="00336834" w:rsidRPr="00352510" w:rsidRDefault="00336834" w:rsidP="0033683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11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8C6E7A7" w14:textId="77777777" w:rsidR="00336834" w:rsidRDefault="00336834" w:rsidP="0033683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>Ministarstvo pravde</w:t>
            </w:r>
          </w:p>
          <w:p w14:paraId="6CE36841" w14:textId="0C4FC30B" w:rsidR="00336834" w:rsidRDefault="000A3386" w:rsidP="0033683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Sudstvo </w:t>
            </w:r>
          </w:p>
          <w:p w14:paraId="52614FD8" w14:textId="6B237614" w:rsidR="00336834" w:rsidRPr="00352510" w:rsidRDefault="00336834" w:rsidP="0033683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Uprava za kapitalne projekte</w:t>
            </w:r>
          </w:p>
        </w:tc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40F832" w14:textId="71182181" w:rsidR="00336834" w:rsidRPr="00352510" w:rsidRDefault="008D11DD" w:rsidP="0033683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F9600F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336834" w:rsidRPr="00F9600F">
              <w:rPr>
                <w:rFonts w:cstheme="minorHAnsi"/>
                <w:sz w:val="20"/>
                <w:szCs w:val="20"/>
                <w:lang w:val="sr-Latn-ME"/>
              </w:rPr>
              <w:t xml:space="preserve"> Q 2024- </w:t>
            </w:r>
            <w:r w:rsidR="00400FF1">
              <w:rPr>
                <w:rFonts w:cstheme="minorHAnsi"/>
                <w:sz w:val="20"/>
                <w:szCs w:val="20"/>
                <w:lang w:val="sr-Latn-ME"/>
              </w:rPr>
              <w:t xml:space="preserve"> II</w:t>
            </w:r>
            <w:r w:rsidR="00336834" w:rsidRPr="00F9600F">
              <w:rPr>
                <w:rFonts w:cstheme="minorHAnsi"/>
                <w:sz w:val="20"/>
                <w:szCs w:val="20"/>
                <w:lang w:val="sr-Latn-ME"/>
              </w:rPr>
              <w:t>Q 202</w:t>
            </w:r>
            <w:r w:rsidR="00F9600F" w:rsidRPr="00F9600F">
              <w:rPr>
                <w:rFonts w:cstheme="minorHAnsi"/>
                <w:sz w:val="20"/>
                <w:szCs w:val="20"/>
                <w:lang w:val="sr-Latn-ME"/>
              </w:rPr>
              <w:t>4</w:t>
            </w:r>
            <w:r w:rsidR="00734810" w:rsidRPr="00F9600F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4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CABDB2" w14:textId="48841BE4" w:rsidR="00336834" w:rsidRPr="00CA6084" w:rsidRDefault="00336834" w:rsidP="00336834">
            <w:pPr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Rekonstruisano/adaptirano šest objekata sudova (V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>rhovn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>/ Apelacion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>/ Viš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 xml:space="preserve"> sud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u Podgorici, 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lastRenderedPageBreak/>
              <w:t>Viš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>/Osnovn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 xml:space="preserve"> sud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u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 xml:space="preserve"> Bijelo</w:t>
            </w:r>
            <w:r>
              <w:rPr>
                <w:rFonts w:cstheme="minorHAnsi"/>
                <w:sz w:val="20"/>
                <w:szCs w:val="20"/>
                <w:lang w:val="sr-Latn-ME"/>
              </w:rPr>
              <w:t>m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 xml:space="preserve"> Polj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u, 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>Osnovn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 xml:space="preserve"> sud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u 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>Podgoric</w:t>
            </w:r>
            <w:r>
              <w:rPr>
                <w:rFonts w:cstheme="minorHAnsi"/>
                <w:sz w:val="20"/>
                <w:szCs w:val="20"/>
                <w:lang w:val="sr-Latn-ME"/>
              </w:rPr>
              <w:t>i, O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>snovn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 xml:space="preserve"> sud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u 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>Nikšić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u, 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>Osnovn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 xml:space="preserve"> sud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u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 xml:space="preserve"> Beran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ama i 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>Osnovn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 xml:space="preserve"> sud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u </w:t>
            </w:r>
            <w:r w:rsidRPr="00CA6084">
              <w:rPr>
                <w:rFonts w:cstheme="minorHAnsi"/>
                <w:sz w:val="20"/>
                <w:szCs w:val="20"/>
                <w:lang w:val="sr-Latn-ME"/>
              </w:rPr>
              <w:t>Kotor</w:t>
            </w:r>
            <w:r>
              <w:rPr>
                <w:rFonts w:cstheme="minorHAnsi"/>
                <w:sz w:val="20"/>
                <w:szCs w:val="20"/>
                <w:lang w:val="sr-Latn-ME"/>
              </w:rPr>
              <w:t>u)</w:t>
            </w:r>
          </w:p>
          <w:p w14:paraId="297E7C98" w14:textId="4DBA8545" w:rsidR="00336834" w:rsidRPr="00352510" w:rsidRDefault="00336834" w:rsidP="0033683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9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C29829" w14:textId="5D7BD389" w:rsidR="00336834" w:rsidRPr="00352510" w:rsidRDefault="00336834" w:rsidP="0033683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5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2543FB9" w14:textId="37F27CF9" w:rsidR="00336834" w:rsidRPr="00352510" w:rsidRDefault="00336834" w:rsidP="0033683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Budžet CG, IPA 2018</w:t>
            </w:r>
          </w:p>
        </w:tc>
      </w:tr>
      <w:tr w:rsidR="00960639" w:rsidRPr="00787963" w14:paraId="0BD26A52" w14:textId="77777777" w:rsidTr="000C1EC4">
        <w:trPr>
          <w:trHeight w:val="304"/>
        </w:trPr>
        <w:tc>
          <w:tcPr>
            <w:tcW w:w="10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7D5FE5" w14:textId="77777777" w:rsidR="00960639" w:rsidRDefault="00960639" w:rsidP="0096063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3.4.2. Unaprijediti uslove za rad i bezbjednost u pravosuđu kroz tehničko opremanje objekata sudova i državnih tužilaštava:</w:t>
            </w:r>
          </w:p>
          <w:p w14:paraId="2ED4C4CF" w14:textId="77777777" w:rsidR="00960639" w:rsidRDefault="00960639" w:rsidP="0096063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338F1344" w14:textId="77777777" w:rsidR="00960639" w:rsidRDefault="00960639" w:rsidP="0096063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1. Više državno tužilaštvo/ Osnovno državno tužilaštvo/Sud za prekršaje   Bijelo Polje</w:t>
            </w:r>
          </w:p>
          <w:p w14:paraId="12E2D7EB" w14:textId="77777777" w:rsidR="00960639" w:rsidRDefault="00960639" w:rsidP="0096063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2.Osnovni/Viši sud Bijelo Polje</w:t>
            </w:r>
          </w:p>
          <w:p w14:paraId="23821F66" w14:textId="77777777" w:rsidR="00960639" w:rsidRDefault="00960639" w:rsidP="0096063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3.Osnovno državno tužilaštvo Kotor</w:t>
            </w:r>
          </w:p>
          <w:p w14:paraId="51FB5B67" w14:textId="77777777" w:rsidR="00960639" w:rsidRDefault="00960639" w:rsidP="0096063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4.Osnovni sud Kotor</w:t>
            </w:r>
          </w:p>
          <w:p w14:paraId="32EE65F8" w14:textId="77777777" w:rsidR="00960639" w:rsidRDefault="00960639" w:rsidP="0096063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5.Osnovni sud/ Osnovno državno tužilaštvo/ Sud za prekršaje Podgorica</w:t>
            </w:r>
          </w:p>
          <w:p w14:paraId="7ECAB5FA" w14:textId="77777777" w:rsidR="00960639" w:rsidRDefault="00960639" w:rsidP="0096063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6. Osnovni sud Bar</w:t>
            </w:r>
          </w:p>
          <w:p w14:paraId="11792C3B" w14:textId="77777777" w:rsidR="00960639" w:rsidRDefault="00960639" w:rsidP="00960639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7. Osnovno državno tužilaštvo Bar</w:t>
            </w:r>
          </w:p>
          <w:p w14:paraId="21195D96" w14:textId="6775137A" w:rsidR="00A759E2" w:rsidRPr="00F9600F" w:rsidDel="00400FF1" w:rsidRDefault="00A759E2" w:rsidP="00960639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111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BBD9FF" w14:textId="77777777" w:rsidR="00960639" w:rsidRDefault="00960639" w:rsidP="0096063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Vrhovni sud</w:t>
            </w:r>
          </w:p>
          <w:p w14:paraId="30A6DF1C" w14:textId="77777777" w:rsidR="00960639" w:rsidRDefault="00960639" w:rsidP="0096063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Vrhovno državno tužilaštvo</w:t>
            </w:r>
          </w:p>
          <w:p w14:paraId="3CCF381B" w14:textId="77777777" w:rsidR="00960639" w:rsidRDefault="00960639" w:rsidP="0096063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652806E3" w14:textId="47EF348D" w:rsidR="00337B2D" w:rsidDel="00400FF1" w:rsidRDefault="00337B2D" w:rsidP="0096063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Tužilački savjet </w:t>
            </w:r>
          </w:p>
        </w:tc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9D2E49" w14:textId="3AEEA2F5" w:rsidR="00960639" w:rsidDel="00400FF1" w:rsidRDefault="00960639" w:rsidP="0096063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2024- IV Q 2025</w:t>
            </w:r>
          </w:p>
        </w:tc>
        <w:tc>
          <w:tcPr>
            <w:tcW w:w="94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057365" w14:textId="70887E30" w:rsidR="00960639" w:rsidDel="00400FF1" w:rsidRDefault="00960639" w:rsidP="00960639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Unaprijeđeni uslovi za rad i bezbiednost u sedam objekata </w:t>
            </w:r>
            <w:r w:rsidRPr="003B641C">
              <w:rPr>
                <w:rFonts w:cstheme="minorHAnsi"/>
                <w:sz w:val="20"/>
                <w:szCs w:val="20"/>
                <w:lang w:val="sr-Latn-ME"/>
              </w:rPr>
              <w:t>sudova i državnih tužilaštava</w:t>
            </w:r>
            <w:r w:rsidR="001803AA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428D178" w14:textId="77777777" w:rsidR="00960639" w:rsidRDefault="00960639" w:rsidP="0096063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5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F8B207" w14:textId="77777777" w:rsidR="00960639" w:rsidRDefault="00960639" w:rsidP="0096063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734810" w:rsidRPr="00734810" w14:paraId="47972CB7" w14:textId="77777777" w:rsidTr="000C1EC4">
        <w:trPr>
          <w:trHeight w:val="304"/>
        </w:trPr>
        <w:tc>
          <w:tcPr>
            <w:tcW w:w="10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C105C9" w14:textId="14797754" w:rsidR="00734810" w:rsidRDefault="00734810" w:rsidP="00734810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B21B02">
              <w:rPr>
                <w:rFonts w:cstheme="minorHAnsi"/>
                <w:sz w:val="20"/>
                <w:szCs w:val="20"/>
                <w:lang w:val="sr-Latn-ME"/>
              </w:rPr>
              <w:t>3.4.</w:t>
            </w:r>
            <w:r w:rsidR="00750A73" w:rsidRPr="00B21B02"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B21B02">
              <w:rPr>
                <w:rFonts w:cstheme="minorHAnsi"/>
                <w:sz w:val="20"/>
                <w:szCs w:val="20"/>
                <w:lang w:val="sr-Latn-ME"/>
              </w:rPr>
              <w:t xml:space="preserve">. Opremanje prostorija i nabavka IT i sigurnosne opreme za </w:t>
            </w:r>
            <w:r w:rsidR="00960639" w:rsidRPr="00B21B02">
              <w:rPr>
                <w:rFonts w:cstheme="minorHAnsi"/>
                <w:sz w:val="20"/>
                <w:szCs w:val="20"/>
                <w:lang w:val="sr-Latn-ME"/>
              </w:rPr>
              <w:t xml:space="preserve"> potrebe </w:t>
            </w:r>
            <w:r w:rsidRPr="00B21B02">
              <w:rPr>
                <w:rFonts w:cstheme="minorHAnsi"/>
                <w:sz w:val="20"/>
                <w:szCs w:val="20"/>
                <w:lang w:val="sr-Latn-ME"/>
              </w:rPr>
              <w:t>Specijalnog državnog tužilaštva.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11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DD090E" w14:textId="77777777" w:rsidR="009838BC" w:rsidRDefault="009838BC" w:rsidP="009838B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67828D65" w14:textId="77777777" w:rsidR="00A00BD4" w:rsidRDefault="00A00BD4" w:rsidP="009838B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7C3B2FCA" w14:textId="5097675F" w:rsidR="00A00BD4" w:rsidRDefault="00A00BD4" w:rsidP="009838B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5F7972DE" w14:textId="48092B00" w:rsidR="00A00BD4" w:rsidRDefault="00A00BD4" w:rsidP="009838B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Specijalno državno tužilaštvo</w:t>
            </w:r>
          </w:p>
          <w:p w14:paraId="1F07A765" w14:textId="77777777" w:rsidR="00734810" w:rsidRDefault="00734810" w:rsidP="0033683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AD8A16" w14:textId="43713F64" w:rsidR="00734810" w:rsidRDefault="00734810" w:rsidP="0033683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2024- IV Q 2025.</w:t>
            </w:r>
          </w:p>
        </w:tc>
        <w:tc>
          <w:tcPr>
            <w:tcW w:w="94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CC8318" w14:textId="77777777" w:rsidR="00734810" w:rsidRDefault="000E4309" w:rsidP="000E4309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Opremljene prostorije i nabavljena IT i sigurnosna oprema za </w:t>
            </w:r>
            <w:r w:rsidR="00960639">
              <w:rPr>
                <w:rFonts w:cstheme="minorHAnsi"/>
                <w:sz w:val="20"/>
                <w:szCs w:val="20"/>
                <w:lang w:val="sr-Latn-ME"/>
              </w:rPr>
              <w:t xml:space="preserve"> potrebe</w:t>
            </w:r>
            <w:r w:rsidR="00CC756A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>Specijalnog državnog tužilaštva.</w:t>
            </w:r>
            <w:r w:rsidR="004938EF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="00CC756A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  <w:p w14:paraId="05D6E6CB" w14:textId="77777777" w:rsidR="002629E2" w:rsidRDefault="002629E2" w:rsidP="000E4309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70FEB720" w14:textId="77777777" w:rsidR="002629E2" w:rsidRDefault="002629E2" w:rsidP="000E4309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CAA6E90" w14:textId="77777777" w:rsidR="002629E2" w:rsidRDefault="002629E2" w:rsidP="000E4309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339730E7" w14:textId="26FB2AEC" w:rsidR="002629E2" w:rsidRDefault="002629E2" w:rsidP="000E4309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9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3BEFA0" w14:textId="77777777" w:rsidR="00734810" w:rsidRDefault="00734810" w:rsidP="0033683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5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64A191" w14:textId="77777777" w:rsidR="00734810" w:rsidRDefault="00734810" w:rsidP="0033683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5410EC" w:rsidRPr="00734810" w14:paraId="4D6CCF9C" w14:textId="77777777" w:rsidTr="000C1EC4">
        <w:trPr>
          <w:trHeight w:val="304"/>
        </w:trPr>
        <w:tc>
          <w:tcPr>
            <w:tcW w:w="10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CBD02E7" w14:textId="6CD2C779" w:rsidR="005410EC" w:rsidRDefault="005410EC" w:rsidP="005410E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>3</w:t>
            </w:r>
            <w:r w:rsidRPr="0080190B">
              <w:rPr>
                <w:rFonts w:cstheme="minorHAnsi"/>
                <w:sz w:val="20"/>
                <w:szCs w:val="20"/>
                <w:lang w:val="sr-Latn-ME"/>
              </w:rPr>
              <w:t>.</w:t>
            </w:r>
            <w:r>
              <w:rPr>
                <w:rFonts w:cstheme="minorHAnsi"/>
                <w:sz w:val="20"/>
                <w:szCs w:val="20"/>
                <w:lang w:val="sr-Latn-ME"/>
              </w:rPr>
              <w:t>4</w:t>
            </w:r>
            <w:r w:rsidRPr="0080190B">
              <w:rPr>
                <w:rFonts w:cstheme="minorHAnsi"/>
                <w:sz w:val="20"/>
                <w:szCs w:val="20"/>
                <w:lang w:val="sr-Latn-ME"/>
              </w:rPr>
              <w:t>.</w:t>
            </w:r>
            <w:r>
              <w:rPr>
                <w:rFonts w:cstheme="minorHAnsi"/>
                <w:sz w:val="20"/>
                <w:szCs w:val="20"/>
                <w:lang w:val="sr-Latn-ME"/>
              </w:rPr>
              <w:t>4</w:t>
            </w:r>
            <w:r w:rsidRPr="0080190B">
              <w:rPr>
                <w:rFonts w:cstheme="minorHAnsi"/>
                <w:sz w:val="20"/>
                <w:szCs w:val="20"/>
                <w:lang w:val="sr-Latn-ME"/>
              </w:rPr>
              <w:t>. Izrada procjene potreba institucija pravosuđ</w:t>
            </w:r>
            <w:r w:rsidRPr="0080190B">
              <w:rPr>
                <w:rFonts w:cstheme="minorHAnsi"/>
                <w:sz w:val="20"/>
                <w:szCs w:val="20"/>
                <w:lang w:val="it-IT"/>
              </w:rPr>
              <w:t>a</w:t>
            </w:r>
            <w:r w:rsidRPr="0080190B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koje se nalaze u Podgorici </w:t>
            </w:r>
            <w:r w:rsidRPr="0080190B">
              <w:rPr>
                <w:rFonts w:cstheme="minorHAnsi"/>
                <w:sz w:val="20"/>
                <w:szCs w:val="20"/>
                <w:lang w:val="it-IT"/>
              </w:rPr>
              <w:t>u</w:t>
            </w:r>
            <w:r w:rsidRPr="0080190B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80190B">
              <w:rPr>
                <w:rFonts w:cstheme="minorHAnsi"/>
                <w:sz w:val="20"/>
                <w:szCs w:val="20"/>
                <w:lang w:val="it-IT"/>
              </w:rPr>
              <w:t>pogledu</w:t>
            </w:r>
            <w:r w:rsidRPr="0080190B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80190B">
              <w:rPr>
                <w:rFonts w:cstheme="minorHAnsi"/>
                <w:sz w:val="20"/>
                <w:szCs w:val="20"/>
                <w:lang w:val="it-IT"/>
              </w:rPr>
              <w:t>infrastrukture</w:t>
            </w:r>
            <w:r w:rsidRPr="0080190B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  <w:p w14:paraId="58358AB0" w14:textId="77777777" w:rsidR="005410EC" w:rsidRPr="00B21B02" w:rsidRDefault="005410EC" w:rsidP="005410E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11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2506E6" w14:textId="77777777" w:rsidR="005410EC" w:rsidRDefault="005410EC" w:rsidP="005410E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09867B20" w14:textId="77777777" w:rsidR="005410EC" w:rsidRDefault="005410EC" w:rsidP="005410E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072E3EBD" w14:textId="77777777" w:rsidR="005410EC" w:rsidRDefault="005410EC" w:rsidP="005410E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Vrhovni sud</w:t>
            </w:r>
          </w:p>
          <w:p w14:paraId="14299069" w14:textId="77777777" w:rsidR="005410EC" w:rsidRDefault="005410EC" w:rsidP="005410E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1995C505" w14:textId="77777777" w:rsidR="005410EC" w:rsidRDefault="005410EC" w:rsidP="005410E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Vrhovno državno tužilaštvo </w:t>
            </w:r>
          </w:p>
          <w:p w14:paraId="21B3FF20" w14:textId="77777777" w:rsidR="005410EC" w:rsidRDefault="005410EC" w:rsidP="005410E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191669CA" w14:textId="77777777" w:rsidR="005410EC" w:rsidRDefault="005410EC" w:rsidP="005410E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BE53AC9" w14:textId="114F2BD8" w:rsidR="005410EC" w:rsidRDefault="005410EC" w:rsidP="005410E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 IV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5.</w:t>
            </w:r>
          </w:p>
        </w:tc>
        <w:tc>
          <w:tcPr>
            <w:tcW w:w="94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551C04F" w14:textId="77777777" w:rsidR="005410EC" w:rsidRDefault="005410EC" w:rsidP="005410E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="Arial"/>
                <w:sz w:val="20"/>
                <w:szCs w:val="20"/>
                <w:lang w:val="sr-Latn-ME"/>
              </w:rPr>
              <w:t xml:space="preserve">Procijenjene potrebe </w:t>
            </w:r>
            <w:r w:rsidRPr="0080190B">
              <w:rPr>
                <w:rFonts w:cstheme="minorHAnsi"/>
                <w:sz w:val="20"/>
                <w:szCs w:val="20"/>
                <w:lang w:val="sr-Latn-ME"/>
              </w:rPr>
              <w:t>institucija pravosuđ</w:t>
            </w:r>
            <w:r w:rsidRPr="0080190B">
              <w:rPr>
                <w:rFonts w:cstheme="minorHAnsi"/>
                <w:sz w:val="20"/>
                <w:szCs w:val="20"/>
                <w:lang w:val="it-IT"/>
              </w:rPr>
              <w:t>a</w:t>
            </w:r>
            <w:r w:rsidRPr="0080190B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koje se nalaze u Podgorici </w:t>
            </w:r>
            <w:r w:rsidRPr="0080190B">
              <w:rPr>
                <w:rFonts w:cstheme="minorHAnsi"/>
                <w:sz w:val="20"/>
                <w:szCs w:val="20"/>
                <w:lang w:val="it-IT"/>
              </w:rPr>
              <w:t>u</w:t>
            </w:r>
            <w:r w:rsidRPr="0080190B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80190B">
              <w:rPr>
                <w:rFonts w:cstheme="minorHAnsi"/>
                <w:sz w:val="20"/>
                <w:szCs w:val="20"/>
                <w:lang w:val="it-IT"/>
              </w:rPr>
              <w:t>pogledu</w:t>
            </w:r>
            <w:r w:rsidRPr="0080190B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80190B">
              <w:rPr>
                <w:rFonts w:cstheme="minorHAnsi"/>
                <w:sz w:val="20"/>
                <w:szCs w:val="20"/>
                <w:lang w:val="it-IT"/>
              </w:rPr>
              <w:t>infrastrukture</w:t>
            </w:r>
            <w:r w:rsidRPr="0080190B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  <w:p w14:paraId="740CE0AC" w14:textId="77777777" w:rsidR="005410EC" w:rsidRDefault="005410EC" w:rsidP="005410EC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9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141468" w14:textId="77777777" w:rsidR="005410EC" w:rsidRDefault="005410EC" w:rsidP="005410E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5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65F9F3D" w14:textId="77777777" w:rsidR="005410EC" w:rsidRDefault="005410EC" w:rsidP="005410E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5410EC" w:rsidRPr="00734810" w14:paraId="0732B214" w14:textId="77777777" w:rsidTr="000C1EC4">
        <w:trPr>
          <w:trHeight w:val="304"/>
        </w:trPr>
        <w:tc>
          <w:tcPr>
            <w:tcW w:w="10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853AB8" w14:textId="759EF0B0" w:rsidR="005410EC" w:rsidRPr="00B21B02" w:rsidRDefault="005410EC" w:rsidP="005410E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  <w:r>
              <w:rPr>
                <w:rFonts w:cstheme="minorHAnsi"/>
                <w:sz w:val="20"/>
                <w:szCs w:val="20"/>
                <w:lang w:val="sr-Latn-ME"/>
              </w:rPr>
              <w:t>4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  <w:r>
              <w:rPr>
                <w:rFonts w:cstheme="minorHAnsi"/>
                <w:sz w:val="20"/>
                <w:szCs w:val="20"/>
                <w:lang w:val="sr-Latn-ME"/>
              </w:rPr>
              <w:t>5</w:t>
            </w:r>
            <w:r>
              <w:rPr>
                <w:rFonts w:cstheme="minorHAnsi"/>
                <w:sz w:val="20"/>
                <w:szCs w:val="20"/>
                <w:lang w:val="sr-Latn-ME"/>
              </w:rPr>
              <w:t>. Izrada projektne dokumentacije za izgradnju novog kompleksa objekata za smještaj pravosudnih institucija u Podgorici.</w:t>
            </w:r>
          </w:p>
        </w:tc>
        <w:tc>
          <w:tcPr>
            <w:tcW w:w="111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F8BF077" w14:textId="77777777" w:rsidR="005410EC" w:rsidRDefault="005410EC" w:rsidP="005410E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Ministarstvo pravde </w:t>
            </w:r>
          </w:p>
          <w:p w14:paraId="202A89D9" w14:textId="77777777" w:rsidR="005410EC" w:rsidRDefault="005410EC" w:rsidP="005410E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AF71DFB" w14:textId="3694F9E5" w:rsidR="005410EC" w:rsidRDefault="005410EC" w:rsidP="005410E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 IV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5.</w:t>
            </w:r>
          </w:p>
        </w:tc>
        <w:tc>
          <w:tcPr>
            <w:tcW w:w="94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545D8FD" w14:textId="0C4398FE" w:rsidR="005410EC" w:rsidRDefault="005410EC" w:rsidP="005410EC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="Arial"/>
                <w:sz w:val="20"/>
                <w:szCs w:val="20"/>
                <w:lang w:val="sr-Latn-ME"/>
              </w:rPr>
              <w:t xml:space="preserve">Izrađena </w:t>
            </w:r>
            <w:r>
              <w:rPr>
                <w:rFonts w:cstheme="minorHAnsi"/>
                <w:sz w:val="20"/>
                <w:szCs w:val="20"/>
                <w:lang w:val="sr-Latn-ME"/>
              </w:rPr>
              <w:t>projektna dokumentacija za izgradnju novog kompleksa objekata za smještaj pravosudnih institucija u Podgorici.</w:t>
            </w:r>
          </w:p>
        </w:tc>
        <w:tc>
          <w:tcPr>
            <w:tcW w:w="69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3A21B3B" w14:textId="77777777" w:rsidR="005410EC" w:rsidRDefault="005410EC" w:rsidP="005410E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5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50F0BD" w14:textId="77777777" w:rsidR="005410EC" w:rsidRDefault="005410EC" w:rsidP="005410E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Budžet CG,</w:t>
            </w:r>
          </w:p>
          <w:p w14:paraId="6CFB7E8C" w14:textId="7430396E" w:rsidR="005410EC" w:rsidRDefault="005410EC" w:rsidP="005410E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IPA 2022 </w:t>
            </w:r>
          </w:p>
        </w:tc>
      </w:tr>
      <w:tr w:rsidR="00FB36E3" w:rsidRPr="002B38E5" w14:paraId="783FC0F2" w14:textId="77777777" w:rsidTr="00F205E9">
        <w:trPr>
          <w:trHeight w:val="582"/>
        </w:trPr>
        <w:tc>
          <w:tcPr>
            <w:tcW w:w="5000" w:type="pct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0DF0E99" w14:textId="6B0A258F" w:rsidR="00FB36E3" w:rsidRPr="00352510" w:rsidRDefault="00FB36E3" w:rsidP="00FB36E3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3.5: Pristup pravdi po mjeri djeteta</w:t>
            </w:r>
          </w:p>
        </w:tc>
      </w:tr>
      <w:tr w:rsidR="00FB36E3" w:rsidRPr="00352510" w14:paraId="114C91F3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0D9FB0D" w14:textId="77777777" w:rsidR="00FB36E3" w:rsidRPr="00352510" w:rsidRDefault="00FB36E3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580F45F" w14:textId="77777777" w:rsidR="00FB36E3" w:rsidRPr="00352510" w:rsidRDefault="00FB36E3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F2BA166" w14:textId="77777777" w:rsidR="00FB36E3" w:rsidRPr="00352510" w:rsidRDefault="00FB36E3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7DBAB70" w14:textId="77777777" w:rsidR="00FB36E3" w:rsidRPr="00352510" w:rsidRDefault="00FB36E3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FB36E3" w:rsidRPr="00352510" w14:paraId="7AA44D64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DFCB264" w14:textId="77777777" w:rsidR="00FB36E3" w:rsidRDefault="00FB36E3" w:rsidP="00FB36E3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Unaprijeđen nivo usklađenosti normativnog okvira Crne Gore (Zakon o postupanju prema maloljetnicima u krivičnom postupku i prateći podzakonski akti) sa relevantnim međunarodnim standardima u oblasti pravde po mjeri djeteta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  <w:p w14:paraId="680BF0C2" w14:textId="77777777" w:rsidR="00876355" w:rsidRPr="00876355" w:rsidRDefault="00876355" w:rsidP="000C1EC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4187DBD6" w14:textId="0BB9B51E" w:rsidR="00876355" w:rsidRPr="00876355" w:rsidRDefault="00876355" w:rsidP="000C1EC4">
            <w:pPr>
              <w:jc w:val="right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A247505" w14:textId="77777777" w:rsidR="00FB36E3" w:rsidRPr="00352510" w:rsidRDefault="00FB36E3" w:rsidP="00FB36E3">
            <w:pPr>
              <w:pStyle w:val="ListParagraph"/>
              <w:numPr>
                <w:ilvl w:val="0"/>
                <w:numId w:val="7"/>
              </w:numPr>
              <w:spacing w:after="120"/>
              <w:ind w:left="436"/>
              <w:contextualSpacing w:val="0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Službeni list Crne Gore</w:t>
            </w:r>
          </w:p>
          <w:p w14:paraId="6E8C6030" w14:textId="77777777" w:rsidR="00FB36E3" w:rsidRPr="00352510" w:rsidRDefault="00FB36E3" w:rsidP="00FB36E3">
            <w:pPr>
              <w:pStyle w:val="ListParagraph"/>
              <w:numPr>
                <w:ilvl w:val="0"/>
                <w:numId w:val="7"/>
              </w:numPr>
              <w:spacing w:after="120"/>
              <w:ind w:left="436"/>
              <w:contextualSpacing w:val="0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Zaključna razmatranja UN Komiteta za prava djeteta</w:t>
            </w:r>
          </w:p>
          <w:p w14:paraId="193C5141" w14:textId="3A05F3AB" w:rsidR="00FB36E3" w:rsidRPr="00352510" w:rsidRDefault="00FB36E3" w:rsidP="00FB36E3">
            <w:pPr>
              <w:pStyle w:val="ListParagraph"/>
              <w:numPr>
                <w:ilvl w:val="0"/>
                <w:numId w:val="7"/>
              </w:numPr>
              <w:spacing w:after="120"/>
              <w:ind w:left="436"/>
              <w:contextualSpacing w:val="0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EK za 2024.</w:t>
            </w:r>
          </w:p>
          <w:p w14:paraId="1409824D" w14:textId="064F43CF" w:rsidR="00FB36E3" w:rsidRPr="00352510" w:rsidRDefault="00FB36E3" w:rsidP="00FB36E3">
            <w:pPr>
              <w:ind w:left="436"/>
              <w:rPr>
                <w:rFonts w:cstheme="minorHAnsi"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D88A7B" w14:textId="57706C98" w:rsidR="00FB36E3" w:rsidRPr="00352510" w:rsidRDefault="00FB36E3" w:rsidP="00FB36E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Djelimično usklađen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45679A" w14:textId="0F02D81E" w:rsidR="00FB36E3" w:rsidRPr="00352510" w:rsidRDefault="00FB36E3" w:rsidP="00FB36E3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Djelimično usklađen</w:t>
            </w:r>
          </w:p>
        </w:tc>
      </w:tr>
      <w:tr w:rsidR="00FB36E3" w:rsidRPr="00352510" w14:paraId="0434A9B8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C39FC5A" w14:textId="23218609" w:rsidR="00FB36E3" w:rsidRPr="00352510" w:rsidRDefault="00FB36E3" w:rsidP="00FB36E3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Procenat</w:t>
            </w:r>
            <w:r w:rsidR="007D14D8">
              <w:rPr>
                <w:rFonts w:cstheme="minorHAnsi"/>
                <w:sz w:val="20"/>
                <w:szCs w:val="20"/>
                <w:lang w:val="sr-Latn-ME"/>
              </w:rPr>
              <w:t xml:space="preserve"> državnih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tužilaca za maloljetnike obučenih za primjenu izmjenjenog normativnog okvira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  <w:r w:rsidR="00F14088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9135AF5" w14:textId="009D26DF" w:rsidR="00FB36E3" w:rsidRPr="00352510" w:rsidRDefault="00FB36E3" w:rsidP="00FB36E3">
            <w:pPr>
              <w:pStyle w:val="ListParagraph"/>
              <w:numPr>
                <w:ilvl w:val="0"/>
                <w:numId w:val="7"/>
              </w:numPr>
              <w:ind w:left="436" w:hanging="719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- Godišnji izvještaji o radu Tužilačkog savjeta</w:t>
            </w:r>
          </w:p>
          <w:p w14:paraId="2792C876" w14:textId="221BE214" w:rsidR="00FB36E3" w:rsidRPr="00352510" w:rsidRDefault="00FB36E3" w:rsidP="00FB36E3">
            <w:pPr>
              <w:ind w:left="436"/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5212072" w14:textId="7B29A2A7" w:rsidR="00FB36E3" w:rsidRPr="00352510" w:rsidRDefault="00FB36E3" w:rsidP="00FB36E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0%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2E69D7E" w14:textId="72DFFC4E" w:rsidR="00FB36E3" w:rsidRPr="00352510" w:rsidRDefault="00876355" w:rsidP="00FB36E3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="00FB36E3" w:rsidRPr="00352510">
              <w:rPr>
                <w:rFonts w:cstheme="minorHAnsi"/>
                <w:sz w:val="20"/>
                <w:szCs w:val="20"/>
                <w:lang w:val="sr-Latn-ME"/>
              </w:rPr>
              <w:t>0%</w:t>
            </w:r>
          </w:p>
        </w:tc>
      </w:tr>
      <w:tr w:rsidR="00FB36E3" w:rsidRPr="00352510" w14:paraId="2FE532A0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97B463F" w14:textId="598C8C28" w:rsidR="00FB36E3" w:rsidRPr="00352510" w:rsidRDefault="00FB36E3" w:rsidP="00FB36E3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Procenat sudija za maloljetnike obučenih za primjenu izmjenjenog normativnog okvira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42C8C3" w14:textId="520BE2A9" w:rsidR="00FB36E3" w:rsidRPr="00352510" w:rsidRDefault="00FB36E3" w:rsidP="00FB36E3">
            <w:pPr>
              <w:pStyle w:val="ListParagraph"/>
              <w:numPr>
                <w:ilvl w:val="0"/>
                <w:numId w:val="7"/>
              </w:numPr>
              <w:ind w:left="436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21CAD91" w14:textId="6B9F9795" w:rsidR="00FB36E3" w:rsidRPr="00352510" w:rsidRDefault="00FB36E3" w:rsidP="00FB36E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0%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13B6D85" w14:textId="4FA080E3" w:rsidR="00FB36E3" w:rsidRPr="00352510" w:rsidRDefault="00876355" w:rsidP="00FB36E3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="00FB36E3" w:rsidRPr="00352510">
              <w:rPr>
                <w:rFonts w:cstheme="minorHAnsi"/>
                <w:sz w:val="20"/>
                <w:szCs w:val="20"/>
                <w:lang w:val="sr-Latn-ME"/>
              </w:rPr>
              <w:t>0%</w:t>
            </w:r>
          </w:p>
        </w:tc>
      </w:tr>
      <w:tr w:rsidR="00FB36E3" w:rsidRPr="00352510" w14:paraId="0552EC83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68D65DD" w14:textId="7FE9BC4F" w:rsidR="00FB36E3" w:rsidRPr="00352510" w:rsidRDefault="00FB36E3" w:rsidP="00FB36E3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Procenat policajaca za maloljetnike obučenih za primjenu izmjenjenog normativnog okvira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F39C98" w14:textId="77777777" w:rsidR="00FB36E3" w:rsidRPr="00352510" w:rsidRDefault="00FB36E3" w:rsidP="00FB36E3">
            <w:pPr>
              <w:pStyle w:val="ListParagraph"/>
              <w:numPr>
                <w:ilvl w:val="0"/>
                <w:numId w:val="7"/>
              </w:numPr>
              <w:ind w:left="437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unutrašnjih poslova</w:t>
            </w:r>
          </w:p>
          <w:p w14:paraId="2989CC6B" w14:textId="086ABEFF" w:rsidR="00FB36E3" w:rsidRPr="00352510" w:rsidRDefault="00FB36E3" w:rsidP="00FB36E3">
            <w:pPr>
              <w:pStyle w:val="ListParagraph"/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673E589" w14:textId="3074CA1C" w:rsidR="00FB36E3" w:rsidRPr="00352510" w:rsidRDefault="00FB36E3" w:rsidP="00FB36E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0%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739893E" w14:textId="0B7A5477" w:rsidR="00FB36E3" w:rsidRPr="00352510" w:rsidRDefault="00FB36E3" w:rsidP="00FB36E3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50%</w:t>
            </w:r>
          </w:p>
        </w:tc>
      </w:tr>
      <w:tr w:rsidR="00FB36E3" w:rsidRPr="00352510" w14:paraId="6459FB2C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6EBDF2" w14:textId="2FF6D68E" w:rsidR="00FB36E3" w:rsidRPr="00352510" w:rsidRDefault="00F51A45" w:rsidP="00FB36E3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B</w:t>
            </w:r>
            <w:r w:rsidR="00FB36E3" w:rsidRPr="00352510">
              <w:rPr>
                <w:rFonts w:cstheme="minorHAnsi"/>
                <w:sz w:val="20"/>
                <w:szCs w:val="20"/>
                <w:lang w:val="sr-Latn-ME"/>
              </w:rPr>
              <w:t>roj zgrada u kojima su smješteni sudovi a koje imaju posebne prostorije za ispitivanje maloljetnih žrtava i svjedoka</w:t>
            </w:r>
            <w:r w:rsidR="00FB36E3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D961F0" w14:textId="77777777" w:rsidR="00FB36E3" w:rsidRPr="00352510" w:rsidRDefault="00FB36E3" w:rsidP="00FB36E3">
            <w:pPr>
              <w:pStyle w:val="ListParagraph"/>
              <w:numPr>
                <w:ilvl w:val="0"/>
                <w:numId w:val="7"/>
              </w:numPr>
              <w:spacing w:after="120"/>
              <w:ind w:left="436"/>
              <w:contextualSpacing w:val="0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2679B140" w14:textId="3503D400" w:rsidR="00FB36E3" w:rsidRPr="00352510" w:rsidRDefault="00FB36E3" w:rsidP="000C1EC4">
            <w:pPr>
              <w:pStyle w:val="ListParagraph"/>
              <w:spacing w:after="120"/>
              <w:ind w:left="436"/>
              <w:contextualSpacing w:val="0"/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91B0E7" w14:textId="3FEDEF3C" w:rsidR="00FB36E3" w:rsidRPr="00352510" w:rsidRDefault="00FB36E3" w:rsidP="00FB36E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4</w:t>
            </w:r>
            <w:r w:rsidR="00EF02DA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3C60C9" w14:textId="7B9F1783" w:rsidR="00FB36E3" w:rsidRPr="00352510" w:rsidRDefault="00FB36E3" w:rsidP="00FB36E3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5</w:t>
            </w:r>
          </w:p>
        </w:tc>
      </w:tr>
      <w:tr w:rsidR="00FB36E3" w:rsidRPr="00352510" w14:paraId="51317E6A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ED3FDA1" w14:textId="04113654" w:rsidR="00FB36E3" w:rsidRPr="00352510" w:rsidRDefault="00F51A45" w:rsidP="00FB36E3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>B</w:t>
            </w:r>
            <w:r w:rsidR="00FB36E3" w:rsidRPr="00352510">
              <w:rPr>
                <w:rFonts w:cstheme="minorHAnsi"/>
                <w:sz w:val="20"/>
                <w:szCs w:val="20"/>
                <w:lang w:val="sr-Latn-ME"/>
              </w:rPr>
              <w:t>roj zgrada u kojima su smještena</w:t>
            </w:r>
            <w:r w:rsidR="007D14D8">
              <w:rPr>
                <w:rFonts w:cstheme="minorHAnsi"/>
                <w:sz w:val="20"/>
                <w:szCs w:val="20"/>
                <w:lang w:val="sr-Latn-ME"/>
              </w:rPr>
              <w:t xml:space="preserve"> državna </w:t>
            </w:r>
            <w:r w:rsidR="00FB36E3" w:rsidRPr="00352510">
              <w:rPr>
                <w:rFonts w:cstheme="minorHAnsi"/>
                <w:sz w:val="20"/>
                <w:szCs w:val="20"/>
                <w:lang w:val="sr-Latn-ME"/>
              </w:rPr>
              <w:t xml:space="preserve"> tužilaštva a koje imaju posebne prostorije za ispitivanje maloljetnih žrtava i svjedoka</w:t>
            </w:r>
            <w:r w:rsidR="00FB36E3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278F2B" w14:textId="77777777" w:rsidR="00FB36E3" w:rsidRPr="00352510" w:rsidRDefault="00FB36E3" w:rsidP="00FB36E3">
            <w:pPr>
              <w:pStyle w:val="ListParagraph"/>
              <w:numPr>
                <w:ilvl w:val="0"/>
                <w:numId w:val="7"/>
              </w:numPr>
              <w:ind w:left="436" w:hanging="719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  <w:p w14:paraId="65B5D264" w14:textId="77777777" w:rsidR="00FB36E3" w:rsidRPr="00352510" w:rsidRDefault="00FB36E3" w:rsidP="00FB36E3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B553C6B" w14:textId="2155E485" w:rsidR="00FB36E3" w:rsidRPr="00352510" w:rsidRDefault="00FB36E3" w:rsidP="00FB36E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FFB9289" w14:textId="772C7364" w:rsidR="00FB36E3" w:rsidRPr="00352510" w:rsidRDefault="00FB36E3" w:rsidP="00FB36E3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9</w:t>
            </w:r>
          </w:p>
        </w:tc>
      </w:tr>
      <w:tr w:rsidR="00077C70" w:rsidRPr="00352510" w14:paraId="284DFDB6" w14:textId="77777777" w:rsidTr="000C1EC4">
        <w:trPr>
          <w:trHeight w:val="955"/>
        </w:trPr>
        <w:tc>
          <w:tcPr>
            <w:tcW w:w="1077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35F9B22" w14:textId="77777777" w:rsidR="00FB36E3" w:rsidRPr="00352510" w:rsidRDefault="00FB36E3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111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5CF5665" w14:textId="77777777" w:rsidR="00FB36E3" w:rsidRPr="00352510" w:rsidRDefault="00FB36E3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6E324205" w14:textId="77777777" w:rsidR="00FB36E3" w:rsidRPr="00352510" w:rsidRDefault="00FB36E3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91BB826" w14:textId="77777777" w:rsidR="00FB36E3" w:rsidRPr="00352510" w:rsidRDefault="00FB36E3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4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77446DF" w14:textId="77777777" w:rsidR="00FB36E3" w:rsidRPr="00352510" w:rsidRDefault="00FB36E3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543C46A" w14:textId="5BA3EEA9" w:rsidR="00FB36E3" w:rsidRPr="00352510" w:rsidRDefault="004153F9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3D2C7F5" w14:textId="77777777" w:rsidR="00FB36E3" w:rsidRPr="00352510" w:rsidRDefault="00FB36E3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DF2DBE" w:rsidRPr="002B38E5" w14:paraId="414E5DEC" w14:textId="77777777" w:rsidTr="00DF2DBE">
        <w:trPr>
          <w:trHeight w:val="304"/>
        </w:trPr>
        <w:tc>
          <w:tcPr>
            <w:tcW w:w="10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487EAF1" w14:textId="77777777" w:rsidR="00FB36E3" w:rsidRDefault="00FB36E3" w:rsidP="00FB36E3">
            <w:pPr>
              <w:shd w:val="clear" w:color="auto" w:fill="FFFFFF" w:themeFill="background1"/>
              <w:jc w:val="both"/>
              <w:rPr>
                <w:rFonts w:cs="Arial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3.5.1.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Utvrditi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</w:t>
            </w:r>
            <w:r w:rsidR="00FF0B6A">
              <w:rPr>
                <w:rFonts w:cs="Arial"/>
                <w:sz w:val="20"/>
                <w:szCs w:val="20"/>
                <w:lang w:val="sr-Latn-ME"/>
              </w:rPr>
              <w:t xml:space="preserve">zakona o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izmjena</w:t>
            </w:r>
            <w:r w:rsidR="00FF0B6A">
              <w:rPr>
                <w:rFonts w:cs="Arial"/>
                <w:sz w:val="20"/>
                <w:szCs w:val="20"/>
                <w:lang w:val="sr-Latn-ME"/>
              </w:rPr>
              <w:t>ma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i dopuna</w:t>
            </w:r>
            <w:r w:rsidR="00FF0B6A">
              <w:rPr>
                <w:rFonts w:cs="Arial"/>
                <w:sz w:val="20"/>
                <w:szCs w:val="20"/>
                <w:lang w:val="sr-Latn-ME"/>
              </w:rPr>
              <w:t>ma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postupanju prema maloljetnicima u krivičnom postupku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</w:p>
          <w:p w14:paraId="68BF980C" w14:textId="7B45EC51" w:rsidR="002A4EB7" w:rsidRPr="00352510" w:rsidRDefault="002A4EB7" w:rsidP="00FB36E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11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38E279" w14:textId="64067C77" w:rsidR="00FB36E3" w:rsidRPr="00352510" w:rsidRDefault="00FB36E3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54F4D4" w14:textId="70330FA5" w:rsidR="00FB36E3" w:rsidRPr="00352510" w:rsidRDefault="00FB36E3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 II</w:t>
            </w:r>
            <w:r w:rsidR="003B5E5F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2024</w:t>
            </w:r>
          </w:p>
        </w:tc>
        <w:tc>
          <w:tcPr>
            <w:tcW w:w="94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413DAF" w14:textId="1542AA65" w:rsidR="00FB36E3" w:rsidRPr="00352510" w:rsidRDefault="00077C70" w:rsidP="004D7B1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>Utv</w:t>
            </w:r>
            <w:r w:rsidR="004D7B1C">
              <w:rPr>
                <w:rFonts w:cs="Arial"/>
                <w:sz w:val="20"/>
                <w:szCs w:val="20"/>
                <w:lang w:val="sr-Latn-ME"/>
              </w:rPr>
              <w:t>r</w:t>
            </w:r>
            <w:r>
              <w:rPr>
                <w:rFonts w:cs="Arial"/>
                <w:sz w:val="20"/>
                <w:szCs w:val="20"/>
                <w:lang w:val="sr-Latn-ME"/>
              </w:rPr>
              <w:t>đen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</w:t>
            </w:r>
            <w:r w:rsidR="00FF0B6A">
              <w:rPr>
                <w:rFonts w:cs="Arial"/>
                <w:sz w:val="20"/>
                <w:szCs w:val="20"/>
                <w:lang w:val="sr-Latn-ME"/>
              </w:rPr>
              <w:t xml:space="preserve">zakona o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izmjena</w:t>
            </w:r>
            <w:r w:rsidR="00FF0B6A">
              <w:rPr>
                <w:rFonts w:cs="Arial"/>
                <w:sz w:val="20"/>
                <w:szCs w:val="20"/>
                <w:lang w:val="sr-Latn-ME"/>
              </w:rPr>
              <w:t>ma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i dopuna</w:t>
            </w:r>
            <w:r w:rsidR="00FF0B6A">
              <w:rPr>
                <w:rFonts w:cs="Arial"/>
                <w:sz w:val="20"/>
                <w:szCs w:val="20"/>
                <w:lang w:val="sr-Latn-ME"/>
              </w:rPr>
              <w:t>ma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postupanju prema maloljetnicima u krivičnom postupku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  <w:r w:rsidR="00FF0B6A">
              <w:rPr>
                <w:rFonts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66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D82F71" w14:textId="77777777" w:rsidR="00FB36E3" w:rsidRPr="00352510" w:rsidRDefault="00FB36E3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88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A0E3C3" w14:textId="77777777" w:rsidR="00FB36E3" w:rsidRPr="00352510" w:rsidRDefault="00FB36E3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DF2DBE" w:rsidRPr="002B38E5" w14:paraId="6F9FBF5B" w14:textId="77777777" w:rsidTr="00DF2DBE">
        <w:trPr>
          <w:trHeight w:val="304"/>
        </w:trPr>
        <w:tc>
          <w:tcPr>
            <w:tcW w:w="10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C9E141" w14:textId="09951126" w:rsidR="00FB36E3" w:rsidRPr="00352510" w:rsidRDefault="00FB36E3" w:rsidP="00FB36E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3.5.2. Usklađivanje podzakonskih akata sa izm</w:t>
            </w:r>
            <w:r w:rsidR="00AF45C3">
              <w:rPr>
                <w:rFonts w:cstheme="minorHAnsi"/>
                <w:sz w:val="20"/>
                <w:szCs w:val="20"/>
                <w:lang w:val="sr-Latn-ME"/>
              </w:rPr>
              <w:t>i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jenjenim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Zakon</w:t>
            </w:r>
            <w:r w:rsidR="00077C70">
              <w:rPr>
                <w:rFonts w:cs="Arial"/>
                <w:sz w:val="20"/>
                <w:szCs w:val="20"/>
                <w:lang w:val="sr-Latn-ME"/>
              </w:rPr>
              <w:t>om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o postupanju prema maloljetnicima u krivičnom postupku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11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BCD3A1" w14:textId="77777777" w:rsidR="00FB36E3" w:rsidRDefault="00FB36E3" w:rsidP="00FB36E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312E69A3" w14:textId="77777777" w:rsidR="00FB36E3" w:rsidRDefault="00FB36E3" w:rsidP="00FB36E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792954BF" w14:textId="77777777" w:rsidR="00FB36E3" w:rsidRDefault="00FB36E3" w:rsidP="00FB36E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C011A8">
              <w:rPr>
                <w:rFonts w:cstheme="minorHAnsi"/>
                <w:sz w:val="20"/>
                <w:szCs w:val="20"/>
                <w:lang w:val="sr-Latn-ME"/>
              </w:rPr>
              <w:t>Ministarstvo unutrašnjih poslova</w:t>
            </w:r>
          </w:p>
          <w:p w14:paraId="06D340C0" w14:textId="06B43328" w:rsidR="00FB36E3" w:rsidRPr="00352510" w:rsidRDefault="00FB36E3" w:rsidP="00FB36E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Vrhovni sud</w:t>
            </w:r>
          </w:p>
        </w:tc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67B9D3" w14:textId="4D82206B" w:rsidR="00FB36E3" w:rsidRPr="00352510" w:rsidRDefault="00FB36E3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3B5E5F"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2024</w:t>
            </w:r>
            <w:r>
              <w:rPr>
                <w:rFonts w:cstheme="minorHAnsi"/>
                <w:sz w:val="20"/>
                <w:szCs w:val="20"/>
                <w:lang w:val="sr-Latn-ME"/>
              </w:rPr>
              <w:t>- II</w:t>
            </w:r>
            <w:r w:rsidR="003B5E5F">
              <w:rPr>
                <w:rFonts w:cstheme="minorHAnsi"/>
                <w:sz w:val="20"/>
                <w:szCs w:val="20"/>
                <w:lang w:val="sr-Latn-ME"/>
              </w:rPr>
              <w:t>I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Q 2025</w:t>
            </w:r>
          </w:p>
        </w:tc>
        <w:tc>
          <w:tcPr>
            <w:tcW w:w="94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350B6B5" w14:textId="15E4BF59" w:rsidR="00FB36E3" w:rsidRPr="00352510" w:rsidRDefault="00077C70" w:rsidP="00077C70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Usklađeni podzakonski akti sa izm</w:t>
            </w:r>
            <w:r w:rsidR="00AF45C3">
              <w:rPr>
                <w:rFonts w:cstheme="minorHAnsi"/>
                <w:sz w:val="20"/>
                <w:szCs w:val="20"/>
                <w:lang w:val="sr-Latn-ME"/>
              </w:rPr>
              <w:t>i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jenjenim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Zakon</w:t>
            </w:r>
            <w:r>
              <w:rPr>
                <w:rFonts w:cs="Arial"/>
                <w:sz w:val="20"/>
                <w:szCs w:val="20"/>
                <w:lang w:val="sr-Latn-ME"/>
              </w:rPr>
              <w:t>om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o postupanju prema maloljetnicima u krivičnom postupku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6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1F6B19" w14:textId="77777777" w:rsidR="00FB36E3" w:rsidRPr="00352510" w:rsidRDefault="00FB36E3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88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75C6BC9" w14:textId="77777777" w:rsidR="00FB36E3" w:rsidRPr="00352510" w:rsidRDefault="00FB36E3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DF2DBE" w:rsidRPr="002B38E5" w14:paraId="4BDB2927" w14:textId="77777777" w:rsidTr="00DF2DBE">
        <w:trPr>
          <w:trHeight w:val="304"/>
        </w:trPr>
        <w:tc>
          <w:tcPr>
            <w:tcW w:w="107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6548C58" w14:textId="2A88D47A" w:rsidR="00FB36E3" w:rsidRPr="00352510" w:rsidRDefault="00FB36E3" w:rsidP="00FB36E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3.5.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Sprovođenje obuka za sudije, </w:t>
            </w:r>
            <w:r w:rsidR="00265C85">
              <w:rPr>
                <w:rFonts w:cstheme="minorHAnsi"/>
                <w:sz w:val="20"/>
                <w:szCs w:val="20"/>
                <w:lang w:val="sr-Latn-ME"/>
              </w:rPr>
              <w:t xml:space="preserve">državne </w:t>
            </w:r>
            <w:r>
              <w:rPr>
                <w:rFonts w:cstheme="minorHAnsi"/>
                <w:sz w:val="20"/>
                <w:szCs w:val="20"/>
                <w:lang w:val="sr-Latn-ME"/>
              </w:rPr>
              <w:t>tužioce i policajce za maloljetnike o izm</w:t>
            </w:r>
            <w:r w:rsidR="00650255">
              <w:rPr>
                <w:rFonts w:cstheme="minorHAnsi"/>
                <w:sz w:val="20"/>
                <w:szCs w:val="20"/>
                <w:lang w:val="sr-Latn-ME"/>
              </w:rPr>
              <w:t>i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jenjenom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Zakon</w:t>
            </w:r>
            <w:r>
              <w:rPr>
                <w:rFonts w:cs="Arial"/>
                <w:sz w:val="20"/>
                <w:szCs w:val="20"/>
                <w:lang w:val="sr-Latn-ME"/>
              </w:rPr>
              <w:t>u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o postupanju prema maloljetnicima u krivičnom postupku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11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498E5A9" w14:textId="4EF3D4D9" w:rsidR="00FB36E3" w:rsidRPr="00352510" w:rsidRDefault="00FB36E3" w:rsidP="00FB36E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Centar za obuku u sudstvu i državnom tužilaštvu</w:t>
            </w:r>
            <w:r w:rsidR="001D76FF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8AF4821" w14:textId="5FD5BF98" w:rsidR="00FB36E3" w:rsidRPr="00352510" w:rsidRDefault="00FB36E3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2025- IV 2025</w:t>
            </w:r>
          </w:p>
        </w:tc>
        <w:tc>
          <w:tcPr>
            <w:tcW w:w="94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6EFBA0" w14:textId="61ACC912" w:rsidR="00FB36E3" w:rsidRPr="00352510" w:rsidRDefault="00AB547E" w:rsidP="004D7B1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="00A04F41">
              <w:rPr>
                <w:rFonts w:cstheme="minorHAnsi"/>
                <w:sz w:val="20"/>
                <w:szCs w:val="20"/>
                <w:lang w:val="sr-Latn-ME"/>
              </w:rPr>
              <w:t xml:space="preserve">0% sudija, </w:t>
            </w:r>
            <w:r w:rsidR="00C06AFD">
              <w:rPr>
                <w:rFonts w:cstheme="minorHAnsi"/>
                <w:sz w:val="20"/>
                <w:szCs w:val="20"/>
                <w:lang w:val="sr-Latn-ME"/>
              </w:rPr>
              <w:t xml:space="preserve">državnih </w:t>
            </w:r>
            <w:r w:rsidR="00A04F41">
              <w:rPr>
                <w:rFonts w:cstheme="minorHAnsi"/>
                <w:sz w:val="20"/>
                <w:szCs w:val="20"/>
                <w:lang w:val="sr-Latn-ME"/>
              </w:rPr>
              <w:t>tužilaca i policajaca za maloljetnike obučeno za primjenu izm</w:t>
            </w:r>
            <w:r w:rsidR="00650255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A04F41">
              <w:rPr>
                <w:rFonts w:cstheme="minorHAnsi"/>
                <w:sz w:val="20"/>
                <w:szCs w:val="20"/>
                <w:lang w:val="sr-Latn-ME"/>
              </w:rPr>
              <w:t xml:space="preserve">jenjenog </w:t>
            </w:r>
            <w:r w:rsidR="00650255">
              <w:rPr>
                <w:rFonts w:cstheme="minorHAnsi"/>
                <w:sz w:val="20"/>
                <w:szCs w:val="20"/>
                <w:lang w:val="sr-Latn-ME"/>
              </w:rPr>
              <w:t>Z</w:t>
            </w:r>
            <w:r w:rsidR="00A04F41">
              <w:rPr>
                <w:rFonts w:cstheme="minorHAnsi"/>
                <w:sz w:val="20"/>
                <w:szCs w:val="20"/>
                <w:lang w:val="sr-Latn-ME"/>
              </w:rPr>
              <w:t>akona o postupanju sa maloljetnicima u krivičnom postupku zaključno sa 2025.</w:t>
            </w:r>
            <w:r w:rsidR="00650255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1BC86F4" w14:textId="77777777" w:rsidR="00FB36E3" w:rsidRPr="00352510" w:rsidRDefault="00FB36E3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9233D4" w14:textId="77777777" w:rsidR="00FB36E3" w:rsidRPr="00352510" w:rsidRDefault="00FB36E3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DF2DBE" w:rsidRPr="002B38E5" w14:paraId="05D42AB7" w14:textId="77777777" w:rsidTr="00DF2DBE">
        <w:trPr>
          <w:trHeight w:val="304"/>
        </w:trPr>
        <w:tc>
          <w:tcPr>
            <w:tcW w:w="107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06E5171" w14:textId="3932C3E3" w:rsidR="00FB36E3" w:rsidRPr="00352510" w:rsidRDefault="00FB36E3" w:rsidP="00FB36E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3.5.4. Nastaviti sa adaptacijom/osposobljavanjem posebnih prostorija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za ispitivanje maloljetnih žrtava i svjedoka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u zgradama sudova.</w:t>
            </w:r>
          </w:p>
        </w:tc>
        <w:tc>
          <w:tcPr>
            <w:tcW w:w="111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2CF2287" w14:textId="77777777" w:rsidR="00FB36E3" w:rsidRDefault="00FB36E3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0419A118" w14:textId="77777777" w:rsidR="00FB36E3" w:rsidRDefault="00FB36E3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4B7156C4" w14:textId="77777777" w:rsidR="00FB36E3" w:rsidRDefault="00FB36E3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63374506" w14:textId="0B3BF730" w:rsidR="00FB36E3" w:rsidRDefault="00FB36E3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 Vrhovni sud</w:t>
            </w: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A5FE360" w14:textId="0CEDFE6C" w:rsidR="00FB36E3" w:rsidRDefault="00077C70" w:rsidP="00FB36E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2024- IV Q 2025</w:t>
            </w:r>
          </w:p>
        </w:tc>
        <w:tc>
          <w:tcPr>
            <w:tcW w:w="94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31A09C5" w14:textId="77777777" w:rsidR="00FB36E3" w:rsidRDefault="00077C70" w:rsidP="00CC7C9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Obezb</w:t>
            </w:r>
            <w:r w:rsidR="00C06AFD">
              <w:rPr>
                <w:rFonts w:cstheme="minorHAnsi"/>
                <w:sz w:val="20"/>
                <w:szCs w:val="20"/>
                <w:lang w:val="sr-Latn-ME"/>
              </w:rPr>
              <w:t>ij</w:t>
            </w:r>
            <w:r>
              <w:rPr>
                <w:rFonts w:cstheme="minorHAnsi"/>
                <w:sz w:val="20"/>
                <w:szCs w:val="20"/>
                <w:lang w:val="sr-Latn-ME"/>
              </w:rPr>
              <w:t>eđena najmanje jedna dodatna posebna prostorija za ispitivanje maloljetnih žrtava i svjedoka u sudovima zaključno sa 2025.</w:t>
            </w:r>
          </w:p>
          <w:p w14:paraId="2BA2BECE" w14:textId="2B7B4530" w:rsidR="00894714" w:rsidRPr="00352510" w:rsidRDefault="00894714" w:rsidP="00CC7C9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07FFA61" w14:textId="77777777" w:rsidR="00FB36E3" w:rsidRPr="00352510" w:rsidRDefault="00FB36E3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B5142E" w14:textId="77777777" w:rsidR="00FB36E3" w:rsidRPr="00352510" w:rsidRDefault="00FB36E3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DF2DBE" w:rsidRPr="002B38E5" w14:paraId="3E044351" w14:textId="77777777" w:rsidTr="00DF2DBE">
        <w:trPr>
          <w:trHeight w:val="304"/>
        </w:trPr>
        <w:tc>
          <w:tcPr>
            <w:tcW w:w="107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CED5FBD" w14:textId="756436B5" w:rsidR="00077C70" w:rsidRDefault="00077C70" w:rsidP="00077C70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3.5.5. Nastaviti sa adaptacijom/osposobljavanjem posebnih prostorija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za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ispitivanje maloljetnih žrtava i svjedoka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u zgradama </w:t>
            </w:r>
            <w:r w:rsidR="00C06AFD">
              <w:rPr>
                <w:rFonts w:cstheme="minorHAnsi"/>
                <w:sz w:val="20"/>
                <w:szCs w:val="20"/>
                <w:lang w:val="sr-Latn-ME"/>
              </w:rPr>
              <w:t xml:space="preserve">državnih </w:t>
            </w:r>
            <w:r w:rsidR="004D7B1C">
              <w:rPr>
                <w:rFonts w:cstheme="minorHAnsi"/>
                <w:sz w:val="20"/>
                <w:szCs w:val="20"/>
                <w:lang w:val="sr-Latn-ME"/>
              </w:rPr>
              <w:t>tužilaštava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11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D160000" w14:textId="77777777" w:rsidR="00077C70" w:rsidRDefault="00077C70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>Ministarstvo pravde</w:t>
            </w:r>
          </w:p>
          <w:p w14:paraId="287DE719" w14:textId="77777777" w:rsidR="00121D90" w:rsidRDefault="00121D90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300AE082" w14:textId="77777777" w:rsidR="00077C70" w:rsidRDefault="00077C70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2C53B345" w14:textId="039B636E" w:rsidR="00077C70" w:rsidRDefault="00077C70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>Tužilački savjet</w:t>
            </w:r>
          </w:p>
          <w:p w14:paraId="597EA2D6" w14:textId="236D1DD7" w:rsidR="00077C70" w:rsidRDefault="00077C70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 Vrhovno državno tužilaštvo</w:t>
            </w: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A39C907" w14:textId="214633BA" w:rsidR="00077C70" w:rsidRDefault="00077C70" w:rsidP="00077C70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>I Q 2024- IV Q 2025</w:t>
            </w:r>
          </w:p>
        </w:tc>
        <w:tc>
          <w:tcPr>
            <w:tcW w:w="94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70AE3AA" w14:textId="77777777" w:rsidR="00077C70" w:rsidRDefault="00077C70" w:rsidP="00CC7C9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Obezb</w:t>
            </w:r>
            <w:r w:rsidR="0011023F">
              <w:rPr>
                <w:rFonts w:cstheme="minorHAnsi"/>
                <w:sz w:val="20"/>
                <w:szCs w:val="20"/>
                <w:lang w:val="sr-Latn-ME"/>
              </w:rPr>
              <w:t>ij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eđena </w:t>
            </w:r>
            <w:r w:rsidR="001E44EB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najmanje jedna dodatna posebna prostorija za ispitivanje </w:t>
            </w: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>maloljetnih žrtava i svjedoka u</w:t>
            </w:r>
            <w:r w:rsidR="00C06AFD">
              <w:rPr>
                <w:rFonts w:cstheme="minorHAnsi"/>
                <w:sz w:val="20"/>
                <w:szCs w:val="20"/>
                <w:lang w:val="sr-Latn-ME"/>
              </w:rPr>
              <w:t xml:space="preserve"> državnim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tužilaštvima zaključno sa 2025.</w:t>
            </w:r>
          </w:p>
          <w:p w14:paraId="45E1F0DA" w14:textId="38A23BAC" w:rsidR="00894714" w:rsidRPr="00352510" w:rsidRDefault="00894714" w:rsidP="00CC7C9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bookmarkStart w:id="4" w:name="_GoBack"/>
            <w:bookmarkEnd w:id="4"/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7E1B6D6" w14:textId="77777777" w:rsidR="00077C70" w:rsidRPr="00352510" w:rsidRDefault="00077C70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92FE8D6" w14:textId="77777777" w:rsidR="00077C70" w:rsidRPr="00352510" w:rsidRDefault="00077C70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077C70" w:rsidRPr="002B38E5" w14:paraId="29572804" w14:textId="77777777" w:rsidTr="00F205E9">
        <w:trPr>
          <w:trHeight w:val="582"/>
        </w:trPr>
        <w:tc>
          <w:tcPr>
            <w:tcW w:w="5000" w:type="pct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52A189E" w14:textId="73F7A298" w:rsidR="00077C70" w:rsidRPr="00352510" w:rsidRDefault="00077C70" w:rsidP="00077C70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3.6: Unaprjeđenje pristupa pravdi za žrtve krivičnih djela</w:t>
            </w:r>
          </w:p>
          <w:p w14:paraId="31C68E8B" w14:textId="2AFF3F50" w:rsidR="00077C70" w:rsidRPr="00352510" w:rsidRDefault="00077C70" w:rsidP="00077C70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077C70" w:rsidRPr="00352510" w14:paraId="1ACA95FD" w14:textId="77777777" w:rsidTr="000C1EC4">
        <w:trPr>
          <w:trHeight w:val="582"/>
        </w:trPr>
        <w:tc>
          <w:tcPr>
            <w:tcW w:w="219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FA6D9CD" w14:textId="77777777" w:rsidR="00077C70" w:rsidRPr="00352510" w:rsidRDefault="00077C70" w:rsidP="00077C70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EFE57BB" w14:textId="77777777" w:rsidR="00077C70" w:rsidRPr="00352510" w:rsidRDefault="00077C70" w:rsidP="00077C70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E7854A2" w14:textId="77777777" w:rsidR="00077C70" w:rsidRPr="00352510" w:rsidRDefault="00077C70" w:rsidP="00077C70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953B16D" w14:textId="77777777" w:rsidR="00077C70" w:rsidRPr="00352510" w:rsidRDefault="00077C70" w:rsidP="00077C70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</w:tr>
      <w:tr w:rsidR="00DF2DBE" w:rsidRPr="00352510" w14:paraId="528A87CA" w14:textId="77777777" w:rsidTr="00DF2DBE">
        <w:trPr>
          <w:gridBefore w:val="1"/>
          <w:wBefore w:w="3" w:type="pct"/>
          <w:trHeight w:val="582"/>
        </w:trPr>
        <w:tc>
          <w:tcPr>
            <w:tcW w:w="2189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E8DA42" w14:textId="228A12D5" w:rsidR="00077C70" w:rsidRPr="00352510" w:rsidRDefault="00DF2DBE" w:rsidP="00B44AC9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Aktivnosti na unaprjeđenju </w:t>
            </w:r>
            <w:r w:rsidR="00B44AC9">
              <w:rPr>
                <w:rFonts w:cstheme="minorHAnsi"/>
                <w:sz w:val="20"/>
                <w:szCs w:val="20"/>
                <w:lang w:val="sr-Latn-ME"/>
              </w:rPr>
              <w:t xml:space="preserve">prava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žrtava krivičnih djela </w:t>
            </w:r>
            <w:r w:rsidR="00B44AC9">
              <w:rPr>
                <w:rFonts w:cstheme="minorHAnsi"/>
                <w:sz w:val="20"/>
                <w:szCs w:val="20"/>
                <w:lang w:val="sr-Latn-ME"/>
              </w:rPr>
              <w:t xml:space="preserve">definisane strateškim dokumentom Vlade </w:t>
            </w:r>
          </w:p>
        </w:tc>
        <w:tc>
          <w:tcPr>
            <w:tcW w:w="165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09FD87" w14:textId="63505A51" w:rsidR="00077C70" w:rsidRPr="00352510" w:rsidRDefault="00077C70" w:rsidP="00077C70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Izvještaji o sprovođenju Strategije za ostvarivanje prava žrtava krivičnih djela  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4FFEEE" w14:textId="0F708D96" w:rsidR="00077C70" w:rsidRPr="00F205E9" w:rsidRDefault="00077C70" w:rsidP="00077C70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F205E9">
              <w:rPr>
                <w:rFonts w:cstheme="minorHAnsi"/>
                <w:sz w:val="20"/>
                <w:szCs w:val="20"/>
                <w:lang w:val="sr-Latn-ME"/>
              </w:rPr>
              <w:t>NE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1F3D6F7" w14:textId="6BF45B5A" w:rsidR="00077C70" w:rsidRPr="00F205E9" w:rsidRDefault="00077C70" w:rsidP="00077C70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F205E9">
              <w:rPr>
                <w:rFonts w:cstheme="minorHAnsi"/>
                <w:sz w:val="20"/>
                <w:szCs w:val="20"/>
                <w:lang w:val="sr-Latn-ME"/>
              </w:rPr>
              <w:t>DA</w:t>
            </w:r>
          </w:p>
        </w:tc>
      </w:tr>
      <w:tr w:rsidR="00077C70" w:rsidRPr="00352510" w14:paraId="222FA474" w14:textId="77777777" w:rsidTr="000C1EC4">
        <w:trPr>
          <w:trHeight w:val="955"/>
        </w:trPr>
        <w:tc>
          <w:tcPr>
            <w:tcW w:w="1077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736B0BB" w14:textId="77777777" w:rsidR="00077C70" w:rsidRPr="00352510" w:rsidRDefault="00077C70" w:rsidP="00077C70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111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826AAAF" w14:textId="77777777" w:rsidR="00077C70" w:rsidRPr="00352510" w:rsidRDefault="00077C70" w:rsidP="00077C70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6E6ED09E" w14:textId="77777777" w:rsidR="00077C70" w:rsidRPr="00352510" w:rsidRDefault="00077C70" w:rsidP="00077C70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C461D75" w14:textId="77777777" w:rsidR="00077C70" w:rsidRPr="00352510" w:rsidRDefault="00077C70" w:rsidP="00077C70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4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8E4E640" w14:textId="77777777" w:rsidR="00077C70" w:rsidRPr="00352510" w:rsidRDefault="00077C70" w:rsidP="00077C70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663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7452C67" w14:textId="305E5757" w:rsidR="00077C70" w:rsidRPr="00352510" w:rsidRDefault="004153F9" w:rsidP="00077C70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DD14CF">
              <w:rPr>
                <w:sz w:val="20"/>
                <w:szCs w:val="20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DD14CF">
              <w:rPr>
                <w:sz w:val="20"/>
                <w:szCs w:val="20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DD14CF">
              <w:rPr>
                <w:sz w:val="20"/>
                <w:szCs w:val="20"/>
              </w:rPr>
              <w:t>aktivnosti</w:t>
            </w:r>
          </w:p>
        </w:tc>
        <w:tc>
          <w:tcPr>
            <w:tcW w:w="48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3C54687" w14:textId="77777777" w:rsidR="00077C70" w:rsidRPr="00352510" w:rsidRDefault="00077C70" w:rsidP="00077C70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DF2DBE" w:rsidRPr="002B38E5" w14:paraId="5DD57793" w14:textId="77777777" w:rsidTr="00DF2DBE">
        <w:trPr>
          <w:trHeight w:val="304"/>
        </w:trPr>
        <w:tc>
          <w:tcPr>
            <w:tcW w:w="10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B7853C" w14:textId="2FD3C6F8" w:rsidR="00077C70" w:rsidRPr="00352510" w:rsidRDefault="00077C70" w:rsidP="00077C70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3.6.1</w:t>
            </w:r>
            <w:r w:rsidRPr="00F52DD3"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  <w:r w:rsidR="00A760AC">
              <w:rPr>
                <w:rFonts w:cstheme="minorHAnsi"/>
                <w:sz w:val="20"/>
                <w:szCs w:val="20"/>
                <w:lang w:val="sr-Latn-ME"/>
              </w:rPr>
              <w:t xml:space="preserve">Izraditi </w:t>
            </w:r>
            <w:r w:rsidRPr="00F52DD3">
              <w:rPr>
                <w:rFonts w:cstheme="minorHAnsi"/>
                <w:sz w:val="20"/>
                <w:szCs w:val="20"/>
                <w:lang w:val="sr-Latn-ME"/>
              </w:rPr>
              <w:t>Ex-ante analiz</w:t>
            </w:r>
            <w:r w:rsidR="00A760AC">
              <w:rPr>
                <w:rFonts w:cstheme="minorHAnsi"/>
                <w:sz w:val="20"/>
                <w:szCs w:val="20"/>
                <w:lang w:val="sr-Latn-ME"/>
              </w:rPr>
              <w:t>u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za potrebe izrade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Strategij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za ostvarivanje prava žrtava krivičnih djela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 </w:t>
            </w:r>
            <w:r w:rsidR="00A760AC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11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07F2C3C" w14:textId="4E06097E" w:rsidR="00077C70" w:rsidRDefault="00077C70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  <w:r w:rsidR="002B5EA3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D0C0AD" w14:textId="54CC1556" w:rsidR="00077C70" w:rsidRPr="00352510" w:rsidRDefault="00077C70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ED29C0"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2024- </w:t>
            </w:r>
            <w:r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 w:rsidR="00ED29C0">
              <w:rPr>
                <w:rFonts w:cstheme="minorHAnsi"/>
                <w:sz w:val="20"/>
                <w:szCs w:val="20"/>
                <w:lang w:val="sr-Latn-ME"/>
              </w:rPr>
              <w:t>5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4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7CA69C" w14:textId="670D1318" w:rsidR="00077C70" w:rsidRPr="00352510" w:rsidRDefault="007C5659" w:rsidP="000C1EC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Izrađena </w:t>
            </w:r>
            <w:r w:rsidRPr="00F52DD3">
              <w:rPr>
                <w:rFonts w:cstheme="minorHAnsi"/>
                <w:sz w:val="20"/>
                <w:szCs w:val="20"/>
                <w:lang w:val="sr-Latn-ME"/>
              </w:rPr>
              <w:t>Ex-ante analiz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a za potrebe izrade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Strategij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za ostvarivanje prava žrtava krivičnih djela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 </w:t>
            </w:r>
          </w:p>
        </w:tc>
        <w:tc>
          <w:tcPr>
            <w:tcW w:w="66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D86727B" w14:textId="77777777" w:rsidR="00077C70" w:rsidRPr="00352510" w:rsidRDefault="00077C70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88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E2D36B" w14:textId="77777777" w:rsidR="00077C70" w:rsidRPr="00352510" w:rsidRDefault="00077C70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DF2DBE" w:rsidRPr="002B38E5" w14:paraId="5F29ABE6" w14:textId="77777777" w:rsidTr="00DF2DBE">
        <w:trPr>
          <w:trHeight w:val="304"/>
        </w:trPr>
        <w:tc>
          <w:tcPr>
            <w:tcW w:w="10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9A7956" w14:textId="3E3655D7" w:rsidR="00077C70" w:rsidRPr="00352510" w:rsidRDefault="00077C70" w:rsidP="00077C70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3.6.</w:t>
            </w:r>
            <w:r>
              <w:rPr>
                <w:rFonts w:cstheme="minorHAnsi"/>
                <w:sz w:val="20"/>
                <w:szCs w:val="20"/>
                <w:lang w:val="sr-Latn-ME"/>
              </w:rPr>
              <w:t>2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Izrada i usvajanje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Strategij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za ostvarivanje prava žrtava krivičnih djela</w:t>
            </w:r>
            <w:r w:rsidR="007C5659">
              <w:rPr>
                <w:rFonts w:cstheme="minorHAnsi"/>
                <w:sz w:val="20"/>
                <w:szCs w:val="20"/>
                <w:lang w:val="sr-Latn-ME"/>
              </w:rPr>
              <w:t xml:space="preserve"> i pratećeg Akcionog plana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 </w:t>
            </w:r>
          </w:p>
        </w:tc>
        <w:tc>
          <w:tcPr>
            <w:tcW w:w="111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D2DB4DA" w14:textId="3F0B6243" w:rsidR="00077C70" w:rsidRPr="00352510" w:rsidRDefault="00077C70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D7FFC84" w14:textId="3887BBE1" w:rsidR="00077C70" w:rsidRPr="00352510" w:rsidRDefault="00077C70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ED29C0"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2024- 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ED29C0"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5.</w:t>
            </w:r>
          </w:p>
        </w:tc>
        <w:tc>
          <w:tcPr>
            <w:tcW w:w="94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072E50" w14:textId="41C0D239" w:rsidR="00077C70" w:rsidRPr="00352510" w:rsidRDefault="007C5659" w:rsidP="000C1EC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Usvojena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Strategij</w:t>
            </w:r>
            <w:r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za ostvarivanje prava žrtava krivičnih djela</w:t>
            </w:r>
            <w:r w:rsidR="00B2111C">
              <w:rPr>
                <w:rFonts w:cstheme="minorHAnsi"/>
                <w:sz w:val="20"/>
                <w:szCs w:val="20"/>
                <w:lang w:val="sr-Latn-ME"/>
              </w:rPr>
              <w:t>, sa pr</w:t>
            </w:r>
            <w:r w:rsidR="005D5571"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="00B2111C">
              <w:rPr>
                <w:rFonts w:cstheme="minorHAnsi"/>
                <w:sz w:val="20"/>
                <w:szCs w:val="20"/>
                <w:lang w:val="sr-Latn-ME"/>
              </w:rPr>
              <w:t>tećim Akcionim planom</w:t>
            </w:r>
            <w:r w:rsidR="0045416B">
              <w:rPr>
                <w:rFonts w:cstheme="minorHAnsi"/>
                <w:sz w:val="20"/>
                <w:szCs w:val="20"/>
                <w:lang w:val="sr-Latn-ME"/>
              </w:rPr>
              <w:t>.</w:t>
            </w:r>
            <w:r w:rsidR="00B2111C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="005D5571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66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A84592" w14:textId="77777777" w:rsidR="00077C70" w:rsidRPr="00352510" w:rsidRDefault="00077C70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88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581C9DC" w14:textId="77777777" w:rsidR="00077C70" w:rsidRPr="00352510" w:rsidRDefault="00077C70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DF2DBE" w:rsidRPr="002B38E5" w14:paraId="47093668" w14:textId="77777777" w:rsidTr="00DF2DBE">
        <w:trPr>
          <w:trHeight w:val="304"/>
        </w:trPr>
        <w:tc>
          <w:tcPr>
            <w:tcW w:w="10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23D1FB" w14:textId="6E90CDC6" w:rsidR="00077C70" w:rsidRPr="00352510" w:rsidRDefault="00077C70" w:rsidP="00077C70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3.6.</w:t>
            </w:r>
            <w:r w:rsidR="006B0B51"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Utvrditi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izmjenama i dopunama Zakona o zaštiti od nasilja u porodici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11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3B68AB" w14:textId="1D03FAAF" w:rsidR="00077C70" w:rsidRPr="00352510" w:rsidRDefault="00077C70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2B43D6" w14:textId="535DDEAA" w:rsidR="00077C70" w:rsidRPr="00352510" w:rsidRDefault="00077C70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2024- IV Q 2024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4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D628CF" w14:textId="7604BCF9" w:rsidR="00077C70" w:rsidRPr="00352510" w:rsidRDefault="007C5659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>Utvr</w:t>
            </w:r>
            <w:r>
              <w:rPr>
                <w:rFonts w:cs="Arial"/>
                <w:sz w:val="20"/>
                <w:szCs w:val="20"/>
                <w:lang w:val="sr-Latn-ME"/>
              </w:rPr>
              <w:t>đen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izmjenama i dopunama Zakona o zaštiti od nasilja u porodici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6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AC38A79" w14:textId="77777777" w:rsidR="00077C70" w:rsidRPr="00352510" w:rsidRDefault="00077C70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488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A42AC2" w14:textId="77777777" w:rsidR="00077C70" w:rsidRPr="00352510" w:rsidRDefault="00077C70" w:rsidP="00077C7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</w:tbl>
    <w:p w14:paraId="3267771B" w14:textId="35678606" w:rsidR="00484FDE" w:rsidRDefault="00484FDE" w:rsidP="00553E5F">
      <w:pPr>
        <w:rPr>
          <w:rFonts w:cstheme="minorHAnsi"/>
          <w:sz w:val="20"/>
          <w:szCs w:val="20"/>
          <w:lang w:val="it-IT"/>
        </w:rPr>
      </w:pPr>
    </w:p>
    <w:p w14:paraId="5F8D627A" w14:textId="77777777" w:rsidR="0066635A" w:rsidRPr="000C1EC4" w:rsidRDefault="0066635A" w:rsidP="00553E5F">
      <w:pPr>
        <w:rPr>
          <w:rFonts w:cstheme="minorHAnsi"/>
          <w:sz w:val="20"/>
          <w:szCs w:val="20"/>
          <w:lang w:val="it-IT"/>
        </w:rPr>
      </w:pPr>
    </w:p>
    <w:sectPr w:rsidR="0066635A" w:rsidRPr="000C1EC4" w:rsidSect="002D14A2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AD463" w14:textId="77777777" w:rsidR="00A222E6" w:rsidRDefault="00A222E6" w:rsidP="00553E5F">
      <w:pPr>
        <w:spacing w:after="0" w:line="240" w:lineRule="auto"/>
      </w:pPr>
      <w:r>
        <w:separator/>
      </w:r>
    </w:p>
  </w:endnote>
  <w:endnote w:type="continuationSeparator" w:id="0">
    <w:p w14:paraId="1F74F596" w14:textId="77777777" w:rsidR="00A222E6" w:rsidRDefault="00A222E6" w:rsidP="0055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libri"/>
    <w:charset w:val="EE"/>
    <w:family w:val="auto"/>
    <w:pitch w:val="default"/>
  </w:font>
  <w:font w:name="Majora Pro Bold">
    <w:altName w:val="Majora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1297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EE2413" w14:textId="1893BA89" w:rsidR="00644E7A" w:rsidRDefault="00644E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35A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649CD58A" w14:textId="77777777" w:rsidR="00644E7A" w:rsidRDefault="00644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64E6E" w14:textId="77777777" w:rsidR="00A222E6" w:rsidRDefault="00A222E6" w:rsidP="00553E5F">
      <w:pPr>
        <w:spacing w:after="0" w:line="240" w:lineRule="auto"/>
      </w:pPr>
      <w:r>
        <w:separator/>
      </w:r>
    </w:p>
  </w:footnote>
  <w:footnote w:type="continuationSeparator" w:id="0">
    <w:p w14:paraId="3E58DEE4" w14:textId="77777777" w:rsidR="00A222E6" w:rsidRDefault="00A222E6" w:rsidP="00553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94377"/>
    <w:multiLevelType w:val="hybridMultilevel"/>
    <w:tmpl w:val="DDAE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F7D03"/>
    <w:multiLevelType w:val="hybridMultilevel"/>
    <w:tmpl w:val="4580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D57B4"/>
    <w:multiLevelType w:val="hybridMultilevel"/>
    <w:tmpl w:val="BC827116"/>
    <w:lvl w:ilvl="0" w:tplc="45C049B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B4C33"/>
    <w:multiLevelType w:val="hybridMultilevel"/>
    <w:tmpl w:val="3828A3D0"/>
    <w:lvl w:ilvl="0" w:tplc="45C049B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B541D"/>
    <w:multiLevelType w:val="hybridMultilevel"/>
    <w:tmpl w:val="B0B243C6"/>
    <w:lvl w:ilvl="0" w:tplc="45C049B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35FE3"/>
    <w:multiLevelType w:val="hybridMultilevel"/>
    <w:tmpl w:val="B2C24228"/>
    <w:lvl w:ilvl="0" w:tplc="45C049B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A5D51"/>
    <w:multiLevelType w:val="hybridMultilevel"/>
    <w:tmpl w:val="5E847E8A"/>
    <w:lvl w:ilvl="0" w:tplc="45C049B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45BDA"/>
    <w:multiLevelType w:val="hybridMultilevel"/>
    <w:tmpl w:val="317234EE"/>
    <w:lvl w:ilvl="0" w:tplc="45C049B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D4D50"/>
    <w:multiLevelType w:val="multilevel"/>
    <w:tmpl w:val="7F4E3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333260"/>
    <w:multiLevelType w:val="hybridMultilevel"/>
    <w:tmpl w:val="4240E5DC"/>
    <w:lvl w:ilvl="0" w:tplc="45C049B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04EF2"/>
    <w:multiLevelType w:val="hybridMultilevel"/>
    <w:tmpl w:val="DFB0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7B"/>
    <w:rsid w:val="000005AA"/>
    <w:rsid w:val="00003C21"/>
    <w:rsid w:val="000076D4"/>
    <w:rsid w:val="000104E4"/>
    <w:rsid w:val="00010A6C"/>
    <w:rsid w:val="00014CC8"/>
    <w:rsid w:val="00020436"/>
    <w:rsid w:val="00021A97"/>
    <w:rsid w:val="00023DD4"/>
    <w:rsid w:val="00033157"/>
    <w:rsid w:val="000464F0"/>
    <w:rsid w:val="00050E68"/>
    <w:rsid w:val="00051394"/>
    <w:rsid w:val="000525E7"/>
    <w:rsid w:val="00055479"/>
    <w:rsid w:val="00055619"/>
    <w:rsid w:val="0006102C"/>
    <w:rsid w:val="0006335C"/>
    <w:rsid w:val="000654EF"/>
    <w:rsid w:val="00070F6C"/>
    <w:rsid w:val="00075449"/>
    <w:rsid w:val="00077C70"/>
    <w:rsid w:val="00077D59"/>
    <w:rsid w:val="0008583A"/>
    <w:rsid w:val="0008720B"/>
    <w:rsid w:val="00090595"/>
    <w:rsid w:val="000945EC"/>
    <w:rsid w:val="000A17FC"/>
    <w:rsid w:val="000A3386"/>
    <w:rsid w:val="000A3737"/>
    <w:rsid w:val="000A7AFD"/>
    <w:rsid w:val="000B069D"/>
    <w:rsid w:val="000B3DE8"/>
    <w:rsid w:val="000B7744"/>
    <w:rsid w:val="000C1EC4"/>
    <w:rsid w:val="000C41EE"/>
    <w:rsid w:val="000C7418"/>
    <w:rsid w:val="000D2183"/>
    <w:rsid w:val="000D2480"/>
    <w:rsid w:val="000E13FD"/>
    <w:rsid w:val="000E370B"/>
    <w:rsid w:val="000E3A43"/>
    <w:rsid w:val="000E4309"/>
    <w:rsid w:val="000F150F"/>
    <w:rsid w:val="000F166B"/>
    <w:rsid w:val="000F4126"/>
    <w:rsid w:val="000F51FE"/>
    <w:rsid w:val="0010047F"/>
    <w:rsid w:val="00102B0F"/>
    <w:rsid w:val="001041D5"/>
    <w:rsid w:val="0011023F"/>
    <w:rsid w:val="001121AE"/>
    <w:rsid w:val="00115BB1"/>
    <w:rsid w:val="00117915"/>
    <w:rsid w:val="0012184E"/>
    <w:rsid w:val="00121D90"/>
    <w:rsid w:val="00133D83"/>
    <w:rsid w:val="00137803"/>
    <w:rsid w:val="00141DC8"/>
    <w:rsid w:val="00142225"/>
    <w:rsid w:val="00143C80"/>
    <w:rsid w:val="001441AD"/>
    <w:rsid w:val="00155032"/>
    <w:rsid w:val="0015551F"/>
    <w:rsid w:val="001566D9"/>
    <w:rsid w:val="0016488B"/>
    <w:rsid w:val="00165F88"/>
    <w:rsid w:val="00166787"/>
    <w:rsid w:val="001672DD"/>
    <w:rsid w:val="00170444"/>
    <w:rsid w:val="00171C8E"/>
    <w:rsid w:val="00172CD4"/>
    <w:rsid w:val="001742E7"/>
    <w:rsid w:val="00175BB2"/>
    <w:rsid w:val="00176F93"/>
    <w:rsid w:val="001802E8"/>
    <w:rsid w:val="001803AA"/>
    <w:rsid w:val="00184CB1"/>
    <w:rsid w:val="001905F5"/>
    <w:rsid w:val="00191AD2"/>
    <w:rsid w:val="00192CB1"/>
    <w:rsid w:val="001949A1"/>
    <w:rsid w:val="001A7CA7"/>
    <w:rsid w:val="001B096D"/>
    <w:rsid w:val="001B35FF"/>
    <w:rsid w:val="001B5096"/>
    <w:rsid w:val="001B5DE3"/>
    <w:rsid w:val="001B6CBD"/>
    <w:rsid w:val="001C49AB"/>
    <w:rsid w:val="001C6E2E"/>
    <w:rsid w:val="001C73F8"/>
    <w:rsid w:val="001C7E38"/>
    <w:rsid w:val="001D0CFB"/>
    <w:rsid w:val="001D423D"/>
    <w:rsid w:val="001D42C8"/>
    <w:rsid w:val="001D591C"/>
    <w:rsid w:val="001D76FF"/>
    <w:rsid w:val="001D7D19"/>
    <w:rsid w:val="001E2B6B"/>
    <w:rsid w:val="001E44EB"/>
    <w:rsid w:val="001E4B62"/>
    <w:rsid w:val="001F0A85"/>
    <w:rsid w:val="001F439D"/>
    <w:rsid w:val="001F47EE"/>
    <w:rsid w:val="001F7003"/>
    <w:rsid w:val="00207100"/>
    <w:rsid w:val="00216A3B"/>
    <w:rsid w:val="00231F2C"/>
    <w:rsid w:val="00233A74"/>
    <w:rsid w:val="00235B79"/>
    <w:rsid w:val="00241727"/>
    <w:rsid w:val="00245B2B"/>
    <w:rsid w:val="00252142"/>
    <w:rsid w:val="0026277A"/>
    <w:rsid w:val="002629E2"/>
    <w:rsid w:val="00263EA9"/>
    <w:rsid w:val="00264A99"/>
    <w:rsid w:val="00265C85"/>
    <w:rsid w:val="00271152"/>
    <w:rsid w:val="0027370E"/>
    <w:rsid w:val="00275306"/>
    <w:rsid w:val="002910C9"/>
    <w:rsid w:val="00292A13"/>
    <w:rsid w:val="00293DC5"/>
    <w:rsid w:val="002A1D26"/>
    <w:rsid w:val="002A4EB7"/>
    <w:rsid w:val="002A641B"/>
    <w:rsid w:val="002B09DD"/>
    <w:rsid w:val="002B2B30"/>
    <w:rsid w:val="002B38E5"/>
    <w:rsid w:val="002B5EA3"/>
    <w:rsid w:val="002C30A4"/>
    <w:rsid w:val="002C5AB1"/>
    <w:rsid w:val="002D1459"/>
    <w:rsid w:val="002D14A2"/>
    <w:rsid w:val="002D4347"/>
    <w:rsid w:val="002D627F"/>
    <w:rsid w:val="002D75B3"/>
    <w:rsid w:val="002E4164"/>
    <w:rsid w:val="002E4BAB"/>
    <w:rsid w:val="002E6A2D"/>
    <w:rsid w:val="002E6AC4"/>
    <w:rsid w:val="002F73F1"/>
    <w:rsid w:val="0030516B"/>
    <w:rsid w:val="00306613"/>
    <w:rsid w:val="00307D63"/>
    <w:rsid w:val="00310DCB"/>
    <w:rsid w:val="00310EC6"/>
    <w:rsid w:val="00325093"/>
    <w:rsid w:val="003349DE"/>
    <w:rsid w:val="00336834"/>
    <w:rsid w:val="00337424"/>
    <w:rsid w:val="00337B2D"/>
    <w:rsid w:val="003461A7"/>
    <w:rsid w:val="00351460"/>
    <w:rsid w:val="00352510"/>
    <w:rsid w:val="00352A6B"/>
    <w:rsid w:val="00355854"/>
    <w:rsid w:val="00360455"/>
    <w:rsid w:val="00367FA5"/>
    <w:rsid w:val="00371D09"/>
    <w:rsid w:val="00372B8F"/>
    <w:rsid w:val="00375FC3"/>
    <w:rsid w:val="003821D2"/>
    <w:rsid w:val="003846D1"/>
    <w:rsid w:val="00385E2C"/>
    <w:rsid w:val="00393377"/>
    <w:rsid w:val="00394BD1"/>
    <w:rsid w:val="00395AEA"/>
    <w:rsid w:val="00397EB1"/>
    <w:rsid w:val="003A2FC1"/>
    <w:rsid w:val="003B5E5F"/>
    <w:rsid w:val="003B6F31"/>
    <w:rsid w:val="003C4AB2"/>
    <w:rsid w:val="003C4AEF"/>
    <w:rsid w:val="003C6359"/>
    <w:rsid w:val="003D1876"/>
    <w:rsid w:val="003D4807"/>
    <w:rsid w:val="003E0B6B"/>
    <w:rsid w:val="003E278D"/>
    <w:rsid w:val="003E3560"/>
    <w:rsid w:val="003E4198"/>
    <w:rsid w:val="003E6E93"/>
    <w:rsid w:val="003E74B2"/>
    <w:rsid w:val="003F1003"/>
    <w:rsid w:val="003F26BA"/>
    <w:rsid w:val="003F3DB2"/>
    <w:rsid w:val="003F5F73"/>
    <w:rsid w:val="004001F7"/>
    <w:rsid w:val="00400FF1"/>
    <w:rsid w:val="004107EE"/>
    <w:rsid w:val="004153F9"/>
    <w:rsid w:val="00415629"/>
    <w:rsid w:val="00432B1D"/>
    <w:rsid w:val="004352AA"/>
    <w:rsid w:val="00440885"/>
    <w:rsid w:val="004439D6"/>
    <w:rsid w:val="0045416B"/>
    <w:rsid w:val="00461EC5"/>
    <w:rsid w:val="0047000B"/>
    <w:rsid w:val="00477F7C"/>
    <w:rsid w:val="004812F4"/>
    <w:rsid w:val="004821EF"/>
    <w:rsid w:val="00484FDE"/>
    <w:rsid w:val="00485B05"/>
    <w:rsid w:val="00485FDC"/>
    <w:rsid w:val="00487E86"/>
    <w:rsid w:val="004926A2"/>
    <w:rsid w:val="004938EF"/>
    <w:rsid w:val="0049485E"/>
    <w:rsid w:val="00496187"/>
    <w:rsid w:val="004A10CB"/>
    <w:rsid w:val="004A5637"/>
    <w:rsid w:val="004A6645"/>
    <w:rsid w:val="004A6E8D"/>
    <w:rsid w:val="004B37BD"/>
    <w:rsid w:val="004B559C"/>
    <w:rsid w:val="004C44F7"/>
    <w:rsid w:val="004C498B"/>
    <w:rsid w:val="004D3C4C"/>
    <w:rsid w:val="004D7B1C"/>
    <w:rsid w:val="004E2DCD"/>
    <w:rsid w:val="004E38AE"/>
    <w:rsid w:val="004E45E6"/>
    <w:rsid w:val="004E4E65"/>
    <w:rsid w:val="004F2027"/>
    <w:rsid w:val="00506F58"/>
    <w:rsid w:val="00512B31"/>
    <w:rsid w:val="00513475"/>
    <w:rsid w:val="0052186E"/>
    <w:rsid w:val="00522635"/>
    <w:rsid w:val="00522818"/>
    <w:rsid w:val="00523896"/>
    <w:rsid w:val="00530B77"/>
    <w:rsid w:val="00534DA8"/>
    <w:rsid w:val="005350A4"/>
    <w:rsid w:val="00536B25"/>
    <w:rsid w:val="005410EC"/>
    <w:rsid w:val="005418E8"/>
    <w:rsid w:val="00541B12"/>
    <w:rsid w:val="00545A9A"/>
    <w:rsid w:val="0055380A"/>
    <w:rsid w:val="00553E5F"/>
    <w:rsid w:val="00557365"/>
    <w:rsid w:val="005739C3"/>
    <w:rsid w:val="005779E6"/>
    <w:rsid w:val="0058777F"/>
    <w:rsid w:val="00596423"/>
    <w:rsid w:val="005A0317"/>
    <w:rsid w:val="005A288F"/>
    <w:rsid w:val="005A3019"/>
    <w:rsid w:val="005A752E"/>
    <w:rsid w:val="005B13AC"/>
    <w:rsid w:val="005B4320"/>
    <w:rsid w:val="005B52F1"/>
    <w:rsid w:val="005B7C7B"/>
    <w:rsid w:val="005C0346"/>
    <w:rsid w:val="005C03E0"/>
    <w:rsid w:val="005C0D4A"/>
    <w:rsid w:val="005C1C51"/>
    <w:rsid w:val="005C2C5D"/>
    <w:rsid w:val="005C40F5"/>
    <w:rsid w:val="005C6477"/>
    <w:rsid w:val="005D2FB9"/>
    <w:rsid w:val="005D5571"/>
    <w:rsid w:val="005D582E"/>
    <w:rsid w:val="005D5967"/>
    <w:rsid w:val="005E1B35"/>
    <w:rsid w:val="005E60BC"/>
    <w:rsid w:val="005E73AE"/>
    <w:rsid w:val="005E7BA3"/>
    <w:rsid w:val="005F5553"/>
    <w:rsid w:val="005F7B34"/>
    <w:rsid w:val="005F7DDA"/>
    <w:rsid w:val="00602992"/>
    <w:rsid w:val="006033FB"/>
    <w:rsid w:val="00603E28"/>
    <w:rsid w:val="00604922"/>
    <w:rsid w:val="006053A5"/>
    <w:rsid w:val="0060715A"/>
    <w:rsid w:val="00612DAF"/>
    <w:rsid w:val="00615A4B"/>
    <w:rsid w:val="0061661E"/>
    <w:rsid w:val="00633738"/>
    <w:rsid w:val="00636CD4"/>
    <w:rsid w:val="006403AB"/>
    <w:rsid w:val="0064078D"/>
    <w:rsid w:val="006414DA"/>
    <w:rsid w:val="0064307B"/>
    <w:rsid w:val="00644E7A"/>
    <w:rsid w:val="00650255"/>
    <w:rsid w:val="006574CB"/>
    <w:rsid w:val="006629B8"/>
    <w:rsid w:val="00662C5C"/>
    <w:rsid w:val="00665DD9"/>
    <w:rsid w:val="0066635A"/>
    <w:rsid w:val="00667CBE"/>
    <w:rsid w:val="00671EAA"/>
    <w:rsid w:val="0067696A"/>
    <w:rsid w:val="00681D04"/>
    <w:rsid w:val="00681FF7"/>
    <w:rsid w:val="00684058"/>
    <w:rsid w:val="00684598"/>
    <w:rsid w:val="00685235"/>
    <w:rsid w:val="00690D87"/>
    <w:rsid w:val="00691294"/>
    <w:rsid w:val="006914CC"/>
    <w:rsid w:val="0069162E"/>
    <w:rsid w:val="00691B0E"/>
    <w:rsid w:val="00692929"/>
    <w:rsid w:val="00695B15"/>
    <w:rsid w:val="006964C0"/>
    <w:rsid w:val="006972E2"/>
    <w:rsid w:val="006A40F0"/>
    <w:rsid w:val="006A4790"/>
    <w:rsid w:val="006A58CD"/>
    <w:rsid w:val="006B0B51"/>
    <w:rsid w:val="006B1FE1"/>
    <w:rsid w:val="006B2D24"/>
    <w:rsid w:val="006B3D57"/>
    <w:rsid w:val="006C0F75"/>
    <w:rsid w:val="006C29BA"/>
    <w:rsid w:val="006E21DA"/>
    <w:rsid w:val="006E3EEB"/>
    <w:rsid w:val="006E5121"/>
    <w:rsid w:val="006E741D"/>
    <w:rsid w:val="006F0C64"/>
    <w:rsid w:val="006F15B4"/>
    <w:rsid w:val="006F2C5C"/>
    <w:rsid w:val="006F2E17"/>
    <w:rsid w:val="006F2FF0"/>
    <w:rsid w:val="00704DF4"/>
    <w:rsid w:val="00706A7B"/>
    <w:rsid w:val="00706E02"/>
    <w:rsid w:val="0071728B"/>
    <w:rsid w:val="00723F0E"/>
    <w:rsid w:val="00724946"/>
    <w:rsid w:val="00725085"/>
    <w:rsid w:val="00726CE8"/>
    <w:rsid w:val="00734810"/>
    <w:rsid w:val="00736509"/>
    <w:rsid w:val="00740CF3"/>
    <w:rsid w:val="00750A73"/>
    <w:rsid w:val="00751066"/>
    <w:rsid w:val="007524B3"/>
    <w:rsid w:val="00753D56"/>
    <w:rsid w:val="007568BE"/>
    <w:rsid w:val="007606C3"/>
    <w:rsid w:val="00760BCE"/>
    <w:rsid w:val="00760EAD"/>
    <w:rsid w:val="007620FE"/>
    <w:rsid w:val="00762AFB"/>
    <w:rsid w:val="00764ED5"/>
    <w:rsid w:val="0076670E"/>
    <w:rsid w:val="0077396E"/>
    <w:rsid w:val="00776210"/>
    <w:rsid w:val="00776F42"/>
    <w:rsid w:val="007779FD"/>
    <w:rsid w:val="007835A1"/>
    <w:rsid w:val="00785A14"/>
    <w:rsid w:val="00787963"/>
    <w:rsid w:val="00794DD1"/>
    <w:rsid w:val="007974A5"/>
    <w:rsid w:val="007A2D94"/>
    <w:rsid w:val="007B3FEF"/>
    <w:rsid w:val="007B5C56"/>
    <w:rsid w:val="007C0F42"/>
    <w:rsid w:val="007C13AB"/>
    <w:rsid w:val="007C54D6"/>
    <w:rsid w:val="007C5659"/>
    <w:rsid w:val="007C5814"/>
    <w:rsid w:val="007C6622"/>
    <w:rsid w:val="007C7572"/>
    <w:rsid w:val="007D14D8"/>
    <w:rsid w:val="007D20CB"/>
    <w:rsid w:val="007E0809"/>
    <w:rsid w:val="007E18C2"/>
    <w:rsid w:val="007E19E1"/>
    <w:rsid w:val="007E1E1E"/>
    <w:rsid w:val="007E6D8A"/>
    <w:rsid w:val="007F42EC"/>
    <w:rsid w:val="0080190B"/>
    <w:rsid w:val="00803051"/>
    <w:rsid w:val="00803322"/>
    <w:rsid w:val="00805A2E"/>
    <w:rsid w:val="00807D09"/>
    <w:rsid w:val="0081200F"/>
    <w:rsid w:val="00815A38"/>
    <w:rsid w:val="0081679C"/>
    <w:rsid w:val="00817302"/>
    <w:rsid w:val="00825E86"/>
    <w:rsid w:val="00827815"/>
    <w:rsid w:val="00830E7D"/>
    <w:rsid w:val="00831607"/>
    <w:rsid w:val="00835353"/>
    <w:rsid w:val="0083697F"/>
    <w:rsid w:val="00843633"/>
    <w:rsid w:val="00851EA3"/>
    <w:rsid w:val="00852BC7"/>
    <w:rsid w:val="00854EBB"/>
    <w:rsid w:val="00856F02"/>
    <w:rsid w:val="00861219"/>
    <w:rsid w:val="00866650"/>
    <w:rsid w:val="00870CED"/>
    <w:rsid w:val="00871DF8"/>
    <w:rsid w:val="008733F5"/>
    <w:rsid w:val="00873E49"/>
    <w:rsid w:val="00876355"/>
    <w:rsid w:val="00880353"/>
    <w:rsid w:val="008851DE"/>
    <w:rsid w:val="00894714"/>
    <w:rsid w:val="00896738"/>
    <w:rsid w:val="008A0565"/>
    <w:rsid w:val="008A6276"/>
    <w:rsid w:val="008A7DBF"/>
    <w:rsid w:val="008B0558"/>
    <w:rsid w:val="008B241D"/>
    <w:rsid w:val="008B5D5A"/>
    <w:rsid w:val="008B6628"/>
    <w:rsid w:val="008B6A1F"/>
    <w:rsid w:val="008B6E0B"/>
    <w:rsid w:val="008C3AFF"/>
    <w:rsid w:val="008D11DD"/>
    <w:rsid w:val="008E16BE"/>
    <w:rsid w:val="008E253B"/>
    <w:rsid w:val="008E2797"/>
    <w:rsid w:val="008F03B8"/>
    <w:rsid w:val="008F1D7E"/>
    <w:rsid w:val="008F2A76"/>
    <w:rsid w:val="00900468"/>
    <w:rsid w:val="00900E9E"/>
    <w:rsid w:val="00901372"/>
    <w:rsid w:val="0090148D"/>
    <w:rsid w:val="00902512"/>
    <w:rsid w:val="00902922"/>
    <w:rsid w:val="0090323D"/>
    <w:rsid w:val="00903303"/>
    <w:rsid w:val="00903AE4"/>
    <w:rsid w:val="00907794"/>
    <w:rsid w:val="00910476"/>
    <w:rsid w:val="00912663"/>
    <w:rsid w:val="00912F57"/>
    <w:rsid w:val="0091419B"/>
    <w:rsid w:val="00914471"/>
    <w:rsid w:val="00914996"/>
    <w:rsid w:val="00915F03"/>
    <w:rsid w:val="00917A90"/>
    <w:rsid w:val="00932DFA"/>
    <w:rsid w:val="0093307A"/>
    <w:rsid w:val="00934386"/>
    <w:rsid w:val="00937EB6"/>
    <w:rsid w:val="009478FF"/>
    <w:rsid w:val="009507E6"/>
    <w:rsid w:val="009513D3"/>
    <w:rsid w:val="009530DA"/>
    <w:rsid w:val="009579DC"/>
    <w:rsid w:val="00960639"/>
    <w:rsid w:val="00962DF2"/>
    <w:rsid w:val="009651C3"/>
    <w:rsid w:val="009710AC"/>
    <w:rsid w:val="009727A7"/>
    <w:rsid w:val="009775F8"/>
    <w:rsid w:val="00980C22"/>
    <w:rsid w:val="0098169A"/>
    <w:rsid w:val="00981F57"/>
    <w:rsid w:val="009838BC"/>
    <w:rsid w:val="00990982"/>
    <w:rsid w:val="0099216C"/>
    <w:rsid w:val="009927ED"/>
    <w:rsid w:val="009945F8"/>
    <w:rsid w:val="009A6C35"/>
    <w:rsid w:val="009B0E46"/>
    <w:rsid w:val="009B4A58"/>
    <w:rsid w:val="009B4E7D"/>
    <w:rsid w:val="009B711F"/>
    <w:rsid w:val="009C4165"/>
    <w:rsid w:val="009C67B1"/>
    <w:rsid w:val="009C7668"/>
    <w:rsid w:val="009C7699"/>
    <w:rsid w:val="009D2786"/>
    <w:rsid w:val="009D347A"/>
    <w:rsid w:val="009D4BA7"/>
    <w:rsid w:val="009D5DE2"/>
    <w:rsid w:val="009D6934"/>
    <w:rsid w:val="009E0C1E"/>
    <w:rsid w:val="009E7214"/>
    <w:rsid w:val="009F7005"/>
    <w:rsid w:val="00A00BD4"/>
    <w:rsid w:val="00A02248"/>
    <w:rsid w:val="00A04F41"/>
    <w:rsid w:val="00A05079"/>
    <w:rsid w:val="00A061E2"/>
    <w:rsid w:val="00A12335"/>
    <w:rsid w:val="00A200DB"/>
    <w:rsid w:val="00A222E6"/>
    <w:rsid w:val="00A22CE0"/>
    <w:rsid w:val="00A253F9"/>
    <w:rsid w:val="00A337EA"/>
    <w:rsid w:val="00A343F2"/>
    <w:rsid w:val="00A41B5C"/>
    <w:rsid w:val="00A46B6B"/>
    <w:rsid w:val="00A515C5"/>
    <w:rsid w:val="00A525FA"/>
    <w:rsid w:val="00A53948"/>
    <w:rsid w:val="00A556B6"/>
    <w:rsid w:val="00A56B3B"/>
    <w:rsid w:val="00A57AAB"/>
    <w:rsid w:val="00A64038"/>
    <w:rsid w:val="00A73B8A"/>
    <w:rsid w:val="00A759E2"/>
    <w:rsid w:val="00A760AC"/>
    <w:rsid w:val="00A801DA"/>
    <w:rsid w:val="00A81C32"/>
    <w:rsid w:val="00A8248E"/>
    <w:rsid w:val="00A83F03"/>
    <w:rsid w:val="00A844DF"/>
    <w:rsid w:val="00A85BDC"/>
    <w:rsid w:val="00A864EE"/>
    <w:rsid w:val="00A90252"/>
    <w:rsid w:val="00A93B91"/>
    <w:rsid w:val="00AA6504"/>
    <w:rsid w:val="00AA69BF"/>
    <w:rsid w:val="00AB0802"/>
    <w:rsid w:val="00AB4121"/>
    <w:rsid w:val="00AB547E"/>
    <w:rsid w:val="00AB7419"/>
    <w:rsid w:val="00AB7D5E"/>
    <w:rsid w:val="00AC6D82"/>
    <w:rsid w:val="00AD07D4"/>
    <w:rsid w:val="00AD415C"/>
    <w:rsid w:val="00AD6B64"/>
    <w:rsid w:val="00AE0C6C"/>
    <w:rsid w:val="00AF45C3"/>
    <w:rsid w:val="00B01CE0"/>
    <w:rsid w:val="00B048A2"/>
    <w:rsid w:val="00B115EC"/>
    <w:rsid w:val="00B11CE0"/>
    <w:rsid w:val="00B155FC"/>
    <w:rsid w:val="00B1639C"/>
    <w:rsid w:val="00B16470"/>
    <w:rsid w:val="00B2111C"/>
    <w:rsid w:val="00B21311"/>
    <w:rsid w:val="00B217D5"/>
    <w:rsid w:val="00B21B02"/>
    <w:rsid w:val="00B23C54"/>
    <w:rsid w:val="00B335C6"/>
    <w:rsid w:val="00B34705"/>
    <w:rsid w:val="00B377FC"/>
    <w:rsid w:val="00B4204A"/>
    <w:rsid w:val="00B42A35"/>
    <w:rsid w:val="00B448AA"/>
    <w:rsid w:val="00B44AC9"/>
    <w:rsid w:val="00B453C4"/>
    <w:rsid w:val="00B50528"/>
    <w:rsid w:val="00B617B2"/>
    <w:rsid w:val="00B63205"/>
    <w:rsid w:val="00B6788C"/>
    <w:rsid w:val="00B744FC"/>
    <w:rsid w:val="00B77C94"/>
    <w:rsid w:val="00B8302B"/>
    <w:rsid w:val="00B8359A"/>
    <w:rsid w:val="00B87EF8"/>
    <w:rsid w:val="00B91B09"/>
    <w:rsid w:val="00B9327F"/>
    <w:rsid w:val="00BA46D2"/>
    <w:rsid w:val="00BA7596"/>
    <w:rsid w:val="00BB1807"/>
    <w:rsid w:val="00BB1BCE"/>
    <w:rsid w:val="00BC071D"/>
    <w:rsid w:val="00BC1052"/>
    <w:rsid w:val="00BC179C"/>
    <w:rsid w:val="00BD3BE7"/>
    <w:rsid w:val="00BE247B"/>
    <w:rsid w:val="00BE38C7"/>
    <w:rsid w:val="00BF07DC"/>
    <w:rsid w:val="00BF370F"/>
    <w:rsid w:val="00BF750D"/>
    <w:rsid w:val="00BF7D7C"/>
    <w:rsid w:val="00C010F2"/>
    <w:rsid w:val="00C011A8"/>
    <w:rsid w:val="00C03656"/>
    <w:rsid w:val="00C04B1D"/>
    <w:rsid w:val="00C05D48"/>
    <w:rsid w:val="00C06AFD"/>
    <w:rsid w:val="00C1166D"/>
    <w:rsid w:val="00C14978"/>
    <w:rsid w:val="00C14BB6"/>
    <w:rsid w:val="00C213C4"/>
    <w:rsid w:val="00C21427"/>
    <w:rsid w:val="00C22506"/>
    <w:rsid w:val="00C41982"/>
    <w:rsid w:val="00C42124"/>
    <w:rsid w:val="00C438C5"/>
    <w:rsid w:val="00C4610B"/>
    <w:rsid w:val="00C46269"/>
    <w:rsid w:val="00C46396"/>
    <w:rsid w:val="00C610A3"/>
    <w:rsid w:val="00C73492"/>
    <w:rsid w:val="00C74608"/>
    <w:rsid w:val="00C75736"/>
    <w:rsid w:val="00C7737A"/>
    <w:rsid w:val="00C810DA"/>
    <w:rsid w:val="00C86815"/>
    <w:rsid w:val="00C868CB"/>
    <w:rsid w:val="00C873E6"/>
    <w:rsid w:val="00C90098"/>
    <w:rsid w:val="00C91F5D"/>
    <w:rsid w:val="00CA2711"/>
    <w:rsid w:val="00CA404A"/>
    <w:rsid w:val="00CA4FC2"/>
    <w:rsid w:val="00CC1822"/>
    <w:rsid w:val="00CC1E77"/>
    <w:rsid w:val="00CC1F63"/>
    <w:rsid w:val="00CC2CD9"/>
    <w:rsid w:val="00CC756A"/>
    <w:rsid w:val="00CC7C9E"/>
    <w:rsid w:val="00CD2CC6"/>
    <w:rsid w:val="00CD3AC6"/>
    <w:rsid w:val="00CD6C2A"/>
    <w:rsid w:val="00CE440E"/>
    <w:rsid w:val="00CE6CC7"/>
    <w:rsid w:val="00CE6D7B"/>
    <w:rsid w:val="00CE7FE0"/>
    <w:rsid w:val="00CF475E"/>
    <w:rsid w:val="00CF4E01"/>
    <w:rsid w:val="00CF60D7"/>
    <w:rsid w:val="00D009A9"/>
    <w:rsid w:val="00D03143"/>
    <w:rsid w:val="00D074A9"/>
    <w:rsid w:val="00D12E3F"/>
    <w:rsid w:val="00D15D51"/>
    <w:rsid w:val="00D256EE"/>
    <w:rsid w:val="00D258C8"/>
    <w:rsid w:val="00D27D3A"/>
    <w:rsid w:val="00D314B4"/>
    <w:rsid w:val="00D339A2"/>
    <w:rsid w:val="00D36BC1"/>
    <w:rsid w:val="00D44877"/>
    <w:rsid w:val="00D45809"/>
    <w:rsid w:val="00D470E1"/>
    <w:rsid w:val="00D50434"/>
    <w:rsid w:val="00D522A9"/>
    <w:rsid w:val="00D5743D"/>
    <w:rsid w:val="00D64AD3"/>
    <w:rsid w:val="00D722ED"/>
    <w:rsid w:val="00D74980"/>
    <w:rsid w:val="00D76A51"/>
    <w:rsid w:val="00D80480"/>
    <w:rsid w:val="00D81A9D"/>
    <w:rsid w:val="00D8559F"/>
    <w:rsid w:val="00D94E95"/>
    <w:rsid w:val="00D957D8"/>
    <w:rsid w:val="00D96622"/>
    <w:rsid w:val="00D966F8"/>
    <w:rsid w:val="00DA781B"/>
    <w:rsid w:val="00DB1586"/>
    <w:rsid w:val="00DB17FC"/>
    <w:rsid w:val="00DB1D36"/>
    <w:rsid w:val="00DB3D71"/>
    <w:rsid w:val="00DB414E"/>
    <w:rsid w:val="00DC28A3"/>
    <w:rsid w:val="00DC2BE7"/>
    <w:rsid w:val="00DC31B8"/>
    <w:rsid w:val="00DC3E5A"/>
    <w:rsid w:val="00DD14CF"/>
    <w:rsid w:val="00DD184D"/>
    <w:rsid w:val="00DD4E42"/>
    <w:rsid w:val="00DE092A"/>
    <w:rsid w:val="00DE4366"/>
    <w:rsid w:val="00DE49FA"/>
    <w:rsid w:val="00DE5932"/>
    <w:rsid w:val="00DE5DC5"/>
    <w:rsid w:val="00DE7BBC"/>
    <w:rsid w:val="00DE7E60"/>
    <w:rsid w:val="00DF0EAA"/>
    <w:rsid w:val="00DF2553"/>
    <w:rsid w:val="00DF2DBE"/>
    <w:rsid w:val="00DF3DDF"/>
    <w:rsid w:val="00E2083C"/>
    <w:rsid w:val="00E20869"/>
    <w:rsid w:val="00E3226D"/>
    <w:rsid w:val="00E356F3"/>
    <w:rsid w:val="00E37EFA"/>
    <w:rsid w:val="00E41A09"/>
    <w:rsid w:val="00E4252F"/>
    <w:rsid w:val="00E44515"/>
    <w:rsid w:val="00E56AA1"/>
    <w:rsid w:val="00E646DF"/>
    <w:rsid w:val="00E64C08"/>
    <w:rsid w:val="00E65AC6"/>
    <w:rsid w:val="00E72EB0"/>
    <w:rsid w:val="00E750C5"/>
    <w:rsid w:val="00E75ACA"/>
    <w:rsid w:val="00E7624B"/>
    <w:rsid w:val="00E76AEA"/>
    <w:rsid w:val="00E81A37"/>
    <w:rsid w:val="00E8672A"/>
    <w:rsid w:val="00E919AF"/>
    <w:rsid w:val="00E93DFD"/>
    <w:rsid w:val="00E943B2"/>
    <w:rsid w:val="00EB0F3D"/>
    <w:rsid w:val="00EB17CE"/>
    <w:rsid w:val="00EB3E7A"/>
    <w:rsid w:val="00EB6F35"/>
    <w:rsid w:val="00EC0561"/>
    <w:rsid w:val="00EC0686"/>
    <w:rsid w:val="00EC0850"/>
    <w:rsid w:val="00EC1572"/>
    <w:rsid w:val="00EC2B7F"/>
    <w:rsid w:val="00EC32DE"/>
    <w:rsid w:val="00ED24AA"/>
    <w:rsid w:val="00ED29C0"/>
    <w:rsid w:val="00EE0744"/>
    <w:rsid w:val="00EE21C2"/>
    <w:rsid w:val="00EE3C7D"/>
    <w:rsid w:val="00EE5549"/>
    <w:rsid w:val="00EF02DA"/>
    <w:rsid w:val="00EF3D62"/>
    <w:rsid w:val="00EF6CBB"/>
    <w:rsid w:val="00F01CE3"/>
    <w:rsid w:val="00F04151"/>
    <w:rsid w:val="00F05B43"/>
    <w:rsid w:val="00F076FE"/>
    <w:rsid w:val="00F14088"/>
    <w:rsid w:val="00F205E9"/>
    <w:rsid w:val="00F20ECD"/>
    <w:rsid w:val="00F2473D"/>
    <w:rsid w:val="00F24960"/>
    <w:rsid w:val="00F35775"/>
    <w:rsid w:val="00F42831"/>
    <w:rsid w:val="00F44466"/>
    <w:rsid w:val="00F51A45"/>
    <w:rsid w:val="00F51DA0"/>
    <w:rsid w:val="00F52DD3"/>
    <w:rsid w:val="00F5606B"/>
    <w:rsid w:val="00F605D9"/>
    <w:rsid w:val="00F62774"/>
    <w:rsid w:val="00F754E9"/>
    <w:rsid w:val="00F80FDB"/>
    <w:rsid w:val="00F82030"/>
    <w:rsid w:val="00F94D05"/>
    <w:rsid w:val="00F9600F"/>
    <w:rsid w:val="00FA128D"/>
    <w:rsid w:val="00FA652A"/>
    <w:rsid w:val="00FA7344"/>
    <w:rsid w:val="00FB1EA2"/>
    <w:rsid w:val="00FB3152"/>
    <w:rsid w:val="00FB3582"/>
    <w:rsid w:val="00FB36E3"/>
    <w:rsid w:val="00FC48D5"/>
    <w:rsid w:val="00FC5034"/>
    <w:rsid w:val="00FC5AB8"/>
    <w:rsid w:val="00FD7776"/>
    <w:rsid w:val="00FD789A"/>
    <w:rsid w:val="00FE5845"/>
    <w:rsid w:val="00FF0284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389A"/>
  <w15:chartTrackingRefBased/>
  <w15:docId w15:val="{E2A25ED4-E3E9-4C47-96CE-75BA0D80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5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BE247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BE247B"/>
    <w:pPr>
      <w:suppressAutoHyphens/>
      <w:spacing w:after="0" w:line="240" w:lineRule="auto"/>
    </w:pPr>
    <w:rPr>
      <w:rFonts w:ascii="Calibri" w:eastAsia="Segoe UI" w:hAnsi="Calibri" w:cs="Tahom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E5F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53E5F"/>
    <w:rPr>
      <w:vertAlign w:val="superscript"/>
    </w:rPr>
  </w:style>
  <w:style w:type="paragraph" w:styleId="CommentText">
    <w:name w:val="annotation text"/>
    <w:aliases w:val=" Char2,Char2"/>
    <w:basedOn w:val="Normal"/>
    <w:link w:val="CommentTextChar"/>
    <w:uiPriority w:val="99"/>
    <w:unhideWhenUsed/>
    <w:rsid w:val="00553E5F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character" w:customStyle="1" w:styleId="CommentTextChar">
    <w:name w:val="Comment Text Char"/>
    <w:aliases w:val=" Char2 Char,Char2 Char"/>
    <w:basedOn w:val="DefaultParagraphFont"/>
    <w:link w:val="CommentText"/>
    <w:uiPriority w:val="99"/>
    <w:rsid w:val="00553E5F"/>
    <w:rPr>
      <w:rFonts w:eastAsiaTheme="minorEastAsia"/>
      <w:kern w:val="0"/>
      <w:sz w:val="20"/>
      <w:szCs w:val="20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40C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CF3"/>
    <w:pPr>
      <w:spacing w:after="160"/>
    </w:pPr>
    <w:rPr>
      <w:rFonts w:eastAsiaTheme="minorHAns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CF3"/>
    <w:rPr>
      <w:rFonts w:eastAsiaTheme="minorEastAsia"/>
      <w:b/>
      <w:bCs/>
      <w:kern w:val="0"/>
      <w:sz w:val="20"/>
      <w:szCs w:val="20"/>
      <w:lang w:eastAsia="zh-CN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9513D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513D3"/>
  </w:style>
  <w:style w:type="paragraph" w:styleId="Header">
    <w:name w:val="header"/>
    <w:basedOn w:val="Normal"/>
    <w:link w:val="HeaderChar"/>
    <w:uiPriority w:val="99"/>
    <w:unhideWhenUsed/>
    <w:rsid w:val="00484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FDE"/>
  </w:style>
  <w:style w:type="paragraph" w:styleId="Footer">
    <w:name w:val="footer"/>
    <w:basedOn w:val="Normal"/>
    <w:link w:val="FooterChar"/>
    <w:uiPriority w:val="99"/>
    <w:unhideWhenUsed/>
    <w:rsid w:val="00484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FDE"/>
  </w:style>
  <w:style w:type="paragraph" w:customStyle="1" w:styleId="Pa5">
    <w:name w:val="Pa5"/>
    <w:basedOn w:val="Normal"/>
    <w:next w:val="Normal"/>
    <w:uiPriority w:val="99"/>
    <w:rsid w:val="001672DD"/>
    <w:pPr>
      <w:autoSpaceDE w:val="0"/>
      <w:autoSpaceDN w:val="0"/>
      <w:adjustRightInd w:val="0"/>
      <w:spacing w:after="0" w:line="241" w:lineRule="atLeast"/>
    </w:pPr>
    <w:rPr>
      <w:rFonts w:ascii="Minion Pro" w:hAnsi="Minion Pro"/>
      <w:kern w:val="0"/>
      <w:sz w:val="24"/>
      <w:szCs w:val="24"/>
    </w:rPr>
  </w:style>
  <w:style w:type="character" w:customStyle="1" w:styleId="A6">
    <w:name w:val="A6"/>
    <w:uiPriority w:val="99"/>
    <w:rsid w:val="001672DD"/>
    <w:rPr>
      <w:rFonts w:cs="Minion Pro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0E68"/>
    <w:pPr>
      <w:autoSpaceDE w:val="0"/>
      <w:autoSpaceDN w:val="0"/>
      <w:adjustRightInd w:val="0"/>
      <w:spacing w:after="0" w:line="240" w:lineRule="auto"/>
    </w:pPr>
    <w:rPr>
      <w:rFonts w:ascii="Majora Pro Bold" w:hAnsi="Majora Pro Bold" w:cs="Majora Pro Bold"/>
      <w:color w:val="000000"/>
      <w:kern w:val="0"/>
      <w:sz w:val="24"/>
      <w:szCs w:val="24"/>
      <w:lang w:val="en-GB"/>
    </w:rPr>
  </w:style>
  <w:style w:type="paragraph" w:customStyle="1" w:styleId="Pa2">
    <w:name w:val="Pa2"/>
    <w:basedOn w:val="Default"/>
    <w:next w:val="Default"/>
    <w:uiPriority w:val="99"/>
    <w:rsid w:val="00050E68"/>
    <w:pPr>
      <w:spacing w:line="18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050E68"/>
    <w:rPr>
      <w:rFonts w:cs="Majora Pro Bold"/>
      <w:b/>
      <w:bCs/>
      <w:color w:val="FFFFFF"/>
      <w:sz w:val="14"/>
      <w:szCs w:val="14"/>
    </w:rPr>
  </w:style>
  <w:style w:type="paragraph" w:styleId="Revision">
    <w:name w:val="Revision"/>
    <w:hidden/>
    <w:uiPriority w:val="99"/>
    <w:semiHidden/>
    <w:rsid w:val="00F560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66AA5-C56E-4F7B-9F21-B15750D8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30</Pages>
  <Words>7010</Words>
  <Characters>39960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Kolakovic-Bojovic</dc:creator>
  <cp:keywords/>
  <dc:description/>
  <cp:lastModifiedBy>Momir Jaukovic</cp:lastModifiedBy>
  <cp:revision>389</cp:revision>
  <dcterms:created xsi:type="dcterms:W3CDTF">2024-01-09T18:39:00Z</dcterms:created>
  <dcterms:modified xsi:type="dcterms:W3CDTF">2024-01-24T06:44:00Z</dcterms:modified>
</cp:coreProperties>
</file>