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D7B" w:rsidRPr="0079495F" w:rsidRDefault="00915D7B" w:rsidP="00915D7B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r-Latn-CS"/>
        </w:rPr>
      </w:pPr>
      <w:r w:rsidRPr="0079495F">
        <w:rPr>
          <w:rFonts w:ascii="Arial" w:hAnsi="Arial" w:cs="Arial"/>
          <w:sz w:val="24"/>
          <w:szCs w:val="24"/>
          <w:lang w:val="sr-Latn-CS"/>
        </w:rPr>
        <w:t>PREDLOG DNEVNOG REDA</w:t>
      </w:r>
    </w:p>
    <w:p w:rsidR="00915D7B" w:rsidRPr="0079495F" w:rsidRDefault="00915D7B" w:rsidP="00915D7B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r-Latn-CS"/>
        </w:rPr>
      </w:pPr>
      <w:r w:rsidRPr="0079495F">
        <w:rPr>
          <w:rFonts w:ascii="Arial" w:hAnsi="Arial" w:cs="Arial"/>
          <w:sz w:val="24"/>
          <w:szCs w:val="24"/>
          <w:lang w:val="sr-Latn-CS"/>
        </w:rPr>
        <w:t>Za 55. sjednicu Vlade  Crne Gore, koja je zakazana</w:t>
      </w:r>
    </w:p>
    <w:p w:rsidR="00915D7B" w:rsidRPr="0079495F" w:rsidRDefault="00915D7B" w:rsidP="00915D7B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r-Latn-CS"/>
        </w:rPr>
      </w:pPr>
      <w:r w:rsidRPr="0079495F">
        <w:rPr>
          <w:rFonts w:ascii="Arial" w:hAnsi="Arial" w:cs="Arial"/>
          <w:sz w:val="24"/>
          <w:szCs w:val="24"/>
          <w:lang w:val="sr-Latn-CS"/>
        </w:rPr>
        <w:t>za četvrtak, 13. februar  2014. godine, u 11.00 sati</w:t>
      </w:r>
    </w:p>
    <w:p w:rsidR="00915D7B" w:rsidRPr="0079495F" w:rsidRDefault="00915D7B" w:rsidP="00915D7B">
      <w:pPr>
        <w:spacing w:after="0"/>
        <w:jc w:val="both"/>
        <w:rPr>
          <w:rFonts w:ascii="Arial" w:hAnsi="Arial" w:cs="Arial"/>
          <w:sz w:val="24"/>
          <w:szCs w:val="24"/>
          <w:lang w:val="sr-Latn-CS"/>
        </w:rPr>
      </w:pPr>
    </w:p>
    <w:p w:rsidR="00915D7B" w:rsidRPr="0079495F" w:rsidRDefault="00915D7B" w:rsidP="00915D7B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r-Latn-CS"/>
        </w:rPr>
      </w:pPr>
      <w:r w:rsidRPr="0079495F">
        <w:rPr>
          <w:rFonts w:ascii="Arial" w:hAnsi="Arial" w:cs="Arial"/>
          <w:sz w:val="24"/>
          <w:szCs w:val="24"/>
          <w:lang w:val="sr-Latn-CS"/>
        </w:rPr>
        <w:t xml:space="preserve">                                            - Usvajanje Zapisnika sa 54. sjednice Vlade, održane</w:t>
      </w:r>
    </w:p>
    <w:p w:rsidR="00915D7B" w:rsidRPr="0079495F" w:rsidRDefault="00915D7B" w:rsidP="00915D7B">
      <w:pPr>
        <w:spacing w:after="0" w:line="240" w:lineRule="auto"/>
        <w:ind w:left="720" w:right="-22"/>
        <w:jc w:val="center"/>
        <w:rPr>
          <w:rFonts w:ascii="Arial" w:hAnsi="Arial" w:cs="Arial"/>
          <w:sz w:val="24"/>
          <w:szCs w:val="24"/>
          <w:lang w:val="sr-Latn-CS"/>
        </w:rPr>
      </w:pPr>
      <w:r w:rsidRPr="0079495F">
        <w:rPr>
          <w:rFonts w:ascii="Arial" w:hAnsi="Arial" w:cs="Arial"/>
          <w:sz w:val="24"/>
          <w:szCs w:val="24"/>
          <w:lang w:val="sr-Latn-CS"/>
        </w:rPr>
        <w:t xml:space="preserve">  6. februara 2014. godine </w:t>
      </w:r>
    </w:p>
    <w:p w:rsidR="00915D7B" w:rsidRPr="0079495F" w:rsidRDefault="00915D7B" w:rsidP="003A7F5E">
      <w:pPr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79495F">
        <w:rPr>
          <w:rFonts w:ascii="Arial" w:hAnsi="Arial" w:cs="Arial"/>
          <w:lang w:val="sr-Latn-CS"/>
        </w:rPr>
        <w:t xml:space="preserve">  </w:t>
      </w:r>
    </w:p>
    <w:p w:rsidR="00915D7B" w:rsidRPr="0079495F" w:rsidRDefault="00915D7B" w:rsidP="00915D7B">
      <w:pPr>
        <w:jc w:val="both"/>
        <w:rPr>
          <w:rFonts w:ascii="Arial" w:hAnsi="Arial" w:cs="Arial"/>
          <w:lang w:val="sr-Latn-CS"/>
        </w:rPr>
      </w:pPr>
      <w:r w:rsidRPr="0079495F">
        <w:rPr>
          <w:rFonts w:ascii="Arial" w:hAnsi="Arial" w:cs="Arial"/>
          <w:lang w:val="sr-Latn-CS"/>
        </w:rPr>
        <w:t xml:space="preserve">      I. MATERIJALI KOJI SU VLADI DOSTAVLJENI RADI RASPRAVE</w:t>
      </w:r>
    </w:p>
    <w:p w:rsidR="00915D7B" w:rsidRPr="0079495F" w:rsidRDefault="00915D7B" w:rsidP="00915D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7949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Trideset četvrti kvartalni izvještaj o ukupnim aktivnostima u okviru procesa stabilizacije i pridruživanja EU, za period oktobar – decembar 2013. </w:t>
      </w:r>
    </w:p>
    <w:p w:rsidR="00915D7B" w:rsidRPr="0079495F" w:rsidRDefault="00915D7B" w:rsidP="00915D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79495F">
        <w:rPr>
          <w:rFonts w:ascii="Arial" w:hAnsi="Arial" w:cs="Arial"/>
          <w:color w:val="000000"/>
          <w:sz w:val="24"/>
          <w:szCs w:val="24"/>
          <w:lang w:val="sr-Latn-CS"/>
        </w:rPr>
        <w:t>Informacija o statusu privatizacije hotelsko-turističkih preduzeća</w:t>
      </w:r>
    </w:p>
    <w:p w:rsidR="00915D7B" w:rsidRPr="0079495F" w:rsidRDefault="00915D7B" w:rsidP="00915D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79495F">
        <w:rPr>
          <w:rFonts w:ascii="Arial" w:hAnsi="Arial" w:cs="Arial"/>
          <w:color w:val="000000"/>
          <w:sz w:val="24"/>
          <w:szCs w:val="24"/>
          <w:lang w:val="sr-Latn-CS"/>
        </w:rPr>
        <w:t>Informacija o povezanosti i dostupnosti Crne Gore u funkciji razvoja turizma</w:t>
      </w:r>
    </w:p>
    <w:p w:rsidR="00915D7B" w:rsidRPr="0079495F" w:rsidRDefault="00915D7B" w:rsidP="00915D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79495F">
        <w:rPr>
          <w:rFonts w:ascii="Arial" w:hAnsi="Arial" w:cs="Arial"/>
          <w:color w:val="000000"/>
          <w:sz w:val="24"/>
          <w:szCs w:val="24"/>
          <w:lang w:val="sr-Latn-CS"/>
        </w:rPr>
        <w:t>Informacija o nadzoru nad ispunjenjem ugovornih obaveza u dijelu realizacije investicionih programa, shodno ugovorima o prodaji kontrolnog paketa akcija u društvima „Vektra Boka“ AD Herceg Novi, „Jadran“ AD Perast i „UTIP Crna Gora“ AD Podgorica</w:t>
      </w:r>
    </w:p>
    <w:p w:rsidR="00915D7B" w:rsidRPr="0079495F" w:rsidRDefault="00915D7B" w:rsidP="00915D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79495F">
        <w:rPr>
          <w:rFonts w:ascii="Arial" w:hAnsi="Arial" w:cs="Arial"/>
          <w:color w:val="000000"/>
          <w:sz w:val="24"/>
          <w:szCs w:val="24"/>
          <w:lang w:val="sr-Latn-CS"/>
        </w:rPr>
        <w:t>Studija o potrebama tržišta rada u oblasti visokog obrazovanja</w:t>
      </w:r>
    </w:p>
    <w:p w:rsidR="00915D7B" w:rsidRPr="0079495F" w:rsidRDefault="00915D7B" w:rsidP="00915D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79495F">
        <w:rPr>
          <w:rFonts w:ascii="Arial" w:hAnsi="Arial" w:cs="Arial"/>
          <w:color w:val="000000"/>
          <w:sz w:val="24"/>
          <w:szCs w:val="24"/>
          <w:lang w:val="sr-Latn-CS"/>
        </w:rPr>
        <w:t>Analiza sa mogućim modelima finansiranja visokog obrazovanja u Crnoj Gori</w:t>
      </w:r>
    </w:p>
    <w:p w:rsidR="00915D7B" w:rsidRPr="0079495F" w:rsidRDefault="00915D7B" w:rsidP="00915D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79495F">
        <w:rPr>
          <w:rFonts w:ascii="Arial" w:hAnsi="Arial" w:cs="Arial"/>
          <w:color w:val="000000"/>
          <w:sz w:val="24"/>
          <w:szCs w:val="24"/>
          <w:lang w:val="sr-Latn-CS"/>
        </w:rPr>
        <w:t>Informacija o naplati poreskih potraživanja imovinom poreskih obveznika u skladu sa Uredbom o postupku naplate poreskog potraživanja imovinom poreskog obveznika</w:t>
      </w:r>
    </w:p>
    <w:p w:rsidR="00915D7B" w:rsidRPr="0079495F" w:rsidRDefault="00915D7B" w:rsidP="00915D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7949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Informacija o naplati poreskog potraživanja imovinom poreskog obveznika „Rokšped“ d.o.o Podgorica </w:t>
      </w:r>
    </w:p>
    <w:p w:rsidR="00915D7B" w:rsidRPr="0079495F" w:rsidRDefault="00915D7B" w:rsidP="00915D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79495F">
        <w:rPr>
          <w:rFonts w:ascii="Arial" w:hAnsi="Arial" w:cs="Arial"/>
          <w:color w:val="000000"/>
          <w:sz w:val="24"/>
          <w:szCs w:val="24"/>
          <w:lang w:val="sr-Latn-CS"/>
        </w:rPr>
        <w:t>Predlog odluke o obrazovanju Komisije za sprovođenje Temeljnog ugovora između Crne Gore i Svete Stolice</w:t>
      </w:r>
    </w:p>
    <w:p w:rsidR="00915D7B" w:rsidRPr="0079495F" w:rsidRDefault="00915D7B" w:rsidP="00915D7B">
      <w:pPr>
        <w:spacing w:after="0" w:line="240" w:lineRule="auto"/>
        <w:jc w:val="both"/>
        <w:rPr>
          <w:rFonts w:ascii="Arial" w:hAnsi="Arial" w:cs="Arial"/>
          <w:lang w:val="sr-Latn-CS"/>
        </w:rPr>
      </w:pPr>
    </w:p>
    <w:p w:rsidR="00915D7B" w:rsidRPr="0079495F" w:rsidRDefault="00915D7B" w:rsidP="00915D7B">
      <w:pPr>
        <w:spacing w:after="0" w:line="240" w:lineRule="auto"/>
        <w:jc w:val="both"/>
        <w:rPr>
          <w:rFonts w:ascii="Arial" w:hAnsi="Arial" w:cs="Arial"/>
          <w:lang w:val="sr-Latn-CS"/>
        </w:rPr>
      </w:pPr>
    </w:p>
    <w:p w:rsidR="00915D7B" w:rsidRPr="0079495F" w:rsidRDefault="00915D7B" w:rsidP="00915D7B">
      <w:pPr>
        <w:spacing w:after="0" w:line="240" w:lineRule="auto"/>
        <w:jc w:val="both"/>
        <w:rPr>
          <w:rFonts w:ascii="Arial" w:hAnsi="Arial" w:cs="Arial"/>
          <w:lang w:val="sr-Latn-CS"/>
        </w:rPr>
      </w:pPr>
      <w:r w:rsidRPr="0079495F">
        <w:rPr>
          <w:rFonts w:ascii="Arial" w:hAnsi="Arial" w:cs="Arial"/>
          <w:lang w:val="sr-Latn-CS"/>
        </w:rPr>
        <w:t xml:space="preserve">     II. MATERIJALI KOJI SU VLADI DOSTAVLJENI RADI VERIFIKACIJE</w:t>
      </w:r>
    </w:p>
    <w:p w:rsidR="00915D7B" w:rsidRPr="0079495F" w:rsidRDefault="00915D7B" w:rsidP="00915D7B">
      <w:pPr>
        <w:spacing w:after="0" w:line="240" w:lineRule="auto"/>
        <w:jc w:val="both"/>
        <w:rPr>
          <w:rFonts w:ascii="Arial" w:hAnsi="Arial" w:cs="Arial"/>
          <w:lang w:val="sr-Latn-CS"/>
        </w:rPr>
      </w:pPr>
    </w:p>
    <w:p w:rsidR="00915D7B" w:rsidRPr="0079495F" w:rsidRDefault="00915D7B" w:rsidP="00915D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7949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Predlog zakona o potvrđivanju Ugovora između Crne Gore i Republike Makedonije o pravnoj pomoći u građanskim i krivičnim stvarima </w:t>
      </w:r>
    </w:p>
    <w:p w:rsidR="00915D7B" w:rsidRPr="0079495F" w:rsidRDefault="00915D7B" w:rsidP="00915D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7949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Predlog zakona o potvrđivanju Ugovora između Crne Gore i Republike Makedonije o međusobnom izvršavanju sudskih odluka u krivičnim stvarima </w:t>
      </w:r>
    </w:p>
    <w:p w:rsidR="00915D7B" w:rsidRPr="0079495F" w:rsidRDefault="00915D7B" w:rsidP="00915D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7949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Predlog odluke o objavljivanju Sporazuma o saradnji između Vlade Crne Gore i Vlade Republike Srbije u kontekstu pristupanja Evropskoj uniji </w:t>
      </w:r>
    </w:p>
    <w:p w:rsidR="00915D7B" w:rsidRPr="0079495F" w:rsidRDefault="00915D7B" w:rsidP="00915D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7949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Predlog odluke o izmjeni Odluke o određivanju luka prema značaju</w:t>
      </w:r>
    </w:p>
    <w:p w:rsidR="00915D7B" w:rsidRPr="0079495F" w:rsidRDefault="00915D7B" w:rsidP="00915D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79495F">
        <w:rPr>
          <w:rFonts w:ascii="Arial" w:hAnsi="Arial" w:cs="Arial"/>
          <w:color w:val="000000"/>
          <w:sz w:val="24"/>
          <w:szCs w:val="24"/>
          <w:lang w:val="sr-Latn-CS"/>
        </w:rPr>
        <w:t>Predlog odluke o davanju prethodne saglasnosti za otuđenje nepokretnosti koja pripada opštini Kotor</w:t>
      </w:r>
    </w:p>
    <w:p w:rsidR="00915D7B" w:rsidRPr="0079495F" w:rsidRDefault="00915D7B" w:rsidP="00915D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7949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Predlog osnove za vođenje pregovora i zaključenje Ugovora između Crne Gore i Kraljevine Španije o izbjegavanju dvostrukog oporezivanja u odnosu na poreze na dohodak, sa Nacrtom ugovora između Crne Gore i Kraljevine Španije o izbjegavanju dvostrukog oporezivanja u odnosu na poreze na dohodak</w:t>
      </w:r>
    </w:p>
    <w:p w:rsidR="00915D7B" w:rsidRPr="0079495F" w:rsidRDefault="00915D7B" w:rsidP="00915D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79495F">
        <w:rPr>
          <w:rFonts w:ascii="Arial" w:hAnsi="Arial" w:cs="Arial"/>
          <w:color w:val="000000"/>
          <w:sz w:val="24"/>
          <w:szCs w:val="24"/>
          <w:lang w:val="sr-Latn-CS"/>
        </w:rPr>
        <w:t xml:space="preserve">Predlog osnove za vođenje pregovora i zaključenje Ugovora između Crne Gore i Ukrajine  o izbjegavanju dvostrukog oporezivanja u odnosu na poreze na </w:t>
      </w:r>
      <w:r w:rsidRPr="0079495F">
        <w:rPr>
          <w:rFonts w:ascii="Arial" w:hAnsi="Arial" w:cs="Arial"/>
          <w:color w:val="000000"/>
          <w:sz w:val="24"/>
          <w:szCs w:val="24"/>
          <w:lang w:val="sr-Latn-CS"/>
        </w:rPr>
        <w:lastRenderedPageBreak/>
        <w:t>dohodak, sa Nacrtom ugovora između Crne Gore i Ukrajine o izbjegavanju dvostrukog oporezivanja u odnosu na poreze na dohodak</w:t>
      </w:r>
    </w:p>
    <w:p w:rsidR="00915D7B" w:rsidRPr="0079495F" w:rsidRDefault="00915D7B" w:rsidP="00915D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79495F">
        <w:rPr>
          <w:rFonts w:ascii="Arial" w:hAnsi="Arial" w:cs="Arial"/>
          <w:color w:val="000000"/>
          <w:sz w:val="24"/>
          <w:szCs w:val="24"/>
          <w:lang w:val="sr-Latn-CS"/>
        </w:rPr>
        <w:t>Predlog osnove  za vođenje pregovora i zaključivanje Sporazuma o razumijevanju između Vlade Crne Gore i Međunarodne organizacije kriminalističkih policija (INTERPOL) o priznavanju Interpol-ovih putnih isprava</w:t>
      </w:r>
    </w:p>
    <w:p w:rsidR="00915D7B" w:rsidRPr="0079495F" w:rsidRDefault="00915D7B" w:rsidP="00915D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79495F">
        <w:rPr>
          <w:rFonts w:ascii="Arial" w:hAnsi="Arial" w:cs="Arial"/>
          <w:color w:val="000000"/>
          <w:sz w:val="24"/>
          <w:szCs w:val="24"/>
          <w:lang w:val="sr-Latn-CS"/>
        </w:rPr>
        <w:t>Predlog osnove za vođenje pregovora i zaključivanje Programa o saradnji u oblasti obrazovanja između Ministarstva prosvjete Crne Gore i Ministarstva nacionalnog obrazovanja Rumunije s Predlogom programa o saradnji u oblasti obrazovanja</w:t>
      </w:r>
    </w:p>
    <w:p w:rsidR="00915D7B" w:rsidRPr="0079495F" w:rsidRDefault="00915D7B" w:rsidP="00915D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79495F">
        <w:rPr>
          <w:rFonts w:ascii="Arial" w:hAnsi="Arial" w:cs="Arial"/>
          <w:color w:val="000000"/>
          <w:sz w:val="24"/>
          <w:szCs w:val="24"/>
          <w:lang w:val="sr-Latn-CS"/>
        </w:rPr>
        <w:t>Informacija o mogućnosti podnošenja kandidature za održavanje sportske manifestacije „Giro d’ Italia“ u Crnoj Gori</w:t>
      </w:r>
    </w:p>
    <w:p w:rsidR="00915D7B" w:rsidRPr="0079495F" w:rsidRDefault="00915D7B" w:rsidP="00915D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7949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Informacija  o Regionalnom stambenom programu</w:t>
      </w:r>
    </w:p>
    <w:p w:rsidR="00915D7B" w:rsidRPr="0079495F" w:rsidRDefault="00915D7B" w:rsidP="00915D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79495F">
        <w:rPr>
          <w:rFonts w:ascii="Arial" w:hAnsi="Arial" w:cs="Arial"/>
          <w:color w:val="000000"/>
          <w:sz w:val="24"/>
          <w:szCs w:val="24"/>
          <w:lang w:val="sr-Latn-CS"/>
        </w:rPr>
        <w:t>Izvještaj o realizaciji Strategije za borbu protiv trgovine ljudima i Akcionog plana, za period 1. jul – 31. decembar 2013. godine</w:t>
      </w:r>
    </w:p>
    <w:p w:rsidR="00915D7B" w:rsidRPr="0079495F" w:rsidRDefault="00915D7B" w:rsidP="00915D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79495F">
        <w:rPr>
          <w:rFonts w:ascii="Arial" w:hAnsi="Arial" w:cs="Arial"/>
          <w:color w:val="000000"/>
          <w:sz w:val="24"/>
          <w:szCs w:val="24"/>
          <w:lang w:val="sr-Latn-CS"/>
        </w:rPr>
        <w:t>Izvještaj o primjeni Konvencije Savjeta Evrope o zaštiti djece od seksualnog iskorišćavanja i seksualnog zlostavljanja (Lanzarot konvencija)</w:t>
      </w:r>
    </w:p>
    <w:p w:rsidR="00915D7B" w:rsidRPr="0079495F" w:rsidRDefault="00915D7B" w:rsidP="00915D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79495F">
        <w:rPr>
          <w:rFonts w:ascii="Arial" w:hAnsi="Arial" w:cs="Arial"/>
          <w:color w:val="000000"/>
          <w:sz w:val="24"/>
          <w:szCs w:val="24"/>
          <w:lang w:val="sr-Latn-CS"/>
        </w:rPr>
        <w:t>Predlog za izmjene i dopune Programa podsticanja razvoja klastera u Sjevernom regionu i manje razvijenim opštinama Crne Gore za 2012-2016. godinu s Predlogom prijavnog formulara za 2014. godinu</w:t>
      </w:r>
    </w:p>
    <w:p w:rsidR="00915D7B" w:rsidRPr="0079495F" w:rsidRDefault="00915D7B" w:rsidP="00915D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79495F">
        <w:rPr>
          <w:rFonts w:ascii="Arial" w:hAnsi="Arial" w:cs="Arial"/>
          <w:color w:val="000000"/>
          <w:sz w:val="24"/>
          <w:szCs w:val="24"/>
          <w:lang w:val="sr-Latn-CS"/>
        </w:rPr>
        <w:t>Predlog za izmjenu Programa rada Vlade Crne Gore za 2014. godinu</w:t>
      </w:r>
    </w:p>
    <w:p w:rsidR="00915D7B" w:rsidRPr="0079495F" w:rsidRDefault="00915D7B" w:rsidP="00915D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/>
        </w:rPr>
      </w:pPr>
      <w:r w:rsidRPr="0079495F">
        <w:rPr>
          <w:rFonts w:ascii="Arial" w:eastAsia="Times New Roman" w:hAnsi="Arial" w:cs="Arial"/>
          <w:sz w:val="24"/>
          <w:szCs w:val="24"/>
          <w:lang w:val="sr-Latn-CS"/>
        </w:rPr>
        <w:t xml:space="preserve">Predlog pravilnika o unutrašnjoj organizaciji i sistematizaciji Agencije za mirno rješavanje radnih sporova </w:t>
      </w:r>
    </w:p>
    <w:p w:rsidR="00915D7B" w:rsidRPr="0079495F" w:rsidRDefault="00915D7B" w:rsidP="00915D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7949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Predlog platforme za učešće crnogorske delegacije koju predvodi mr Predrag Bošković, ministar rada i socijalnog staranja,  na studijskoj posjeti u okviru projekta „Reforma sistema dječije zaštite“ (IPA 2010), od 23. do 28. februara 2014. godine, Sjeverna Irska</w:t>
      </w:r>
    </w:p>
    <w:p w:rsidR="00915D7B" w:rsidRPr="0079495F" w:rsidRDefault="00915D7B" w:rsidP="00915D7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79495F">
        <w:rPr>
          <w:rFonts w:ascii="Arial" w:hAnsi="Arial" w:cs="Arial"/>
          <w:sz w:val="24"/>
          <w:szCs w:val="24"/>
          <w:lang w:val="sr-Latn-CS"/>
        </w:rPr>
        <w:t>Kadrovska pitanja</w:t>
      </w:r>
      <w:r w:rsidRPr="0079495F">
        <w:rPr>
          <w:rFonts w:ascii="Arial" w:hAnsi="Arial" w:cs="Arial"/>
          <w:color w:val="000000"/>
          <w:sz w:val="24"/>
          <w:szCs w:val="24"/>
          <w:lang w:val="sr-Latn-CS"/>
        </w:rPr>
        <w:t xml:space="preserve"> </w:t>
      </w:r>
    </w:p>
    <w:p w:rsidR="00915D7B" w:rsidRPr="0079495F" w:rsidRDefault="00915D7B" w:rsidP="00915D7B">
      <w:pPr>
        <w:jc w:val="both"/>
        <w:rPr>
          <w:rFonts w:ascii="Arial" w:hAnsi="Arial" w:cs="Arial"/>
          <w:lang w:val="sr-Latn-CS"/>
        </w:rPr>
      </w:pPr>
      <w:r w:rsidRPr="0079495F">
        <w:rPr>
          <w:rFonts w:ascii="Arial" w:hAnsi="Arial" w:cs="Arial"/>
          <w:lang w:val="sr-Latn-CS"/>
        </w:rPr>
        <w:t>III. MATERIJALI KOJI SU VLADI DOSTAVLJENI RADI DAVANJA MIŠLJENJA I SAGLASNOSTI</w:t>
      </w:r>
    </w:p>
    <w:p w:rsidR="00915D7B" w:rsidRPr="0079495F" w:rsidRDefault="00915D7B" w:rsidP="00915D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79495F">
        <w:rPr>
          <w:rFonts w:ascii="Arial" w:hAnsi="Arial" w:cs="Arial"/>
          <w:color w:val="000000"/>
          <w:sz w:val="24"/>
          <w:szCs w:val="24"/>
          <w:lang w:val="sr-Latn-CS"/>
        </w:rPr>
        <w:t>Predlog mišljenja na Inicijativu advokatske kancelarije Jovović, Mugoša i Vuković, za pokretanje postupka za ocjenu ustavnosti odredaba čl. 51 i 52 Zakona o socijalnoj i dječjoj zaštiti („Službeni list CG“, broj 27/13)</w:t>
      </w:r>
    </w:p>
    <w:p w:rsidR="00915D7B" w:rsidRPr="0079495F" w:rsidRDefault="00915D7B" w:rsidP="00915D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79495F">
        <w:rPr>
          <w:rFonts w:ascii="Arial" w:hAnsi="Arial" w:cs="Arial"/>
          <w:color w:val="000000"/>
          <w:sz w:val="24"/>
          <w:szCs w:val="24"/>
          <w:lang w:val="sr-Latn-CS"/>
        </w:rPr>
        <w:t>Pravilnik o unutrašnjoj organizaciji i sistematizaciji Osnovnog suda u Plavu</w:t>
      </w:r>
    </w:p>
    <w:p w:rsidR="00915D7B" w:rsidRPr="0079495F" w:rsidRDefault="00915D7B" w:rsidP="00915D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79495F">
        <w:rPr>
          <w:rFonts w:ascii="Arial" w:hAnsi="Arial" w:cs="Arial"/>
          <w:color w:val="000000"/>
          <w:sz w:val="24"/>
          <w:szCs w:val="24"/>
          <w:lang w:val="sr-Latn-CS"/>
        </w:rPr>
        <w:t>Pravilnik o unutrašnjoj organizaciji i sistematizaciji Osnovnog suda u   Danilovgradu</w:t>
      </w:r>
    </w:p>
    <w:p w:rsidR="00915D7B" w:rsidRPr="0079495F" w:rsidRDefault="00915D7B" w:rsidP="00915D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79495F">
        <w:rPr>
          <w:rFonts w:ascii="Arial" w:hAnsi="Arial" w:cs="Arial"/>
          <w:color w:val="000000"/>
          <w:sz w:val="24"/>
          <w:szCs w:val="24"/>
          <w:lang w:val="sr-Latn-CS"/>
        </w:rPr>
        <w:t>Pravilnik o unutrašnjoj organizaciji i sistematizaciji Područnog organa za prekršaje Danilovgrad</w:t>
      </w:r>
    </w:p>
    <w:p w:rsidR="00915D7B" w:rsidRPr="0079495F" w:rsidRDefault="00915D7B" w:rsidP="00915D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79495F">
        <w:rPr>
          <w:rFonts w:ascii="Arial" w:hAnsi="Arial" w:cs="Arial"/>
          <w:color w:val="000000"/>
          <w:sz w:val="24"/>
          <w:szCs w:val="24"/>
          <w:lang w:val="sr-Latn-CS"/>
        </w:rPr>
        <w:t>Pravilnik o unutrašnjoj organizaciji i sistematizaciji Područnog organa za prekršaje Berane</w:t>
      </w:r>
    </w:p>
    <w:p w:rsidR="00915D7B" w:rsidRPr="0079495F" w:rsidRDefault="00915D7B" w:rsidP="00915D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79495F">
        <w:rPr>
          <w:rFonts w:ascii="Arial" w:hAnsi="Arial" w:cs="Arial"/>
          <w:color w:val="000000"/>
          <w:sz w:val="24"/>
          <w:szCs w:val="24"/>
          <w:lang w:val="sr-Latn-CS"/>
        </w:rPr>
        <w:t>Pravilnik o unutrašnjoj organizaciji i sistematizaciji Područnog organa za prekršaje Budva</w:t>
      </w:r>
    </w:p>
    <w:p w:rsidR="00915D7B" w:rsidRPr="0079495F" w:rsidRDefault="00915D7B" w:rsidP="00915D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79495F">
        <w:rPr>
          <w:rFonts w:ascii="Arial" w:hAnsi="Arial" w:cs="Arial"/>
          <w:color w:val="000000"/>
          <w:sz w:val="24"/>
          <w:szCs w:val="24"/>
          <w:lang w:val="sr-Latn-CS"/>
        </w:rPr>
        <w:t>Pravilnik o unutrašnjoj organizaciji i sistematizaciji Područnog organa za prekršaje Ulcinj</w:t>
      </w:r>
    </w:p>
    <w:p w:rsidR="00915D7B" w:rsidRPr="0079495F" w:rsidRDefault="00915D7B" w:rsidP="00915D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79495F">
        <w:rPr>
          <w:rFonts w:ascii="Arial" w:hAnsi="Arial" w:cs="Arial"/>
          <w:sz w:val="24"/>
          <w:szCs w:val="24"/>
          <w:lang w:val="sr-Latn-CS"/>
        </w:rPr>
        <w:t>Odluka o usvajanju Finansijskog plana Pošte Crne Gore AD Podgorica za 2014. godinu</w:t>
      </w:r>
    </w:p>
    <w:p w:rsidR="00915D7B" w:rsidRPr="0079495F" w:rsidRDefault="00915D7B" w:rsidP="00915D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79495F">
        <w:rPr>
          <w:rFonts w:ascii="Arial" w:hAnsi="Arial" w:cs="Arial"/>
          <w:sz w:val="24"/>
          <w:szCs w:val="24"/>
          <w:lang w:val="sr-Latn-CS"/>
        </w:rPr>
        <w:lastRenderedPageBreak/>
        <w:t>Odluka o usvajanju Finansijskog plana Radio-difuznog centra d.o.o. Podgorica za 2014. godinu</w:t>
      </w:r>
    </w:p>
    <w:p w:rsidR="00915D7B" w:rsidRPr="0079495F" w:rsidRDefault="00915D7B" w:rsidP="00915D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7949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Nacrt tehničkog sporazuma između Ministarstva odbrane Crne Gore i Ministarstva odbrane Republike Slovenije koji se odnosi na Ronilački kurs deminiranja – početni nivo od 10. februara do 30. maja 2014. godine </w:t>
      </w:r>
    </w:p>
    <w:p w:rsidR="00915D7B" w:rsidRPr="0079495F" w:rsidRDefault="00915D7B" w:rsidP="00915D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79495F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Nacrt tehničkog sporazuma između Ministarstva odbrane Albanije, Hrvatske, Grčke, Italije, Crne Gore i Slovenije koji se odnosi na saradnju između mornarica na polju pomorske bezbjednosti  </w:t>
      </w:r>
    </w:p>
    <w:p w:rsidR="00915D7B" w:rsidRPr="0079495F" w:rsidRDefault="00915D7B" w:rsidP="00915D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79495F">
        <w:rPr>
          <w:rFonts w:ascii="Arial" w:hAnsi="Arial" w:cs="Arial"/>
          <w:sz w:val="24"/>
          <w:szCs w:val="24"/>
          <w:lang w:val="sr-Latn-CS"/>
        </w:rPr>
        <w:t>Zahtjev</w:t>
      </w:r>
      <w:r w:rsidRPr="0079495F">
        <w:rPr>
          <w:rFonts w:ascii="Arial" w:hAnsi="Arial" w:cs="Arial"/>
          <w:color w:val="000000"/>
          <w:sz w:val="24"/>
          <w:szCs w:val="24"/>
          <w:lang w:val="sr-Latn-CS"/>
        </w:rPr>
        <w:t xml:space="preserve"> za davanje saglasnosti u skladu sa čl. 4 i 8 Odluke o kriterijumima za utvrđivanje visine naknade za rad člana radnog tijela ili drugog oblika rada („Službeni list CG“, br. 26/12, 34/12 i 27/13)</w:t>
      </w:r>
    </w:p>
    <w:p w:rsidR="00915D7B" w:rsidRPr="0079495F" w:rsidRDefault="00915D7B" w:rsidP="00915D7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79495F">
        <w:rPr>
          <w:rFonts w:ascii="Arial" w:hAnsi="Arial" w:cs="Arial"/>
          <w:sz w:val="24"/>
          <w:szCs w:val="24"/>
          <w:lang w:val="sr-Latn-CS"/>
        </w:rPr>
        <w:t>Tekuća pitanj</w:t>
      </w:r>
      <w:r w:rsidRPr="0079495F">
        <w:rPr>
          <w:rFonts w:ascii="Arial" w:hAnsi="Arial" w:cs="Arial"/>
          <w:color w:val="000000"/>
          <w:sz w:val="24"/>
          <w:szCs w:val="24"/>
          <w:lang w:val="sr-Latn-CS"/>
        </w:rPr>
        <w:t>a</w:t>
      </w:r>
    </w:p>
    <w:p w:rsidR="00915D7B" w:rsidRPr="0079495F" w:rsidRDefault="00915D7B" w:rsidP="00915D7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915D7B" w:rsidRPr="0079495F" w:rsidRDefault="00915D7B" w:rsidP="00915D7B">
      <w:pPr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915D7B" w:rsidRPr="0079495F" w:rsidRDefault="00915D7B" w:rsidP="00915D7B">
      <w:pPr>
        <w:rPr>
          <w:rFonts w:ascii="Arial" w:hAnsi="Arial" w:cs="Arial"/>
          <w:sz w:val="24"/>
          <w:szCs w:val="24"/>
          <w:lang w:val="sr-Latn-CS"/>
        </w:rPr>
      </w:pPr>
      <w:r w:rsidRPr="0079495F">
        <w:rPr>
          <w:rFonts w:ascii="Arial" w:hAnsi="Arial" w:cs="Arial"/>
          <w:sz w:val="24"/>
          <w:szCs w:val="24"/>
          <w:lang w:val="sr-Latn-CS"/>
        </w:rPr>
        <w:t xml:space="preserve">Podgorica, </w:t>
      </w:r>
      <w:r w:rsidR="00E03387" w:rsidRPr="0079495F">
        <w:rPr>
          <w:rFonts w:ascii="Arial" w:hAnsi="Arial" w:cs="Arial"/>
          <w:sz w:val="24"/>
          <w:szCs w:val="24"/>
          <w:lang w:val="sr-Latn-CS"/>
        </w:rPr>
        <w:t>13</w:t>
      </w:r>
      <w:r w:rsidRPr="0079495F">
        <w:rPr>
          <w:rFonts w:ascii="Arial" w:hAnsi="Arial" w:cs="Arial"/>
          <w:sz w:val="24"/>
          <w:szCs w:val="24"/>
          <w:lang w:val="sr-Latn-CS"/>
        </w:rPr>
        <w:t>. februar  2014. godine</w:t>
      </w:r>
    </w:p>
    <w:p w:rsidR="00915D7B" w:rsidRPr="0079495F" w:rsidRDefault="00915D7B" w:rsidP="00915D7B">
      <w:pPr>
        <w:rPr>
          <w:lang w:val="sr-Latn-CS"/>
        </w:rPr>
      </w:pPr>
    </w:p>
    <w:p w:rsidR="00D22344" w:rsidRPr="0079495F" w:rsidRDefault="00D22344">
      <w:pPr>
        <w:rPr>
          <w:lang w:val="sr-Latn-CS"/>
        </w:rPr>
      </w:pPr>
    </w:p>
    <w:sectPr w:rsidR="00D22344" w:rsidRPr="0079495F" w:rsidSect="005242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4664CF"/>
    <w:multiLevelType w:val="hybridMultilevel"/>
    <w:tmpl w:val="76088858"/>
    <w:lvl w:ilvl="0" w:tplc="02640DF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15D7B"/>
    <w:rsid w:val="003A7F5E"/>
    <w:rsid w:val="0079495F"/>
    <w:rsid w:val="00915D7B"/>
    <w:rsid w:val="00976F5F"/>
    <w:rsid w:val="00D22344"/>
    <w:rsid w:val="00E03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D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5D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858</Words>
  <Characters>4894</Characters>
  <Application>Microsoft Office Word</Application>
  <DocSecurity>0</DocSecurity>
  <Lines>40</Lines>
  <Paragraphs>11</Paragraphs>
  <ScaleCrop>false</ScaleCrop>
  <Company/>
  <LinksUpToDate>false</LinksUpToDate>
  <CharactersWithSpaces>5741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5</cp:revision>
  <dcterms:created xsi:type="dcterms:W3CDTF">2014-02-13T08:26:00Z</dcterms:created>
  <dcterms:modified xsi:type="dcterms:W3CDTF">2014-02-13T08:26:00Z</dcterms:modified>
</cp:coreProperties>
</file>