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1C6B" w:rsidRPr="00573B4B" w:rsidRDefault="00E61C6B" w:rsidP="00E61C6B">
      <w:pPr>
        <w:pStyle w:val="Heading1"/>
        <w:ind w:left="0"/>
        <w:jc w:val="left"/>
        <w:rPr>
          <w:rFonts w:ascii="Arial Narrow" w:hAnsi="Arial Narrow"/>
          <w:szCs w:val="24"/>
        </w:rPr>
      </w:pPr>
    </w:p>
    <w:p w:rsidR="00400027" w:rsidRPr="00573B4B" w:rsidRDefault="00400027" w:rsidP="00B97BD8">
      <w:pPr>
        <w:spacing w:line="276" w:lineRule="auto"/>
        <w:rPr>
          <w:rFonts w:cs="Arial"/>
          <w:b/>
        </w:rPr>
      </w:pPr>
    </w:p>
    <w:p w:rsidR="00B97BD8" w:rsidRPr="00573B4B" w:rsidRDefault="00B97BD8" w:rsidP="00B97BD8">
      <w:pPr>
        <w:spacing w:line="276" w:lineRule="auto"/>
        <w:rPr>
          <w:rFonts w:cs="Calibri"/>
          <w:noProof/>
          <w:sz w:val="22"/>
        </w:rPr>
      </w:pPr>
    </w:p>
    <w:p w:rsidR="00044DB2" w:rsidRPr="00573B4B" w:rsidRDefault="00044DB2" w:rsidP="00B97BD8">
      <w:pPr>
        <w:spacing w:line="276" w:lineRule="auto"/>
        <w:rPr>
          <w:rFonts w:cs="Calibri"/>
          <w:noProof/>
          <w:sz w:val="22"/>
        </w:rPr>
      </w:pPr>
      <w:r w:rsidRPr="00573B4B">
        <w:rPr>
          <w:rFonts w:cs="Calibri"/>
          <w:noProof/>
          <w:sz w:val="22"/>
        </w:rPr>
        <w:t>Broj: 01-</w:t>
      </w:r>
      <w:r w:rsidR="00573B4B" w:rsidRPr="00573B4B">
        <w:rPr>
          <w:rFonts w:cs="Calibri"/>
          <w:noProof/>
          <w:sz w:val="22"/>
        </w:rPr>
        <w:t>040/26-1531</w:t>
      </w:r>
      <w:r w:rsidRPr="00573B4B">
        <w:rPr>
          <w:rFonts w:cs="Calibri"/>
          <w:noProof/>
          <w:sz w:val="22"/>
        </w:rPr>
        <w:tab/>
      </w:r>
      <w:r w:rsidRPr="00573B4B">
        <w:rPr>
          <w:rFonts w:cs="Calibri"/>
          <w:noProof/>
          <w:sz w:val="22"/>
        </w:rPr>
        <w:tab/>
      </w:r>
      <w:r w:rsidRPr="00573B4B">
        <w:rPr>
          <w:rFonts w:cs="Calibri"/>
          <w:noProof/>
          <w:sz w:val="22"/>
        </w:rPr>
        <w:tab/>
        <w:t xml:space="preserve">   </w:t>
      </w:r>
      <w:r w:rsidR="00B97BD8" w:rsidRPr="00573B4B">
        <w:rPr>
          <w:rFonts w:cs="Calibri"/>
          <w:noProof/>
          <w:sz w:val="22"/>
        </w:rPr>
        <w:tab/>
      </w:r>
      <w:r w:rsidRPr="00573B4B">
        <w:rPr>
          <w:rFonts w:cs="Calibri"/>
          <w:noProof/>
          <w:sz w:val="22"/>
        </w:rPr>
        <w:t xml:space="preserve">  </w:t>
      </w:r>
      <w:r w:rsidR="005D5B30" w:rsidRPr="00573B4B">
        <w:rPr>
          <w:rFonts w:cs="Calibri"/>
          <w:noProof/>
          <w:sz w:val="22"/>
        </w:rPr>
        <w:tab/>
      </w:r>
      <w:r w:rsidR="005D5B30" w:rsidRPr="00573B4B">
        <w:rPr>
          <w:rFonts w:cs="Calibri"/>
          <w:noProof/>
          <w:sz w:val="22"/>
        </w:rPr>
        <w:tab/>
      </w:r>
      <w:r w:rsidR="005D5B30" w:rsidRPr="00573B4B">
        <w:rPr>
          <w:rFonts w:cs="Calibri"/>
          <w:noProof/>
          <w:sz w:val="22"/>
        </w:rPr>
        <w:tab/>
      </w:r>
      <w:r w:rsidR="005D5B30" w:rsidRPr="00573B4B">
        <w:rPr>
          <w:rFonts w:cs="Calibri"/>
          <w:noProof/>
          <w:sz w:val="22"/>
        </w:rPr>
        <w:tab/>
      </w:r>
      <w:r w:rsidR="005D5B30" w:rsidRPr="00573B4B">
        <w:rPr>
          <w:rFonts w:cs="Calibri"/>
          <w:noProof/>
          <w:sz w:val="22"/>
        </w:rPr>
        <w:tab/>
      </w:r>
      <w:r w:rsidR="005D5B30" w:rsidRPr="00573B4B">
        <w:rPr>
          <w:rFonts w:cs="Calibri"/>
          <w:noProof/>
          <w:sz w:val="22"/>
        </w:rPr>
        <w:tab/>
      </w:r>
      <w:r w:rsidRPr="00573B4B">
        <w:rPr>
          <w:rFonts w:cs="Calibri"/>
          <w:noProof/>
          <w:sz w:val="22"/>
        </w:rPr>
        <w:t xml:space="preserve"> </w:t>
      </w:r>
      <w:r w:rsidR="00B97BD8" w:rsidRPr="00573B4B">
        <w:rPr>
          <w:rFonts w:cs="Calibri"/>
          <w:noProof/>
          <w:sz w:val="22"/>
        </w:rPr>
        <w:t xml:space="preserve">         </w:t>
      </w:r>
      <w:r w:rsidR="005D5B30" w:rsidRPr="00573B4B">
        <w:rPr>
          <w:rFonts w:cs="Calibri"/>
          <w:noProof/>
          <w:sz w:val="22"/>
        </w:rPr>
        <w:t xml:space="preserve">    </w:t>
      </w:r>
      <w:r w:rsidR="00573B4B" w:rsidRPr="00573B4B">
        <w:rPr>
          <w:rFonts w:cs="Calibri"/>
          <w:noProof/>
          <w:sz w:val="22"/>
        </w:rPr>
        <w:t xml:space="preserve"> </w:t>
      </w:r>
      <w:r w:rsidR="005D5B30" w:rsidRPr="00573B4B">
        <w:rPr>
          <w:rFonts w:cs="Calibri"/>
          <w:noProof/>
          <w:sz w:val="22"/>
        </w:rPr>
        <w:t xml:space="preserve">        </w:t>
      </w:r>
      <w:r w:rsidR="00B97BD8" w:rsidRPr="00573B4B">
        <w:rPr>
          <w:rFonts w:cs="Calibri"/>
          <w:noProof/>
          <w:sz w:val="22"/>
        </w:rPr>
        <w:t xml:space="preserve">   </w:t>
      </w:r>
      <w:r w:rsidRPr="00573B4B">
        <w:rPr>
          <w:rFonts w:cs="Calibri"/>
          <w:noProof/>
          <w:sz w:val="22"/>
        </w:rPr>
        <w:t xml:space="preserve">Podgorica, </w:t>
      </w:r>
      <w:r w:rsidR="00573B4B" w:rsidRPr="00573B4B">
        <w:rPr>
          <w:rFonts w:cs="Calibri"/>
          <w:noProof/>
          <w:sz w:val="22"/>
        </w:rPr>
        <w:t>7</w:t>
      </w:r>
      <w:r w:rsidRPr="00573B4B">
        <w:rPr>
          <w:rFonts w:cs="Calibri"/>
          <w:noProof/>
          <w:sz w:val="22"/>
        </w:rPr>
        <w:t>. septembar 202</w:t>
      </w:r>
      <w:r w:rsidR="00EE299F" w:rsidRPr="00573B4B">
        <w:rPr>
          <w:rFonts w:cs="Calibri"/>
          <w:noProof/>
          <w:sz w:val="22"/>
        </w:rPr>
        <w:t>6</w:t>
      </w:r>
      <w:r w:rsidRPr="00573B4B">
        <w:rPr>
          <w:rFonts w:cs="Calibri"/>
          <w:noProof/>
          <w:sz w:val="22"/>
        </w:rPr>
        <w:t xml:space="preserve">. </w:t>
      </w:r>
      <w:r w:rsidR="005D5B30" w:rsidRPr="00573B4B">
        <w:rPr>
          <w:rFonts w:cs="Calibri"/>
          <w:noProof/>
          <w:sz w:val="22"/>
        </w:rPr>
        <w:t>g</w:t>
      </w:r>
      <w:r w:rsidRPr="00573B4B">
        <w:rPr>
          <w:rFonts w:cs="Calibri"/>
          <w:noProof/>
          <w:sz w:val="22"/>
        </w:rPr>
        <w:t>odine</w:t>
      </w:r>
    </w:p>
    <w:p w:rsidR="005D5B30" w:rsidRDefault="005D5B30" w:rsidP="00FC20E7">
      <w:pPr>
        <w:spacing w:line="276" w:lineRule="auto"/>
        <w:jc w:val="center"/>
        <w:rPr>
          <w:rFonts w:cs="Calibri"/>
          <w:noProof/>
          <w:color w:val="FF0000"/>
          <w:sz w:val="22"/>
        </w:rPr>
      </w:pPr>
    </w:p>
    <w:p w:rsidR="005D5B30" w:rsidRPr="00FC20E7" w:rsidRDefault="005D5B30" w:rsidP="00FC20E7">
      <w:pPr>
        <w:spacing w:line="276" w:lineRule="auto"/>
        <w:jc w:val="center"/>
        <w:rPr>
          <w:rFonts w:cs="Arial"/>
          <w:b/>
          <w:szCs w:val="24"/>
          <w:lang w:val="sr-Latn-RS"/>
        </w:rPr>
      </w:pPr>
      <w:r w:rsidRPr="006F4DB3">
        <w:rPr>
          <w:rFonts w:cs="Arial"/>
          <w:b/>
          <w:sz w:val="36"/>
          <w:szCs w:val="36"/>
          <w:lang w:val="sr-Latn-RS"/>
        </w:rPr>
        <w:t>S E K T O R S K A   A N A L I Z A</w:t>
      </w:r>
      <w:r w:rsidRPr="006F4DB3">
        <w:rPr>
          <w:rFonts w:cs="Arial"/>
          <w:b/>
          <w:sz w:val="36"/>
          <w:szCs w:val="36"/>
          <w:lang w:val="sr-Latn-RS"/>
        </w:rPr>
        <w:br/>
      </w:r>
      <w:r w:rsidRPr="00FC20E7">
        <w:rPr>
          <w:rFonts w:cs="Arial"/>
          <w:b/>
          <w:szCs w:val="24"/>
          <w:lang w:val="sr-Latn-RS"/>
        </w:rPr>
        <w:t xml:space="preserve">za utvrđivanje predloga prioritetnih oblasti od javnog interesa i potrebnih sredstava </w:t>
      </w:r>
      <w:r w:rsidRPr="00FC20E7">
        <w:rPr>
          <w:rFonts w:cs="Arial"/>
          <w:b/>
          <w:szCs w:val="24"/>
          <w:lang w:val="sr-Latn-RS"/>
        </w:rPr>
        <w:br/>
        <w:t>za finansiranje projekata i programa nevladinih organizacija</w:t>
      </w:r>
      <w:r w:rsidRPr="00FC20E7">
        <w:rPr>
          <w:rFonts w:cs="Arial"/>
          <w:b/>
          <w:szCs w:val="24"/>
          <w:lang w:val="sr-Latn-RS"/>
        </w:rPr>
        <w:br/>
        <w:t>iz Budžeta Crne Gore u 2027. godini</w:t>
      </w:r>
    </w:p>
    <w:tbl>
      <w:tblPr>
        <w:tblStyle w:val="TableGrid"/>
        <w:tblW w:w="0" w:type="auto"/>
        <w:tblInd w:w="600" w:type="dxa"/>
        <w:tblLook w:val="04A0" w:firstRow="1" w:lastRow="0" w:firstColumn="1" w:lastColumn="0" w:noHBand="0" w:noVBand="1"/>
      </w:tblPr>
      <w:tblGrid>
        <w:gridCol w:w="13348"/>
      </w:tblGrid>
      <w:tr w:rsidR="005D5B30" w:rsidRPr="00FC20E7" w:rsidTr="00AA5372">
        <w:tc>
          <w:tcPr>
            <w:tcW w:w="14538" w:type="dxa"/>
            <w:tcBorders>
              <w:bottom w:val="single" w:sz="18" w:space="0" w:color="auto"/>
            </w:tcBorders>
            <w:tcMar>
              <w:top w:w="57" w:type="dxa"/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i/>
                <w:szCs w:val="24"/>
                <w:lang w:val="sr-Latn-RS"/>
              </w:rPr>
            </w:pPr>
            <w:r w:rsidRPr="00FC20E7">
              <w:rPr>
                <w:rFonts w:cs="Arial"/>
                <w:i/>
                <w:szCs w:val="24"/>
                <w:lang w:val="sr-Latn-RS"/>
              </w:rPr>
              <w:t>Sektorska analiza se sačinjava na osnovu strateških i planskih dokumenata odnosno propisa u odgovarajućoj oblasti od javnog interesa uz konsultacije sa zainteresovanim nevladinim organizacijama, i predstavlja osnov za utvrđivanje prioritetnih oblasti i potrebnih sredstava za finansiranje projekata i programa nevladinih organizacija iz državnog budžeta u narednoj godini, u skladu sa Zakonom o nevladinim organizacijama. Sektorska analiza se priprema u tekućoj za narednu kalendarsku godinu radi blagovremenog planiranja visine sredstava koja će biti opredijeljena na pozicijama ministarstava nadležnih za oblasti koje Vlada utvrdi kao prioritetne za finansiranje projekata i programa nevladinih organizacija. Analiza će poslužiti i za pripremu javnih konkursa za raspodjelu sredstava za finansiranje projekata i programa nevladinih organizacija u oblasti koja će biti utvrđena kao prioritetna.</w:t>
            </w:r>
          </w:p>
        </w:tc>
      </w:tr>
    </w:tbl>
    <w:p w:rsidR="005D5B30" w:rsidRPr="00FC20E7" w:rsidRDefault="005D5B30" w:rsidP="00FC20E7">
      <w:pPr>
        <w:spacing w:line="276" w:lineRule="auto"/>
        <w:rPr>
          <w:rFonts w:cs="Arial"/>
          <w:szCs w:val="24"/>
          <w:lang w:val="sr-Latn-RS"/>
        </w:rPr>
      </w:pPr>
    </w:p>
    <w:p w:rsidR="005D5B30" w:rsidRPr="00FC20E7" w:rsidRDefault="005D5B30" w:rsidP="00FC20E7">
      <w:pPr>
        <w:spacing w:line="276" w:lineRule="auto"/>
        <w:rPr>
          <w:rFonts w:cs="Arial"/>
          <w:szCs w:val="24"/>
          <w:lang w:val="sr-Latn-RS"/>
        </w:rPr>
      </w:pPr>
    </w:p>
    <w:p w:rsidR="005D5B30" w:rsidRPr="00FC20E7" w:rsidRDefault="005D5B30" w:rsidP="00FC20E7">
      <w:pPr>
        <w:spacing w:line="276" w:lineRule="auto"/>
        <w:rPr>
          <w:rFonts w:cs="Arial"/>
          <w:szCs w:val="24"/>
          <w:lang w:val="sr-Latn-RS"/>
        </w:rPr>
      </w:pPr>
    </w:p>
    <w:p w:rsidR="005D5B30" w:rsidRPr="00FC20E7" w:rsidRDefault="005D5B30" w:rsidP="00FC20E7">
      <w:pPr>
        <w:spacing w:line="276" w:lineRule="auto"/>
        <w:rPr>
          <w:rFonts w:cs="Arial"/>
          <w:szCs w:val="24"/>
          <w:lang w:val="sr-Latn-RS"/>
        </w:rPr>
      </w:pPr>
    </w:p>
    <w:p w:rsidR="005D5B30" w:rsidRPr="00FC20E7" w:rsidRDefault="005D5B30" w:rsidP="00FC20E7">
      <w:pPr>
        <w:spacing w:line="276" w:lineRule="auto"/>
        <w:rPr>
          <w:rFonts w:cs="Arial"/>
          <w:szCs w:val="24"/>
          <w:lang w:val="sr-Latn-RS"/>
        </w:rPr>
      </w:pPr>
    </w:p>
    <w:p w:rsidR="005D5B30" w:rsidRPr="00FC20E7" w:rsidRDefault="005D5B30" w:rsidP="00FC20E7">
      <w:pPr>
        <w:spacing w:line="276" w:lineRule="auto"/>
        <w:rPr>
          <w:rFonts w:cs="Arial"/>
          <w:szCs w:val="24"/>
          <w:lang w:val="sr-Latn-RS"/>
        </w:rPr>
      </w:pPr>
    </w:p>
    <w:p w:rsidR="005D5B30" w:rsidRPr="00FC20E7" w:rsidRDefault="005D5B30" w:rsidP="00FC20E7">
      <w:pPr>
        <w:pStyle w:val="ListParagraph"/>
        <w:numPr>
          <w:ilvl w:val="0"/>
          <w:numId w:val="11"/>
        </w:numPr>
        <w:spacing w:after="200" w:line="276" w:lineRule="auto"/>
        <w:rPr>
          <w:rFonts w:cs="Arial"/>
          <w:b/>
          <w:szCs w:val="24"/>
          <w:u w:val="single"/>
          <w:lang w:val="sr-Latn-RS"/>
        </w:rPr>
      </w:pPr>
      <w:r w:rsidRPr="00FC20E7">
        <w:rPr>
          <w:rFonts w:cs="Arial"/>
          <w:b/>
          <w:szCs w:val="24"/>
          <w:u w:val="single"/>
          <w:lang w:val="sr-Latn-RS"/>
        </w:rPr>
        <w:t>OBLASTI OD JAVNOG INTERESA U KOJIMA SE PLANIRA FINANSIJSKA PODRŠKA ZA PROJEKTE I PROGRAME NVO</w:t>
      </w:r>
    </w:p>
    <w:p w:rsidR="005D5B30" w:rsidRPr="00FC20E7" w:rsidRDefault="005D5B30" w:rsidP="00FC20E7">
      <w:pPr>
        <w:pStyle w:val="ListParagraph"/>
        <w:spacing w:line="276" w:lineRule="auto"/>
        <w:rPr>
          <w:rFonts w:cs="Arial"/>
          <w:szCs w:val="24"/>
          <w:lang w:val="sr-Latn-RS"/>
        </w:rPr>
      </w:pPr>
      <w:r w:rsidRPr="00FC20E7">
        <w:rPr>
          <w:rFonts w:cs="Arial"/>
          <w:szCs w:val="24"/>
          <w:lang w:val="sr-Latn-RS"/>
        </w:rPr>
        <w:t>1.1.Navesti u kojim oblastima od javnog interesa (iz člana 32 Zakona o NVO) iz nadležnosti ministarstva planirate finansijsku podršku iz budžeta za projekte i programe NVO:</w:t>
      </w:r>
    </w:p>
    <w:tbl>
      <w:tblPr>
        <w:tblW w:w="14476" w:type="dxa"/>
        <w:tblInd w:w="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96"/>
        <w:gridCol w:w="4118"/>
        <w:gridCol w:w="568"/>
        <w:gridCol w:w="4402"/>
        <w:gridCol w:w="568"/>
        <w:gridCol w:w="4324"/>
      </w:tblGrid>
      <w:tr w:rsidR="005D5B30" w:rsidRPr="00FC20E7" w:rsidTr="00AA5372">
        <w:trPr>
          <w:cantSplit/>
        </w:trPr>
        <w:tc>
          <w:tcPr>
            <w:tcW w:w="496" w:type="dxa"/>
            <w:tcBorders>
              <w:top w:val="single" w:sz="18" w:space="0" w:color="auto"/>
              <w:right w:val="nil"/>
            </w:tcBorders>
            <w:shd w:val="clear" w:color="auto" w:fill="auto"/>
            <w:tcMar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</w:t>
            </w:r>
          </w:p>
        </w:tc>
        <w:tc>
          <w:tcPr>
            <w:tcW w:w="4118" w:type="dxa"/>
            <w:tcBorders>
              <w:top w:val="single" w:sz="18" w:space="0" w:color="auto"/>
              <w:left w:val="nil"/>
            </w:tcBorders>
            <w:shd w:val="clear" w:color="auto" w:fill="auto"/>
            <w:tcMar>
              <w:left w:w="0" w:type="dxa"/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socijalna i zdravstvena zaštita</w:t>
            </w:r>
          </w:p>
        </w:tc>
        <w:tc>
          <w:tcPr>
            <w:tcW w:w="568" w:type="dxa"/>
            <w:tcBorders>
              <w:top w:val="single" w:sz="18" w:space="0" w:color="auto"/>
              <w:right w:val="nil"/>
            </w:tcBorders>
            <w:shd w:val="clear" w:color="auto" w:fill="auto"/>
            <w:tcMar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</w:t>
            </w:r>
          </w:p>
        </w:tc>
        <w:tc>
          <w:tcPr>
            <w:tcW w:w="4402" w:type="dxa"/>
            <w:tcBorders>
              <w:top w:val="single" w:sz="18" w:space="0" w:color="auto"/>
              <w:left w:val="nil"/>
            </w:tcBorders>
            <w:shd w:val="clear" w:color="auto" w:fill="auto"/>
            <w:tcMar>
              <w:left w:w="0" w:type="dxa"/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razvoj civilnog društva i volonterizma</w:t>
            </w:r>
          </w:p>
        </w:tc>
        <w:tc>
          <w:tcPr>
            <w:tcW w:w="568" w:type="dxa"/>
            <w:tcBorders>
              <w:top w:val="single" w:sz="18" w:space="0" w:color="auto"/>
              <w:right w:val="nil"/>
            </w:tcBorders>
            <w:shd w:val="clear" w:color="auto" w:fill="auto"/>
            <w:tcMar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</w:t>
            </w:r>
          </w:p>
        </w:tc>
        <w:tc>
          <w:tcPr>
            <w:tcW w:w="4324" w:type="dxa"/>
            <w:tcBorders>
              <w:top w:val="single" w:sz="18" w:space="0" w:color="auto"/>
              <w:left w:val="nil"/>
            </w:tcBorders>
            <w:shd w:val="clear" w:color="auto" w:fill="auto"/>
            <w:tcMar>
              <w:left w:w="0" w:type="dxa"/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zaštita životne sredine</w:t>
            </w:r>
          </w:p>
        </w:tc>
      </w:tr>
      <w:tr w:rsidR="005D5B30" w:rsidRPr="00FC20E7" w:rsidTr="00AA5372">
        <w:trPr>
          <w:cantSplit/>
        </w:trPr>
        <w:tc>
          <w:tcPr>
            <w:tcW w:w="496" w:type="dxa"/>
            <w:tcBorders>
              <w:right w:val="nil"/>
            </w:tcBorders>
            <w:shd w:val="clear" w:color="auto" w:fill="auto"/>
            <w:tcMar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highlight w:val="cyan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</w:t>
            </w:r>
          </w:p>
        </w:tc>
        <w:tc>
          <w:tcPr>
            <w:tcW w:w="4118" w:type="dxa"/>
            <w:tcBorders>
              <w:left w:val="nil"/>
            </w:tcBorders>
            <w:shd w:val="clear" w:color="auto" w:fill="auto"/>
            <w:tcMar>
              <w:left w:w="0" w:type="dxa"/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smanjenje siromaštva</w:t>
            </w:r>
          </w:p>
        </w:tc>
        <w:tc>
          <w:tcPr>
            <w:tcW w:w="568" w:type="dxa"/>
            <w:tcBorders>
              <w:right w:val="nil"/>
            </w:tcBorders>
            <w:shd w:val="clear" w:color="auto" w:fill="auto"/>
            <w:tcMar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</w:t>
            </w:r>
          </w:p>
        </w:tc>
        <w:tc>
          <w:tcPr>
            <w:tcW w:w="4402" w:type="dxa"/>
            <w:tcBorders>
              <w:left w:val="nil"/>
            </w:tcBorders>
            <w:shd w:val="clear" w:color="auto" w:fill="auto"/>
            <w:tcMar>
              <w:left w:w="0" w:type="dxa"/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evroatlantske i evropske integracije Crne Gore</w:t>
            </w:r>
          </w:p>
        </w:tc>
        <w:tc>
          <w:tcPr>
            <w:tcW w:w="568" w:type="dxa"/>
            <w:tcBorders>
              <w:right w:val="nil"/>
            </w:tcBorders>
            <w:shd w:val="clear" w:color="auto" w:fill="auto"/>
            <w:tcMar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highlight w:val="cyan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</w:t>
            </w:r>
          </w:p>
        </w:tc>
        <w:tc>
          <w:tcPr>
            <w:tcW w:w="4324" w:type="dxa"/>
            <w:tcBorders>
              <w:left w:val="nil"/>
            </w:tcBorders>
            <w:shd w:val="clear" w:color="auto" w:fill="auto"/>
            <w:tcMar>
              <w:left w:w="0" w:type="dxa"/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poljoprivreda i ruralni razvoj</w:t>
            </w:r>
          </w:p>
        </w:tc>
      </w:tr>
      <w:tr w:rsidR="005D5B30" w:rsidRPr="00FC20E7" w:rsidTr="00AA5372">
        <w:trPr>
          <w:cantSplit/>
        </w:trPr>
        <w:tc>
          <w:tcPr>
            <w:tcW w:w="496" w:type="dxa"/>
            <w:tcBorders>
              <w:right w:val="nil"/>
            </w:tcBorders>
            <w:shd w:val="clear" w:color="auto" w:fill="auto"/>
            <w:tcMar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</w:t>
            </w:r>
          </w:p>
        </w:tc>
        <w:tc>
          <w:tcPr>
            <w:tcW w:w="4118" w:type="dxa"/>
            <w:tcBorders>
              <w:left w:val="nil"/>
            </w:tcBorders>
            <w:shd w:val="clear" w:color="auto" w:fill="auto"/>
            <w:tcMar>
              <w:left w:w="0" w:type="dxa"/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zaštita lica sa invaliditetom</w:t>
            </w:r>
          </w:p>
        </w:tc>
        <w:tc>
          <w:tcPr>
            <w:tcW w:w="568" w:type="dxa"/>
            <w:tcBorders>
              <w:right w:val="nil"/>
            </w:tcBorders>
            <w:shd w:val="clear" w:color="auto" w:fill="auto"/>
            <w:tcMar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</w:t>
            </w:r>
          </w:p>
        </w:tc>
        <w:tc>
          <w:tcPr>
            <w:tcW w:w="4402" w:type="dxa"/>
            <w:tcBorders>
              <w:left w:val="nil"/>
            </w:tcBorders>
            <w:shd w:val="clear" w:color="auto" w:fill="auto"/>
            <w:tcMar>
              <w:left w:w="0" w:type="dxa"/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institucionalno i vaninstitucionalno obrazovanje</w:t>
            </w:r>
          </w:p>
        </w:tc>
        <w:tc>
          <w:tcPr>
            <w:tcW w:w="568" w:type="dxa"/>
            <w:tcBorders>
              <w:right w:val="nil"/>
            </w:tcBorders>
            <w:shd w:val="clear" w:color="auto" w:fill="auto"/>
            <w:tcMar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</w:t>
            </w:r>
          </w:p>
        </w:tc>
        <w:tc>
          <w:tcPr>
            <w:tcW w:w="4324" w:type="dxa"/>
            <w:tcBorders>
              <w:left w:val="nil"/>
            </w:tcBorders>
            <w:shd w:val="clear" w:color="auto" w:fill="auto"/>
            <w:tcMar>
              <w:left w:w="0" w:type="dxa"/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održivi razvoj</w:t>
            </w:r>
          </w:p>
        </w:tc>
      </w:tr>
      <w:tr w:rsidR="005D5B30" w:rsidRPr="00FC20E7" w:rsidTr="00AA5372">
        <w:trPr>
          <w:cantSplit/>
        </w:trPr>
        <w:tc>
          <w:tcPr>
            <w:tcW w:w="496" w:type="dxa"/>
            <w:tcBorders>
              <w:right w:val="nil"/>
            </w:tcBorders>
            <w:shd w:val="clear" w:color="auto" w:fill="auto"/>
            <w:tcMar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</w:t>
            </w:r>
          </w:p>
        </w:tc>
        <w:tc>
          <w:tcPr>
            <w:tcW w:w="4118" w:type="dxa"/>
            <w:tcBorders>
              <w:left w:val="nil"/>
            </w:tcBorders>
            <w:shd w:val="clear" w:color="auto" w:fill="auto"/>
            <w:tcMar>
              <w:left w:w="0" w:type="dxa"/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društvena briga o djeci i mladima</w:t>
            </w:r>
          </w:p>
        </w:tc>
        <w:tc>
          <w:tcPr>
            <w:tcW w:w="568" w:type="dxa"/>
            <w:tcBorders>
              <w:right w:val="nil"/>
            </w:tcBorders>
            <w:shd w:val="clear" w:color="auto" w:fill="auto"/>
            <w:tcMar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</w:t>
            </w:r>
          </w:p>
        </w:tc>
        <w:tc>
          <w:tcPr>
            <w:tcW w:w="4402" w:type="dxa"/>
            <w:tcBorders>
              <w:left w:val="nil"/>
            </w:tcBorders>
            <w:shd w:val="clear" w:color="auto" w:fill="auto"/>
            <w:tcMar>
              <w:left w:w="0" w:type="dxa"/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nauka</w:t>
            </w:r>
          </w:p>
        </w:tc>
        <w:tc>
          <w:tcPr>
            <w:tcW w:w="568" w:type="dxa"/>
            <w:tcBorders>
              <w:right w:val="nil"/>
            </w:tcBorders>
            <w:shd w:val="clear" w:color="auto" w:fill="auto"/>
            <w:tcMar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</w:t>
            </w:r>
          </w:p>
        </w:tc>
        <w:tc>
          <w:tcPr>
            <w:tcW w:w="4324" w:type="dxa"/>
            <w:tcBorders>
              <w:left w:val="nil"/>
            </w:tcBorders>
            <w:shd w:val="clear" w:color="auto" w:fill="auto"/>
            <w:tcMar>
              <w:left w:w="0" w:type="dxa"/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zaštita potrošača</w:t>
            </w:r>
          </w:p>
        </w:tc>
      </w:tr>
      <w:tr w:rsidR="005D5B30" w:rsidRPr="00FC20E7" w:rsidTr="00AA5372">
        <w:trPr>
          <w:cantSplit/>
        </w:trPr>
        <w:tc>
          <w:tcPr>
            <w:tcW w:w="496" w:type="dxa"/>
            <w:tcBorders>
              <w:right w:val="nil"/>
            </w:tcBorders>
            <w:shd w:val="clear" w:color="auto" w:fill="auto"/>
            <w:tcMar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</w:t>
            </w:r>
          </w:p>
        </w:tc>
        <w:tc>
          <w:tcPr>
            <w:tcW w:w="4118" w:type="dxa"/>
            <w:tcBorders>
              <w:left w:val="nil"/>
            </w:tcBorders>
            <w:shd w:val="clear" w:color="auto" w:fill="auto"/>
            <w:tcMar>
              <w:left w:w="0" w:type="dxa"/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pomoć starijim licima</w:t>
            </w:r>
          </w:p>
        </w:tc>
        <w:tc>
          <w:tcPr>
            <w:tcW w:w="568" w:type="dxa"/>
            <w:tcBorders>
              <w:right w:val="nil"/>
            </w:tcBorders>
            <w:shd w:val="clear" w:color="auto" w:fill="auto"/>
            <w:tcMar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</w:t>
            </w:r>
          </w:p>
        </w:tc>
        <w:tc>
          <w:tcPr>
            <w:tcW w:w="4402" w:type="dxa"/>
            <w:tcBorders>
              <w:left w:val="nil"/>
            </w:tcBorders>
            <w:shd w:val="clear" w:color="auto" w:fill="auto"/>
            <w:tcMar>
              <w:left w:w="0" w:type="dxa"/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umjetnost</w:t>
            </w:r>
          </w:p>
        </w:tc>
        <w:tc>
          <w:tcPr>
            <w:tcW w:w="568" w:type="dxa"/>
            <w:tcBorders>
              <w:right w:val="nil"/>
            </w:tcBorders>
            <w:shd w:val="clear" w:color="auto" w:fill="auto"/>
            <w:tcMar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</w:t>
            </w:r>
          </w:p>
        </w:tc>
        <w:tc>
          <w:tcPr>
            <w:tcW w:w="4324" w:type="dxa"/>
            <w:tcBorders>
              <w:left w:val="nil"/>
            </w:tcBorders>
            <w:shd w:val="clear" w:color="auto" w:fill="auto"/>
            <w:tcMar>
              <w:left w:w="0" w:type="dxa"/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rodna ravnopravnost</w:t>
            </w:r>
          </w:p>
        </w:tc>
      </w:tr>
      <w:tr w:rsidR="005D5B30" w:rsidRPr="00FC20E7" w:rsidTr="00AA5372">
        <w:trPr>
          <w:cantSplit/>
        </w:trPr>
        <w:tc>
          <w:tcPr>
            <w:tcW w:w="496" w:type="dxa"/>
            <w:tcBorders>
              <w:right w:val="nil"/>
            </w:tcBorders>
            <w:shd w:val="clear" w:color="auto" w:fill="auto"/>
            <w:tcMar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</w:t>
            </w:r>
          </w:p>
        </w:tc>
        <w:tc>
          <w:tcPr>
            <w:tcW w:w="4118" w:type="dxa"/>
            <w:tcBorders>
              <w:left w:val="nil"/>
            </w:tcBorders>
            <w:shd w:val="clear" w:color="auto" w:fill="auto"/>
            <w:tcMar>
              <w:left w:w="0" w:type="dxa"/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zaštita i promovisanje ljudskih i manjinskih  prava</w:t>
            </w:r>
          </w:p>
        </w:tc>
        <w:tc>
          <w:tcPr>
            <w:tcW w:w="568" w:type="dxa"/>
            <w:tcBorders>
              <w:right w:val="nil"/>
            </w:tcBorders>
            <w:shd w:val="clear" w:color="auto" w:fill="auto"/>
            <w:tcMar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</w:t>
            </w:r>
          </w:p>
        </w:tc>
        <w:tc>
          <w:tcPr>
            <w:tcW w:w="4402" w:type="dxa"/>
            <w:tcBorders>
              <w:left w:val="nil"/>
            </w:tcBorders>
            <w:shd w:val="clear" w:color="auto" w:fill="auto"/>
            <w:tcMar>
              <w:left w:w="0" w:type="dxa"/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kultura</w:t>
            </w:r>
          </w:p>
        </w:tc>
        <w:tc>
          <w:tcPr>
            <w:tcW w:w="568" w:type="dxa"/>
            <w:tcBorders>
              <w:right w:val="nil"/>
            </w:tcBorders>
            <w:shd w:val="clear" w:color="auto" w:fill="auto"/>
            <w:tcMar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</w:t>
            </w:r>
          </w:p>
        </w:tc>
        <w:tc>
          <w:tcPr>
            <w:tcW w:w="4324" w:type="dxa"/>
            <w:tcBorders>
              <w:left w:val="nil"/>
            </w:tcBorders>
            <w:shd w:val="clear" w:color="auto" w:fill="auto"/>
            <w:tcMar>
              <w:left w:w="0" w:type="dxa"/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borba protiv korupcije i organizovanog kriminala</w:t>
            </w:r>
          </w:p>
        </w:tc>
      </w:tr>
      <w:tr w:rsidR="005D5B30" w:rsidRPr="00FC20E7" w:rsidTr="00AA5372">
        <w:trPr>
          <w:cantSplit/>
        </w:trPr>
        <w:tc>
          <w:tcPr>
            <w:tcW w:w="496" w:type="dxa"/>
            <w:tcBorders>
              <w:right w:val="nil"/>
            </w:tcBorders>
            <w:shd w:val="clear" w:color="auto" w:fill="auto"/>
            <w:tcMar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</w:t>
            </w:r>
          </w:p>
        </w:tc>
        <w:tc>
          <w:tcPr>
            <w:tcW w:w="4118" w:type="dxa"/>
            <w:tcBorders>
              <w:left w:val="nil"/>
            </w:tcBorders>
            <w:shd w:val="clear" w:color="auto" w:fill="auto"/>
            <w:tcMar>
              <w:left w:w="0" w:type="dxa"/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vladavina  prava</w:t>
            </w:r>
          </w:p>
        </w:tc>
        <w:tc>
          <w:tcPr>
            <w:tcW w:w="568" w:type="dxa"/>
            <w:tcBorders>
              <w:right w:val="nil"/>
            </w:tcBorders>
            <w:shd w:val="clear" w:color="auto" w:fill="auto"/>
            <w:tcMar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</w:t>
            </w:r>
          </w:p>
        </w:tc>
        <w:tc>
          <w:tcPr>
            <w:tcW w:w="4402" w:type="dxa"/>
            <w:tcBorders>
              <w:left w:val="nil"/>
            </w:tcBorders>
            <w:shd w:val="clear" w:color="auto" w:fill="auto"/>
            <w:tcMar>
              <w:left w:w="0" w:type="dxa"/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tehnička kultura</w:t>
            </w:r>
          </w:p>
        </w:tc>
        <w:tc>
          <w:tcPr>
            <w:tcW w:w="568" w:type="dxa"/>
            <w:tcBorders>
              <w:right w:val="nil"/>
            </w:tcBorders>
            <w:shd w:val="clear" w:color="auto" w:fill="auto"/>
            <w:tcMar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</w:t>
            </w:r>
          </w:p>
        </w:tc>
        <w:tc>
          <w:tcPr>
            <w:tcW w:w="4324" w:type="dxa"/>
            <w:tcBorders>
              <w:left w:val="nil"/>
            </w:tcBorders>
            <w:shd w:val="clear" w:color="auto" w:fill="auto"/>
            <w:tcMar>
              <w:left w:w="0" w:type="dxa"/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borba  protiv  bolesti  zavisnosti</w:t>
            </w:r>
          </w:p>
        </w:tc>
      </w:tr>
      <w:tr w:rsidR="005D5B30" w:rsidRPr="00FC20E7" w:rsidTr="00AA5372">
        <w:trPr>
          <w:cantSplit/>
        </w:trPr>
        <w:tc>
          <w:tcPr>
            <w:tcW w:w="496" w:type="dxa"/>
            <w:tcBorders>
              <w:right w:val="nil"/>
            </w:tcBorders>
            <w:shd w:val="clear" w:color="auto" w:fill="auto"/>
            <w:tcMar>
              <w:bottom w:w="57" w:type="dxa"/>
            </w:tcMar>
          </w:tcPr>
          <w:p w:rsidR="005D5B30" w:rsidRPr="00FC20E7" w:rsidRDefault="006D7365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>
              <w:rPr>
                <w:rFonts w:cs="Arial"/>
                <w:szCs w:val="24"/>
                <w:lang w:val="sr-Latn-RS"/>
              </w:rPr>
              <w:sym w:font="Wingdings" w:char="F078"/>
            </w:r>
          </w:p>
        </w:tc>
        <w:tc>
          <w:tcPr>
            <w:tcW w:w="13980" w:type="dxa"/>
            <w:gridSpan w:val="5"/>
            <w:tcBorders>
              <w:left w:val="nil"/>
            </w:tcBorders>
            <w:shd w:val="clear" w:color="auto" w:fill="auto"/>
            <w:tcMar>
              <w:left w:w="0" w:type="dxa"/>
              <w:bottom w:w="57" w:type="dxa"/>
            </w:tcMar>
          </w:tcPr>
          <w:p w:rsidR="005D5B30" w:rsidRPr="00FC20E7" w:rsidRDefault="005D5B30" w:rsidP="00FC20E7">
            <w:pPr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szCs w:val="24"/>
                <w:u w:val="single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 xml:space="preserve">druge  oblasti  od  javnog  interesa  utvrđene posebnim zakonom (navesti koje):  </w:t>
            </w:r>
            <w:r w:rsidRPr="00FC20E7">
              <w:rPr>
                <w:rFonts w:cs="Arial"/>
                <w:szCs w:val="24"/>
                <w:u w:val="single"/>
                <w:lang w:val="sr-Latn-RS"/>
              </w:rPr>
              <w:t xml:space="preserve">lokalni ekonomski razvoj </w:t>
            </w:r>
          </w:p>
          <w:p w:rsidR="005D5B30" w:rsidRPr="00FC20E7" w:rsidRDefault="005D5B30" w:rsidP="00FC20E7">
            <w:pPr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szCs w:val="24"/>
                <w:lang w:val="sr-Latn-RS"/>
              </w:rPr>
            </w:pPr>
          </w:p>
          <w:p w:rsidR="005D5B30" w:rsidRPr="00FC20E7" w:rsidRDefault="005D5B30" w:rsidP="00FC20E7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Zakon o regionalnom razvoju (“Službeni list Crne Gore”, br.117/26 od 07.08.2026. godine)</w:t>
            </w:r>
          </w:p>
          <w:p w:rsidR="005D5B30" w:rsidRPr="00FC20E7" w:rsidRDefault="005D5B30" w:rsidP="00FC20E7">
            <w:pPr>
              <w:pStyle w:val="ListParagraph"/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szCs w:val="24"/>
                <w:lang w:val="sr-Latn-RS"/>
              </w:rPr>
            </w:pPr>
          </w:p>
        </w:tc>
      </w:tr>
    </w:tbl>
    <w:p w:rsidR="005D5B30" w:rsidRPr="00FC20E7" w:rsidRDefault="005D5B30" w:rsidP="00FC20E7">
      <w:pPr>
        <w:pStyle w:val="ListParagraph"/>
        <w:spacing w:line="276" w:lineRule="auto"/>
        <w:rPr>
          <w:rFonts w:cs="Arial"/>
          <w:b/>
          <w:szCs w:val="24"/>
          <w:lang w:val="sr-Latn-RS"/>
        </w:rPr>
      </w:pPr>
    </w:p>
    <w:p w:rsidR="005D5B30" w:rsidRPr="00FC20E7" w:rsidRDefault="005D5B30" w:rsidP="00FC20E7">
      <w:pPr>
        <w:pStyle w:val="ListParagraph"/>
        <w:numPr>
          <w:ilvl w:val="0"/>
          <w:numId w:val="11"/>
        </w:numPr>
        <w:spacing w:after="200" w:line="276" w:lineRule="auto"/>
        <w:rPr>
          <w:rFonts w:cs="Arial"/>
          <w:b/>
          <w:szCs w:val="24"/>
          <w:lang w:val="sr-Latn-RS"/>
        </w:rPr>
      </w:pPr>
      <w:r w:rsidRPr="00FC20E7">
        <w:rPr>
          <w:rFonts w:cs="Arial"/>
          <w:b/>
          <w:szCs w:val="24"/>
          <w:lang w:val="sr-Latn-RS"/>
        </w:rPr>
        <w:lastRenderedPageBreak/>
        <w:t xml:space="preserve">PRIORITETNI PROBLEMI I POTREBE KOJE TREBA RIJEŠITI U </w:t>
      </w:r>
      <w:r w:rsidRPr="00FC20E7">
        <w:rPr>
          <w:rFonts w:cs="Arial"/>
          <w:b/>
          <w:szCs w:val="24"/>
          <w:u w:val="single"/>
          <w:lang w:val="sr-Latn-RS"/>
        </w:rPr>
        <w:t>2027.GODINI</w:t>
      </w:r>
      <w:r w:rsidRPr="00FC20E7">
        <w:rPr>
          <w:rFonts w:cs="Arial"/>
          <w:b/>
          <w:szCs w:val="24"/>
          <w:lang w:val="sr-Latn-RS"/>
        </w:rPr>
        <w:t xml:space="preserve"> FINANSIRANJEM PROJEKATA I PROGRAMA NVO</w:t>
      </w:r>
    </w:p>
    <w:p w:rsidR="005D5B30" w:rsidRPr="00FC20E7" w:rsidRDefault="005D5B30" w:rsidP="00FC20E7">
      <w:pPr>
        <w:pStyle w:val="ListParagraph"/>
        <w:spacing w:line="276" w:lineRule="auto"/>
        <w:rPr>
          <w:rFonts w:cs="Arial"/>
          <w:szCs w:val="24"/>
          <w:lang w:val="sr-Latn-RS"/>
        </w:rPr>
      </w:pPr>
      <w:r w:rsidRPr="00FC20E7">
        <w:rPr>
          <w:rFonts w:cs="Arial"/>
          <w:szCs w:val="24"/>
          <w:lang w:val="sr-Latn-RS"/>
        </w:rPr>
        <w:t>2.1. Navesti prioritetne probleme u oblasti(ma) iz nadležnosti ministarstva koji se planiraju rješavati finansiranjem projekata i programa nevladinih organizacija. Opis problema obrazložiti koristeći konkretne mjerljive pokazatelje trenutnog stanja i željenog stanja odnosno rješenja, navodeći izvor u kojem su takvi podaci dostupni. Pokazatelji mogu biti informacije iz uporednih analiza, izvještaja, rezultata istraživanja, studija, i drugi dostupni statistički podaci.</w:t>
      </w:r>
    </w:p>
    <w:tbl>
      <w:tblPr>
        <w:tblStyle w:val="TableGrid"/>
        <w:tblW w:w="0" w:type="auto"/>
        <w:tblInd w:w="792" w:type="dxa"/>
        <w:tblLook w:val="04A0" w:firstRow="1" w:lastRow="0" w:firstColumn="1" w:lastColumn="0" w:noHBand="0" w:noVBand="1"/>
      </w:tblPr>
      <w:tblGrid>
        <w:gridCol w:w="6576"/>
        <w:gridCol w:w="6580"/>
      </w:tblGrid>
      <w:tr w:rsidR="005D5B30" w:rsidRPr="00FC20E7" w:rsidTr="00AA5372">
        <w:tc>
          <w:tcPr>
            <w:tcW w:w="13746" w:type="dxa"/>
            <w:gridSpan w:val="2"/>
            <w:tcBorders>
              <w:top w:val="single" w:sz="18" w:space="0" w:color="auto"/>
            </w:tcBorders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Opis problema:</w:t>
            </w:r>
          </w:p>
        </w:tc>
      </w:tr>
      <w:tr w:rsidR="005D5B30" w:rsidRPr="00FC20E7" w:rsidTr="00AA5372">
        <w:tc>
          <w:tcPr>
            <w:tcW w:w="13746" w:type="dxa"/>
            <w:gridSpan w:val="2"/>
            <w:tcMar>
              <w:top w:w="57" w:type="dxa"/>
              <w:bottom w:w="57" w:type="dxa"/>
            </w:tcMar>
          </w:tcPr>
          <w:p w:rsidR="00FC20E7" w:rsidRPr="00FC20E7" w:rsidRDefault="00FC20E7" w:rsidP="00FC20E7">
            <w:pPr>
              <w:spacing w:before="100" w:beforeAutospacing="1" w:after="100" w:afterAutospacing="1" w:line="276" w:lineRule="auto"/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</w:pPr>
            <w:r w:rsidRPr="00FC20E7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>Regionalni razvoj Crne Gore karakterišu izražene socio-ekonomske razlike između pojedinih regiona i jedinica lokalne samouprave. Ove razlike direktno utiču na kvalitet života građana i ogledaju se u neujednačenoj dostupnosti javnih usluga, infrastrukture, ekonomskih prilika i drugih razvojnih resursa. Posebno je izražen jaz između razvijenijih opština Središnjeg i Primorskog regiona i manje razvijenih područja Sjevernog regiona.</w:t>
            </w:r>
          </w:p>
          <w:p w:rsidR="00FC20E7" w:rsidRPr="00FC20E7" w:rsidRDefault="00FC20E7" w:rsidP="00FC20E7">
            <w:pPr>
              <w:spacing w:before="100" w:beforeAutospacing="1" w:after="100" w:afterAutospacing="1" w:line="276" w:lineRule="auto"/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</w:pPr>
            <w:r w:rsidRPr="00FC20E7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>Postojeće regionalne disparitete dodatno produbljuju neravnomjerna raspodjela resursa, koncentracija investicija i kapitala u ograničenom broju opština, nedovoljna infrastrukturna povezanost, kao i slabiji privredni kapaciteti sjevernog dijela zemlje. Na regionalne razlike utiču brojni međusobno povezani faktori, uključujući geografsku udaljenost, nepovoljna demografska kretanja, nisku stopu zaposlenosti, ograničenu dostupnost obrazovnih sadržaja i nedovoljno razvijene institucionalne kapacitete. Navedeni izazovi ukazuju na potrebu za unapređenjem postojećeg pristupa regionalnoj politici i snažnijim podsticanjem lokalnih razvojnih inicijativa.</w:t>
            </w:r>
          </w:p>
          <w:p w:rsidR="00FC20E7" w:rsidRPr="00FC20E7" w:rsidRDefault="00FC20E7" w:rsidP="00FC20E7">
            <w:pPr>
              <w:spacing w:before="100" w:beforeAutospacing="1" w:after="100" w:afterAutospacing="1" w:line="276" w:lineRule="auto"/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</w:pPr>
            <w:r w:rsidRPr="00FC20E7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 xml:space="preserve">Prema Indeksu razvijenosti jedinica lokalne samouprave, posljednji put ažuriranom </w:t>
            </w:r>
            <w:r w:rsidR="00966753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>u oktobru</w:t>
            </w:r>
            <w:r w:rsidRPr="00FC20E7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 xml:space="preserve"> 202</w:t>
            </w:r>
            <w:r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>5</w:t>
            </w:r>
            <w:r w:rsidRPr="00FC20E7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>. godine, najviši nivo razvijenosti bilježe Budva (1</w:t>
            </w:r>
            <w:r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>70,5</w:t>
            </w:r>
            <w:r w:rsidRPr="00FC20E7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>), Tivat (</w:t>
            </w:r>
            <w:r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>134,68</w:t>
            </w:r>
            <w:r w:rsidRPr="00FC20E7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>) i Podgorica (1</w:t>
            </w:r>
            <w:r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>16,98</w:t>
            </w:r>
            <w:r w:rsidRPr="00FC20E7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>). Nasuprot tome, među najmanje razvijenim opštinama nalaze se Petnjica (</w:t>
            </w:r>
            <w:r w:rsidR="009554AE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>12,89</w:t>
            </w:r>
            <w:r w:rsidRPr="00FC20E7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>), Gusinje (</w:t>
            </w:r>
            <w:r w:rsidR="009554AE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>41,55</w:t>
            </w:r>
            <w:r w:rsidRPr="00FC20E7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>)</w:t>
            </w:r>
            <w:r w:rsidR="009554AE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 xml:space="preserve"> i Andrijevica (46,24)</w:t>
            </w:r>
            <w:r w:rsidRPr="00FC20E7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 xml:space="preserve">. Ovi podaci jasno ukazuju na značajne razlike u stepenu razvijenosti unutar države. Posebno zabrinjava činjenica da se </w:t>
            </w:r>
            <w:r w:rsidR="00966753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>dvanaest</w:t>
            </w:r>
            <w:r w:rsidRPr="00FC20E7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 xml:space="preserve"> od </w:t>
            </w:r>
            <w:r w:rsidR="00966753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>trinaest nerazvijenih</w:t>
            </w:r>
            <w:r w:rsidRPr="00FC20E7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 xml:space="preserve"> opština nalazi u Sjevernom regionu, koji se već duži period suočava sa nepovoljnim demografskim i ekonomskim kretanjima.</w:t>
            </w:r>
          </w:p>
          <w:p w:rsidR="00FC20E7" w:rsidRPr="00FC20E7" w:rsidRDefault="00FC20E7" w:rsidP="00FC20E7">
            <w:pPr>
              <w:spacing w:before="100" w:beforeAutospacing="1" w:after="100" w:afterAutospacing="1" w:line="276" w:lineRule="auto"/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</w:pPr>
            <w:r w:rsidRPr="00FC20E7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 xml:space="preserve">Dodatnu zabrinutost izazivaju rezultati Popisa stanovništva, domaćinstava i stanova iz 2023. godine, prema kojima je broj stanovnika Sjevernog regiona smanjen za 14,2% u odnosu na prethodni popis. Ovaj trend nije posljedica isključivo </w:t>
            </w:r>
            <w:r w:rsidRPr="00FC20E7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lastRenderedPageBreak/>
              <w:t>prirodnog kretanja stanovništva, već i intenziviranih migracionih procesa, kako unutar zemlje, naročito prema urbanim centrima, tako i prema inostranstvu. Kontinuirani odliv stanovništva dodatno smanjuje raspoloživi ljudski potencijal, slabi lokalne privredne kapacitete i otežava pružanje javnih usluga, čime se stvara začarani krug nedovoljne razvijenosti i depopulacije.</w:t>
            </w:r>
          </w:p>
          <w:p w:rsidR="00FC20E7" w:rsidRPr="00FC20E7" w:rsidRDefault="00FC20E7" w:rsidP="00FC20E7">
            <w:pPr>
              <w:spacing w:before="100" w:beforeAutospacing="1" w:after="100" w:afterAutospacing="1" w:line="276" w:lineRule="auto"/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</w:pPr>
            <w:r w:rsidRPr="00FC20E7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>Regionalne nejednakosti dodatno se potvrđuju kroz druge važne socio-ekonomske pokazatelje. U manje razvijenim opštinama prisutne su više stope nezaposlenosti, manji broj registrovanih privrednih subjekata, niži nivo konkurentnosti i dohotka po stanovniku, kao i ograničena dostupnost kvalitetnih obrazovnih i zdravstvenih usluga. Istovremeno, nedostatak investicija i razvojnih prilika dodatno smanjuje sposobnost lokalnih zajednica da zadrže stanovništvo i privuku nove stanovnike, preduzetnike i investitore.</w:t>
            </w:r>
          </w:p>
          <w:p w:rsidR="00FC20E7" w:rsidRPr="00FC20E7" w:rsidRDefault="00FC20E7" w:rsidP="00FC20E7">
            <w:pPr>
              <w:spacing w:before="100" w:beforeAutospacing="1" w:after="100" w:afterAutospacing="1" w:line="276" w:lineRule="auto"/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</w:pPr>
            <w:r w:rsidRPr="00FC20E7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>U takvom kontekstu, unapređenje regionalnog razvoja zahtijeva primjenu pristupa „odozdo nagore“ (bottom-up), u okviru kojeg lokalne samouprave ne bi imale isključivo ulogu korisnika državnih razvojnih politika, već bi bile aktivni nosioci planiranja i realizacije razvojnih procesa. Jačanje uloge lokalnih zajednica podrazumijeva njihovo aktivnije učešće u identifikovanju potreba, definisanju prioriteta, pripremi i sprovođenju razvojnih projekata, kao i praćenju njihovih rezultata.</w:t>
            </w:r>
          </w:p>
          <w:p w:rsidR="00FC20E7" w:rsidRDefault="00FC20E7" w:rsidP="00FC20E7">
            <w:pPr>
              <w:spacing w:before="100" w:beforeAutospacing="1" w:after="100" w:afterAutospacing="1" w:line="276" w:lineRule="auto"/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</w:pPr>
            <w:r w:rsidRPr="00FC20E7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>Poseban značaj ima sistematsko mapiranje lokalnih razvojnih potencijala, uključujući prirodne, ljudske, infrastrukturne, kulturne i privredne resurse, kao i identifikovanje konkurentskih prednosti svake lokalne zajednice. Na osnovu takve procjene potrebno je usmjeravati raspoložive javne i privatne resurse prema projektima koji mogu generisati održiv ekonomski rast, nova radna mjesta, unapređenje kvaliteta javnih usluga i zadržavanje stanovništva.</w:t>
            </w:r>
          </w:p>
          <w:p w:rsidR="00966753" w:rsidRPr="00FC20E7" w:rsidRDefault="00966753" w:rsidP="00FC20E7">
            <w:pPr>
              <w:spacing w:before="100" w:beforeAutospacing="1" w:after="100" w:afterAutospacing="1" w:line="276" w:lineRule="auto"/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</w:pPr>
            <w:r>
              <w:t>U skladu sa Zakonom o regionalnom razvoju, dodatnu osnovu za unapređenje planiranja i sprovođenja razvojnih politika predstavlja uspostavljanje sveobuhvatne mape resursa. Takav instrument treba da omogući sistematizovano evidentiranje i prostorno sagledavanje prirodnih, ljudskih, privrednih, infrastrukturnih, kulturnih i drugih razvojnih potencijala jedinica lokalne samouprave. Njena izrada i kontinuirano ažuriranje doprinijeli bi kvalitetnijem prepoznavanju lokalnih komparativnih prednosti, efikasnijem usmjeravanju javnih i privatnih ulaganja, kao i boljem povezivanju raspoloživih resursa sa konkretnim razvojnim potrebama i prioritetima lokalnih zajednica.</w:t>
            </w:r>
          </w:p>
          <w:p w:rsidR="00FC20E7" w:rsidRPr="00FC20E7" w:rsidRDefault="00FC20E7" w:rsidP="00FC20E7">
            <w:pPr>
              <w:spacing w:before="100" w:beforeAutospacing="1" w:after="100" w:afterAutospacing="1" w:line="276" w:lineRule="auto"/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</w:pPr>
            <w:r w:rsidRPr="00FC20E7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lastRenderedPageBreak/>
              <w:t>Istovremeno, održiv i uravnotežen regionalni razvoj zahtijeva snažniju koordinaciju i međuresornu saradnju državnih i lokalnih institucija, uz aktivno uključivanje civilnog društva, akademske zajednice i privatnog sektora. Takav partnerski model omogućio bi bolje usklađivanje razvojnih politika sa stvarnim potrebama lokalnih zajednica, efikasnije korišćenje dostupnih resursa i kvalitetnije praćenje efekata razvojnih intervencija.</w:t>
            </w:r>
          </w:p>
          <w:p w:rsidR="00FC20E7" w:rsidRPr="00FC20E7" w:rsidRDefault="00FC20E7" w:rsidP="00FC20E7">
            <w:pPr>
              <w:spacing w:before="100" w:beforeAutospacing="1" w:after="100" w:afterAutospacing="1" w:line="276" w:lineRule="auto"/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</w:pPr>
            <w:r w:rsidRPr="00FC20E7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>Sve navedeno ukazuje na potrebu za sveobuhvatnim i teritorijalno prilagođenim pristupom regionalnom razvoju Crne Gore. Cilj takvog pristupa treba da bude smanjenje postojećih razvojnih razlika, zaustavljanje negativnih demografskih trendova, jačanje lokalnih ekonomija i stvaranje jednakijih uslova za život i rad građana, bez obzira na mjesto u kojem žive. Na taj način moguće je izgraditi inkluzivniju, otporniju i pravedniju razvojnu politiku koja će bolje valorizovati potencijale svih djelova zemlje i doprinijeti dugoročnom i održivom razvoju Crne Gore.</w:t>
            </w:r>
          </w:p>
          <w:p w:rsidR="005D5B30" w:rsidRPr="00FC20E7" w:rsidRDefault="005D5B30" w:rsidP="00FC20E7">
            <w:pPr>
              <w:spacing w:before="100" w:beforeAutospacing="1" w:after="100" w:afterAutospacing="1" w:line="276" w:lineRule="auto"/>
              <w:rPr>
                <w:rFonts w:eastAsia="Times New Roman" w:cs="Arial"/>
                <w:szCs w:val="24"/>
                <w:lang w:val="sr-Latn-RS"/>
              </w:rPr>
            </w:pPr>
          </w:p>
        </w:tc>
      </w:tr>
      <w:tr w:rsidR="005D5B30" w:rsidRPr="00FC20E7" w:rsidTr="00AA5372">
        <w:tc>
          <w:tcPr>
            <w:tcW w:w="6884" w:type="dxa"/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lastRenderedPageBreak/>
              <w:t>Podaci (analize, studije, statistički izvještaji, itd.) koji pojašnjavaju navedeni problem</w:t>
            </w:r>
          </w:p>
        </w:tc>
        <w:tc>
          <w:tcPr>
            <w:tcW w:w="6862" w:type="dxa"/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:rsidR="005D5B30" w:rsidRPr="00FC20E7" w:rsidRDefault="005D5B30" w:rsidP="00FC20E7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t>Izvor(i) podataka</w:t>
            </w:r>
          </w:p>
        </w:tc>
      </w:tr>
      <w:tr w:rsidR="005D5B30" w:rsidRPr="00FC20E7" w:rsidTr="00AA5372">
        <w:tc>
          <w:tcPr>
            <w:tcW w:w="6884" w:type="dxa"/>
            <w:tcMar>
              <w:top w:w="57" w:type="dxa"/>
              <w:bottom w:w="57" w:type="dxa"/>
            </w:tcMar>
          </w:tcPr>
          <w:p w:rsidR="005D5B30" w:rsidRDefault="00247B18" w:rsidP="00FC20E7">
            <w:pPr>
              <w:pStyle w:val="ListParagraph"/>
              <w:numPr>
                <w:ilvl w:val="0"/>
                <w:numId w:val="13"/>
              </w:numPr>
              <w:spacing w:after="200" w:line="276" w:lineRule="auto"/>
              <w:rPr>
                <w:rFonts w:cs="Arial"/>
                <w:szCs w:val="24"/>
                <w:lang w:val="sr-Latn-RS"/>
              </w:rPr>
            </w:pPr>
            <w:r>
              <w:rPr>
                <w:rFonts w:cs="Arial"/>
                <w:szCs w:val="24"/>
                <w:lang w:val="sr-Latn-RS"/>
              </w:rPr>
              <w:t>Postojanje velikog razvojnog jaza između Sjevernog i druga dva regiona Crne Gore (Središnjeg i Primorskog)</w:t>
            </w:r>
          </w:p>
          <w:p w:rsidR="007E4002" w:rsidRDefault="007E4002" w:rsidP="007E4002">
            <w:pPr>
              <w:pStyle w:val="ListParagraph"/>
              <w:spacing w:after="200" w:line="276" w:lineRule="auto"/>
              <w:rPr>
                <w:rFonts w:cs="Arial"/>
                <w:szCs w:val="24"/>
                <w:lang w:val="sr-Latn-RS"/>
              </w:rPr>
            </w:pPr>
          </w:p>
          <w:p w:rsidR="005B015E" w:rsidRPr="005B015E" w:rsidRDefault="007E4002" w:rsidP="005B015E">
            <w:pPr>
              <w:pStyle w:val="ListParagraph"/>
              <w:numPr>
                <w:ilvl w:val="0"/>
                <w:numId w:val="13"/>
              </w:numPr>
              <w:spacing w:after="200" w:line="276" w:lineRule="auto"/>
              <w:rPr>
                <w:rFonts w:cs="Arial"/>
                <w:szCs w:val="24"/>
                <w:lang w:val="sr-Latn-RS"/>
              </w:rPr>
            </w:pPr>
            <w:r>
              <w:rPr>
                <w:rFonts w:cs="Arial"/>
                <w:szCs w:val="24"/>
                <w:lang w:val="sr-Latn-RS"/>
              </w:rPr>
              <w:t>Nedovoljno jaki kapaciteti jedinica lokalne samouprave  i potreba za daljim unapređenjem sistemskog upravljanja regionalnim  razvojem</w:t>
            </w:r>
          </w:p>
          <w:p w:rsidR="005D5B30" w:rsidRPr="00FC20E7" w:rsidRDefault="005D5B30" w:rsidP="00FC20E7">
            <w:pPr>
              <w:pStyle w:val="ListParagraph"/>
              <w:spacing w:line="276" w:lineRule="auto"/>
              <w:rPr>
                <w:rFonts w:cs="Arial"/>
                <w:szCs w:val="24"/>
                <w:lang w:val="sr-Latn-RS"/>
              </w:rPr>
            </w:pPr>
          </w:p>
          <w:p w:rsidR="005D5B30" w:rsidRPr="007E4002" w:rsidRDefault="005D5B30" w:rsidP="007E4002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</w:p>
          <w:p w:rsidR="00B332DD" w:rsidRPr="00B332DD" w:rsidRDefault="005B015E" w:rsidP="00B332DD">
            <w:pPr>
              <w:pStyle w:val="ListParagraph"/>
              <w:numPr>
                <w:ilvl w:val="0"/>
                <w:numId w:val="13"/>
              </w:numPr>
              <w:spacing w:after="200" w:line="276" w:lineRule="auto"/>
              <w:rPr>
                <w:rFonts w:cs="Arial"/>
                <w:szCs w:val="24"/>
                <w:lang w:val="sr-Latn-RS"/>
              </w:rPr>
            </w:pPr>
            <w:r>
              <w:rPr>
                <w:rFonts w:cs="Arial"/>
                <w:szCs w:val="24"/>
                <w:lang w:val="sr-Latn-RS"/>
              </w:rPr>
              <w:t>Sama visina ulaganja sredstava nije dovoljna za smanjenje problema depopulacije i ostavrenje očekivanih razvojnih potencijala</w:t>
            </w:r>
          </w:p>
          <w:p w:rsidR="005D5B30" w:rsidRPr="00FC20E7" w:rsidRDefault="005D5B30" w:rsidP="00FC20E7">
            <w:pPr>
              <w:pStyle w:val="ListParagraph"/>
              <w:spacing w:line="276" w:lineRule="auto"/>
              <w:rPr>
                <w:rFonts w:cs="Arial"/>
                <w:szCs w:val="24"/>
                <w:lang w:val="sr-Latn-RS"/>
              </w:rPr>
            </w:pPr>
          </w:p>
          <w:p w:rsidR="005D5B30" w:rsidRPr="00FC20E7" w:rsidRDefault="005B015E" w:rsidP="00FC20E7">
            <w:pPr>
              <w:pStyle w:val="ListParagraph"/>
              <w:numPr>
                <w:ilvl w:val="0"/>
                <w:numId w:val="13"/>
              </w:numPr>
              <w:spacing w:after="200" w:line="276" w:lineRule="auto"/>
              <w:rPr>
                <w:rFonts w:cs="Arial"/>
                <w:szCs w:val="24"/>
                <w:lang w:val="sr-Latn-RS"/>
              </w:rPr>
            </w:pPr>
            <w:r>
              <w:rPr>
                <w:rFonts w:cs="Arial"/>
                <w:szCs w:val="24"/>
                <w:lang w:val="sr-Latn-RS"/>
              </w:rPr>
              <w:lastRenderedPageBreak/>
              <w:t>Jedinice lokalne samouprave imaju izražen problem sapravovremenim strateškim planiranjem, identifikacijom prioriteta i pretvaranjem lokalnih potencijala u konkretne razvojne projekte</w:t>
            </w:r>
          </w:p>
          <w:p w:rsidR="005D5B30" w:rsidRDefault="005D5B30" w:rsidP="00FC20E7">
            <w:pPr>
              <w:pStyle w:val="ListParagraph"/>
              <w:spacing w:line="276" w:lineRule="auto"/>
              <w:rPr>
                <w:rFonts w:cs="Arial"/>
                <w:szCs w:val="24"/>
                <w:lang w:val="sr-Latn-RS"/>
              </w:rPr>
            </w:pPr>
          </w:p>
          <w:p w:rsidR="00966753" w:rsidRPr="00FC20E7" w:rsidRDefault="00966753" w:rsidP="00FC20E7">
            <w:pPr>
              <w:pStyle w:val="ListParagraph"/>
              <w:spacing w:line="276" w:lineRule="auto"/>
              <w:rPr>
                <w:rFonts w:cs="Arial"/>
                <w:szCs w:val="24"/>
                <w:lang w:val="sr-Latn-RS"/>
              </w:rPr>
            </w:pPr>
          </w:p>
          <w:p w:rsidR="005D5B30" w:rsidRDefault="00247B18" w:rsidP="00FC20E7">
            <w:pPr>
              <w:pStyle w:val="ListParagraph"/>
              <w:numPr>
                <w:ilvl w:val="0"/>
                <w:numId w:val="13"/>
              </w:numPr>
              <w:spacing w:after="200" w:line="276" w:lineRule="auto"/>
              <w:rPr>
                <w:rFonts w:cs="Arial"/>
                <w:szCs w:val="24"/>
                <w:lang w:val="sr-Latn-RS"/>
              </w:rPr>
            </w:pPr>
            <w:r>
              <w:rPr>
                <w:rFonts w:cs="Arial"/>
                <w:szCs w:val="24"/>
                <w:lang w:val="sr-Latn-RS"/>
              </w:rPr>
              <w:t>Koncentracija nedovoljno razvijenih opština u Sjevernom regionu (12 od 13)</w:t>
            </w:r>
          </w:p>
          <w:p w:rsidR="00247B18" w:rsidRDefault="00247B18" w:rsidP="00247B18">
            <w:pPr>
              <w:pStyle w:val="ListParagraph"/>
              <w:spacing w:after="200" w:line="276" w:lineRule="auto"/>
              <w:rPr>
                <w:rFonts w:cs="Arial"/>
                <w:szCs w:val="24"/>
                <w:lang w:val="sr-Latn-RS"/>
              </w:rPr>
            </w:pPr>
          </w:p>
          <w:p w:rsidR="00247B18" w:rsidRDefault="00247B18" w:rsidP="00FC20E7">
            <w:pPr>
              <w:pStyle w:val="ListParagraph"/>
              <w:numPr>
                <w:ilvl w:val="0"/>
                <w:numId w:val="13"/>
              </w:numPr>
              <w:spacing w:after="200" w:line="276" w:lineRule="auto"/>
              <w:rPr>
                <w:rFonts w:cs="Arial"/>
                <w:szCs w:val="24"/>
                <w:lang w:val="sr-Latn-RS"/>
              </w:rPr>
            </w:pPr>
            <w:r>
              <w:rPr>
                <w:rFonts w:cs="Arial"/>
                <w:szCs w:val="24"/>
                <w:lang w:val="sr-Latn-RS"/>
              </w:rPr>
              <w:t xml:space="preserve">Velike razlike u razvijenosti CG </w:t>
            </w:r>
          </w:p>
          <w:p w:rsidR="005B015E" w:rsidRPr="005B015E" w:rsidRDefault="005B015E" w:rsidP="005B015E">
            <w:pPr>
              <w:pStyle w:val="ListParagraph"/>
              <w:rPr>
                <w:rFonts w:cs="Arial"/>
                <w:szCs w:val="24"/>
                <w:lang w:val="sr-Latn-RS"/>
              </w:rPr>
            </w:pPr>
          </w:p>
          <w:p w:rsidR="005B015E" w:rsidRDefault="005B015E" w:rsidP="005B015E">
            <w:pPr>
              <w:pStyle w:val="ListParagraph"/>
              <w:spacing w:after="200" w:line="276" w:lineRule="auto"/>
              <w:rPr>
                <w:rFonts w:cs="Arial"/>
                <w:szCs w:val="24"/>
                <w:lang w:val="sr-Latn-RS"/>
              </w:rPr>
            </w:pPr>
          </w:p>
          <w:p w:rsidR="00247B18" w:rsidRPr="00247B18" w:rsidRDefault="00247B18" w:rsidP="00247B18">
            <w:pPr>
              <w:pStyle w:val="ListParagraph"/>
              <w:rPr>
                <w:rFonts w:cs="Arial"/>
                <w:szCs w:val="24"/>
                <w:lang w:val="sr-Latn-RS"/>
              </w:rPr>
            </w:pPr>
          </w:p>
          <w:p w:rsidR="00247B18" w:rsidRDefault="00247B18" w:rsidP="00FC20E7">
            <w:pPr>
              <w:pStyle w:val="ListParagraph"/>
              <w:numPr>
                <w:ilvl w:val="0"/>
                <w:numId w:val="13"/>
              </w:numPr>
              <w:spacing w:after="200" w:line="276" w:lineRule="auto"/>
              <w:rPr>
                <w:rFonts w:cs="Arial"/>
                <w:szCs w:val="24"/>
                <w:lang w:val="sr-Latn-RS"/>
              </w:rPr>
            </w:pPr>
            <w:r>
              <w:rPr>
                <w:rFonts w:cs="Arial"/>
                <w:szCs w:val="24"/>
                <w:lang w:val="sr-Latn-RS"/>
              </w:rPr>
              <w:t>Smanjenje broja stanovnika, naročito u sjevernom regionu,  i migracije iz Sjevernog regiona</w:t>
            </w:r>
          </w:p>
          <w:p w:rsidR="00247B18" w:rsidRPr="00247B18" w:rsidRDefault="00247B18" w:rsidP="00247B18">
            <w:pPr>
              <w:pStyle w:val="ListParagraph"/>
              <w:rPr>
                <w:rFonts w:cs="Arial"/>
                <w:szCs w:val="24"/>
                <w:lang w:val="sr-Latn-RS"/>
              </w:rPr>
            </w:pPr>
          </w:p>
          <w:p w:rsidR="00247B18" w:rsidRDefault="00247B18" w:rsidP="00FC20E7">
            <w:pPr>
              <w:pStyle w:val="ListParagraph"/>
              <w:numPr>
                <w:ilvl w:val="0"/>
                <w:numId w:val="13"/>
              </w:numPr>
              <w:spacing w:after="200" w:line="276" w:lineRule="auto"/>
              <w:rPr>
                <w:rFonts w:cs="Arial"/>
                <w:szCs w:val="24"/>
                <w:lang w:val="sr-Latn-RS"/>
              </w:rPr>
            </w:pPr>
            <w:r>
              <w:rPr>
                <w:rFonts w:cs="Arial"/>
                <w:szCs w:val="24"/>
                <w:lang w:val="sr-Latn-RS"/>
              </w:rPr>
              <w:t>Veća nezaposlenost i slabije tržište rada u Sjevernom regionu</w:t>
            </w:r>
          </w:p>
          <w:p w:rsidR="00247B18" w:rsidRPr="00247B18" w:rsidRDefault="00247B18" w:rsidP="00247B18">
            <w:pPr>
              <w:pStyle w:val="ListParagraph"/>
              <w:rPr>
                <w:rFonts w:cs="Arial"/>
                <w:szCs w:val="24"/>
                <w:lang w:val="sr-Latn-RS"/>
              </w:rPr>
            </w:pPr>
          </w:p>
          <w:p w:rsidR="00247B18" w:rsidRDefault="00247B18" w:rsidP="00FC20E7">
            <w:pPr>
              <w:pStyle w:val="ListParagraph"/>
              <w:numPr>
                <w:ilvl w:val="0"/>
                <w:numId w:val="13"/>
              </w:numPr>
              <w:spacing w:after="200" w:line="276" w:lineRule="auto"/>
              <w:rPr>
                <w:rFonts w:cs="Arial"/>
                <w:szCs w:val="24"/>
                <w:lang w:val="sr-Latn-RS"/>
              </w:rPr>
            </w:pPr>
            <w:r>
              <w:rPr>
                <w:rFonts w:cs="Arial"/>
                <w:szCs w:val="24"/>
                <w:lang w:val="sr-Latn-RS"/>
              </w:rPr>
              <w:t>Koncentracija privredne aktivnosti u manjem broju opština</w:t>
            </w:r>
          </w:p>
          <w:p w:rsidR="00370324" w:rsidRPr="00370324" w:rsidRDefault="00370324" w:rsidP="00370324">
            <w:pPr>
              <w:pStyle w:val="ListParagraph"/>
              <w:rPr>
                <w:rFonts w:cs="Arial"/>
                <w:szCs w:val="24"/>
                <w:lang w:val="sr-Latn-RS"/>
              </w:rPr>
            </w:pPr>
          </w:p>
          <w:p w:rsidR="00370324" w:rsidRDefault="00370324" w:rsidP="00FC20E7">
            <w:pPr>
              <w:pStyle w:val="ListParagraph"/>
              <w:numPr>
                <w:ilvl w:val="0"/>
                <w:numId w:val="13"/>
              </w:numPr>
              <w:spacing w:after="200" w:line="276" w:lineRule="auto"/>
              <w:rPr>
                <w:rFonts w:cs="Arial"/>
                <w:szCs w:val="24"/>
                <w:lang w:val="sr-Latn-RS"/>
              </w:rPr>
            </w:pPr>
            <w:r>
              <w:rPr>
                <w:rFonts w:cs="Arial"/>
                <w:szCs w:val="24"/>
                <w:lang w:val="sr-Latn-RS"/>
              </w:rPr>
              <w:t>Slabiji institucionalni kapaciteti JLS</w:t>
            </w:r>
          </w:p>
          <w:p w:rsidR="005B015E" w:rsidRPr="005B015E" w:rsidRDefault="005B015E" w:rsidP="005B015E">
            <w:pPr>
              <w:pStyle w:val="ListParagraph"/>
              <w:rPr>
                <w:rFonts w:cs="Arial"/>
                <w:szCs w:val="24"/>
                <w:lang w:val="sr-Latn-RS"/>
              </w:rPr>
            </w:pPr>
          </w:p>
          <w:p w:rsidR="005B015E" w:rsidRDefault="005B015E" w:rsidP="00FC20E7">
            <w:pPr>
              <w:pStyle w:val="ListParagraph"/>
              <w:numPr>
                <w:ilvl w:val="0"/>
                <w:numId w:val="13"/>
              </w:numPr>
              <w:spacing w:after="200" w:line="276" w:lineRule="auto"/>
              <w:rPr>
                <w:rFonts w:cs="Arial"/>
                <w:szCs w:val="24"/>
                <w:lang w:val="sr-Latn-RS"/>
              </w:rPr>
            </w:pPr>
            <w:r>
              <w:rPr>
                <w:rFonts w:cs="Arial"/>
                <w:szCs w:val="24"/>
                <w:lang w:val="sr-Latn-RS"/>
              </w:rPr>
              <w:t>Velika razlika između najkonkurentnije i najmanje konkurentne jedinice lokalne samouprave</w:t>
            </w:r>
          </w:p>
          <w:p w:rsidR="00247B18" w:rsidRPr="00FC20E7" w:rsidRDefault="00247B18" w:rsidP="00247B18">
            <w:pPr>
              <w:pStyle w:val="ListParagraph"/>
              <w:spacing w:after="200" w:line="276" w:lineRule="auto"/>
              <w:rPr>
                <w:rFonts w:cs="Arial"/>
                <w:szCs w:val="24"/>
                <w:lang w:val="sr-Latn-RS"/>
              </w:rPr>
            </w:pPr>
          </w:p>
          <w:p w:rsidR="00247B18" w:rsidRPr="00247B18" w:rsidRDefault="00247B18" w:rsidP="00247B18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</w:p>
          <w:p w:rsidR="005D5B30" w:rsidRPr="00AF598D" w:rsidRDefault="007E4002" w:rsidP="00AF598D">
            <w:pPr>
              <w:pStyle w:val="ListParagraph"/>
              <w:numPr>
                <w:ilvl w:val="0"/>
                <w:numId w:val="13"/>
              </w:numPr>
              <w:spacing w:after="200" w:line="276" w:lineRule="auto"/>
              <w:rPr>
                <w:rFonts w:cs="Arial"/>
                <w:szCs w:val="24"/>
                <w:lang w:val="sr-Latn-RS"/>
              </w:rPr>
            </w:pPr>
            <w:r>
              <w:rPr>
                <w:rFonts w:cs="Arial"/>
                <w:szCs w:val="24"/>
                <w:lang w:val="sr-Latn-RS"/>
              </w:rPr>
              <w:t>Veliki jaz između najkonkurentnije i najmanje konkurentne opštine</w:t>
            </w:r>
            <w:r w:rsidR="005D5B30" w:rsidRPr="00AF598D">
              <w:rPr>
                <w:rFonts w:cs="Arial"/>
                <w:szCs w:val="24"/>
                <w:lang w:val="sr-Latn-RS"/>
              </w:rPr>
              <w:t xml:space="preserve"> </w:t>
            </w:r>
          </w:p>
        </w:tc>
        <w:tc>
          <w:tcPr>
            <w:tcW w:w="6862" w:type="dxa"/>
            <w:tcMar>
              <w:top w:w="57" w:type="dxa"/>
              <w:bottom w:w="57" w:type="dxa"/>
            </w:tcMar>
          </w:tcPr>
          <w:p w:rsidR="005D5B30" w:rsidRDefault="00957699" w:rsidP="00AF598D">
            <w:pPr>
              <w:pStyle w:val="ListParagraph"/>
              <w:numPr>
                <w:ilvl w:val="0"/>
                <w:numId w:val="12"/>
              </w:numPr>
              <w:spacing w:line="276" w:lineRule="auto"/>
            </w:pPr>
            <w:hyperlink r:id="rId8" w:history="1">
              <w:r w:rsidR="00AF598D">
                <w:rPr>
                  <w:rStyle w:val="Hyperlink"/>
                </w:rPr>
                <w:t>Revidirana Strategija regionalnog razvoja Crne Gore za period 2023-2027.</w:t>
              </w:r>
            </w:hyperlink>
          </w:p>
          <w:p w:rsidR="00AF598D" w:rsidRDefault="00AF598D" w:rsidP="00FC20E7">
            <w:pPr>
              <w:pStyle w:val="ListParagraph"/>
              <w:spacing w:line="276" w:lineRule="auto"/>
              <w:rPr>
                <w:rFonts w:cs="Arial"/>
                <w:szCs w:val="24"/>
                <w:lang w:val="sr-Latn-RS"/>
              </w:rPr>
            </w:pPr>
          </w:p>
          <w:p w:rsidR="00247B18" w:rsidRPr="00FC20E7" w:rsidRDefault="00247B18" w:rsidP="00FC20E7">
            <w:pPr>
              <w:pStyle w:val="ListParagraph"/>
              <w:spacing w:line="276" w:lineRule="auto"/>
              <w:rPr>
                <w:rFonts w:cs="Arial"/>
                <w:szCs w:val="24"/>
                <w:lang w:val="sr-Latn-RS"/>
              </w:rPr>
            </w:pPr>
          </w:p>
          <w:p w:rsidR="005D5B30" w:rsidRPr="00FC20E7" w:rsidRDefault="00957699" w:rsidP="00FC20E7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cs="Arial"/>
                <w:szCs w:val="24"/>
                <w:lang w:val="sr-Latn-RS"/>
              </w:rPr>
            </w:pPr>
            <w:hyperlink r:id="rId9" w:history="1">
              <w:r w:rsidR="00AF598D">
                <w:rPr>
                  <w:rStyle w:val="Hyperlink"/>
                </w:rPr>
                <w:t>Izvještaj o realizaciji Akcionog plana Revidirane strategije regionalnog razvoja Crne Gore 2023 - 2027, za 2025. godinu</w:t>
              </w:r>
            </w:hyperlink>
          </w:p>
          <w:p w:rsidR="005D5B30" w:rsidRDefault="005D5B30" w:rsidP="00FC20E7">
            <w:pPr>
              <w:pStyle w:val="ListParagraph"/>
              <w:spacing w:line="276" w:lineRule="auto"/>
              <w:rPr>
                <w:rFonts w:cs="Arial"/>
                <w:szCs w:val="24"/>
                <w:lang w:val="sr-Latn-RS"/>
              </w:rPr>
            </w:pPr>
          </w:p>
          <w:p w:rsidR="005B015E" w:rsidRPr="00FC20E7" w:rsidRDefault="005B015E" w:rsidP="00FC20E7">
            <w:pPr>
              <w:pStyle w:val="ListParagraph"/>
              <w:spacing w:line="276" w:lineRule="auto"/>
              <w:rPr>
                <w:rFonts w:cs="Arial"/>
                <w:szCs w:val="24"/>
                <w:lang w:val="sr-Latn-RS"/>
              </w:rPr>
            </w:pPr>
          </w:p>
          <w:p w:rsidR="005B015E" w:rsidRPr="005B015E" w:rsidRDefault="00957699" w:rsidP="005B015E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cs="Arial"/>
                <w:szCs w:val="24"/>
                <w:lang w:val="sr-Latn-RS"/>
              </w:rPr>
            </w:pPr>
            <w:hyperlink r:id="rId10" w:history="1">
              <w:r w:rsidR="005D5B30" w:rsidRPr="00FC20E7">
                <w:rPr>
                  <w:rStyle w:val="Hyperlink"/>
                  <w:rFonts w:cs="Arial"/>
                  <w:szCs w:val="24"/>
                  <w:lang w:val="sr-Latn-RS"/>
                </w:rPr>
                <w:t>Završni izvještaj o realizaciji Strategije regionalnog razvoja Crne Gore, za period 2014-2020. godine (www.gov.me)</w:t>
              </w:r>
            </w:hyperlink>
          </w:p>
          <w:p w:rsidR="005D5B30" w:rsidRPr="00FC20E7" w:rsidRDefault="005D5B30" w:rsidP="00FC20E7">
            <w:pPr>
              <w:pStyle w:val="ListParagraph"/>
              <w:spacing w:line="276" w:lineRule="auto"/>
              <w:rPr>
                <w:rFonts w:cs="Arial"/>
                <w:szCs w:val="24"/>
                <w:lang w:val="sr-Latn-RS"/>
              </w:rPr>
            </w:pPr>
          </w:p>
          <w:p w:rsidR="005D5B30" w:rsidRDefault="005D5B30" w:rsidP="00FC20E7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cs="Arial"/>
                <w:szCs w:val="24"/>
                <w:lang w:val="sr-Latn-RS"/>
              </w:rPr>
            </w:pPr>
            <w:r w:rsidRPr="00FC20E7">
              <w:rPr>
                <w:rFonts w:cs="Arial"/>
                <w:szCs w:val="24"/>
                <w:lang w:val="sr-Latn-RS"/>
              </w:rPr>
              <w:lastRenderedPageBreak/>
              <w:t>Zvanične web stranice lokalnih samouprava</w:t>
            </w:r>
          </w:p>
          <w:p w:rsidR="005B015E" w:rsidRDefault="005B015E" w:rsidP="005B015E">
            <w:pPr>
              <w:spacing w:after="200" w:line="276" w:lineRule="auto"/>
              <w:rPr>
                <w:rFonts w:cs="Arial"/>
                <w:szCs w:val="24"/>
                <w:lang w:val="sr-Latn-RS"/>
              </w:rPr>
            </w:pPr>
          </w:p>
          <w:p w:rsidR="005B015E" w:rsidRPr="005B015E" w:rsidRDefault="005B015E" w:rsidP="005B015E">
            <w:pPr>
              <w:spacing w:after="200" w:line="276" w:lineRule="auto"/>
              <w:rPr>
                <w:rFonts w:cs="Arial"/>
                <w:szCs w:val="24"/>
                <w:lang w:val="sr-Latn-RS"/>
              </w:rPr>
            </w:pPr>
          </w:p>
          <w:p w:rsidR="005D5B30" w:rsidRPr="00FC20E7" w:rsidRDefault="005D5B30" w:rsidP="00FC20E7">
            <w:pPr>
              <w:pStyle w:val="ListParagraph"/>
              <w:spacing w:line="276" w:lineRule="auto"/>
              <w:rPr>
                <w:rFonts w:cs="Arial"/>
                <w:szCs w:val="24"/>
                <w:lang w:val="sr-Latn-RS"/>
              </w:rPr>
            </w:pPr>
          </w:p>
          <w:p w:rsidR="005D5B30" w:rsidRPr="005B015E" w:rsidRDefault="00957699" w:rsidP="00B332DD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Style w:val="Hyperlink"/>
                <w:rFonts w:cs="Arial"/>
                <w:color w:val="auto"/>
                <w:szCs w:val="24"/>
                <w:u w:val="none"/>
                <w:lang w:val="sr-Latn-RS"/>
              </w:rPr>
            </w:pPr>
            <w:hyperlink r:id="rId11" w:history="1">
              <w:r w:rsidR="00B332DD">
                <w:rPr>
                  <w:rStyle w:val="Hyperlink"/>
                </w:rPr>
                <w:t>Službeni list Crne Gore</w:t>
              </w:r>
            </w:hyperlink>
          </w:p>
          <w:p w:rsidR="005B015E" w:rsidRPr="00247B18" w:rsidRDefault="005B015E" w:rsidP="005B015E">
            <w:pPr>
              <w:pStyle w:val="ListParagraph"/>
              <w:spacing w:line="276" w:lineRule="auto"/>
              <w:rPr>
                <w:rStyle w:val="Hyperlink"/>
                <w:rFonts w:cs="Arial"/>
                <w:color w:val="auto"/>
                <w:szCs w:val="24"/>
                <w:u w:val="none"/>
                <w:lang w:val="sr-Latn-RS"/>
              </w:rPr>
            </w:pPr>
          </w:p>
          <w:p w:rsidR="00247B18" w:rsidRDefault="00247B18" w:rsidP="00247B18">
            <w:pPr>
              <w:pStyle w:val="ListParagraph"/>
              <w:rPr>
                <w:rFonts w:cs="Arial"/>
                <w:szCs w:val="24"/>
                <w:lang w:val="sr-Latn-RS"/>
              </w:rPr>
            </w:pPr>
          </w:p>
          <w:p w:rsidR="00247B18" w:rsidRPr="005B015E" w:rsidRDefault="00957699" w:rsidP="005B015E">
            <w:pPr>
              <w:pStyle w:val="ListParagraph"/>
              <w:numPr>
                <w:ilvl w:val="0"/>
                <w:numId w:val="12"/>
              </w:numPr>
              <w:spacing w:after="160"/>
              <w:rPr>
                <w:rFonts w:cs="Arial"/>
                <w:szCs w:val="24"/>
                <w:lang w:val="sr-Latn-RS"/>
              </w:rPr>
            </w:pPr>
            <w:hyperlink r:id="rId12" w:history="1">
              <w:r w:rsidR="00247B18">
                <w:rPr>
                  <w:rStyle w:val="Hyperlink"/>
                </w:rPr>
                <w:t>Ministarstvo donijelo Pravilnik o listi stepena razvijenosti jedinica lokalne...</w:t>
              </w:r>
            </w:hyperlink>
          </w:p>
          <w:p w:rsidR="005B015E" w:rsidRDefault="005B015E" w:rsidP="00247B18">
            <w:pPr>
              <w:rPr>
                <w:rFonts w:cs="Arial"/>
                <w:szCs w:val="24"/>
                <w:lang w:val="sr-Latn-RS"/>
              </w:rPr>
            </w:pPr>
          </w:p>
          <w:p w:rsidR="00247B18" w:rsidRPr="00247B18" w:rsidRDefault="00957699" w:rsidP="00247B18">
            <w:pPr>
              <w:pStyle w:val="ListParagraph"/>
              <w:numPr>
                <w:ilvl w:val="0"/>
                <w:numId w:val="12"/>
              </w:numPr>
              <w:rPr>
                <w:rFonts w:cs="Arial"/>
                <w:szCs w:val="24"/>
                <w:lang w:val="sr-Latn-RS"/>
              </w:rPr>
            </w:pPr>
            <w:hyperlink r:id="rId13" w:history="1">
              <w:r w:rsidR="00247B18">
                <w:rPr>
                  <w:rStyle w:val="Hyperlink"/>
                </w:rPr>
                <w:t>MONSTAT | UPRAVA ZA STATISTKU</w:t>
              </w:r>
            </w:hyperlink>
          </w:p>
          <w:p w:rsidR="005B015E" w:rsidRDefault="005B015E" w:rsidP="005B015E">
            <w:pPr>
              <w:rPr>
                <w:rFonts w:cs="Arial"/>
                <w:szCs w:val="24"/>
                <w:lang w:val="sr-Latn-RS"/>
              </w:rPr>
            </w:pPr>
          </w:p>
          <w:p w:rsidR="005B015E" w:rsidRPr="005B015E" w:rsidRDefault="005B015E" w:rsidP="005B015E">
            <w:pPr>
              <w:rPr>
                <w:rFonts w:cs="Arial"/>
                <w:szCs w:val="24"/>
                <w:lang w:val="sr-Latn-RS"/>
              </w:rPr>
            </w:pPr>
          </w:p>
          <w:p w:rsidR="00247B18" w:rsidRPr="005B015E" w:rsidRDefault="00957699" w:rsidP="005B015E">
            <w:pPr>
              <w:pStyle w:val="ListParagraph"/>
              <w:numPr>
                <w:ilvl w:val="0"/>
                <w:numId w:val="12"/>
              </w:numPr>
              <w:rPr>
                <w:rFonts w:cs="Arial"/>
                <w:szCs w:val="24"/>
                <w:lang w:val="sr-Latn-RS"/>
              </w:rPr>
            </w:pPr>
            <w:hyperlink r:id="rId14" w:history="1">
              <w:r w:rsidR="00247B18">
                <w:rPr>
                  <w:rStyle w:val="Hyperlink"/>
                </w:rPr>
                <w:t>ARS saopstenje_2025.pdf</w:t>
              </w:r>
            </w:hyperlink>
          </w:p>
          <w:p w:rsidR="00247B18" w:rsidRDefault="00247B18" w:rsidP="005B015E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</w:p>
          <w:p w:rsidR="00247B18" w:rsidRPr="00370324" w:rsidRDefault="00957699" w:rsidP="00247B18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cs="Arial"/>
                <w:szCs w:val="24"/>
                <w:lang w:val="sr-Latn-RS"/>
              </w:rPr>
            </w:pPr>
            <w:hyperlink r:id="rId15" w:history="1">
              <w:r w:rsidR="00247B18">
                <w:rPr>
                  <w:rStyle w:val="Hyperlink"/>
                </w:rPr>
                <w:t>Broj i struktura poslovnih subjekata u Crnoj Gori 2026.god_CG.pdf</w:t>
              </w:r>
            </w:hyperlink>
          </w:p>
          <w:p w:rsidR="00370324" w:rsidRPr="00370324" w:rsidRDefault="00370324" w:rsidP="00370324">
            <w:pPr>
              <w:pStyle w:val="ListParagraph"/>
              <w:spacing w:line="276" w:lineRule="auto"/>
              <w:rPr>
                <w:rFonts w:cs="Arial"/>
                <w:szCs w:val="24"/>
                <w:lang w:val="sr-Latn-RS"/>
              </w:rPr>
            </w:pPr>
          </w:p>
          <w:p w:rsidR="00370324" w:rsidRPr="00247B18" w:rsidRDefault="00957699" w:rsidP="00247B18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cs="Arial"/>
                <w:szCs w:val="24"/>
                <w:lang w:val="sr-Latn-RS"/>
              </w:rPr>
            </w:pPr>
            <w:hyperlink r:id="rId16" w:history="1">
              <w:r w:rsidR="00370324">
                <w:rPr>
                  <w:rStyle w:val="Hyperlink"/>
                </w:rPr>
                <w:t>Revidirana Strategija regionalnog razvoja Crne Gore za period 2023-2027.</w:t>
              </w:r>
            </w:hyperlink>
          </w:p>
          <w:p w:rsidR="00B332DD" w:rsidRPr="00B332DD" w:rsidRDefault="00B332DD" w:rsidP="00B332DD">
            <w:pPr>
              <w:spacing w:line="276" w:lineRule="auto"/>
              <w:rPr>
                <w:rFonts w:cs="Arial"/>
                <w:szCs w:val="24"/>
                <w:lang w:val="sr-Latn-RS"/>
              </w:rPr>
            </w:pPr>
          </w:p>
          <w:p w:rsidR="005D5B30" w:rsidRPr="00AF598D" w:rsidRDefault="00957699" w:rsidP="00AF598D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Style w:val="Hyperlink"/>
                <w:rFonts w:cs="Arial"/>
                <w:color w:val="auto"/>
                <w:szCs w:val="24"/>
                <w:u w:val="none"/>
                <w:lang w:val="sr-Latn-RS"/>
              </w:rPr>
            </w:pPr>
            <w:hyperlink r:id="rId17" w:history="1">
              <w:r w:rsidR="005D5B30" w:rsidRPr="00FC20E7">
                <w:rPr>
                  <w:rStyle w:val="Hyperlink"/>
                  <w:rFonts w:cs="Arial"/>
                  <w:szCs w:val="24"/>
                  <w:lang w:val="sr-Latn-RS"/>
                </w:rPr>
                <w:t>Pregled dokumenta | Sluzbeni list Crne Gore</w:t>
              </w:r>
            </w:hyperlink>
          </w:p>
          <w:p w:rsidR="005D5B30" w:rsidRPr="00FC20E7" w:rsidRDefault="005D5B30" w:rsidP="00FC20E7">
            <w:pPr>
              <w:pStyle w:val="ListParagraph"/>
              <w:spacing w:line="276" w:lineRule="auto"/>
              <w:rPr>
                <w:rFonts w:cs="Arial"/>
                <w:szCs w:val="24"/>
                <w:lang w:val="sr-Latn-RS"/>
              </w:rPr>
            </w:pPr>
          </w:p>
        </w:tc>
      </w:tr>
    </w:tbl>
    <w:p w:rsidR="005D5B30" w:rsidRPr="00FC20E7" w:rsidRDefault="005D5B30" w:rsidP="00FC20E7">
      <w:pPr>
        <w:spacing w:line="276" w:lineRule="auto"/>
        <w:rPr>
          <w:rFonts w:cs="Arial"/>
          <w:szCs w:val="24"/>
          <w:lang w:val="sr-Latn-RS"/>
        </w:rPr>
      </w:pPr>
    </w:p>
    <w:p w:rsidR="005D5B30" w:rsidRPr="003F47AB" w:rsidRDefault="005D5B30" w:rsidP="003F47AB">
      <w:pPr>
        <w:spacing w:line="276" w:lineRule="auto"/>
        <w:rPr>
          <w:rFonts w:cs="Arial"/>
          <w:szCs w:val="24"/>
          <w:lang w:val="sr-Latn-RS"/>
        </w:rPr>
      </w:pPr>
    </w:p>
    <w:p w:rsidR="005D5B30" w:rsidRPr="003F47AB" w:rsidRDefault="005D5B30" w:rsidP="003F47AB">
      <w:pPr>
        <w:pStyle w:val="ListParagraph"/>
        <w:spacing w:line="276" w:lineRule="auto"/>
        <w:rPr>
          <w:rFonts w:cs="Arial"/>
          <w:szCs w:val="24"/>
          <w:lang w:val="sr-Latn-RS"/>
        </w:rPr>
      </w:pPr>
      <w:r w:rsidRPr="003F47AB">
        <w:rPr>
          <w:rFonts w:cs="Arial"/>
          <w:szCs w:val="24"/>
          <w:lang w:val="sr-Latn-RS"/>
        </w:rPr>
        <w:t>2.2.Navesti ključne strateško-planske dokumente odnosno propise koji prepoznaju važnost problema identifikovanih pod tačkom 2.1., kao i specifične mjere/djelove tih dokumenata koji su u vezi sa identifikovanim problemima.</w:t>
      </w:r>
    </w:p>
    <w:tbl>
      <w:tblPr>
        <w:tblStyle w:val="TableGrid"/>
        <w:tblW w:w="0" w:type="auto"/>
        <w:tblInd w:w="792" w:type="dxa"/>
        <w:tblLook w:val="04A0" w:firstRow="1" w:lastRow="0" w:firstColumn="1" w:lastColumn="0" w:noHBand="0" w:noVBand="1"/>
      </w:tblPr>
      <w:tblGrid>
        <w:gridCol w:w="2592"/>
        <w:gridCol w:w="10564"/>
      </w:tblGrid>
      <w:tr w:rsidR="003F47AB" w:rsidRPr="003F47AB" w:rsidTr="00AA5372">
        <w:tc>
          <w:tcPr>
            <w:tcW w:w="6884" w:type="dxa"/>
            <w:tcBorders>
              <w:top w:val="single" w:sz="18" w:space="0" w:color="auto"/>
            </w:tcBorders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:rsidR="003F47AB" w:rsidRPr="003F47AB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  <w:r w:rsidRPr="003F47AB">
              <w:rPr>
                <w:rFonts w:cs="Arial"/>
                <w:szCs w:val="24"/>
                <w:lang w:val="sr-Latn-ME"/>
              </w:rPr>
              <w:t>Naziv strateškog/planskog dokumenta/propisa</w:t>
            </w:r>
          </w:p>
        </w:tc>
        <w:tc>
          <w:tcPr>
            <w:tcW w:w="6862" w:type="dxa"/>
            <w:tcBorders>
              <w:top w:val="single" w:sz="18" w:space="0" w:color="auto"/>
            </w:tcBorders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:rsidR="003F47AB" w:rsidRPr="003F47AB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  <w:r w:rsidRPr="003F47AB">
              <w:rPr>
                <w:rFonts w:cs="Arial"/>
                <w:szCs w:val="24"/>
                <w:lang w:val="sr-Latn-ME"/>
              </w:rPr>
              <w:t>Naziv poglavlja/ mjere/ aktivnosti</w:t>
            </w:r>
          </w:p>
        </w:tc>
      </w:tr>
      <w:tr w:rsidR="003F47AB" w:rsidRPr="003F47AB" w:rsidTr="00AA5372">
        <w:trPr>
          <w:trHeight w:val="2871"/>
        </w:trPr>
        <w:tc>
          <w:tcPr>
            <w:tcW w:w="6884" w:type="dxa"/>
            <w:tcMar>
              <w:top w:w="57" w:type="dxa"/>
              <w:bottom w:w="57" w:type="dxa"/>
            </w:tcMar>
          </w:tcPr>
          <w:p w:rsidR="003F47AB" w:rsidRPr="003F47AB" w:rsidRDefault="003F47AB" w:rsidP="003F47AB">
            <w:pPr>
              <w:pStyle w:val="ListParagraph"/>
              <w:numPr>
                <w:ilvl w:val="0"/>
                <w:numId w:val="14"/>
              </w:numPr>
              <w:spacing w:after="200" w:line="276" w:lineRule="auto"/>
              <w:rPr>
                <w:rFonts w:cs="Arial"/>
                <w:szCs w:val="24"/>
                <w:lang w:val="sr-Latn-ME"/>
              </w:rPr>
            </w:pPr>
            <w:r>
              <w:rPr>
                <w:rFonts w:cs="Arial"/>
                <w:szCs w:val="24"/>
                <w:lang w:val="sr-Latn-ME"/>
              </w:rPr>
              <w:t>Revidirana s</w:t>
            </w:r>
            <w:r w:rsidRPr="003F47AB">
              <w:rPr>
                <w:rFonts w:cs="Arial"/>
                <w:szCs w:val="24"/>
                <w:lang w:val="sr-Latn-ME"/>
              </w:rPr>
              <w:t>trategija regionalnog razvoja Cr</w:t>
            </w:r>
            <w:r>
              <w:rPr>
                <w:rFonts w:cs="Arial"/>
                <w:szCs w:val="24"/>
                <w:lang w:val="sr-Latn-ME"/>
              </w:rPr>
              <w:t>ne</w:t>
            </w:r>
            <w:r w:rsidRPr="003F47AB">
              <w:rPr>
                <w:rFonts w:cs="Arial"/>
                <w:szCs w:val="24"/>
                <w:lang w:val="sr-Latn-ME"/>
              </w:rPr>
              <w:t xml:space="preserve"> Gore za period 2023 – 2027. godina</w:t>
            </w:r>
          </w:p>
          <w:p w:rsidR="003F47AB" w:rsidRPr="003F47AB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</w:p>
          <w:p w:rsidR="003F47AB" w:rsidRPr="003F47AB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</w:p>
        </w:tc>
        <w:tc>
          <w:tcPr>
            <w:tcW w:w="6862" w:type="dxa"/>
            <w:tcMar>
              <w:top w:w="57" w:type="dxa"/>
              <w:bottom w:w="57" w:type="dxa"/>
            </w:tcMar>
          </w:tcPr>
          <w:tbl>
            <w:tblPr>
              <w:tblW w:w="10240" w:type="dxa"/>
              <w:tblInd w:w="10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240"/>
            </w:tblGrid>
            <w:tr w:rsidR="003F47AB" w:rsidRPr="003F47AB" w:rsidTr="00AA5372">
              <w:trPr>
                <w:trHeight w:val="300"/>
              </w:trPr>
              <w:tc>
                <w:tcPr>
                  <w:tcW w:w="10240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F47AB" w:rsidRPr="003F47AB" w:rsidRDefault="003F47AB" w:rsidP="003F47AB">
                  <w:pPr>
                    <w:spacing w:line="276" w:lineRule="auto"/>
                    <w:rPr>
                      <w:rFonts w:cs="Arial"/>
                      <w:szCs w:val="24"/>
                    </w:rPr>
                  </w:pPr>
                  <w:r w:rsidRPr="003F47AB">
                    <w:rPr>
                      <w:rFonts w:cs="Arial"/>
                      <w:szCs w:val="24"/>
                    </w:rPr>
                    <w:t xml:space="preserve">SC 1: Jačanje funkcionalnosti jedinica lokalne samouprave kroz sistemsko upravljanje regionalnim razvojem (svi operativni ciljevi) </w:t>
                  </w:r>
                </w:p>
                <w:p w:rsidR="003F47AB" w:rsidRPr="003F47AB" w:rsidRDefault="003F47AB" w:rsidP="003F47AB">
                  <w:pPr>
                    <w:spacing w:line="276" w:lineRule="auto"/>
                    <w:rPr>
                      <w:rFonts w:cs="Arial"/>
                      <w:szCs w:val="24"/>
                    </w:rPr>
                  </w:pPr>
                  <w:r w:rsidRPr="003F47AB">
                    <w:rPr>
                      <w:rFonts w:cs="Arial"/>
                      <w:szCs w:val="24"/>
                    </w:rPr>
                    <w:t xml:space="preserve">SC 2:  Ostvarenje održivog ekonomskog razvoja regiona kroz jačanje ljudskih potencijala i podsticanja za zapošljavanje radi poboljšanja kvaliteta života (svi operativni ciljevi) </w:t>
                  </w:r>
                </w:p>
                <w:p w:rsidR="003F47AB" w:rsidRPr="003F47AB" w:rsidRDefault="003F47AB" w:rsidP="003F47AB">
                  <w:pPr>
                    <w:spacing w:line="276" w:lineRule="auto"/>
                    <w:rPr>
                      <w:rFonts w:cs="Arial"/>
                      <w:szCs w:val="24"/>
                    </w:rPr>
                  </w:pPr>
                  <w:r w:rsidRPr="003F47AB">
                    <w:rPr>
                      <w:rFonts w:cs="Arial"/>
                      <w:szCs w:val="24"/>
                    </w:rPr>
                    <w:t xml:space="preserve">SC 3: Povećanje konkurentnosti regiona, zasnovano na unaprjeđenju infrastrukture, poboljšanje poslovnog ambijenta i razvoj prioritetnih sektora i sektora sa potencijalom rasta (svi operativni ciljevi) </w:t>
                  </w:r>
                </w:p>
                <w:p w:rsidR="003F47AB" w:rsidRPr="003F47AB" w:rsidRDefault="003F47AB" w:rsidP="003F47AB">
                  <w:pPr>
                    <w:spacing w:line="276" w:lineRule="auto"/>
                    <w:rPr>
                      <w:rFonts w:cs="Arial"/>
                      <w:szCs w:val="24"/>
                    </w:rPr>
                  </w:pPr>
                </w:p>
              </w:tc>
            </w:tr>
          </w:tbl>
          <w:p w:rsidR="003F47AB" w:rsidRPr="003F47AB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</w:p>
        </w:tc>
      </w:tr>
    </w:tbl>
    <w:p w:rsidR="003F47AB" w:rsidRPr="002706A5" w:rsidRDefault="003F47AB" w:rsidP="003F47AB">
      <w:pPr>
        <w:pStyle w:val="ListParagraph"/>
        <w:spacing w:line="276" w:lineRule="auto"/>
        <w:rPr>
          <w:rFonts w:cs="Arial"/>
          <w:szCs w:val="24"/>
          <w:lang w:val="sr-Latn-ME"/>
        </w:rPr>
      </w:pPr>
    </w:p>
    <w:p w:rsidR="003F47AB" w:rsidRPr="002706A5" w:rsidRDefault="003F47AB" w:rsidP="003F47AB">
      <w:pPr>
        <w:pStyle w:val="ListParagraph"/>
        <w:spacing w:line="276" w:lineRule="auto"/>
        <w:rPr>
          <w:rFonts w:cs="Arial"/>
          <w:szCs w:val="24"/>
          <w:lang w:val="sr-Latn-ME"/>
        </w:rPr>
      </w:pPr>
      <w:r w:rsidRPr="002706A5">
        <w:rPr>
          <w:rFonts w:cs="Arial"/>
          <w:szCs w:val="24"/>
          <w:lang w:val="sr-Latn-ME"/>
        </w:rPr>
        <w:t xml:space="preserve">2.3.Obrazložiiti na koji način nevladine organizacije mogu doprinijeti rješavanju problema identifikovanih pod tačkom 2.1., koje aktivnosti su prihvatljive za postizanje željenog rezultata, kako se planira praćenje i vrednovanje doprinosa rješavanju </w:t>
      </w:r>
      <w:r w:rsidRPr="002706A5">
        <w:rPr>
          <w:rFonts w:cs="Arial"/>
          <w:szCs w:val="24"/>
          <w:lang w:val="sr-Latn-ME"/>
        </w:rPr>
        <w:lastRenderedPageBreak/>
        <w:t>pomenutih problema. Navesti konkretne mjerljive pokazatelje/indikatore za praćenje doprinosa nevladinih organizacija rješavanju identifikovanih problema i izvore verifikacije učinjenog.</w:t>
      </w:r>
    </w:p>
    <w:tbl>
      <w:tblPr>
        <w:tblStyle w:val="TableGrid"/>
        <w:tblW w:w="14229" w:type="dxa"/>
        <w:tblInd w:w="792" w:type="dxa"/>
        <w:tblLook w:val="04A0" w:firstRow="1" w:lastRow="0" w:firstColumn="1" w:lastColumn="0" w:noHBand="0" w:noVBand="1"/>
      </w:tblPr>
      <w:tblGrid>
        <w:gridCol w:w="4582"/>
        <w:gridCol w:w="4582"/>
        <w:gridCol w:w="5065"/>
      </w:tblGrid>
      <w:tr w:rsidR="003F47AB" w:rsidRPr="003F47AB" w:rsidTr="00AA5372">
        <w:tc>
          <w:tcPr>
            <w:tcW w:w="4582" w:type="dxa"/>
            <w:tcBorders>
              <w:top w:val="single" w:sz="18" w:space="0" w:color="auto"/>
            </w:tcBorders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:rsidR="003F47AB" w:rsidRPr="00573B4B" w:rsidRDefault="003F47AB" w:rsidP="00573B4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  <w:r w:rsidRPr="00573B4B">
              <w:rPr>
                <w:rFonts w:cs="Arial"/>
                <w:szCs w:val="24"/>
                <w:lang w:val="sr-Latn-ME"/>
              </w:rPr>
              <w:t>Opis načina doprinosa nevladinih organizacija u rješavanju problema</w:t>
            </w:r>
          </w:p>
        </w:tc>
        <w:tc>
          <w:tcPr>
            <w:tcW w:w="4582" w:type="dxa"/>
            <w:tcBorders>
              <w:top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:rsidR="003F47AB" w:rsidRPr="00A21A2E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  <w:r w:rsidRPr="00A21A2E">
              <w:rPr>
                <w:rFonts w:cs="Arial"/>
                <w:szCs w:val="24"/>
                <w:lang w:val="sr-Latn-ME"/>
              </w:rPr>
              <w:t>Konkretni mjerljivi pokazatelji doprinosa nevladinih organizacija</w:t>
            </w:r>
          </w:p>
        </w:tc>
        <w:tc>
          <w:tcPr>
            <w:tcW w:w="5065" w:type="dxa"/>
            <w:tcBorders>
              <w:top w:val="single" w:sz="18" w:space="0" w:color="auto"/>
              <w:left w:val="single" w:sz="2" w:space="0" w:color="auto"/>
            </w:tcBorders>
            <w:shd w:val="clear" w:color="auto" w:fill="F2F2F2" w:themeFill="background1" w:themeFillShade="F2"/>
          </w:tcPr>
          <w:p w:rsidR="003F47AB" w:rsidRPr="00A21A2E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  <w:r w:rsidRPr="00A21A2E">
              <w:rPr>
                <w:rFonts w:cs="Arial"/>
                <w:szCs w:val="24"/>
                <w:lang w:val="sr-Latn-ME"/>
              </w:rPr>
              <w:t>Izvor(i) podataka</w:t>
            </w:r>
          </w:p>
        </w:tc>
      </w:tr>
      <w:tr w:rsidR="003F47AB" w:rsidRPr="003F47AB" w:rsidTr="00AA5372">
        <w:tc>
          <w:tcPr>
            <w:tcW w:w="4582" w:type="dxa"/>
            <w:tcMar>
              <w:top w:w="57" w:type="dxa"/>
              <w:bottom w:w="57" w:type="dxa"/>
            </w:tcMar>
          </w:tcPr>
          <w:p w:rsidR="00573B4B" w:rsidRPr="00573B4B" w:rsidRDefault="00573B4B" w:rsidP="00573B4B">
            <w:pPr>
              <w:spacing w:before="100" w:beforeAutospacing="1" w:after="100" w:afterAutospacing="1" w:line="276" w:lineRule="auto"/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</w:pPr>
            <w:r w:rsidRPr="00573B4B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>Nevladine organizacije (NVO) predstavljaju značajan resurs za unapređenje regionalnog razvoja i smanjenje teritorijalnih nejednakosti u Crnoj Gori. Kao važna spona između institucija i građana, NVO mogu značajno doprinijeti boljem razumijevanju lokalnih potreba, prepoznavanju razvojnih potencijala i efikasnijem planiranju i korišćenju raspoloživih resursa.</w:t>
            </w:r>
          </w:p>
          <w:p w:rsidR="00573B4B" w:rsidRPr="00573B4B" w:rsidRDefault="00573B4B" w:rsidP="00573B4B">
            <w:pPr>
              <w:spacing w:before="100" w:beforeAutospacing="1" w:after="100" w:afterAutospacing="1" w:line="276" w:lineRule="auto"/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</w:pPr>
            <w:r w:rsidRPr="00573B4B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 xml:space="preserve">Saradnja NVO sa institucijama, jedinicama lokalne samouprave i drugim relevantnim akterima omogućava participativniji i kvalitetniji pristup kreiranju i sprovođenju razvojnih politika. Njihova neposredna povezanost sa lokalnim zajednicama i građanima posebno je značajna za oblikovanje </w:t>
            </w:r>
            <w:r w:rsidRPr="00573B4B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lastRenderedPageBreak/>
              <w:t>politika i mjera koje odgovaraju stvarnim potrebama stanovništva.</w:t>
            </w:r>
          </w:p>
          <w:p w:rsidR="00573B4B" w:rsidRPr="00573B4B" w:rsidRDefault="00573B4B" w:rsidP="00573B4B">
            <w:pPr>
              <w:spacing w:before="100" w:beforeAutospacing="1" w:after="100" w:afterAutospacing="1" w:line="276" w:lineRule="auto"/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</w:pPr>
            <w:r w:rsidRPr="00573B4B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>NVO sektor može pružiti značajan doprinos kroz sprovođenje istraživanja potreba lokalnih zajednica, mapiranje razvojnih resursa i identifikovanje komparativnih prednosti pojedinačnih opština. Rezultati ovakvih istraživanja mogu predstavljati važnu osnovu za izradu kvalitetnijih strateških dokumenata i definisanje realističnih razvojnih ciljeva, zasnovanih na konkretnim potrebama i potencijalima lokalnih zajednica.</w:t>
            </w:r>
          </w:p>
          <w:p w:rsidR="00573B4B" w:rsidRPr="00573B4B" w:rsidRDefault="00573B4B" w:rsidP="00573B4B">
            <w:pPr>
              <w:spacing w:before="100" w:beforeAutospacing="1" w:after="100" w:afterAutospacing="1" w:line="276" w:lineRule="auto"/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</w:pPr>
            <w:r w:rsidRPr="00573B4B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 xml:space="preserve">U tom kontekstu, posebno je značajna izrada i kontinuirano unapređivanje </w:t>
            </w:r>
            <w:r w:rsidRPr="00573B4B">
              <w:rPr>
                <w:rFonts w:eastAsia="Times New Roman" w:cs="Arial"/>
                <w:bCs/>
                <w:kern w:val="0"/>
                <w:szCs w:val="24"/>
                <w:lang w:val="sr-Latn-ME" w:eastAsia="sr-Latn-ME"/>
                <w14:ligatures w14:val="none"/>
              </w:rPr>
              <w:t>mape resursa jedinica lokalne samouprave</w:t>
            </w:r>
            <w:r w:rsidRPr="00573B4B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 xml:space="preserve">. Ovakav instrument može objediniti i sistematizovati podatke o prirodnim, ekonomskim, ljudskim, infrastrukturnim, kulturnim i drugim resursima kojima raspolažu lokalne zajednice, uz istovremeno sagledavanje stepena njihove iskorišćenosti i mogućnosti za dalju valorizaciju. Mapa resursa može predstavljati važnu osnovu za identifikovanje razvojnih prioriteta, </w:t>
            </w:r>
            <w:r w:rsidRPr="00573B4B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lastRenderedPageBreak/>
              <w:t>poređenje potencijala među opštinama, usmjeravanje investicija i kvalitetnije povezivanje lokalnih potencijala sa dostupnim izvorima finansiranja. Njeno redovno ažuriranje omogućilo bi da se razvojno planiranje zasniva na relevantnim i dostupnim informacijama o resursima i potrebama lokalnih zajednica.</w:t>
            </w:r>
          </w:p>
          <w:p w:rsidR="00573B4B" w:rsidRPr="00573B4B" w:rsidRDefault="00573B4B" w:rsidP="00573B4B">
            <w:pPr>
              <w:spacing w:before="100" w:beforeAutospacing="1" w:after="100" w:afterAutospacing="1" w:line="276" w:lineRule="auto"/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</w:pPr>
            <w:r w:rsidRPr="00573B4B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>NVO mogu imati značajnu ulogu u procesu kreiranja i ažuriranja ovakve mape, posebno kroz prikupljanje podataka na lokalnom nivou, konsultacije sa građanima, privrednim subjektima i drugim zainteresovanim stranama, kao i kroz stručnu analizu potencijala i mogućnosti njihove valorizacije. Na taj način, mapa resursa ne bi predstavljala samo bazu podataka, već i praktičan alat za planiranje i pokretanje konkretnih razvojnih inicijativa.</w:t>
            </w:r>
          </w:p>
          <w:p w:rsidR="00573B4B" w:rsidRPr="00573B4B" w:rsidRDefault="00573B4B" w:rsidP="00573B4B">
            <w:pPr>
              <w:spacing w:before="100" w:beforeAutospacing="1" w:after="100" w:afterAutospacing="1" w:line="276" w:lineRule="auto"/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</w:pPr>
            <w:r w:rsidRPr="00573B4B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 xml:space="preserve">Poseban značaj može imati angažovanje NVO u analizi razvojnih potencijala opština, bilo kroz sveobuhvatnu procjenu razvojnih mogućnosti lokalne zajednice, bilo kroz detaljnu analizu pojedinačnih sektora i potencijala, kao što su turizam, </w:t>
            </w:r>
            <w:r w:rsidRPr="00573B4B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lastRenderedPageBreak/>
              <w:t>poljoprivreda, zanatstvo, energetska efikasnost ili kulturna baština. Povezivanjem ovih analiza sa mapom resursa jedinica lokalne samouprave moguće je dobiti jasniju sliku o specifičnostima svake opštine, njenim komparativnim prednostima, nedovoljno iskorišćenim resursima i mogućnostima za razvoj.</w:t>
            </w:r>
          </w:p>
          <w:p w:rsidR="00573B4B" w:rsidRPr="00573B4B" w:rsidRDefault="00573B4B" w:rsidP="00573B4B">
            <w:pPr>
              <w:spacing w:before="100" w:beforeAutospacing="1" w:after="100" w:afterAutospacing="1" w:line="276" w:lineRule="auto"/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</w:pPr>
            <w:r w:rsidRPr="00573B4B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>Stručni kapaciteti kojima raspolažu pojedine NVO omogućavaju uključivanje specijalizovanih znanja i iskustava, što može rezultirati inovativnim, održivim i lokalnom kontekstu prilagođenim rješenjima. Njihovo uključivanje u istraživanja i analize može biti posebno korisno u oblastima u kojima lokalne samouprave nemaju dovoljno specijalizovanih kapaciteta ili resursa za sprovođenje kompleksnijih analiza.</w:t>
            </w:r>
          </w:p>
          <w:p w:rsidR="00573B4B" w:rsidRPr="00573B4B" w:rsidRDefault="00573B4B" w:rsidP="00573B4B">
            <w:pPr>
              <w:spacing w:before="100" w:beforeAutospacing="1" w:after="100" w:afterAutospacing="1" w:line="276" w:lineRule="auto"/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</w:pPr>
            <w:r w:rsidRPr="00573B4B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 xml:space="preserve">Pored toga, NVO mogu imati važnu ulogu u informisanju lokalnih samouprava o dostupnim izvorima finansiranja, uključujući fondove Evropske unije, međunarodne grantove i različite razvojne programe. Njihovo iskustvo u </w:t>
            </w:r>
            <w:r w:rsidRPr="00573B4B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lastRenderedPageBreak/>
              <w:t>pripremi i realizaciji projekata može doprinijeti boljoj iskorišćenosti dostupnih finansijskih mehanizama i povećanju kapaciteta lokalnih samouprava za pripremu kvalitetnih projektnih prijedloga. Posebno je značajno povezivanje identifikovanih lokalnih resursa i razvojnih potencijala sa odgovarajućim izvorima finansiranja, kako bi se potencijali prepoznati kroz planske i analitičke procese mogli pretvoriti u konkretne razvojne projekte.</w:t>
            </w:r>
          </w:p>
          <w:p w:rsidR="00573B4B" w:rsidRPr="00573B4B" w:rsidRDefault="00573B4B" w:rsidP="00573B4B">
            <w:pPr>
              <w:spacing w:before="100" w:beforeAutospacing="1" w:after="100" w:afterAutospacing="1" w:line="276" w:lineRule="auto"/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</w:pPr>
            <w:r w:rsidRPr="00573B4B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>Dodatna vrijednost NVO sektora ogleda se u sposobnosti da prepozna nedovoljno iskorišćene lokalne resurse i potencijale, kao i da mobiliše građane, lokalne institucije i druge aktere oko razvojnih inicijativa koje mogu predstavljati pokretač šireg ekonomskog i društvenog razvoja. Upravo kroz neposredan rad sa lokalnim zajednicama, NVO mogu doprinijeti identifikovanju resursa i razvojnih ideja koje nijesu uvijek dovoljno vidljive kroz formalne institucionalne procese planiranja.</w:t>
            </w:r>
          </w:p>
          <w:p w:rsidR="00573B4B" w:rsidRPr="00573B4B" w:rsidRDefault="00573B4B" w:rsidP="00573B4B">
            <w:pPr>
              <w:spacing w:before="100" w:beforeAutospacing="1" w:after="100" w:afterAutospacing="1" w:line="276" w:lineRule="auto"/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</w:pPr>
            <w:r w:rsidRPr="00573B4B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lastRenderedPageBreak/>
              <w:t>Saradnja sa nevladinim sektorom stoga lokalnim samoupravama ne donosi samo dodatne finansijske, stručne i tehničke kapacitete, već otvara prostor za nove razvojne perspektive, unapređenje institucionalnih kapaciteta, participativnije planiranje i efikasniju implementaciju razvojnih politika. Istovremeno, uključivanje NVO u prikupljanje i obradu podataka, izradu mapa resursa, analizu razvojnih potencijala i konsultacije sa lokalnim stanovništvom može doprinijeti stvaranju kvalitetnije informacione osnove za donošenje razvojnih odluka.</w:t>
            </w:r>
          </w:p>
          <w:p w:rsidR="003F47AB" w:rsidRPr="00573B4B" w:rsidRDefault="00573B4B" w:rsidP="00573B4B">
            <w:pPr>
              <w:spacing w:before="100" w:beforeAutospacing="1" w:after="100" w:afterAutospacing="1" w:line="276" w:lineRule="auto"/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</w:pPr>
            <w:r w:rsidRPr="00573B4B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 xml:space="preserve">Uključivanje NVO u procese planiranja i sprovođenja politika regionalnog razvoja predstavlja važan preduslov za kvalitetnije i participativnije upravljanje razvojem, bolje korišćenje lokalnih potencijala i smanjenje postojećih razvojnih disproporcija među opštinama i regionima u Crnoj Gori. Posebno mjesto u tom procesu može imati sistematsko mapiranje resursa jedinica lokalne samouprave, koje bi omogućilo bolje razumijevanje specifičnosti i komparativnih prednosti lokalnih </w:t>
            </w:r>
            <w:r w:rsidRPr="00573B4B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lastRenderedPageBreak/>
              <w:t>zajednica, kvalitetnije određivanje razvojnih prioriteta i efikasnije usmjeravanje javnih i drugih dostupnih resursa ka oblastima sa najvećim razvojnim potencijalom.</w:t>
            </w:r>
          </w:p>
        </w:tc>
        <w:tc>
          <w:tcPr>
            <w:tcW w:w="4582" w:type="dxa"/>
            <w:tcBorders>
              <w:right w:val="single" w:sz="2" w:space="0" w:color="auto"/>
            </w:tcBorders>
            <w:tcMar>
              <w:top w:w="57" w:type="dxa"/>
              <w:bottom w:w="57" w:type="dxa"/>
            </w:tcMar>
          </w:tcPr>
          <w:p w:rsidR="003F47AB" w:rsidRDefault="003F47AB" w:rsidP="00670B0E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cs="Arial"/>
                <w:szCs w:val="24"/>
                <w:lang w:val="sr-Latn-ME"/>
              </w:rPr>
            </w:pPr>
            <w:r w:rsidRPr="003A5D45">
              <w:rPr>
                <w:rFonts w:cs="Arial"/>
                <w:szCs w:val="24"/>
                <w:lang w:val="sr-Latn-ME"/>
              </w:rPr>
              <w:lastRenderedPageBreak/>
              <w:t xml:space="preserve">U </w:t>
            </w:r>
            <w:r w:rsidR="00573B4B" w:rsidRPr="003A5D45">
              <w:rPr>
                <w:rFonts w:cs="Arial"/>
                <w:szCs w:val="24"/>
                <w:lang w:val="sr-Latn-ME"/>
              </w:rPr>
              <w:t>13</w:t>
            </w:r>
            <w:r w:rsidRPr="003A5D45">
              <w:rPr>
                <w:rFonts w:cs="Arial"/>
                <w:szCs w:val="24"/>
                <w:lang w:val="sr-Latn-ME"/>
              </w:rPr>
              <w:t xml:space="preserve"> </w:t>
            </w:r>
            <w:r w:rsidR="00573B4B" w:rsidRPr="003A5D45">
              <w:rPr>
                <w:rFonts w:cs="Arial"/>
                <w:szCs w:val="24"/>
                <w:lang w:val="sr-Latn-ME"/>
              </w:rPr>
              <w:t>nedovoljno</w:t>
            </w:r>
            <w:r w:rsidRPr="003A5D45">
              <w:rPr>
                <w:rFonts w:cs="Arial"/>
                <w:szCs w:val="24"/>
                <w:lang w:val="sr-Latn-ME"/>
              </w:rPr>
              <w:t xml:space="preserve"> razvijen</w:t>
            </w:r>
            <w:r w:rsidR="00D855DF" w:rsidRPr="003A5D45">
              <w:rPr>
                <w:rFonts w:cs="Arial"/>
                <w:szCs w:val="24"/>
                <w:lang w:val="sr-Latn-ME"/>
              </w:rPr>
              <w:t>ih</w:t>
            </w:r>
            <w:r w:rsidR="00670B0E">
              <w:rPr>
                <w:rFonts w:cs="Arial"/>
                <w:szCs w:val="24"/>
                <w:lang w:val="sr-Latn-ME"/>
              </w:rPr>
              <w:t xml:space="preserve"> jedinica</w:t>
            </w:r>
            <w:r w:rsidRPr="00670B0E">
              <w:rPr>
                <w:rFonts w:cs="Arial"/>
                <w:szCs w:val="24"/>
                <w:lang w:val="sr-Latn-ME"/>
              </w:rPr>
              <w:t xml:space="preserve"> lokaln</w:t>
            </w:r>
            <w:r w:rsidR="00573B4B" w:rsidRPr="00670B0E">
              <w:rPr>
                <w:rFonts w:cs="Arial"/>
                <w:szCs w:val="24"/>
                <w:lang w:val="sr-Latn-ME"/>
              </w:rPr>
              <w:t>e</w:t>
            </w:r>
            <w:r w:rsidRPr="00670B0E">
              <w:rPr>
                <w:rFonts w:cs="Arial"/>
                <w:szCs w:val="24"/>
                <w:lang w:val="sr-Latn-ME"/>
              </w:rPr>
              <w:t xml:space="preserve"> samouprav</w:t>
            </w:r>
            <w:r w:rsidR="00670B0E">
              <w:rPr>
                <w:rFonts w:cs="Arial"/>
                <w:szCs w:val="24"/>
                <w:lang w:val="sr-Latn-ME"/>
              </w:rPr>
              <w:t>e</w:t>
            </w:r>
            <w:r w:rsidRPr="003A5D45">
              <w:rPr>
                <w:rStyle w:val="FootnoteReference"/>
                <w:rFonts w:cs="Arial"/>
                <w:szCs w:val="24"/>
                <w:lang w:val="sr-Latn-ME"/>
              </w:rPr>
              <w:footnoteReference w:id="1"/>
            </w:r>
            <w:r w:rsidRPr="00670B0E">
              <w:rPr>
                <w:rFonts w:cs="Arial"/>
                <w:szCs w:val="24"/>
                <w:lang w:val="sr-Latn-ME"/>
              </w:rPr>
              <w:t xml:space="preserve"> </w:t>
            </w:r>
            <w:r w:rsidR="00573B4B" w:rsidRPr="00670B0E">
              <w:rPr>
                <w:rFonts w:cs="Arial"/>
                <w:szCs w:val="24"/>
                <w:lang w:val="sr-Latn-ME"/>
              </w:rPr>
              <w:t>identifikova</w:t>
            </w:r>
            <w:r w:rsidR="00D855DF" w:rsidRPr="00670B0E">
              <w:rPr>
                <w:rFonts w:cs="Arial"/>
                <w:szCs w:val="24"/>
                <w:lang w:val="sr-Latn-ME"/>
              </w:rPr>
              <w:t>n</w:t>
            </w:r>
            <w:r w:rsidR="00573B4B" w:rsidRPr="00670B0E">
              <w:rPr>
                <w:rFonts w:cs="Arial"/>
                <w:szCs w:val="24"/>
                <w:lang w:val="sr-Latn-ME"/>
              </w:rPr>
              <w:t xml:space="preserve"> i analizira</w:t>
            </w:r>
            <w:r w:rsidR="00D855DF" w:rsidRPr="00670B0E">
              <w:rPr>
                <w:rFonts w:cs="Arial"/>
                <w:szCs w:val="24"/>
                <w:lang w:val="sr-Latn-ME"/>
              </w:rPr>
              <w:t>n barem</w:t>
            </w:r>
            <w:r w:rsidR="00573B4B" w:rsidRPr="00670B0E">
              <w:rPr>
                <w:rFonts w:cs="Arial"/>
                <w:szCs w:val="24"/>
                <w:lang w:val="sr-Latn-ME"/>
              </w:rPr>
              <w:t xml:space="preserve"> po </w:t>
            </w:r>
            <w:r w:rsidRPr="00670B0E">
              <w:rPr>
                <w:rFonts w:cs="Arial"/>
                <w:szCs w:val="24"/>
                <w:lang w:val="sr-Latn-ME"/>
              </w:rPr>
              <w:t>jedan razvojni potencijal koji bi prioritetno doprinio lokalnom ekonomskom razvoju</w:t>
            </w:r>
          </w:p>
          <w:p w:rsidR="0064286D" w:rsidRDefault="0064286D" w:rsidP="0064286D">
            <w:pPr>
              <w:pStyle w:val="ListParagraph"/>
              <w:spacing w:after="200" w:line="276" w:lineRule="auto"/>
              <w:rPr>
                <w:rFonts w:cs="Arial"/>
                <w:szCs w:val="24"/>
                <w:lang w:val="sr-Latn-ME"/>
              </w:rPr>
            </w:pPr>
          </w:p>
          <w:p w:rsidR="0064286D" w:rsidRDefault="0064286D" w:rsidP="0064286D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cs="Arial"/>
                <w:szCs w:val="24"/>
                <w:lang w:val="sr-Latn-ME"/>
              </w:rPr>
            </w:pPr>
            <w:r w:rsidRPr="003A5D45">
              <w:rPr>
                <w:rFonts w:cs="Arial"/>
                <w:szCs w:val="24"/>
                <w:lang w:val="sr-Latn-ME"/>
              </w:rPr>
              <w:t>Za svih 25  jedinica lokalne samouprave pripremiti pregled/mapu ključnih lokalnih resursa i razvojnih potencijala, sa informacijama o njihovoj dostupnosti, stepenu iskorišćenosti i mogućnostima valorizacije</w:t>
            </w:r>
          </w:p>
          <w:p w:rsidR="0064286D" w:rsidRPr="0064286D" w:rsidRDefault="0064286D" w:rsidP="0064286D">
            <w:pPr>
              <w:pStyle w:val="ListParagraph"/>
              <w:rPr>
                <w:rFonts w:cs="Arial"/>
                <w:szCs w:val="24"/>
                <w:lang w:val="sr-Latn-ME"/>
              </w:rPr>
            </w:pPr>
          </w:p>
          <w:p w:rsidR="0064286D" w:rsidRPr="0064286D" w:rsidRDefault="0064286D" w:rsidP="0064286D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cs="Arial"/>
                <w:szCs w:val="24"/>
                <w:lang w:val="sr-Latn-ME"/>
              </w:rPr>
            </w:pPr>
            <w:r>
              <w:t xml:space="preserve">Najmanje 50 lokalnih resursa dodatno identifikovano i dokumentovano kroz terensko istraživanje, konsultacije sa </w:t>
            </w:r>
            <w:r>
              <w:lastRenderedPageBreak/>
              <w:t>lokalnim akterima i analizu dostupnih podataka.</w:t>
            </w:r>
          </w:p>
          <w:p w:rsidR="003F47AB" w:rsidRPr="003A5D45" w:rsidRDefault="003F47AB" w:rsidP="003F47AB">
            <w:pPr>
              <w:pStyle w:val="ListParagraph"/>
              <w:spacing w:line="276" w:lineRule="auto"/>
              <w:rPr>
                <w:rFonts w:cs="Arial"/>
                <w:szCs w:val="24"/>
                <w:lang w:val="sr-Latn-ME"/>
              </w:rPr>
            </w:pPr>
          </w:p>
          <w:p w:rsidR="00D855DF" w:rsidRPr="0064286D" w:rsidRDefault="0064286D" w:rsidP="0064286D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cs="Arial"/>
                <w:szCs w:val="24"/>
                <w:lang w:val="sr-Latn-ME"/>
              </w:rPr>
            </w:pPr>
            <w:r>
              <w:t>Za svih 13 prioritetnih razvojnih potencijala pripremljena analiza postojećeg stanja, kao i preporuke konkretnih aktivnosti za stavljanje u funkciju potencijala ili unapređenje njegove iskorišćenosti na optimalnim i održivim principima</w:t>
            </w:r>
          </w:p>
          <w:p w:rsidR="0064286D" w:rsidRPr="0064286D" w:rsidRDefault="0064286D" w:rsidP="0064286D">
            <w:pPr>
              <w:pStyle w:val="ListParagraph"/>
              <w:rPr>
                <w:rFonts w:cs="Arial"/>
                <w:szCs w:val="24"/>
                <w:lang w:val="sr-Latn-ME"/>
              </w:rPr>
            </w:pPr>
          </w:p>
          <w:p w:rsidR="0064286D" w:rsidRPr="0064286D" w:rsidRDefault="0064286D" w:rsidP="0064286D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cs="Arial"/>
                <w:szCs w:val="24"/>
                <w:lang w:val="sr-Latn-ME"/>
              </w:rPr>
            </w:pPr>
            <w:r>
              <w:t>Najmanje 13 planova aktivnosti za valorizaciju prioritetnih razvojnih potencijala pripremljeno na nivou nedovoljno razvijenih jedinica lokalne samouprave.</w:t>
            </w:r>
          </w:p>
          <w:p w:rsidR="003F47AB" w:rsidRPr="003A5D45" w:rsidRDefault="003F47AB" w:rsidP="00D855DF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</w:p>
          <w:p w:rsidR="003F47AB" w:rsidRPr="003A5D45" w:rsidRDefault="00D855DF" w:rsidP="003F47AB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cs="Arial"/>
                <w:szCs w:val="24"/>
                <w:lang w:val="sr-Latn-ME"/>
              </w:rPr>
            </w:pPr>
            <w:r w:rsidRPr="003A5D45">
              <w:rPr>
                <w:rFonts w:cs="Arial"/>
                <w:szCs w:val="24"/>
                <w:lang w:val="sr-Latn-ME"/>
              </w:rPr>
              <w:t>Najmanje 13</w:t>
            </w:r>
            <w:r w:rsidR="003F47AB" w:rsidRPr="003A5D45">
              <w:rPr>
                <w:rFonts w:cs="Arial"/>
                <w:szCs w:val="24"/>
                <w:lang w:val="sr-Latn-ME"/>
              </w:rPr>
              <w:t xml:space="preserve"> fokus grupa sa interesnim grupama koje djeluju u oblastima koje doprinose valorizaciji i iskorišćenosti definisanog prioritetnog razvojnog potencijala (po jedna na nivou JLS) radi diskutovanja o </w:t>
            </w:r>
            <w:r w:rsidR="003F47AB" w:rsidRPr="003A5D45">
              <w:rPr>
                <w:rFonts w:cs="Arial"/>
                <w:szCs w:val="24"/>
                <w:lang w:val="sr-Latn-ME"/>
              </w:rPr>
              <w:lastRenderedPageBreak/>
              <w:t xml:space="preserve">pripremljen preporukama konkretnih aktivnosti </w:t>
            </w:r>
          </w:p>
          <w:p w:rsidR="003F47AB" w:rsidRPr="003A5D45" w:rsidRDefault="003F47AB" w:rsidP="00D855DF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</w:p>
          <w:p w:rsidR="00D855DF" w:rsidRPr="0064286D" w:rsidRDefault="00D855DF" w:rsidP="0064286D">
            <w:pPr>
              <w:rPr>
                <w:rFonts w:cs="Arial"/>
                <w:szCs w:val="24"/>
                <w:lang w:val="sr-Latn-ME"/>
              </w:rPr>
            </w:pPr>
          </w:p>
          <w:p w:rsidR="00D855DF" w:rsidRDefault="00D855DF" w:rsidP="003F47AB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cs="Arial"/>
                <w:szCs w:val="24"/>
                <w:lang w:val="sr-Latn-ME"/>
              </w:rPr>
            </w:pPr>
            <w:r w:rsidRPr="003A5D45">
              <w:rPr>
                <w:rFonts w:cs="Arial"/>
                <w:szCs w:val="24"/>
                <w:lang w:val="sr-Latn-ME"/>
              </w:rPr>
              <w:t>Uključiti namanje 125 (po 5 na nivou jedinice lokalne samouprave)</w:t>
            </w:r>
            <w:r w:rsidR="003A5D45" w:rsidRPr="003A5D45">
              <w:rPr>
                <w:rFonts w:cs="Arial"/>
                <w:szCs w:val="24"/>
                <w:lang w:val="sr-Latn-ME"/>
              </w:rPr>
              <w:t xml:space="preserve"> predstavnika lokalnih samouprava, privrede, civilnog sektora i drugih zainteresovanih strana u procese konsultacija, fokus grupe i aktivnosti jačanja kapaciteta usmjerene na identifikaciju i valorizaciju lokalnih razvojnih potencijala</w:t>
            </w:r>
          </w:p>
          <w:p w:rsidR="0064286D" w:rsidRPr="0064286D" w:rsidRDefault="0064286D" w:rsidP="0064286D">
            <w:pPr>
              <w:pStyle w:val="ListParagraph"/>
              <w:rPr>
                <w:rFonts w:cs="Arial"/>
                <w:szCs w:val="24"/>
                <w:lang w:val="sr-Latn-ME"/>
              </w:rPr>
            </w:pPr>
          </w:p>
          <w:p w:rsidR="0064286D" w:rsidRPr="0064286D" w:rsidRDefault="0064286D" w:rsidP="003F47AB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cs="Arial"/>
                <w:szCs w:val="24"/>
                <w:lang w:val="sr-Latn-ME"/>
              </w:rPr>
            </w:pPr>
            <w:r>
              <w:t xml:space="preserve">Najmanje </w:t>
            </w:r>
            <w:r w:rsidR="00BE5FE3">
              <w:t>80</w:t>
            </w:r>
            <w:r>
              <w:t>% učesnika konsultativnih procesa ocijenilo pripremljene analize i preporuke kao korisne za planiranje lokalnog razvoja</w:t>
            </w:r>
          </w:p>
          <w:p w:rsidR="0064286D" w:rsidRPr="0064286D" w:rsidRDefault="0064286D" w:rsidP="0064286D">
            <w:pPr>
              <w:pStyle w:val="ListParagraph"/>
              <w:rPr>
                <w:rFonts w:cs="Arial"/>
                <w:szCs w:val="24"/>
                <w:lang w:val="sr-Latn-ME"/>
              </w:rPr>
            </w:pPr>
          </w:p>
          <w:p w:rsidR="0064286D" w:rsidRDefault="0064286D" w:rsidP="0064286D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cs="Arial"/>
                <w:szCs w:val="24"/>
                <w:lang w:val="sr-Latn-ME"/>
              </w:rPr>
            </w:pPr>
            <w:r>
              <w:rPr>
                <w:rFonts w:cs="Arial"/>
                <w:szCs w:val="24"/>
                <w:lang w:val="sr-Latn-ME"/>
              </w:rPr>
              <w:t>N</w:t>
            </w:r>
            <w:r w:rsidRPr="003A5D45">
              <w:rPr>
                <w:rFonts w:cs="Arial"/>
                <w:szCs w:val="24"/>
                <w:lang w:val="sr-Latn-ME"/>
              </w:rPr>
              <w:t xml:space="preserve">ajmanje 26 pripremljenih projekata spremnih za apliciranje u cilju realizacije predloženih </w:t>
            </w:r>
            <w:r w:rsidRPr="003A5D45">
              <w:rPr>
                <w:rFonts w:cs="Arial"/>
                <w:szCs w:val="24"/>
                <w:lang w:val="sr-Latn-ME"/>
              </w:rPr>
              <w:lastRenderedPageBreak/>
              <w:t xml:space="preserve">aktivnosti (po dva na nivou nedovoljno razvijene JLS) </w:t>
            </w:r>
          </w:p>
          <w:p w:rsidR="002F2B73" w:rsidRPr="002F2B73" w:rsidRDefault="002F2B73" w:rsidP="002F2B73">
            <w:pPr>
              <w:spacing w:after="200" w:line="276" w:lineRule="auto"/>
              <w:rPr>
                <w:rFonts w:cs="Arial"/>
                <w:szCs w:val="24"/>
                <w:lang w:val="sr-Latn-ME"/>
              </w:rPr>
            </w:pPr>
          </w:p>
          <w:p w:rsidR="0064286D" w:rsidRPr="002F2B73" w:rsidRDefault="002F2B73" w:rsidP="003F47AB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cs="Arial"/>
                <w:szCs w:val="24"/>
                <w:lang w:val="sr-Latn-ME"/>
              </w:rPr>
            </w:pPr>
            <w:r>
              <w:t>Najmanje 26 projektnih ideja razvijeno na osnovu identifikovanih lokalnih resursa i razvojnih potencijala</w:t>
            </w:r>
          </w:p>
          <w:p w:rsidR="002F2B73" w:rsidRPr="002F2B73" w:rsidRDefault="002F2B73" w:rsidP="002F2B73">
            <w:pPr>
              <w:pStyle w:val="ListParagraph"/>
              <w:rPr>
                <w:rFonts w:cs="Arial"/>
                <w:szCs w:val="24"/>
                <w:lang w:val="sr-Latn-ME"/>
              </w:rPr>
            </w:pPr>
          </w:p>
          <w:p w:rsidR="002F2B73" w:rsidRPr="002F2B73" w:rsidRDefault="002F2B73" w:rsidP="003F47AB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cs="Arial"/>
                <w:szCs w:val="24"/>
                <w:lang w:val="sr-Latn-ME"/>
              </w:rPr>
            </w:pPr>
            <w:r>
              <w:t>Najmanje 26 potencijalnih izvora finansiranja identifikovano za realizaciju projekata zasnovanih na lokalnim razvojnim potencijalima</w:t>
            </w:r>
          </w:p>
          <w:p w:rsidR="002F2B73" w:rsidRPr="002F2B73" w:rsidRDefault="002F2B73" w:rsidP="002F2B73">
            <w:pPr>
              <w:pStyle w:val="ListParagraph"/>
              <w:rPr>
                <w:rFonts w:cs="Arial"/>
                <w:szCs w:val="24"/>
                <w:lang w:val="sr-Latn-ME"/>
              </w:rPr>
            </w:pPr>
          </w:p>
          <w:p w:rsidR="002F2B73" w:rsidRPr="002F2B73" w:rsidRDefault="002F2B73" w:rsidP="003F47AB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cs="Arial"/>
                <w:szCs w:val="24"/>
                <w:lang w:val="sr-Latn-ME"/>
              </w:rPr>
            </w:pPr>
            <w:r>
              <w:t>Najmanje 13 vodiča/pregleda dostupnih izvora finansiranja pripremljeno za potrebe lokalnih samouprava i drugih lokalnih aktera</w:t>
            </w:r>
          </w:p>
          <w:p w:rsidR="002F2B73" w:rsidRPr="002F2B73" w:rsidRDefault="002F2B73" w:rsidP="002F2B73">
            <w:pPr>
              <w:pStyle w:val="ListParagraph"/>
              <w:rPr>
                <w:rFonts w:cs="Arial"/>
                <w:szCs w:val="24"/>
                <w:lang w:val="sr-Latn-ME"/>
              </w:rPr>
            </w:pPr>
          </w:p>
          <w:p w:rsidR="002F2B73" w:rsidRPr="002F2B73" w:rsidRDefault="002F2B73" w:rsidP="003F47AB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cs="Arial"/>
                <w:szCs w:val="24"/>
                <w:lang w:val="sr-Latn-ME"/>
              </w:rPr>
            </w:pPr>
            <w:r>
              <w:t xml:space="preserve">Najmanje 13 sporazuma ili drugih oblika saradnje uspostavljeno između NVO, lokalnih samouprava, privrednih subjekata </w:t>
            </w:r>
            <w:r>
              <w:lastRenderedPageBreak/>
              <w:t>i drugih aktera radi valorizacije lokalnih resursa</w:t>
            </w:r>
          </w:p>
          <w:p w:rsidR="002F2B73" w:rsidRPr="002F2B73" w:rsidRDefault="002F2B73" w:rsidP="002F2B73">
            <w:pPr>
              <w:pStyle w:val="ListParagraph"/>
              <w:rPr>
                <w:rFonts w:cs="Arial"/>
                <w:szCs w:val="24"/>
                <w:lang w:val="sr-Latn-ME"/>
              </w:rPr>
            </w:pPr>
          </w:p>
          <w:p w:rsidR="002F2B73" w:rsidRPr="003A5D45" w:rsidRDefault="00F87A2F" w:rsidP="003F47AB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cs="Arial"/>
                <w:szCs w:val="24"/>
                <w:lang w:val="sr-Latn-ME"/>
              </w:rPr>
            </w:pPr>
            <w:r>
              <w:t>Najmanje 20 uključenih lokalnih samouprava koristi rezultate mapiranja resursa i analiza razvojnih potencijala u procesu planiranja i pripreme projekata.</w:t>
            </w:r>
          </w:p>
          <w:p w:rsidR="003F47AB" w:rsidRPr="003F47AB" w:rsidRDefault="003F47AB" w:rsidP="003F47AB">
            <w:pPr>
              <w:pStyle w:val="ListParagraph"/>
              <w:spacing w:line="276" w:lineRule="auto"/>
              <w:rPr>
                <w:rFonts w:cs="Arial"/>
                <w:color w:val="FF0000"/>
                <w:szCs w:val="24"/>
                <w:lang w:val="sr-Latn-ME"/>
              </w:rPr>
            </w:pPr>
          </w:p>
          <w:p w:rsidR="003F47AB" w:rsidRPr="003F47AB" w:rsidRDefault="003F47AB" w:rsidP="003F47AB">
            <w:pPr>
              <w:spacing w:line="276" w:lineRule="auto"/>
              <w:rPr>
                <w:rFonts w:cs="Arial"/>
                <w:color w:val="FF0000"/>
                <w:szCs w:val="24"/>
                <w:highlight w:val="yellow"/>
                <w:lang w:val="sr-Latn-ME"/>
              </w:rPr>
            </w:pPr>
            <w:r w:rsidRPr="003F47AB">
              <w:rPr>
                <w:rFonts w:cs="Arial"/>
                <w:color w:val="FF0000"/>
                <w:szCs w:val="24"/>
                <w:highlight w:val="yellow"/>
                <w:lang w:val="sr-Latn-ME"/>
              </w:rPr>
              <w:t xml:space="preserve"> </w:t>
            </w:r>
          </w:p>
        </w:tc>
        <w:tc>
          <w:tcPr>
            <w:tcW w:w="5065" w:type="dxa"/>
            <w:tcBorders>
              <w:left w:val="single" w:sz="2" w:space="0" w:color="auto"/>
            </w:tcBorders>
          </w:tcPr>
          <w:p w:rsidR="003F47AB" w:rsidRPr="00573B4B" w:rsidRDefault="003F47AB" w:rsidP="003F47AB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cs="Arial"/>
                <w:szCs w:val="24"/>
                <w:lang w:val="sr-Latn-ME"/>
              </w:rPr>
            </w:pPr>
            <w:r w:rsidRPr="00573B4B">
              <w:rPr>
                <w:rFonts w:cs="Arial"/>
                <w:szCs w:val="24"/>
                <w:lang w:val="sr-Latn-ME"/>
              </w:rPr>
              <w:lastRenderedPageBreak/>
              <w:t xml:space="preserve">Podaci sa web stranica lokalnih samouprava, Uprave za statistiku, kao i ostalih relevantnih institucija, Strateških dokumenata na lokalnom i nacionalnom nivou </w:t>
            </w:r>
          </w:p>
          <w:p w:rsidR="003F47AB" w:rsidRPr="00573B4B" w:rsidRDefault="003F47AB" w:rsidP="003F47AB">
            <w:pPr>
              <w:pStyle w:val="ListParagraph"/>
              <w:spacing w:line="276" w:lineRule="auto"/>
              <w:rPr>
                <w:rFonts w:cs="Arial"/>
                <w:szCs w:val="24"/>
                <w:lang w:val="sr-Latn-ME"/>
              </w:rPr>
            </w:pPr>
          </w:p>
          <w:p w:rsidR="003F47AB" w:rsidRPr="00573B4B" w:rsidRDefault="003F47AB" w:rsidP="003F47AB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cs="Arial"/>
                <w:szCs w:val="24"/>
                <w:lang w:val="sr-Latn-ME"/>
              </w:rPr>
            </w:pPr>
            <w:r w:rsidRPr="00573B4B">
              <w:rPr>
                <w:rFonts w:cs="Arial"/>
                <w:szCs w:val="24"/>
                <w:lang w:val="sr-Latn-ME"/>
              </w:rPr>
              <w:t>Informativni i promotivni materijal</w:t>
            </w:r>
          </w:p>
          <w:p w:rsidR="003F47AB" w:rsidRPr="00573B4B" w:rsidRDefault="003F47AB" w:rsidP="003F47AB">
            <w:pPr>
              <w:pStyle w:val="ListParagraph"/>
              <w:spacing w:line="276" w:lineRule="auto"/>
              <w:rPr>
                <w:rFonts w:cs="Arial"/>
                <w:szCs w:val="24"/>
                <w:lang w:val="sr-Latn-ME"/>
              </w:rPr>
            </w:pPr>
          </w:p>
          <w:p w:rsidR="003F47AB" w:rsidRPr="00573B4B" w:rsidRDefault="003F47AB" w:rsidP="003F47AB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cs="Arial"/>
                <w:szCs w:val="24"/>
                <w:lang w:val="sr-Latn-ME"/>
              </w:rPr>
            </w:pPr>
            <w:r w:rsidRPr="00573B4B">
              <w:rPr>
                <w:rFonts w:cs="Arial"/>
                <w:szCs w:val="24"/>
                <w:lang w:val="sr-Latn-ME"/>
              </w:rPr>
              <w:t>Izvještavanje u medijima</w:t>
            </w:r>
          </w:p>
          <w:p w:rsidR="003F47AB" w:rsidRPr="003F47AB" w:rsidRDefault="003F47AB" w:rsidP="003F47AB">
            <w:pPr>
              <w:pStyle w:val="ListParagraph"/>
              <w:spacing w:line="276" w:lineRule="auto"/>
              <w:rPr>
                <w:rFonts w:cs="Arial"/>
                <w:color w:val="FF0000"/>
                <w:szCs w:val="24"/>
                <w:lang w:val="sr-Latn-ME"/>
              </w:rPr>
            </w:pPr>
          </w:p>
        </w:tc>
      </w:tr>
    </w:tbl>
    <w:p w:rsidR="003F47AB" w:rsidRPr="003F47AB" w:rsidRDefault="003F47AB" w:rsidP="003F47AB">
      <w:pPr>
        <w:spacing w:line="276" w:lineRule="auto"/>
        <w:rPr>
          <w:rFonts w:cs="Arial"/>
          <w:szCs w:val="24"/>
        </w:rPr>
      </w:pPr>
    </w:p>
    <w:p w:rsidR="003F47AB" w:rsidRPr="003F47AB" w:rsidRDefault="003F47AB" w:rsidP="003F47AB">
      <w:pPr>
        <w:spacing w:line="276" w:lineRule="auto"/>
        <w:rPr>
          <w:rFonts w:cs="Arial"/>
          <w:szCs w:val="24"/>
        </w:rPr>
      </w:pPr>
    </w:p>
    <w:p w:rsidR="003F47AB" w:rsidRPr="003F47AB" w:rsidRDefault="003F47AB" w:rsidP="003F47AB">
      <w:pPr>
        <w:spacing w:line="276" w:lineRule="auto"/>
        <w:ind w:left="360"/>
        <w:rPr>
          <w:rFonts w:cs="Arial"/>
          <w:b/>
          <w:szCs w:val="24"/>
        </w:rPr>
      </w:pPr>
      <w:r w:rsidRPr="003F47AB">
        <w:rPr>
          <w:rFonts w:cs="Arial"/>
          <w:b/>
          <w:szCs w:val="24"/>
        </w:rPr>
        <w:t xml:space="preserve">      3. OSTVARIVANJE STRATEŠKIH CILJEVA</w:t>
      </w:r>
    </w:p>
    <w:p w:rsidR="003F47AB" w:rsidRPr="003F47AB" w:rsidRDefault="003F47AB" w:rsidP="003F47AB">
      <w:pPr>
        <w:pStyle w:val="ListParagraph"/>
        <w:spacing w:line="276" w:lineRule="auto"/>
        <w:rPr>
          <w:rFonts w:cs="Arial"/>
          <w:szCs w:val="24"/>
          <w:lang w:val="sr-Latn-ME"/>
        </w:rPr>
      </w:pPr>
      <w:r w:rsidRPr="003F47AB">
        <w:rPr>
          <w:rFonts w:cs="Arial"/>
          <w:szCs w:val="24"/>
          <w:lang w:val="sr-Latn-ME"/>
        </w:rPr>
        <w:t xml:space="preserve">3.1.Navesti ključne strateške ciljeve iz sektorske nadležnosti čijem će ostvarenju u </w:t>
      </w:r>
      <w:r w:rsidRPr="003F47AB">
        <w:rPr>
          <w:rFonts w:cs="Arial"/>
          <w:szCs w:val="24"/>
          <w:u w:val="single"/>
          <w:lang w:val="sr-Latn-ME"/>
        </w:rPr>
        <w:t>202</w:t>
      </w:r>
      <w:r w:rsidR="00B47EED">
        <w:rPr>
          <w:rFonts w:cs="Arial"/>
          <w:szCs w:val="24"/>
          <w:u w:val="single"/>
          <w:lang w:val="sr-Latn-ME"/>
        </w:rPr>
        <w:t>7</w:t>
      </w:r>
      <w:r w:rsidRPr="003F47AB">
        <w:rPr>
          <w:rFonts w:cs="Arial"/>
          <w:szCs w:val="24"/>
          <w:u w:val="single"/>
          <w:lang w:val="sr-Latn-ME"/>
        </w:rPr>
        <w:t>. godini</w:t>
      </w:r>
      <w:r w:rsidRPr="003F47AB">
        <w:rPr>
          <w:rFonts w:cs="Arial"/>
          <w:szCs w:val="24"/>
          <w:lang w:val="sr-Latn-ME"/>
        </w:rPr>
        <w:t xml:space="preserve"> doprinijeti projekti i programi nevladinih organizacija.</w:t>
      </w:r>
    </w:p>
    <w:tbl>
      <w:tblPr>
        <w:tblStyle w:val="TableGrid"/>
        <w:tblW w:w="14229" w:type="dxa"/>
        <w:tblInd w:w="792" w:type="dxa"/>
        <w:tblLook w:val="04A0" w:firstRow="1" w:lastRow="0" w:firstColumn="1" w:lastColumn="0" w:noHBand="0" w:noVBand="1"/>
      </w:tblPr>
      <w:tblGrid>
        <w:gridCol w:w="6884"/>
        <w:gridCol w:w="7345"/>
      </w:tblGrid>
      <w:tr w:rsidR="003F47AB" w:rsidRPr="003F47AB" w:rsidTr="00AA5372">
        <w:tc>
          <w:tcPr>
            <w:tcW w:w="6884" w:type="dxa"/>
            <w:tcBorders>
              <w:top w:val="single" w:sz="18" w:space="0" w:color="auto"/>
            </w:tcBorders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:rsidR="003F47AB" w:rsidRPr="003F47AB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  <w:r w:rsidRPr="003F47AB">
              <w:rPr>
                <w:rFonts w:cs="Arial"/>
                <w:szCs w:val="24"/>
                <w:lang w:val="sr-Latn-ME"/>
              </w:rPr>
              <w:t xml:space="preserve">Strateški cilj(evi) čijem ostvarenju će doprinijeti javni konkurs za projekte i programe nevladinih organizacija u </w:t>
            </w:r>
            <w:r w:rsidRPr="003F47AB">
              <w:rPr>
                <w:rFonts w:cs="Arial"/>
                <w:szCs w:val="24"/>
                <w:u w:val="single"/>
                <w:lang w:val="sr-Latn-ME"/>
              </w:rPr>
              <w:t>202</w:t>
            </w:r>
            <w:r w:rsidR="00051EE5">
              <w:rPr>
                <w:rFonts w:cs="Arial"/>
                <w:szCs w:val="24"/>
                <w:u w:val="single"/>
                <w:lang w:val="sr-Latn-ME"/>
              </w:rPr>
              <w:t>7</w:t>
            </w:r>
            <w:r w:rsidRPr="003F47AB">
              <w:rPr>
                <w:rFonts w:cs="Arial"/>
                <w:szCs w:val="24"/>
                <w:lang w:val="sr-Latn-ME"/>
              </w:rPr>
              <w:t>. godini</w:t>
            </w:r>
          </w:p>
        </w:tc>
        <w:tc>
          <w:tcPr>
            <w:tcW w:w="7345" w:type="dxa"/>
            <w:tcBorders>
              <w:top w:val="single" w:sz="18" w:space="0" w:color="auto"/>
            </w:tcBorders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:rsidR="003F47AB" w:rsidRPr="003F47AB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  <w:r w:rsidRPr="003F47AB">
              <w:rPr>
                <w:rFonts w:cs="Arial"/>
                <w:szCs w:val="24"/>
                <w:lang w:val="sr-Latn-ME"/>
              </w:rPr>
              <w:t>Način na koji će javni konkurs za projekte i programe nevladinih organizacija doprinijeti ostvarenju strateških ciljeva (ukratko opisati)</w:t>
            </w:r>
          </w:p>
        </w:tc>
      </w:tr>
      <w:tr w:rsidR="003F47AB" w:rsidRPr="003F47AB" w:rsidTr="003A5D45">
        <w:trPr>
          <w:trHeight w:val="2336"/>
        </w:trPr>
        <w:tc>
          <w:tcPr>
            <w:tcW w:w="6884" w:type="dxa"/>
            <w:tcMar>
              <w:top w:w="57" w:type="dxa"/>
              <w:bottom w:w="57" w:type="dxa"/>
            </w:tcMar>
          </w:tcPr>
          <w:p w:rsidR="003F47AB" w:rsidRPr="003F47AB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  <w:r>
              <w:rPr>
                <w:rFonts w:cs="Arial"/>
                <w:szCs w:val="24"/>
                <w:lang w:val="sr-Latn-ME"/>
              </w:rPr>
              <w:t>Revidirana s</w:t>
            </w:r>
            <w:r w:rsidRPr="003F47AB">
              <w:rPr>
                <w:rFonts w:cs="Arial"/>
                <w:szCs w:val="24"/>
                <w:lang w:val="sr-Latn-ME"/>
              </w:rPr>
              <w:t>trategija regionalnog razvoja Crne Gore za period 2023 – 2027. godina:</w:t>
            </w:r>
          </w:p>
          <w:p w:rsidR="003F47AB" w:rsidRPr="003F47AB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  <w:r w:rsidRPr="003F47AB">
              <w:rPr>
                <w:rFonts w:cs="Arial"/>
                <w:szCs w:val="24"/>
                <w:lang w:val="sr-Latn-ME"/>
              </w:rPr>
              <w:t xml:space="preserve">SC 1: Jačanje funkcionalnosti JLS kroz sistemsko upravljanje regionalnim razvojem (svi operativni ciljevi) </w:t>
            </w:r>
          </w:p>
          <w:p w:rsidR="003F47AB" w:rsidRPr="003F47AB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  <w:r w:rsidRPr="003F47AB">
              <w:rPr>
                <w:rFonts w:cs="Arial"/>
                <w:szCs w:val="24"/>
                <w:lang w:val="sr-Latn-ME"/>
              </w:rPr>
              <w:t xml:space="preserve">SC 2:  Ostvarenje održivog ekonomskog razvoja regiona kroz jačanje ljudskih potencijala i podsticanja za zapošljavanje radi poboljšanja kvaliteta života (svi operativni ciljevi) </w:t>
            </w:r>
          </w:p>
          <w:p w:rsidR="003F47AB" w:rsidRPr="003F47AB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  <w:r w:rsidRPr="003F47AB">
              <w:rPr>
                <w:rFonts w:cs="Arial"/>
                <w:szCs w:val="24"/>
                <w:lang w:val="sr-Latn-ME"/>
              </w:rPr>
              <w:t xml:space="preserve">SC 3: Povećanje konkurentnosti regiona, zasnovano na unaprjeđenju infrastrukture, poboljšanje poslovnog ambijenta i razvoj prioritetnih sektora i sektora sa potencijalom rasta (svi operativni ciljevi) </w:t>
            </w:r>
          </w:p>
        </w:tc>
        <w:tc>
          <w:tcPr>
            <w:tcW w:w="7345" w:type="dxa"/>
            <w:tcMar>
              <w:top w:w="57" w:type="dxa"/>
              <w:bottom w:w="57" w:type="dxa"/>
            </w:tcMar>
          </w:tcPr>
          <w:p w:rsidR="003A5D45" w:rsidRPr="003A5D45" w:rsidRDefault="003F47AB" w:rsidP="003A5D45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  <w:r w:rsidRPr="003A5D45">
              <w:rPr>
                <w:rFonts w:cs="Arial"/>
                <w:szCs w:val="24"/>
                <w:lang w:val="sr-Latn-ME"/>
              </w:rPr>
              <w:t>Javni konkurs za projekte i programe nevladinih organizacija u 202</w:t>
            </w:r>
            <w:r w:rsidR="00051EE5" w:rsidRPr="003A5D45">
              <w:rPr>
                <w:rFonts w:cs="Arial"/>
                <w:szCs w:val="24"/>
                <w:lang w:val="sr-Latn-ME"/>
              </w:rPr>
              <w:t>7</w:t>
            </w:r>
            <w:r w:rsidRPr="003A5D45">
              <w:rPr>
                <w:rFonts w:cs="Arial"/>
                <w:szCs w:val="24"/>
                <w:lang w:val="sr-Latn-ME"/>
              </w:rPr>
              <w:t>. godini kroz finansiranje i realizaciju projektnih aktivnosti, doprinijeće</w:t>
            </w:r>
            <w:r w:rsidR="00C66156">
              <w:rPr>
                <w:rFonts w:cs="Arial"/>
                <w:szCs w:val="24"/>
                <w:lang w:val="sr-Latn-ME"/>
              </w:rPr>
              <w:t xml:space="preserve"> na sledeći način</w:t>
            </w:r>
            <w:r w:rsidRPr="003A5D45">
              <w:rPr>
                <w:rFonts w:cs="Arial"/>
                <w:szCs w:val="24"/>
                <w:lang w:val="sr-Latn-ME"/>
              </w:rPr>
              <w:t>:</w:t>
            </w:r>
          </w:p>
          <w:p w:rsidR="003A5D45" w:rsidRPr="003A5D45" w:rsidRDefault="003A5D45" w:rsidP="003A5D45">
            <w:pPr>
              <w:spacing w:before="100" w:beforeAutospacing="1" w:after="100" w:afterAutospacing="1" w:line="276" w:lineRule="auto"/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</w:pPr>
            <w:r w:rsidRPr="003A5D45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 xml:space="preserve">Definisanje prioritetnog razvojnog potencijala jedinice lokalne samouprave, uz detaljnu razradu plana aktivnosti za njegovo stavljanje u funkciju, unapređenje i efikasnu i održivu valorizaciju, predstavlja važnu osnovu za unapređenje politika i aktivnosti u oblasti regionalnog razvoja. Ciljano kreiran plan omogućava detaljnije sagledavanje konkretnog lokalnog resursa, njegovih razvojnih mogućnosti, ograničenja i potreba, čime se stvaraju uslovi za definisanje preciznijih i na lokalnom nivou utemeljenih mjera podrške. Istovremeno, rezultati ovakvog pristupa mogu poslužiti kao </w:t>
            </w:r>
            <w:r w:rsidRPr="003A5D45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lastRenderedPageBreak/>
              <w:t>osnova za razvoj novih modela valorizacije lokalnih potencijala i unapređenje konkurentnosti jedinica lokalne samouprave.</w:t>
            </w:r>
          </w:p>
          <w:p w:rsidR="003F47AB" w:rsidRPr="003A5D45" w:rsidRDefault="003A5D45" w:rsidP="003A5D4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/>
                <w:kern w:val="0"/>
                <w:szCs w:val="24"/>
                <w:lang w:val="sr-Latn-ME" w:eastAsia="sr-Latn-ME"/>
                <w14:ligatures w14:val="none"/>
              </w:rPr>
            </w:pPr>
            <w:r w:rsidRPr="003A5D45">
              <w:rPr>
                <w:rFonts w:eastAsia="Times New Roman" w:cs="Arial"/>
                <w:kern w:val="0"/>
                <w:szCs w:val="24"/>
                <w:lang w:val="sr-Latn-ME" w:eastAsia="sr-Latn-ME"/>
                <w14:ligatures w14:val="none"/>
              </w:rPr>
              <w:t>Ovakav pristup doprinosi jačanju održivog, pametnog i inkluzivnog rasta, u skladu sa vizijom Revidirane strategije regionalnog razvoja Crne Gore za period 2023–2027. godine: „Ravnomjerniji regionalni razvoj za život po mjeri čovjeka, zasnovan na konkurentnosti, inovativnosti, unaprjeđenju ljudskog kapitala, digitalizaciji, dekarbonizaciji i socijalnoj inkluziji“. Fokusiranje na detaljnu analizu konkretnog razvojnog potencijala, uz primjenu participativnog pristupa i uključivanje lokalnih aktera, dodatno potvrđuje značaj lokalnog nivoa u sprovođenju politike regionalnog razvoja. Na ovaj način jačaju se kapaciteti lokalnih zajednica za prepoznavanje i aktiviranje sopstvenih razvojnih resursa, unapređuje se kvalitet lokalnog razvojnog planiranja i stvaraju uslovi za realizaciju konkretnih razvojnih inicijativa koje mogu dugoročno doprinijeti povećanju lokalne konkurentnosti i smanjenju regionalnih dispariteta.</w:t>
            </w:r>
          </w:p>
        </w:tc>
      </w:tr>
    </w:tbl>
    <w:p w:rsidR="003F47AB" w:rsidRPr="003F47AB" w:rsidRDefault="003F47AB" w:rsidP="003F47AB">
      <w:pPr>
        <w:spacing w:line="276" w:lineRule="auto"/>
        <w:rPr>
          <w:rFonts w:cs="Arial"/>
          <w:szCs w:val="24"/>
        </w:rPr>
      </w:pPr>
      <w:r w:rsidRPr="003F47AB">
        <w:rPr>
          <w:rFonts w:cs="Arial"/>
          <w:szCs w:val="24"/>
          <w:highlight w:val="yellow"/>
        </w:rPr>
        <w:lastRenderedPageBreak/>
        <w:t xml:space="preserve"> </w:t>
      </w:r>
    </w:p>
    <w:p w:rsidR="003F47AB" w:rsidRPr="003F47AB" w:rsidRDefault="003F47AB" w:rsidP="003F47AB">
      <w:pPr>
        <w:pStyle w:val="ListParagraph"/>
        <w:numPr>
          <w:ilvl w:val="0"/>
          <w:numId w:val="16"/>
        </w:numPr>
        <w:spacing w:after="200" w:line="276" w:lineRule="auto"/>
        <w:rPr>
          <w:rFonts w:cs="Arial"/>
          <w:b/>
          <w:szCs w:val="24"/>
          <w:lang w:val="sr-Latn-ME"/>
        </w:rPr>
      </w:pPr>
      <w:r w:rsidRPr="003F47AB">
        <w:rPr>
          <w:rFonts w:cs="Arial"/>
          <w:b/>
          <w:szCs w:val="24"/>
          <w:lang w:val="sr-Latn-ME"/>
        </w:rPr>
        <w:t>JAVNI KONKURSI ZA FINANSIRANJE PROJEKATA I PROGRAMA NVO - DOPRINOS OSTVARENJU STRATEŠKIH CILJEVA IZ SEKTORSKE NADLEŽNOSTI MINISTARSTVA</w:t>
      </w:r>
    </w:p>
    <w:p w:rsidR="003F47AB" w:rsidRPr="003F47AB" w:rsidRDefault="003F47AB" w:rsidP="003F47AB">
      <w:pPr>
        <w:pStyle w:val="ListParagraph"/>
        <w:spacing w:line="276" w:lineRule="auto"/>
        <w:rPr>
          <w:rFonts w:cs="Arial"/>
          <w:szCs w:val="24"/>
          <w:lang w:val="sr-Latn-ME"/>
        </w:rPr>
      </w:pPr>
      <w:r w:rsidRPr="003F47AB">
        <w:rPr>
          <w:rFonts w:cs="Arial"/>
          <w:szCs w:val="24"/>
          <w:lang w:val="sr-Latn-ME"/>
        </w:rPr>
        <w:t xml:space="preserve">4.1.Navesti javne konkurse koji se predlažu za objavljivanje u </w:t>
      </w:r>
      <w:r w:rsidRPr="003F47AB">
        <w:rPr>
          <w:rFonts w:cs="Arial"/>
          <w:szCs w:val="24"/>
          <w:u w:val="single"/>
          <w:lang w:val="sr-Latn-ME"/>
        </w:rPr>
        <w:t>202</w:t>
      </w:r>
      <w:r w:rsidR="00051EE5">
        <w:rPr>
          <w:rFonts w:cs="Arial"/>
          <w:szCs w:val="24"/>
          <w:u w:val="single"/>
          <w:lang w:val="sr-Latn-ME"/>
        </w:rPr>
        <w:t>7</w:t>
      </w:r>
      <w:r w:rsidRPr="003F47AB">
        <w:rPr>
          <w:rFonts w:cs="Arial"/>
          <w:szCs w:val="24"/>
          <w:u w:val="single"/>
          <w:lang w:val="sr-Latn-ME"/>
        </w:rPr>
        <w:t>.</w:t>
      </w:r>
      <w:r w:rsidRPr="003F47AB">
        <w:rPr>
          <w:rFonts w:cs="Arial"/>
          <w:szCs w:val="24"/>
          <w:lang w:val="sr-Latn-ME"/>
        </w:rPr>
        <w:t xml:space="preserve"> godini u cilju doprinosa ostvarenju strateških ciljeva iz sektorske nadležnosti (iz tačke 3.1.), uz prijedlog potrebnih iznosa. Ukoliko postoji mogućnost preklapanja s javnim konkursima iz nacionalnih, sredstava EU ili drugih vanjskih fondova iz nadležnosti neke druge institucije, navesti s kojim organom je potrebno koordinirati oblasti finansiranja.</w:t>
      </w:r>
    </w:p>
    <w:tbl>
      <w:tblPr>
        <w:tblStyle w:val="TableGrid"/>
        <w:tblW w:w="14229" w:type="dxa"/>
        <w:tblInd w:w="792" w:type="dxa"/>
        <w:tblLook w:val="04A0" w:firstRow="1" w:lastRow="0" w:firstColumn="1" w:lastColumn="0" w:noHBand="0" w:noVBand="1"/>
      </w:tblPr>
      <w:tblGrid>
        <w:gridCol w:w="6132"/>
        <w:gridCol w:w="1889"/>
        <w:gridCol w:w="6208"/>
      </w:tblGrid>
      <w:tr w:rsidR="003F47AB" w:rsidRPr="003F47AB" w:rsidTr="00AA5372">
        <w:tc>
          <w:tcPr>
            <w:tcW w:w="6132" w:type="dxa"/>
            <w:tcBorders>
              <w:top w:val="single" w:sz="18" w:space="0" w:color="auto"/>
            </w:tcBorders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:rsidR="003F47AB" w:rsidRPr="003F47AB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  <w:r w:rsidRPr="003F47AB">
              <w:rPr>
                <w:rFonts w:cs="Arial"/>
                <w:szCs w:val="24"/>
                <w:lang w:val="sr-Latn-ME"/>
              </w:rPr>
              <w:lastRenderedPageBreak/>
              <w:t xml:space="preserve">Naziv javnog konkursa </w:t>
            </w:r>
          </w:p>
        </w:tc>
        <w:tc>
          <w:tcPr>
            <w:tcW w:w="1889" w:type="dxa"/>
            <w:tcBorders>
              <w:top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:rsidR="003F47AB" w:rsidRPr="003F47AB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  <w:r w:rsidRPr="003F47AB">
              <w:rPr>
                <w:rFonts w:cs="Arial"/>
                <w:szCs w:val="24"/>
                <w:lang w:val="sr-Latn-ME"/>
              </w:rPr>
              <w:t>Iznos</w:t>
            </w:r>
          </w:p>
        </w:tc>
        <w:tc>
          <w:tcPr>
            <w:tcW w:w="6208" w:type="dxa"/>
            <w:tcBorders>
              <w:top w:val="single" w:sz="18" w:space="0" w:color="auto"/>
              <w:left w:val="single" w:sz="2" w:space="0" w:color="auto"/>
            </w:tcBorders>
            <w:shd w:val="clear" w:color="auto" w:fill="F2F2F2" w:themeFill="background1" w:themeFillShade="F2"/>
          </w:tcPr>
          <w:p w:rsidR="003F47AB" w:rsidRPr="003F47AB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  <w:r w:rsidRPr="003F47AB">
              <w:rPr>
                <w:rFonts w:cs="Arial"/>
                <w:szCs w:val="24"/>
                <w:lang w:val="sr-Latn-ME"/>
              </w:rPr>
              <w:t>Drugi donatori s kojima je potrebno koordinirati oblasti finansiranja</w:t>
            </w:r>
          </w:p>
        </w:tc>
      </w:tr>
      <w:tr w:rsidR="003F47AB" w:rsidRPr="003F47AB" w:rsidTr="00AA5372">
        <w:tc>
          <w:tcPr>
            <w:tcW w:w="6132" w:type="dxa"/>
            <w:tcMar>
              <w:top w:w="57" w:type="dxa"/>
              <w:bottom w:w="57" w:type="dxa"/>
            </w:tcMar>
          </w:tcPr>
          <w:p w:rsidR="003F47AB" w:rsidRPr="00051EE5" w:rsidRDefault="003F47AB" w:rsidP="003F47AB">
            <w:pPr>
              <w:spacing w:line="276" w:lineRule="auto"/>
              <w:rPr>
                <w:rFonts w:cs="Arial"/>
                <w:szCs w:val="24"/>
              </w:rPr>
            </w:pPr>
            <w:r w:rsidRPr="003F47AB">
              <w:rPr>
                <w:rFonts w:cs="Arial"/>
                <w:szCs w:val="24"/>
                <w:lang w:val="sr-Latn-ME"/>
              </w:rPr>
              <w:t>“</w:t>
            </w:r>
            <w:r w:rsidR="00051EE5">
              <w:rPr>
                <w:rFonts w:cs="Arial"/>
                <w:szCs w:val="24"/>
                <w:lang w:val="sr-Latn-ME"/>
              </w:rPr>
              <w:t>Mapa lokalnog razvoja – resursi i potencijali</w:t>
            </w:r>
            <w:r w:rsidR="00051EE5">
              <w:rPr>
                <w:rFonts w:cs="Arial"/>
                <w:szCs w:val="24"/>
              </w:rPr>
              <w:t>”</w:t>
            </w:r>
          </w:p>
          <w:p w:rsidR="003F47AB" w:rsidRPr="003F47AB" w:rsidRDefault="003F47AB" w:rsidP="003F47AB">
            <w:pPr>
              <w:spacing w:line="276" w:lineRule="auto"/>
              <w:rPr>
                <w:rFonts w:cs="Arial"/>
                <w:color w:val="FF0000"/>
                <w:szCs w:val="24"/>
                <w:lang w:val="sr-Latn-ME"/>
              </w:rPr>
            </w:pPr>
          </w:p>
        </w:tc>
        <w:tc>
          <w:tcPr>
            <w:tcW w:w="1889" w:type="dxa"/>
            <w:tcBorders>
              <w:right w:val="single" w:sz="2" w:space="0" w:color="auto"/>
            </w:tcBorders>
            <w:tcMar>
              <w:top w:w="57" w:type="dxa"/>
              <w:bottom w:w="57" w:type="dxa"/>
            </w:tcMar>
          </w:tcPr>
          <w:p w:rsidR="003F47AB" w:rsidRPr="003F47AB" w:rsidRDefault="003F47AB" w:rsidP="003F47AB">
            <w:pPr>
              <w:spacing w:line="276" w:lineRule="auto"/>
              <w:rPr>
                <w:rFonts w:cs="Arial"/>
                <w:color w:val="FF0000"/>
                <w:szCs w:val="24"/>
                <w:lang w:val="sr-Latn-ME"/>
              </w:rPr>
            </w:pPr>
            <w:r w:rsidRPr="003F47AB">
              <w:rPr>
                <w:rFonts w:cs="Arial"/>
                <w:szCs w:val="24"/>
                <w:lang w:val="sr-Latn-ME"/>
              </w:rPr>
              <w:t>2</w:t>
            </w:r>
            <w:r w:rsidR="00051EE5">
              <w:rPr>
                <w:rFonts w:cs="Arial"/>
                <w:szCs w:val="24"/>
                <w:lang w:val="sr-Latn-ME"/>
              </w:rPr>
              <w:t>50</w:t>
            </w:r>
            <w:r w:rsidRPr="003F47AB">
              <w:rPr>
                <w:rFonts w:cs="Arial"/>
                <w:szCs w:val="24"/>
                <w:lang w:val="sr-Latn-ME"/>
              </w:rPr>
              <w:t>.000,00€</w:t>
            </w:r>
          </w:p>
        </w:tc>
        <w:tc>
          <w:tcPr>
            <w:tcW w:w="6208" w:type="dxa"/>
            <w:tcBorders>
              <w:left w:val="single" w:sz="2" w:space="0" w:color="auto"/>
            </w:tcBorders>
          </w:tcPr>
          <w:p w:rsidR="003F47AB" w:rsidRPr="003F47AB" w:rsidRDefault="003F47AB" w:rsidP="003F47AB">
            <w:pPr>
              <w:spacing w:line="276" w:lineRule="auto"/>
              <w:rPr>
                <w:rFonts w:cs="Arial"/>
                <w:szCs w:val="24"/>
                <w:highlight w:val="yellow"/>
                <w:lang w:val="sr-Latn-ME"/>
              </w:rPr>
            </w:pPr>
          </w:p>
        </w:tc>
      </w:tr>
    </w:tbl>
    <w:p w:rsidR="003F47AB" w:rsidRPr="003F47AB" w:rsidRDefault="003F47AB" w:rsidP="003F47AB">
      <w:pPr>
        <w:spacing w:line="276" w:lineRule="auto"/>
        <w:rPr>
          <w:rFonts w:cs="Arial"/>
          <w:szCs w:val="24"/>
          <w:highlight w:val="yellow"/>
        </w:rPr>
      </w:pPr>
    </w:p>
    <w:p w:rsidR="003F47AB" w:rsidRPr="006F1F21" w:rsidRDefault="003F47AB" w:rsidP="003F47AB">
      <w:pPr>
        <w:spacing w:line="276" w:lineRule="auto"/>
        <w:rPr>
          <w:rFonts w:cs="Arial"/>
          <w:szCs w:val="24"/>
        </w:rPr>
      </w:pPr>
    </w:p>
    <w:p w:rsidR="003F47AB" w:rsidRPr="003F47AB" w:rsidRDefault="003F47AB" w:rsidP="003F47AB">
      <w:pPr>
        <w:pStyle w:val="ListParagraph"/>
        <w:spacing w:line="276" w:lineRule="auto"/>
        <w:rPr>
          <w:rFonts w:cs="Arial"/>
          <w:szCs w:val="24"/>
          <w:lang w:val="sr-Latn-ME"/>
        </w:rPr>
      </w:pPr>
      <w:r w:rsidRPr="006F1F21">
        <w:rPr>
          <w:rFonts w:cs="Arial"/>
          <w:szCs w:val="24"/>
          <w:lang w:val="sr-Latn-ME"/>
        </w:rPr>
        <w:t>4.2.Navesti ko su predviđeni glavni korisnici projekata i programa koji će se finansirati putem javnog konkursa. Ukratko navesti glavna obilježja svake grupe korisnika, njihov broj i njihove potrebe na koje projekti i programi treba da odgovore u</w:t>
      </w:r>
      <w:r w:rsidRPr="006F1F21">
        <w:rPr>
          <w:rFonts w:cs="Arial"/>
          <w:szCs w:val="24"/>
          <w:u w:val="single"/>
          <w:lang w:val="sr-Latn-ME"/>
        </w:rPr>
        <w:t xml:space="preserve"> 202</w:t>
      </w:r>
      <w:r w:rsidR="00051EE5" w:rsidRPr="006F1F21">
        <w:rPr>
          <w:rFonts w:cs="Arial"/>
          <w:szCs w:val="24"/>
          <w:u w:val="single"/>
          <w:lang w:val="sr-Latn-ME"/>
        </w:rPr>
        <w:t>7</w:t>
      </w:r>
      <w:r w:rsidRPr="006F1F21">
        <w:rPr>
          <w:rFonts w:cs="Arial"/>
          <w:szCs w:val="24"/>
          <w:lang w:val="sr-Latn-ME"/>
        </w:rPr>
        <w:t>. godini.</w:t>
      </w:r>
    </w:p>
    <w:tbl>
      <w:tblPr>
        <w:tblStyle w:val="TableGrid"/>
        <w:tblW w:w="14229" w:type="dxa"/>
        <w:tblInd w:w="792" w:type="dxa"/>
        <w:tblLook w:val="04A0" w:firstRow="1" w:lastRow="0" w:firstColumn="1" w:lastColumn="0" w:noHBand="0" w:noVBand="1"/>
      </w:tblPr>
      <w:tblGrid>
        <w:gridCol w:w="14229"/>
      </w:tblGrid>
      <w:tr w:rsidR="003F47AB" w:rsidRPr="003F47AB" w:rsidTr="00AA5372">
        <w:tc>
          <w:tcPr>
            <w:tcW w:w="14229" w:type="dxa"/>
            <w:tcBorders>
              <w:top w:val="single" w:sz="18" w:space="0" w:color="auto"/>
            </w:tcBorders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:rsidR="003F47AB" w:rsidRPr="003F47AB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  <w:r w:rsidRPr="003F47AB">
              <w:rPr>
                <w:rFonts w:cs="Arial"/>
                <w:szCs w:val="24"/>
                <w:lang w:val="sr-Latn-ME"/>
              </w:rPr>
              <w:t>Opis glavnih grupa korisnika, njihov broj i potrebe</w:t>
            </w:r>
          </w:p>
        </w:tc>
      </w:tr>
      <w:tr w:rsidR="003F47AB" w:rsidRPr="003F47AB" w:rsidTr="00AA5372">
        <w:tc>
          <w:tcPr>
            <w:tcW w:w="14229" w:type="dxa"/>
            <w:tcMar>
              <w:top w:w="57" w:type="dxa"/>
              <w:bottom w:w="57" w:type="dxa"/>
            </w:tcMar>
          </w:tcPr>
          <w:p w:rsidR="003F47AB" w:rsidRPr="003F47AB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  <w:r w:rsidRPr="003F47AB">
              <w:rPr>
                <w:rFonts w:cs="Arial"/>
                <w:szCs w:val="24"/>
                <w:lang w:val="sr-Latn-ME"/>
              </w:rPr>
              <w:t xml:space="preserve">Korisnici ovog projekta su </w:t>
            </w:r>
            <w:r w:rsidRPr="003A5D45">
              <w:rPr>
                <w:rFonts w:cs="Arial"/>
                <w:szCs w:val="24"/>
                <w:lang w:val="sr-Latn-ME"/>
              </w:rPr>
              <w:t>primarno lokalne samouprave (</w:t>
            </w:r>
            <w:r w:rsidR="003A5D45" w:rsidRPr="003A5D45">
              <w:rPr>
                <w:rFonts w:cs="Arial"/>
                <w:szCs w:val="24"/>
                <w:lang w:val="sr-Latn-ME"/>
              </w:rPr>
              <w:t>13</w:t>
            </w:r>
            <w:r w:rsidRPr="003A5D45">
              <w:rPr>
                <w:rFonts w:cs="Arial"/>
                <w:szCs w:val="24"/>
                <w:lang w:val="sr-Latn-ME"/>
              </w:rPr>
              <w:t xml:space="preserve">), odnosno </w:t>
            </w:r>
            <w:r w:rsidRPr="003F47AB">
              <w:rPr>
                <w:rFonts w:cs="Arial"/>
                <w:szCs w:val="24"/>
                <w:lang w:val="sr-Latn-ME"/>
              </w:rPr>
              <w:t xml:space="preserve">sve interesne grupe na lokalnom nivou -  preduzetnici i građani, posebno građani </w:t>
            </w:r>
            <w:r w:rsidR="00051EE5">
              <w:rPr>
                <w:rFonts w:cs="Arial"/>
                <w:szCs w:val="24"/>
                <w:lang w:val="sr-Latn-ME"/>
              </w:rPr>
              <w:t>S</w:t>
            </w:r>
            <w:r w:rsidRPr="003F47AB">
              <w:rPr>
                <w:rFonts w:cs="Arial"/>
                <w:szCs w:val="24"/>
                <w:lang w:val="sr-Latn-ME"/>
              </w:rPr>
              <w:t>jevern</w:t>
            </w:r>
            <w:r w:rsidR="00051EE5">
              <w:rPr>
                <w:rFonts w:cs="Arial"/>
                <w:szCs w:val="24"/>
                <w:lang w:val="sr-Latn-ME"/>
              </w:rPr>
              <w:t>og</w:t>
            </w:r>
            <w:r w:rsidRPr="003F47AB">
              <w:rPr>
                <w:rFonts w:cs="Arial"/>
                <w:szCs w:val="24"/>
                <w:lang w:val="sr-Latn-ME"/>
              </w:rPr>
              <w:t xml:space="preserve"> regi</w:t>
            </w:r>
            <w:r w:rsidR="00051EE5">
              <w:rPr>
                <w:rFonts w:cs="Arial"/>
                <w:szCs w:val="24"/>
                <w:lang w:val="sr-Latn-ME"/>
              </w:rPr>
              <w:t>ona</w:t>
            </w:r>
            <w:r w:rsidRPr="003F47AB">
              <w:rPr>
                <w:rFonts w:cs="Arial"/>
                <w:szCs w:val="24"/>
                <w:lang w:val="sr-Latn-ME"/>
              </w:rPr>
              <w:t xml:space="preserve"> (minimum 20% stanovnika svake opštine), kreatori politika na lokalnom i državnom nivou.</w:t>
            </w:r>
          </w:p>
        </w:tc>
      </w:tr>
    </w:tbl>
    <w:p w:rsidR="003F47AB" w:rsidRPr="003F47AB" w:rsidRDefault="003F47AB" w:rsidP="003F47AB">
      <w:pPr>
        <w:spacing w:line="276" w:lineRule="auto"/>
        <w:rPr>
          <w:rFonts w:cs="Arial"/>
          <w:szCs w:val="24"/>
          <w:highlight w:val="yellow"/>
        </w:rPr>
      </w:pPr>
    </w:p>
    <w:p w:rsidR="003F47AB" w:rsidRPr="003F47AB" w:rsidRDefault="003F47AB" w:rsidP="003F47AB">
      <w:pPr>
        <w:pStyle w:val="ListParagraph"/>
        <w:spacing w:line="276" w:lineRule="auto"/>
        <w:rPr>
          <w:rFonts w:cs="Arial"/>
          <w:szCs w:val="24"/>
          <w:lang w:val="sr-Latn-ME"/>
        </w:rPr>
      </w:pPr>
      <w:r w:rsidRPr="003F47AB">
        <w:rPr>
          <w:rFonts w:cs="Arial"/>
          <w:szCs w:val="24"/>
          <w:lang w:val="sr-Latn-ME"/>
        </w:rPr>
        <w:t>4.3.Navesti očekivani ukupni broj ugovorenih projekata, odnosno ugovora koji se planira zaključiti s nevladinim organizacijama na osnovu javnog konkursa.</w:t>
      </w:r>
    </w:p>
    <w:tbl>
      <w:tblPr>
        <w:tblStyle w:val="TableGrid"/>
        <w:tblW w:w="14229" w:type="dxa"/>
        <w:tblInd w:w="792" w:type="dxa"/>
        <w:tblLook w:val="04A0" w:firstRow="1" w:lastRow="0" w:firstColumn="1" w:lastColumn="0" w:noHBand="0" w:noVBand="1"/>
      </w:tblPr>
      <w:tblGrid>
        <w:gridCol w:w="6884"/>
        <w:gridCol w:w="7345"/>
      </w:tblGrid>
      <w:tr w:rsidR="003F47AB" w:rsidRPr="003F47AB" w:rsidTr="00AA5372">
        <w:tc>
          <w:tcPr>
            <w:tcW w:w="14229" w:type="dxa"/>
            <w:gridSpan w:val="2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:rsidR="003F47AB" w:rsidRPr="003F47AB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  <w:r w:rsidRPr="003F47AB">
              <w:rPr>
                <w:rFonts w:cs="Arial"/>
                <w:szCs w:val="24"/>
                <w:lang w:val="sr-Latn-ME"/>
              </w:rPr>
              <w:t>Očekivani broj projekata koji se planira finansirati / broj ugovora koje se planira zaključiti s NVO</w:t>
            </w:r>
          </w:p>
        </w:tc>
      </w:tr>
      <w:tr w:rsidR="003F47AB" w:rsidRPr="003F47AB" w:rsidTr="00AA5372">
        <w:tc>
          <w:tcPr>
            <w:tcW w:w="6884" w:type="dxa"/>
            <w:tcBorders>
              <w:top w:val="single" w:sz="2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:rsidR="003F47AB" w:rsidRPr="003F47AB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  <w:r w:rsidRPr="003F47AB">
              <w:rPr>
                <w:rFonts w:cs="Arial"/>
                <w:szCs w:val="24"/>
                <w:lang w:val="sr-Latn-ME"/>
              </w:rPr>
              <w:t xml:space="preserve">Naziv javnog konkursa: </w:t>
            </w:r>
          </w:p>
          <w:p w:rsidR="003F47AB" w:rsidRPr="004B4E27" w:rsidRDefault="004B4E27" w:rsidP="003F47AB">
            <w:pPr>
              <w:spacing w:line="276" w:lineRule="auto"/>
              <w:rPr>
                <w:rFonts w:cs="Arial"/>
                <w:szCs w:val="24"/>
              </w:rPr>
            </w:pPr>
            <w:r w:rsidRPr="003F47AB">
              <w:rPr>
                <w:rFonts w:cs="Arial"/>
                <w:szCs w:val="24"/>
                <w:lang w:val="sr-Latn-ME"/>
              </w:rPr>
              <w:t>“</w:t>
            </w:r>
            <w:r>
              <w:rPr>
                <w:rFonts w:cs="Arial"/>
                <w:szCs w:val="24"/>
                <w:lang w:val="sr-Latn-ME"/>
              </w:rPr>
              <w:t>Mapa lokalnog razvoja – resursi i potencijali</w:t>
            </w:r>
            <w:r>
              <w:rPr>
                <w:rFonts w:cs="Arial"/>
                <w:szCs w:val="24"/>
              </w:rPr>
              <w:t>”</w:t>
            </w:r>
          </w:p>
        </w:tc>
        <w:tc>
          <w:tcPr>
            <w:tcW w:w="7345" w:type="dxa"/>
            <w:tcBorders>
              <w:top w:val="single" w:sz="2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:rsidR="00051EE5" w:rsidRPr="003F47AB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  <w:r w:rsidRPr="003F47AB">
              <w:rPr>
                <w:rFonts w:cs="Arial"/>
                <w:szCs w:val="24"/>
                <w:lang w:val="sr-Latn-ME"/>
              </w:rPr>
              <w:t xml:space="preserve">Broj planiranih projekata koji će se finansirati, odnosno broj ugovora koji se planira zaključiti je </w:t>
            </w:r>
            <w:r w:rsidR="0065079C">
              <w:rPr>
                <w:rFonts w:cs="Arial"/>
                <w:szCs w:val="24"/>
                <w:lang w:val="sr-Latn-ME"/>
              </w:rPr>
              <w:t>jedanaest</w:t>
            </w:r>
            <w:bookmarkStart w:id="0" w:name="_GoBack"/>
            <w:bookmarkEnd w:id="0"/>
            <w:r w:rsidR="00051EE5">
              <w:rPr>
                <w:rFonts w:cs="Arial"/>
                <w:szCs w:val="24"/>
                <w:lang w:val="sr-Latn-ME"/>
              </w:rPr>
              <w:t xml:space="preserve"> (1</w:t>
            </w:r>
            <w:r w:rsidR="003C289F">
              <w:rPr>
                <w:rFonts w:cs="Arial"/>
                <w:szCs w:val="24"/>
                <w:lang w:val="sr-Latn-ME"/>
              </w:rPr>
              <w:t>1</w:t>
            </w:r>
            <w:r w:rsidR="00051EE5">
              <w:rPr>
                <w:rFonts w:cs="Arial"/>
                <w:szCs w:val="24"/>
                <w:lang w:val="sr-Latn-ME"/>
              </w:rPr>
              <w:t>)</w:t>
            </w:r>
          </w:p>
        </w:tc>
      </w:tr>
    </w:tbl>
    <w:p w:rsidR="003F47AB" w:rsidRPr="003F47AB" w:rsidRDefault="003F47AB" w:rsidP="003F47AB">
      <w:pPr>
        <w:spacing w:line="276" w:lineRule="auto"/>
        <w:rPr>
          <w:rFonts w:cs="Arial"/>
          <w:szCs w:val="24"/>
        </w:rPr>
      </w:pPr>
    </w:p>
    <w:p w:rsidR="003F47AB" w:rsidRPr="003F47AB" w:rsidRDefault="003F47AB" w:rsidP="003F47AB">
      <w:pPr>
        <w:pStyle w:val="ListParagraph"/>
        <w:spacing w:line="276" w:lineRule="auto"/>
        <w:rPr>
          <w:rFonts w:cs="Arial"/>
          <w:szCs w:val="24"/>
          <w:lang w:val="sr-Latn-ME"/>
        </w:rPr>
      </w:pPr>
      <w:r w:rsidRPr="003F47AB">
        <w:rPr>
          <w:rFonts w:cs="Arial"/>
          <w:szCs w:val="24"/>
          <w:lang w:val="sr-Latn-ME"/>
        </w:rPr>
        <w:t>4.4.Navesti najviši i najniži iznosi finansijske podrške koju će biti moguće ostvariti na osnovu pojedinačnog javnog konkursa navedenog u tački 4.1.</w:t>
      </w:r>
    </w:p>
    <w:tbl>
      <w:tblPr>
        <w:tblStyle w:val="TableGrid"/>
        <w:tblW w:w="14229" w:type="dxa"/>
        <w:tblInd w:w="792" w:type="dxa"/>
        <w:tblLook w:val="04A0" w:firstRow="1" w:lastRow="0" w:firstColumn="1" w:lastColumn="0" w:noHBand="0" w:noVBand="1"/>
      </w:tblPr>
      <w:tblGrid>
        <w:gridCol w:w="6876"/>
        <w:gridCol w:w="7353"/>
      </w:tblGrid>
      <w:tr w:rsidR="003F47AB" w:rsidRPr="003F47AB" w:rsidTr="00AA5372">
        <w:trPr>
          <w:trHeight w:val="372"/>
        </w:trPr>
        <w:tc>
          <w:tcPr>
            <w:tcW w:w="14229" w:type="dxa"/>
            <w:gridSpan w:val="2"/>
            <w:tcBorders>
              <w:top w:val="single" w:sz="18" w:space="0" w:color="auto"/>
            </w:tcBorders>
            <w:shd w:val="clear" w:color="auto" w:fill="F2F2F2" w:themeFill="background1" w:themeFillShade="F2"/>
          </w:tcPr>
          <w:p w:rsidR="003F47AB" w:rsidRPr="003F47AB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  <w:r w:rsidRPr="003F47AB">
              <w:rPr>
                <w:rFonts w:cs="Arial"/>
                <w:szCs w:val="24"/>
                <w:lang w:val="sr-Latn-ME"/>
              </w:rPr>
              <w:lastRenderedPageBreak/>
              <w:t>Naziv javnog konkursa:</w:t>
            </w:r>
          </w:p>
        </w:tc>
      </w:tr>
      <w:tr w:rsidR="003F47AB" w:rsidRPr="003F47AB" w:rsidTr="00AA5372">
        <w:tc>
          <w:tcPr>
            <w:tcW w:w="6876" w:type="dxa"/>
          </w:tcPr>
          <w:p w:rsidR="003F47AB" w:rsidRPr="003F47AB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  <w:r w:rsidRPr="003F47AB">
              <w:rPr>
                <w:rFonts w:cs="Arial"/>
                <w:szCs w:val="24"/>
                <w:lang w:val="sr-Latn-ME"/>
              </w:rPr>
              <w:t>Najniži iznos finansijske podrške koju će biti moguće ostvariti na osnovu javnog konkursa: 1</w:t>
            </w:r>
            <w:r w:rsidR="003C289F">
              <w:rPr>
                <w:rFonts w:cs="Arial"/>
                <w:szCs w:val="24"/>
                <w:lang w:val="sr-Latn-ME"/>
              </w:rPr>
              <w:t>5</w:t>
            </w:r>
            <w:r w:rsidRPr="003F47AB">
              <w:rPr>
                <w:rFonts w:cs="Arial"/>
                <w:szCs w:val="24"/>
                <w:lang w:val="sr-Latn-ME"/>
              </w:rPr>
              <w:t>.000,00 €</w:t>
            </w:r>
          </w:p>
        </w:tc>
        <w:tc>
          <w:tcPr>
            <w:tcW w:w="7353" w:type="dxa"/>
            <w:tcMar>
              <w:top w:w="57" w:type="dxa"/>
              <w:bottom w:w="57" w:type="dxa"/>
            </w:tcMar>
          </w:tcPr>
          <w:p w:rsidR="003F47AB" w:rsidRPr="003F47AB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  <w:r w:rsidRPr="003F47AB">
              <w:rPr>
                <w:rFonts w:cs="Arial"/>
                <w:szCs w:val="24"/>
                <w:lang w:val="sr-Latn-ME"/>
              </w:rPr>
              <w:t>Najviši iznos finansijske podrške koju će biti moguće ostvariti na osnovu javnog konkursa: 25.000,00 €</w:t>
            </w:r>
          </w:p>
        </w:tc>
      </w:tr>
    </w:tbl>
    <w:p w:rsidR="003F47AB" w:rsidRPr="003F47AB" w:rsidRDefault="003F47AB" w:rsidP="003F47AB">
      <w:pPr>
        <w:spacing w:line="276" w:lineRule="auto"/>
        <w:rPr>
          <w:rFonts w:cs="Arial"/>
          <w:szCs w:val="24"/>
          <w:highlight w:val="yellow"/>
        </w:rPr>
      </w:pPr>
    </w:p>
    <w:p w:rsidR="003F47AB" w:rsidRPr="003F47AB" w:rsidRDefault="003F47AB" w:rsidP="00C66156">
      <w:pPr>
        <w:spacing w:line="276" w:lineRule="auto"/>
        <w:ind w:left="720"/>
        <w:rPr>
          <w:rFonts w:cs="Arial"/>
          <w:b/>
          <w:i/>
          <w:szCs w:val="24"/>
        </w:rPr>
      </w:pPr>
      <w:r w:rsidRPr="003F47AB">
        <w:rPr>
          <w:rFonts w:cs="Arial"/>
          <w:b/>
          <w:szCs w:val="24"/>
        </w:rPr>
        <w:t>NAPOMENA:</w:t>
      </w:r>
      <w:r w:rsidRPr="003F47AB">
        <w:rPr>
          <w:rFonts w:cs="Arial"/>
          <w:szCs w:val="24"/>
        </w:rPr>
        <w:t xml:space="preserve"> stavom 4 člana 32ž Zakona o NVO, definisano je: </w:t>
      </w:r>
      <w:r w:rsidRPr="003F47AB">
        <w:rPr>
          <w:rFonts w:cs="Arial"/>
          <w:b/>
          <w:i/>
          <w:szCs w:val="24"/>
        </w:rPr>
        <w:t xml:space="preserve">“Ukupan iznos sredstava koja se na osnovu javnog konkursa mogu dodijeliti nevladinoj organizaciji za finansiranje projekta, odnosno programa, ne može preći 20% od ukupno opredijeljenih sredstava koja se raspodjeljuju na osnovu tog konkursa.” </w:t>
      </w:r>
    </w:p>
    <w:p w:rsidR="003F47AB" w:rsidRPr="003F47AB" w:rsidRDefault="003F47AB" w:rsidP="003F47AB">
      <w:pPr>
        <w:spacing w:line="276" w:lineRule="auto"/>
        <w:rPr>
          <w:rFonts w:cs="Arial"/>
          <w:b/>
          <w:i/>
          <w:szCs w:val="24"/>
        </w:rPr>
      </w:pPr>
    </w:p>
    <w:p w:rsidR="003F47AB" w:rsidRPr="003F47AB" w:rsidRDefault="003F47AB" w:rsidP="003F47AB">
      <w:pPr>
        <w:pStyle w:val="ListParagraph"/>
        <w:numPr>
          <w:ilvl w:val="0"/>
          <w:numId w:val="16"/>
        </w:numPr>
        <w:spacing w:after="200" w:line="276" w:lineRule="auto"/>
        <w:rPr>
          <w:rFonts w:cs="Arial"/>
          <w:b/>
          <w:szCs w:val="24"/>
          <w:lang w:val="sr-Latn-ME"/>
        </w:rPr>
      </w:pPr>
      <w:r w:rsidRPr="003F47AB">
        <w:rPr>
          <w:rFonts w:cs="Arial"/>
          <w:b/>
          <w:szCs w:val="24"/>
          <w:lang w:val="sr-Latn-ME"/>
        </w:rPr>
        <w:t>KONSULTACIJE SA ZAINTERESOVANIM NEVLADINIM ORGANIZACIJAMA</w:t>
      </w:r>
    </w:p>
    <w:p w:rsidR="003F47AB" w:rsidRPr="003F47AB" w:rsidRDefault="003F47AB" w:rsidP="003F47AB">
      <w:pPr>
        <w:pStyle w:val="ListParagraph"/>
        <w:spacing w:line="276" w:lineRule="auto"/>
        <w:rPr>
          <w:rFonts w:cs="Arial"/>
          <w:szCs w:val="24"/>
          <w:lang w:val="sr-Latn-ME"/>
        </w:rPr>
      </w:pPr>
      <w:r w:rsidRPr="003F47AB">
        <w:rPr>
          <w:rFonts w:cs="Arial"/>
          <w:szCs w:val="24"/>
          <w:lang w:val="sr-Latn-ME"/>
        </w:rPr>
        <w:t>5.1. Navesti na koji način je u skladu sa važećim propisima obavljen proces konsultovanja NVO u procesu pripreme sektorske analize.</w:t>
      </w:r>
    </w:p>
    <w:tbl>
      <w:tblPr>
        <w:tblStyle w:val="TableGrid"/>
        <w:tblW w:w="14229" w:type="dxa"/>
        <w:tblInd w:w="792" w:type="dxa"/>
        <w:tblLook w:val="04A0" w:firstRow="1" w:lastRow="0" w:firstColumn="1" w:lastColumn="0" w:noHBand="0" w:noVBand="1"/>
      </w:tblPr>
      <w:tblGrid>
        <w:gridCol w:w="4582"/>
        <w:gridCol w:w="4582"/>
        <w:gridCol w:w="5065"/>
      </w:tblGrid>
      <w:tr w:rsidR="003F47AB" w:rsidRPr="003F47AB" w:rsidTr="00AA5372">
        <w:tc>
          <w:tcPr>
            <w:tcW w:w="4582" w:type="dxa"/>
            <w:tcBorders>
              <w:top w:val="single" w:sz="18" w:space="0" w:color="auto"/>
            </w:tcBorders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:rsidR="003F47AB" w:rsidRPr="003F47AB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  <w:r w:rsidRPr="003F47AB">
              <w:rPr>
                <w:rFonts w:cs="Arial"/>
                <w:szCs w:val="24"/>
                <w:lang w:val="sr-Latn-ME"/>
              </w:rPr>
              <w:t>Metoda konsultacija (npr. web, email, konsultativni sastanak, itd.)</w:t>
            </w:r>
          </w:p>
        </w:tc>
        <w:tc>
          <w:tcPr>
            <w:tcW w:w="4582" w:type="dxa"/>
            <w:tcBorders>
              <w:top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:rsidR="003F47AB" w:rsidRPr="003F47AB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  <w:r w:rsidRPr="003F47AB">
              <w:rPr>
                <w:rFonts w:cs="Arial"/>
                <w:szCs w:val="24"/>
                <w:lang w:val="sr-Latn-ME"/>
              </w:rPr>
              <w:t>Datumi sprovedenih konsultacija</w:t>
            </w:r>
          </w:p>
        </w:tc>
        <w:tc>
          <w:tcPr>
            <w:tcW w:w="5065" w:type="dxa"/>
            <w:tcBorders>
              <w:top w:val="single" w:sz="18" w:space="0" w:color="auto"/>
              <w:left w:val="single" w:sz="2" w:space="0" w:color="auto"/>
            </w:tcBorders>
            <w:shd w:val="clear" w:color="auto" w:fill="F2F2F2" w:themeFill="background1" w:themeFillShade="F2"/>
          </w:tcPr>
          <w:p w:rsidR="003F47AB" w:rsidRPr="003F47AB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  <w:r w:rsidRPr="003F47AB">
              <w:rPr>
                <w:rFonts w:cs="Arial"/>
                <w:szCs w:val="24"/>
                <w:lang w:val="sr-Latn-ME"/>
              </w:rPr>
              <w:t>Naziv  NVO koje su učestvovale u konsultacijama</w:t>
            </w:r>
          </w:p>
        </w:tc>
      </w:tr>
      <w:tr w:rsidR="003F47AB" w:rsidRPr="003F47AB" w:rsidTr="00AA5372">
        <w:tc>
          <w:tcPr>
            <w:tcW w:w="4582" w:type="dxa"/>
            <w:tcMar>
              <w:top w:w="57" w:type="dxa"/>
              <w:bottom w:w="57" w:type="dxa"/>
            </w:tcMar>
          </w:tcPr>
          <w:p w:rsidR="003F47AB" w:rsidRPr="003F47AB" w:rsidRDefault="006D7365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  <w:r>
              <w:rPr>
                <w:rFonts w:cs="Arial"/>
                <w:szCs w:val="24"/>
                <w:lang w:val="sr-Latn-ME"/>
              </w:rPr>
              <w:t xml:space="preserve">Javni poziv za konsultacije objavljen na sajtu Ministarstva regionalno-investicionog razvoja i saradnje sa nevladinim organizacijama </w:t>
            </w:r>
            <w:hyperlink r:id="rId18" w:history="1">
              <w:r>
                <w:rPr>
                  <w:rStyle w:val="Hyperlink"/>
                </w:rPr>
                <w:t>Ministarstvo regionalno-investicionog razvoja i saradnje sa nevladinim organizacijama</w:t>
              </w:r>
            </w:hyperlink>
            <w:r>
              <w:t xml:space="preserve"> </w:t>
            </w:r>
            <w:r>
              <w:rPr>
                <w:rFonts w:cs="Arial"/>
                <w:szCs w:val="24"/>
                <w:lang w:val="sr-Latn-ME"/>
              </w:rPr>
              <w:t>i portalu e-uprava</w:t>
            </w:r>
          </w:p>
        </w:tc>
        <w:tc>
          <w:tcPr>
            <w:tcW w:w="4582" w:type="dxa"/>
            <w:tcBorders>
              <w:right w:val="single" w:sz="2" w:space="0" w:color="auto"/>
            </w:tcBorders>
            <w:tcMar>
              <w:top w:w="57" w:type="dxa"/>
              <w:bottom w:w="57" w:type="dxa"/>
            </w:tcMar>
          </w:tcPr>
          <w:p w:rsidR="003F47AB" w:rsidRPr="003F47AB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</w:p>
        </w:tc>
        <w:tc>
          <w:tcPr>
            <w:tcW w:w="5065" w:type="dxa"/>
            <w:tcBorders>
              <w:left w:val="single" w:sz="2" w:space="0" w:color="auto"/>
            </w:tcBorders>
          </w:tcPr>
          <w:p w:rsidR="003F47AB" w:rsidRPr="003F47AB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</w:p>
        </w:tc>
      </w:tr>
    </w:tbl>
    <w:p w:rsidR="003F47AB" w:rsidRPr="003F47AB" w:rsidRDefault="003F47AB" w:rsidP="003F47AB">
      <w:pPr>
        <w:spacing w:line="276" w:lineRule="auto"/>
        <w:rPr>
          <w:rFonts w:cs="Arial"/>
          <w:szCs w:val="24"/>
        </w:rPr>
      </w:pPr>
    </w:p>
    <w:p w:rsidR="003F47AB" w:rsidRPr="003F47AB" w:rsidRDefault="003F47AB" w:rsidP="003F47AB">
      <w:pPr>
        <w:pStyle w:val="ListParagraph"/>
        <w:numPr>
          <w:ilvl w:val="0"/>
          <w:numId w:val="16"/>
        </w:numPr>
        <w:spacing w:after="200" w:line="276" w:lineRule="auto"/>
        <w:rPr>
          <w:rFonts w:cs="Arial"/>
          <w:b/>
          <w:szCs w:val="24"/>
          <w:lang w:val="sr-Latn-ME"/>
        </w:rPr>
      </w:pPr>
      <w:r w:rsidRPr="003F47AB">
        <w:rPr>
          <w:rFonts w:cs="Arial"/>
          <w:b/>
          <w:szCs w:val="24"/>
          <w:lang w:val="sr-Latn-ME"/>
        </w:rPr>
        <w:t>KAPACITETI ZA SPROVOĐENJE JAVNOG KONKURSA</w:t>
      </w:r>
    </w:p>
    <w:p w:rsidR="003F47AB" w:rsidRPr="003F47AB" w:rsidRDefault="003F47AB" w:rsidP="003F47AB">
      <w:pPr>
        <w:pStyle w:val="ListParagraph"/>
        <w:spacing w:line="276" w:lineRule="auto"/>
        <w:rPr>
          <w:rFonts w:cs="Arial"/>
          <w:szCs w:val="24"/>
          <w:lang w:val="sr-Latn-ME"/>
        </w:rPr>
      </w:pPr>
      <w:r w:rsidRPr="003F47AB">
        <w:rPr>
          <w:rFonts w:cs="Arial"/>
          <w:szCs w:val="24"/>
          <w:lang w:val="sr-Latn-ME"/>
        </w:rPr>
        <w:t xml:space="preserve">6.1.Navesti broj službenika/ica i spoljnih saradnika koji će biti zaduženi za sprovođenje javnog konkursa i praćenje realizacije finansiranih projekata i programa nevladinih organizacija (uključujući najmanje jednu terensku posjetu, prilikom koje će se </w:t>
      </w:r>
      <w:r w:rsidRPr="003F47AB">
        <w:rPr>
          <w:rFonts w:cs="Arial"/>
          <w:szCs w:val="24"/>
          <w:lang w:val="sr-Latn-ME"/>
        </w:rPr>
        <w:lastRenderedPageBreak/>
        <w:t xml:space="preserve">provjeravati izvršavanje ugovornih obaveza, namjensko trošenje sredstava, te postizanje rezultata planiranih javnim konkursom i odobrenim projektom/programom). </w:t>
      </w:r>
    </w:p>
    <w:tbl>
      <w:tblPr>
        <w:tblStyle w:val="TableGrid"/>
        <w:tblW w:w="14575" w:type="dxa"/>
        <w:jc w:val="center"/>
        <w:tblLook w:val="04A0" w:firstRow="1" w:lastRow="0" w:firstColumn="1" w:lastColumn="0" w:noHBand="0" w:noVBand="1"/>
      </w:tblPr>
      <w:tblGrid>
        <w:gridCol w:w="3055"/>
        <w:gridCol w:w="4770"/>
        <w:gridCol w:w="6750"/>
      </w:tblGrid>
      <w:tr w:rsidR="003F47AB" w:rsidRPr="003F47AB" w:rsidTr="00C66156">
        <w:trPr>
          <w:jc w:val="center"/>
        </w:trPr>
        <w:tc>
          <w:tcPr>
            <w:tcW w:w="3055" w:type="dxa"/>
            <w:tcBorders>
              <w:top w:val="single" w:sz="18" w:space="0" w:color="auto"/>
            </w:tcBorders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:rsidR="003F47AB" w:rsidRPr="003F47AB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  <w:r w:rsidRPr="003F47AB">
              <w:rPr>
                <w:rFonts w:cs="Arial"/>
                <w:szCs w:val="24"/>
                <w:lang w:val="sr-Latn-ME"/>
              </w:rPr>
              <w:t>Naziv javnog konkursa</w:t>
            </w:r>
          </w:p>
        </w:tc>
        <w:tc>
          <w:tcPr>
            <w:tcW w:w="4770" w:type="dxa"/>
            <w:tcBorders>
              <w:top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tcMar>
              <w:top w:w="57" w:type="dxa"/>
              <w:bottom w:w="57" w:type="dxa"/>
            </w:tcMar>
          </w:tcPr>
          <w:p w:rsidR="003F47AB" w:rsidRPr="003F47AB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  <w:r w:rsidRPr="003F47AB">
              <w:rPr>
                <w:rFonts w:cs="Arial"/>
                <w:szCs w:val="24"/>
                <w:lang w:val="sr-Latn-ME"/>
              </w:rPr>
              <w:t>Broj službenika/ica zaduženih za sprovođenje javnog konkursa i praćenje finansiranih projekata i programa nevladinih organizacija</w:t>
            </w:r>
          </w:p>
        </w:tc>
        <w:tc>
          <w:tcPr>
            <w:tcW w:w="6750" w:type="dxa"/>
            <w:tcBorders>
              <w:top w:val="single" w:sz="18" w:space="0" w:color="auto"/>
              <w:left w:val="single" w:sz="2" w:space="0" w:color="auto"/>
            </w:tcBorders>
            <w:shd w:val="clear" w:color="auto" w:fill="F2F2F2" w:themeFill="background1" w:themeFillShade="F2"/>
          </w:tcPr>
          <w:p w:rsidR="003F47AB" w:rsidRPr="003F47AB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  <w:r w:rsidRPr="003F47AB">
              <w:rPr>
                <w:rFonts w:cs="Arial"/>
                <w:szCs w:val="24"/>
                <w:lang w:val="sr-Latn-ME"/>
              </w:rPr>
              <w:t>Imena službenika/ica zaduženih za sprovođenje javnog konkursa i praćenje finansiranih projekata i programa nevladinih organizacija</w:t>
            </w:r>
          </w:p>
        </w:tc>
      </w:tr>
      <w:tr w:rsidR="003F47AB" w:rsidRPr="003F47AB" w:rsidTr="00C66156">
        <w:trPr>
          <w:trHeight w:val="765"/>
          <w:jc w:val="center"/>
        </w:trPr>
        <w:tc>
          <w:tcPr>
            <w:tcW w:w="3055" w:type="dxa"/>
            <w:tcMar>
              <w:top w:w="57" w:type="dxa"/>
              <w:bottom w:w="57" w:type="dxa"/>
            </w:tcMar>
          </w:tcPr>
          <w:p w:rsidR="004B4E27" w:rsidRPr="00051EE5" w:rsidRDefault="004B4E27" w:rsidP="004B4E27">
            <w:pPr>
              <w:spacing w:line="276" w:lineRule="auto"/>
              <w:rPr>
                <w:rFonts w:cs="Arial"/>
                <w:szCs w:val="24"/>
              </w:rPr>
            </w:pPr>
            <w:r w:rsidRPr="003F47AB">
              <w:rPr>
                <w:rFonts w:cs="Arial"/>
                <w:szCs w:val="24"/>
                <w:lang w:val="sr-Latn-ME"/>
              </w:rPr>
              <w:t>“</w:t>
            </w:r>
            <w:r>
              <w:rPr>
                <w:rFonts w:cs="Arial"/>
                <w:szCs w:val="24"/>
                <w:lang w:val="sr-Latn-ME"/>
              </w:rPr>
              <w:t>Mapa lokalnog razvoja – resursi i potencijali</w:t>
            </w:r>
            <w:r>
              <w:rPr>
                <w:rFonts w:cs="Arial"/>
                <w:szCs w:val="24"/>
              </w:rPr>
              <w:t>”</w:t>
            </w:r>
          </w:p>
          <w:p w:rsidR="003F47AB" w:rsidRPr="003F47AB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</w:p>
        </w:tc>
        <w:tc>
          <w:tcPr>
            <w:tcW w:w="4770" w:type="dxa"/>
            <w:tcBorders>
              <w:right w:val="single" w:sz="2" w:space="0" w:color="auto"/>
            </w:tcBorders>
            <w:tcMar>
              <w:top w:w="57" w:type="dxa"/>
              <w:bottom w:w="57" w:type="dxa"/>
            </w:tcMar>
          </w:tcPr>
          <w:p w:rsidR="003F47AB" w:rsidRPr="003F47AB" w:rsidRDefault="006D7365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  <w:r>
              <w:rPr>
                <w:rFonts w:cs="Arial"/>
                <w:szCs w:val="24"/>
                <w:lang w:val="sr-Latn-ME"/>
              </w:rPr>
              <w:t>Dva (</w:t>
            </w:r>
            <w:r w:rsidR="003F47AB" w:rsidRPr="003F47AB">
              <w:rPr>
                <w:rFonts w:cs="Arial"/>
                <w:szCs w:val="24"/>
                <w:lang w:val="sr-Latn-ME"/>
              </w:rPr>
              <w:t>2</w:t>
            </w:r>
            <w:r>
              <w:rPr>
                <w:rFonts w:cs="Arial"/>
                <w:szCs w:val="24"/>
                <w:lang w:val="sr-Latn-ME"/>
              </w:rPr>
              <w:t>)</w:t>
            </w:r>
          </w:p>
        </w:tc>
        <w:tc>
          <w:tcPr>
            <w:tcW w:w="6750" w:type="dxa"/>
            <w:tcBorders>
              <w:left w:val="single" w:sz="2" w:space="0" w:color="auto"/>
            </w:tcBorders>
          </w:tcPr>
          <w:p w:rsidR="003F47AB" w:rsidRPr="003F47AB" w:rsidRDefault="00051EE5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  <w:r>
              <w:rPr>
                <w:rFonts w:cs="Arial"/>
                <w:szCs w:val="24"/>
                <w:lang w:val="sr-Latn-ME"/>
              </w:rPr>
              <w:t>Momir Čukić</w:t>
            </w:r>
            <w:r w:rsidR="003F47AB" w:rsidRPr="003F47AB">
              <w:rPr>
                <w:rFonts w:cs="Arial"/>
                <w:szCs w:val="24"/>
                <w:lang w:val="sr-Latn-ME"/>
              </w:rPr>
              <w:t xml:space="preserve"> </w:t>
            </w:r>
          </w:p>
        </w:tc>
      </w:tr>
      <w:tr w:rsidR="003F47AB" w:rsidRPr="003F47AB" w:rsidTr="00C66156">
        <w:trPr>
          <w:jc w:val="center"/>
        </w:trPr>
        <w:tc>
          <w:tcPr>
            <w:tcW w:w="3055" w:type="dxa"/>
            <w:tcMar>
              <w:top w:w="57" w:type="dxa"/>
              <w:bottom w:w="57" w:type="dxa"/>
            </w:tcMar>
          </w:tcPr>
          <w:p w:rsidR="003F47AB" w:rsidRPr="003F47AB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</w:p>
        </w:tc>
        <w:tc>
          <w:tcPr>
            <w:tcW w:w="4770" w:type="dxa"/>
            <w:tcBorders>
              <w:right w:val="single" w:sz="2" w:space="0" w:color="auto"/>
            </w:tcBorders>
            <w:tcMar>
              <w:top w:w="57" w:type="dxa"/>
              <w:bottom w:w="57" w:type="dxa"/>
            </w:tcMar>
          </w:tcPr>
          <w:p w:rsidR="003F47AB" w:rsidRPr="003F47AB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</w:p>
        </w:tc>
        <w:tc>
          <w:tcPr>
            <w:tcW w:w="6750" w:type="dxa"/>
            <w:tcBorders>
              <w:left w:val="single" w:sz="2" w:space="0" w:color="auto"/>
            </w:tcBorders>
          </w:tcPr>
          <w:p w:rsidR="003F47AB" w:rsidRPr="003F47AB" w:rsidRDefault="003F47AB" w:rsidP="003F47AB">
            <w:pPr>
              <w:spacing w:line="276" w:lineRule="auto"/>
              <w:rPr>
                <w:rFonts w:cs="Arial"/>
                <w:szCs w:val="24"/>
                <w:lang w:val="sr-Latn-ME"/>
              </w:rPr>
            </w:pPr>
            <w:r w:rsidRPr="003F47AB">
              <w:rPr>
                <w:rFonts w:cs="Arial"/>
                <w:szCs w:val="24"/>
                <w:lang w:val="sr-Latn-ME"/>
              </w:rPr>
              <w:t>Marija Dragović</w:t>
            </w:r>
          </w:p>
        </w:tc>
      </w:tr>
    </w:tbl>
    <w:p w:rsidR="003F47AB" w:rsidRPr="004C09B0" w:rsidRDefault="003F47AB" w:rsidP="003F47AB">
      <w:pPr>
        <w:rPr>
          <w:rFonts w:cs="Arial"/>
          <w:highlight w:val="yellow"/>
        </w:rPr>
      </w:pPr>
    </w:p>
    <w:p w:rsidR="003F47AB" w:rsidRPr="004C09B0" w:rsidRDefault="003F47AB" w:rsidP="003F47AB">
      <w:pPr>
        <w:rPr>
          <w:rFonts w:cs="Arial"/>
          <w:highlight w:val="yellow"/>
        </w:rPr>
      </w:pPr>
    </w:p>
    <w:p w:rsidR="003F47AB" w:rsidRPr="004C09B0" w:rsidRDefault="003F47AB" w:rsidP="003F47AB">
      <w:pPr>
        <w:jc w:val="center"/>
        <w:rPr>
          <w:rFonts w:cs="Arial"/>
          <w:b/>
        </w:rPr>
      </w:pPr>
      <w:r w:rsidRPr="004C09B0">
        <w:rPr>
          <w:rFonts w:cs="Arial"/>
          <w:b/>
        </w:rPr>
        <w:t>Ovjera ministra:</w:t>
      </w:r>
    </w:p>
    <w:tbl>
      <w:tblPr>
        <w:tblStyle w:val="TableGrid"/>
        <w:tblW w:w="0" w:type="auto"/>
        <w:tblInd w:w="-383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2"/>
        <w:gridCol w:w="4072"/>
        <w:gridCol w:w="4317"/>
        <w:gridCol w:w="4189"/>
        <w:gridCol w:w="235"/>
      </w:tblGrid>
      <w:tr w:rsidR="003F47AB" w:rsidRPr="004C09B0" w:rsidTr="00C66156">
        <w:tc>
          <w:tcPr>
            <w:tcW w:w="1482" w:type="dxa"/>
            <w:tcBorders>
              <w:top w:val="single" w:sz="18" w:space="0" w:color="auto"/>
              <w:left w:val="single" w:sz="18" w:space="0" w:color="auto"/>
              <w:bottom w:val="nil"/>
            </w:tcBorders>
          </w:tcPr>
          <w:p w:rsidR="003F47AB" w:rsidRPr="004C09B0" w:rsidRDefault="003F47AB" w:rsidP="00AA5372">
            <w:pPr>
              <w:rPr>
                <w:rFonts w:cs="Arial"/>
                <w:lang w:val="sr-Latn-ME"/>
              </w:rPr>
            </w:pPr>
          </w:p>
        </w:tc>
        <w:tc>
          <w:tcPr>
            <w:tcW w:w="4072" w:type="dxa"/>
            <w:tcBorders>
              <w:top w:val="single" w:sz="18" w:space="0" w:color="auto"/>
            </w:tcBorders>
          </w:tcPr>
          <w:p w:rsidR="003F47AB" w:rsidRPr="004C09B0" w:rsidRDefault="003F47AB" w:rsidP="00AA5372">
            <w:pPr>
              <w:rPr>
                <w:rFonts w:cs="Arial"/>
                <w:lang w:val="sr-Latn-ME"/>
              </w:rPr>
            </w:pPr>
          </w:p>
          <w:p w:rsidR="003F47AB" w:rsidRPr="004C09B0" w:rsidRDefault="00C66156" w:rsidP="00AA5372">
            <w:pPr>
              <w:jc w:val="center"/>
              <w:rPr>
                <w:rFonts w:cs="Arial"/>
                <w:lang w:val="sr-Latn-ME"/>
              </w:rPr>
            </w:pPr>
            <w:r>
              <w:rPr>
                <w:rFonts w:cs="Arial"/>
                <w:lang w:val="sr-Latn-ME"/>
              </w:rPr>
              <w:t xml:space="preserve">    </w:t>
            </w:r>
            <w:r w:rsidR="003F47AB" w:rsidRPr="004C09B0">
              <w:rPr>
                <w:rFonts w:cs="Arial"/>
                <w:lang w:val="sr-Latn-ME"/>
              </w:rPr>
              <w:t>Ernad Suljević</w:t>
            </w:r>
          </w:p>
        </w:tc>
        <w:tc>
          <w:tcPr>
            <w:tcW w:w="4317" w:type="dxa"/>
            <w:tcBorders>
              <w:top w:val="single" w:sz="18" w:space="0" w:color="auto"/>
              <w:bottom w:val="nil"/>
            </w:tcBorders>
          </w:tcPr>
          <w:p w:rsidR="003F47AB" w:rsidRPr="004C09B0" w:rsidRDefault="003F47AB" w:rsidP="00AA5372">
            <w:pPr>
              <w:rPr>
                <w:rFonts w:cs="Arial"/>
                <w:lang w:val="sr-Latn-ME"/>
              </w:rPr>
            </w:pPr>
          </w:p>
          <w:p w:rsidR="003F47AB" w:rsidRPr="004C09B0" w:rsidRDefault="003F47AB" w:rsidP="00AA5372">
            <w:pPr>
              <w:rPr>
                <w:rFonts w:cs="Arial"/>
                <w:lang w:val="sr-Latn-ME"/>
              </w:rPr>
            </w:pPr>
          </w:p>
        </w:tc>
        <w:tc>
          <w:tcPr>
            <w:tcW w:w="4189" w:type="dxa"/>
            <w:tcBorders>
              <w:top w:val="single" w:sz="18" w:space="0" w:color="auto"/>
            </w:tcBorders>
          </w:tcPr>
          <w:p w:rsidR="003F47AB" w:rsidRPr="004C09B0" w:rsidRDefault="003F47AB" w:rsidP="00AA5372">
            <w:pPr>
              <w:rPr>
                <w:rFonts w:cs="Arial"/>
                <w:lang w:val="sr-Latn-ME"/>
              </w:rPr>
            </w:pPr>
          </w:p>
        </w:tc>
        <w:tc>
          <w:tcPr>
            <w:tcW w:w="235" w:type="dxa"/>
            <w:tcBorders>
              <w:top w:val="single" w:sz="18" w:space="0" w:color="auto"/>
              <w:bottom w:val="nil"/>
              <w:right w:val="single" w:sz="18" w:space="0" w:color="auto"/>
            </w:tcBorders>
          </w:tcPr>
          <w:p w:rsidR="003F47AB" w:rsidRPr="004C09B0" w:rsidRDefault="003F47AB" w:rsidP="00AA5372">
            <w:pPr>
              <w:rPr>
                <w:rFonts w:cs="Arial"/>
                <w:lang w:val="sr-Latn-ME"/>
              </w:rPr>
            </w:pPr>
          </w:p>
        </w:tc>
      </w:tr>
      <w:tr w:rsidR="003F47AB" w:rsidRPr="004C09B0" w:rsidTr="00C66156">
        <w:tc>
          <w:tcPr>
            <w:tcW w:w="1482" w:type="dxa"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:rsidR="003F47AB" w:rsidRPr="004C09B0" w:rsidRDefault="003F47AB" w:rsidP="00AA5372">
            <w:pPr>
              <w:rPr>
                <w:rFonts w:cs="Arial"/>
                <w:lang w:val="sr-Latn-ME"/>
              </w:rPr>
            </w:pPr>
          </w:p>
        </w:tc>
        <w:tc>
          <w:tcPr>
            <w:tcW w:w="4072" w:type="dxa"/>
            <w:tcBorders>
              <w:bottom w:val="single" w:sz="18" w:space="0" w:color="auto"/>
            </w:tcBorders>
          </w:tcPr>
          <w:p w:rsidR="003F47AB" w:rsidRPr="004C09B0" w:rsidRDefault="003F47AB" w:rsidP="00AA5372">
            <w:pPr>
              <w:rPr>
                <w:rFonts w:cs="Arial"/>
                <w:lang w:val="sr-Latn-ME"/>
              </w:rPr>
            </w:pPr>
            <w:r w:rsidRPr="004C09B0">
              <w:rPr>
                <w:rFonts w:cs="Arial"/>
                <w:lang w:val="sr-Latn-ME"/>
              </w:rPr>
              <w:t xml:space="preserve">                    Ime i prezime</w:t>
            </w:r>
          </w:p>
        </w:tc>
        <w:tc>
          <w:tcPr>
            <w:tcW w:w="4317" w:type="dxa"/>
            <w:tcBorders>
              <w:top w:val="nil"/>
              <w:bottom w:val="single" w:sz="18" w:space="0" w:color="auto"/>
            </w:tcBorders>
          </w:tcPr>
          <w:p w:rsidR="003F47AB" w:rsidRPr="004C09B0" w:rsidRDefault="003F47AB" w:rsidP="00AA5372">
            <w:pPr>
              <w:rPr>
                <w:rFonts w:cs="Arial"/>
                <w:lang w:val="sr-Latn-ME"/>
              </w:rPr>
            </w:pPr>
            <w:r w:rsidRPr="004C09B0">
              <w:rPr>
                <w:rFonts w:cs="Arial"/>
                <w:lang w:val="sr-Latn-ME"/>
              </w:rPr>
              <w:t xml:space="preserve">                          M.P.</w:t>
            </w:r>
          </w:p>
          <w:p w:rsidR="003F47AB" w:rsidRPr="004C09B0" w:rsidRDefault="003F47AB" w:rsidP="00AA5372">
            <w:pPr>
              <w:rPr>
                <w:rFonts w:cs="Arial"/>
                <w:lang w:val="sr-Latn-ME"/>
              </w:rPr>
            </w:pPr>
          </w:p>
        </w:tc>
        <w:tc>
          <w:tcPr>
            <w:tcW w:w="4189" w:type="dxa"/>
            <w:tcBorders>
              <w:bottom w:val="single" w:sz="18" w:space="0" w:color="auto"/>
            </w:tcBorders>
          </w:tcPr>
          <w:p w:rsidR="003F47AB" w:rsidRPr="004C09B0" w:rsidRDefault="003F47AB" w:rsidP="00AA5372">
            <w:pPr>
              <w:rPr>
                <w:rFonts w:cs="Arial"/>
                <w:lang w:val="sr-Latn-ME"/>
              </w:rPr>
            </w:pPr>
            <w:r w:rsidRPr="004C09B0">
              <w:rPr>
                <w:rFonts w:cs="Arial"/>
                <w:lang w:val="sr-Latn-ME"/>
              </w:rPr>
              <w:t xml:space="preserve">                         Potpis</w:t>
            </w:r>
          </w:p>
        </w:tc>
        <w:tc>
          <w:tcPr>
            <w:tcW w:w="235" w:type="dxa"/>
            <w:tcBorders>
              <w:top w:val="nil"/>
              <w:bottom w:val="single" w:sz="18" w:space="0" w:color="auto"/>
              <w:right w:val="single" w:sz="18" w:space="0" w:color="auto"/>
            </w:tcBorders>
          </w:tcPr>
          <w:p w:rsidR="003F47AB" w:rsidRPr="004C09B0" w:rsidRDefault="003F47AB" w:rsidP="00AA5372">
            <w:pPr>
              <w:rPr>
                <w:rFonts w:cs="Arial"/>
                <w:lang w:val="sr-Latn-ME"/>
              </w:rPr>
            </w:pPr>
          </w:p>
        </w:tc>
      </w:tr>
    </w:tbl>
    <w:p w:rsidR="003F47AB" w:rsidRPr="004C09B0" w:rsidRDefault="003F47AB" w:rsidP="003F47AB">
      <w:pPr>
        <w:shd w:val="clear" w:color="auto" w:fill="FFFFFF"/>
        <w:spacing w:before="100" w:beforeAutospacing="1" w:after="100" w:afterAutospacing="1" w:line="240" w:lineRule="auto"/>
        <w:jc w:val="left"/>
        <w:rPr>
          <w:rFonts w:cs="Arial"/>
          <w:sz w:val="20"/>
        </w:rPr>
      </w:pPr>
    </w:p>
    <w:p w:rsidR="003F47AB" w:rsidRPr="00FC20E7" w:rsidRDefault="003F47AB" w:rsidP="00FC20E7">
      <w:pPr>
        <w:pStyle w:val="ListParagraph"/>
        <w:spacing w:line="276" w:lineRule="auto"/>
        <w:rPr>
          <w:rFonts w:cs="Arial"/>
          <w:szCs w:val="24"/>
          <w:lang w:val="sr-Latn-RS"/>
        </w:rPr>
      </w:pPr>
    </w:p>
    <w:sectPr w:rsidR="003F47AB" w:rsidRPr="00FC20E7" w:rsidSect="005D5B30">
      <w:headerReference w:type="default" r:id="rId19"/>
      <w:footerReference w:type="default" r:id="rId20"/>
      <w:headerReference w:type="first" r:id="rId21"/>
      <w:footerReference w:type="first" r:id="rId22"/>
      <w:pgSz w:w="16838" w:h="11906" w:orient="landscape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7699" w:rsidRDefault="00957699" w:rsidP="00C04D3F">
      <w:pPr>
        <w:spacing w:after="0" w:line="240" w:lineRule="auto"/>
      </w:pPr>
      <w:r>
        <w:separator/>
      </w:r>
    </w:p>
  </w:endnote>
  <w:endnote w:type="continuationSeparator" w:id="0">
    <w:p w:rsidR="00957699" w:rsidRDefault="00957699" w:rsidP="00C04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64D" w:rsidRPr="00511A69" w:rsidRDefault="005A664D" w:rsidP="005A664D">
    <w:pPr>
      <w:spacing w:after="0" w:line="240" w:lineRule="auto"/>
      <w:rPr>
        <w:rFonts w:cs="Arial"/>
        <w:sz w:val="16"/>
      </w:rPr>
    </w:pPr>
  </w:p>
  <w:p w:rsidR="00597AD0" w:rsidRDefault="00597AD0" w:rsidP="00597AD0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506A" w:rsidRDefault="0028506A" w:rsidP="0028506A">
    <w:pPr>
      <w:spacing w:after="0" w:line="240" w:lineRule="auto"/>
      <w:rPr>
        <w:rFonts w:cs="Arial"/>
        <w:sz w:val="16"/>
      </w:rPr>
    </w:pPr>
    <w:r>
      <w:rPr>
        <w:rFonts w:cs="Arial"/>
        <w:noProof/>
        <w:lang w:val="sr-Latn-ME"/>
        <w14:ligatures w14:val="none"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69EE4423" wp14:editId="74B8CFB3">
              <wp:simplePos x="0" y="0"/>
              <wp:positionH relativeFrom="column">
                <wp:posOffset>-657225</wp:posOffset>
              </wp:positionH>
              <wp:positionV relativeFrom="paragraph">
                <wp:posOffset>5715</wp:posOffset>
              </wp:positionV>
              <wp:extent cx="1819275" cy="781685"/>
              <wp:effectExtent l="0" t="0" r="9525" b="37465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19275" cy="781685"/>
                        <a:chOff x="-200025" y="0"/>
                        <a:chExt cx="1819275" cy="781685"/>
                      </a:xfrm>
                    </wpg:grpSpPr>
                    <wps:wsp>
                      <wps:cNvPr id="8" name="Straight Connector 8"/>
                      <wps:cNvCnPr>
                        <a:cxnSpLocks/>
                      </wps:cNvCnPr>
                      <wps:spPr>
                        <a:xfrm flipH="1">
                          <a:off x="0" y="0"/>
                          <a:ext cx="28575" cy="78168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D5B03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00025" y="1"/>
                          <a:ext cx="1819275" cy="7816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506A" w:rsidRDefault="0028506A" w:rsidP="0028506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69EE4423" id="Group 4" o:spid="_x0000_s1028" style="position:absolute;left:0;text-align:left;margin-left:-51.75pt;margin-top:.45pt;width:143.25pt;height:61.55pt;z-index:251674624;mso-width-relative:margin" coordorigin="-2000" coordsize="18192,7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oDHMwMAAAMIAAAOAAAAZHJzL2Uyb0RvYy54bWy8VVtv2jAUfp+0/2D5vU1gsELUULXQdpO6&#10;rRrdDzCOk1hz7Mw2Tdiv37EdQkQv0jppPARfzvU73/E5v2grgR6ZNlzJFI9OY4yYpCrjskjxj4eb&#10;kxlGxhKZEaEkS/GOGXyxeP/uvKkTNlalEhnTCIxIkzR1iktr6ySKDC1ZRcypqpmEy1zpiljY6iLK&#10;NGnAeiWicRx/jBqls1oryoyB01W4xAtvP88Ztd/y3DCLRIohNuu/2n837hstzklSaFKXnHZhkDdE&#10;UREuwWlvakUsQVvNn5iqONXKqNyeUlVFKs85ZT4HyGYUH2Vzq9W29rkUSVPUPUwA7RFObzZLvz7e&#10;a8SzFE8wkqSCEnmvaOKgaeoiAYlbXa/re90dFGHnsm1zXbl/yAO1HtRdDyprLaJwOJqN5uOzKUYU&#10;7s5mo4+zaUCdllAap3YChYzHIHFQpuX16+rR3nnkYuxDamqgkTkgZf4NqXVJauYLYBwOHVJA6YDU&#10;2mrCi9KipZISqKY0mgXYvPhS3muHDm3lur5T9KcBBCHewaXbGIB2DybKBa8/AWjg9HVYx7PpU1B7&#10;VEhSa2NvmaqQW6RYcOkSIQl5vDPWxXEQccdCogbczuNp7MWMEjy74UK4S6OLzVJo9Eigi1bTq/jD&#10;yqUJJgZisBOyyy+k5JOzO8GCg+8sB6I5RgQPrsVZb5ZQyqQddXaFBGmnlkMIvWIX2muKnbxTZb79&#10;/0a51/CelbS9csWl0s+Fbdt9yHmQ3yMQ8nYQbFS2883jSw/sdH31H2g639P0wbXilWrReEBO19DI&#10;tnDcFyRwFEm1LIks2KXWqikZyaCJQpIubGgDpxpycHVGm+aLyuDdIFurPERHr8Kwvb0dKM2Lze2f&#10;nZdprKHLvI8XaDzg4xFtb/zvKW331J9P4QVydZfK0R7oTZKKWxhOglcpnsETFXfjwmFyLTMvYgkX&#10;Yf08/227af3z2mMf6IC0CrMIZicsSqV/Y9TAHEqx+bUlmmEkPktAfj6aTNzg8pvJ9GwMGz282Qxv&#10;iKRgKsUWo7BcWj/sQmKXUKGc++4/ELMjrOelf0xh0vje7qaiG2XDvZc/zO7FHwAAAP//AwBQSwME&#10;FAAGAAgAAAAhADiuNTLgAAAACQEAAA8AAABkcnMvZG93bnJldi54bWxMj0FrwkAQhe+F/odlCr3p&#10;bkwtGrMRkbYnKaiF0tuYjEkwOxuyaxL/fddTe5vHe7z5XroeTSN66lxtWUM0VSCIc1vUXGr4Or5P&#10;FiCcRy6wsUwabuRgnT0+pJgUduA99QdfilDCLkENlfdtIqXLKzLoprYlDt7ZdgZ9kF0piw6HUG4a&#10;OVPqVRqsOXyosKVtRfnlcDUaPgYcNnH01u8u5+3t5zj//N5FpPXz07hZgfA0+r8w3PEDOmSB6WSv&#10;XDjRaJhEKp6HrIYliLu/iMO2UzhmLwpklsr/C7JfAAAA//8DAFBLAQItABQABgAIAAAAIQC2gziS&#10;/gAAAOEBAAATAAAAAAAAAAAAAAAAAAAAAABbQ29udGVudF9UeXBlc10ueG1sUEsBAi0AFAAGAAgA&#10;AAAhADj9If/WAAAAlAEAAAsAAAAAAAAAAAAAAAAALwEAAF9yZWxzLy5yZWxzUEsBAi0AFAAGAAgA&#10;AAAhAHmKgMczAwAAAwgAAA4AAAAAAAAAAAAAAAAALgIAAGRycy9lMm9Eb2MueG1sUEsBAi0AFAAG&#10;AAgAAAAhADiuNTLgAAAACQEAAA8AAAAAAAAAAAAAAAAAjQUAAGRycy9kb3ducmV2LnhtbFBLBQYA&#10;AAAABAAEAPMAAACaBgAAAAA=&#10;">
              <v:line id="Straight Connector 8" o:spid="_x0000_s1029" style="position:absolute;flip:x;visibility:visible;mso-wrap-style:square" from="0,0" to="285,78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Sm8wAAAANoAAAAPAAAAZHJzL2Rvd25yZXYueG1sRE9Ni8Iw&#10;EL0L+x/CLHgRm66grLVRFkEUBHWreB6a2bbYTLpN1PrvzUHw+Hjf6aIztbhR6yrLCr6iGARxbnXF&#10;hYLTcTX8BuE8ssbaMil4kIPF/KOXYqLtnX/plvlChBB2CSoovW8SKV1ekkEX2YY4cH+2NegDbAup&#10;W7yHcFPLURxPpMGKQ0OJDS1Lyi/Z1Shw1f5yXP2fTw2Nr4PdentY4vSgVP+z+5mB8NT5t/jl3mgF&#10;YWu4Em6AnD8BAAD//wMAUEsBAi0AFAAGAAgAAAAhANvh9svuAAAAhQEAABMAAAAAAAAAAAAAAAAA&#10;AAAAAFtDb250ZW50X1R5cGVzXS54bWxQSwECLQAUAAYACAAAACEAWvQsW78AAAAVAQAACwAAAAAA&#10;AAAAAAAAAAAfAQAAX3JlbHMvLnJlbHNQSwECLQAUAAYACAAAACEAfEEpvMAAAADaAAAADwAAAAAA&#10;AAAAAAAAAAAHAgAAZHJzL2Rvd25yZXYueG1sUEsFBgAAAAADAAMAtwAAAPQCAAAAAA==&#10;" strokecolor="#d5b03d" strokeweight="1.5pt">
                <v:stroke joinstyle="miter"/>
                <o:lock v:ext="edit" shapetype="f"/>
              </v:lin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-2000;width:18192;height:7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J/JwQAAANoAAAAPAAAAZHJzL2Rvd25yZXYueG1sRI/disIw&#10;FITvBd8hHMEb2abK+leNsgqKt7o+wGlzbIvNSWmytr69WRC8HGbmG2a97UwlHtS40rKCcRSDIM6s&#10;LjlXcP09fC1AOI+ssbJMCp7kYLvp99aYaNvymR4Xn4sAYZeggsL7OpHSZQUZdJGtiYN3s41BH2ST&#10;S91gG+CmkpM4nkmDJYeFAmvaF5TdL39Gwe3UjqbLNj366/z8PdthOU/tU6nhoPtZgfDU+U/43T5p&#10;BUv4vxJugNy8AAAA//8DAFBLAQItABQABgAIAAAAIQDb4fbL7gAAAIUBAAATAAAAAAAAAAAAAAAA&#10;AAAAAABbQ29udGVudF9UeXBlc10ueG1sUEsBAi0AFAAGAAgAAAAhAFr0LFu/AAAAFQEAAAsAAAAA&#10;AAAAAAAAAAAAHwEAAF9yZWxzLy5yZWxzUEsBAi0AFAAGAAgAAAAhACc4n8nBAAAA2gAAAA8AAAAA&#10;AAAAAAAAAAAABwIAAGRycy9kb3ducmV2LnhtbFBLBQYAAAAAAwADALcAAAD1AgAAAAA=&#10;" stroked="f">
                <v:textbox>
                  <w:txbxContent>
                    <w:p w:rsidR="0028506A" w:rsidRDefault="0028506A" w:rsidP="0028506A"/>
                  </w:txbxContent>
                </v:textbox>
              </v:shape>
            </v:group>
          </w:pict>
        </mc:Fallback>
      </mc:AlternateContent>
    </w:r>
  </w:p>
  <w:p w:rsidR="0028506A" w:rsidRDefault="0028506A" w:rsidP="0028506A">
    <w:pPr>
      <w:spacing w:after="0" w:line="240" w:lineRule="auto"/>
      <w:rPr>
        <w:rFonts w:cs="Arial"/>
        <w:sz w:val="16"/>
      </w:rPr>
    </w:pPr>
  </w:p>
  <w:p w:rsidR="0028506A" w:rsidRDefault="002850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7699" w:rsidRDefault="00957699" w:rsidP="00C04D3F">
      <w:pPr>
        <w:spacing w:after="0" w:line="240" w:lineRule="auto"/>
      </w:pPr>
      <w:r>
        <w:separator/>
      </w:r>
    </w:p>
  </w:footnote>
  <w:footnote w:type="continuationSeparator" w:id="0">
    <w:p w:rsidR="00957699" w:rsidRDefault="00957699" w:rsidP="00C04D3F">
      <w:pPr>
        <w:spacing w:after="0" w:line="240" w:lineRule="auto"/>
      </w:pPr>
      <w:r>
        <w:continuationSeparator/>
      </w:r>
    </w:p>
  </w:footnote>
  <w:footnote w:id="1">
    <w:p w:rsidR="003F47AB" w:rsidRDefault="003F47AB" w:rsidP="003F47AB">
      <w:pPr>
        <w:pStyle w:val="FootnoteText"/>
      </w:pPr>
      <w:r>
        <w:rPr>
          <w:rStyle w:val="FootnoteReference"/>
        </w:rPr>
        <w:footnoteRef/>
      </w:r>
      <w:r>
        <w:t xml:space="preserve"> Shodno </w:t>
      </w:r>
      <w:r w:rsidR="00573B4B">
        <w:t>Pravilniku o u</w:t>
      </w:r>
      <w:r>
        <w:t xml:space="preserve">tvrđivanju </w:t>
      </w:r>
      <w:r w:rsidR="00573B4B">
        <w:t>L</w:t>
      </w:r>
      <w:r>
        <w:t>iste stepena razvijenosti jedinica lokalne samouprave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7AD0" w:rsidRPr="00396FA9" w:rsidRDefault="00597AD0" w:rsidP="00597AD0">
    <w:pPr>
      <w:spacing w:line="240" w:lineRule="auto"/>
      <w:rPr>
        <w:rFonts w:eastAsia="Times New Roman" w:cs="Arial"/>
        <w:noProof/>
        <w:spacing w:val="-10"/>
        <w:kern w:val="28"/>
        <w:sz w:val="28"/>
        <w:szCs w:val="28"/>
        <w:lang w:eastAsia="x-none"/>
      </w:rPr>
    </w:pPr>
    <w:r w:rsidRPr="00A0200D">
      <w:rPr>
        <w:rFonts w:eastAsia="Times New Roman" w:cs="Arial"/>
        <w:noProof/>
        <w:spacing w:val="-10"/>
        <w:kern w:val="28"/>
        <w:sz w:val="28"/>
        <w:szCs w:val="28"/>
        <w:lang w:eastAsia="x-none"/>
      </w:rPr>
      <w:t xml:space="preserve">                 </w:t>
    </w:r>
  </w:p>
  <w:p w:rsidR="00C04D3F" w:rsidRDefault="00C04D3F" w:rsidP="00597AD0">
    <w:pPr>
      <w:pStyle w:val="Header"/>
      <w:tabs>
        <w:tab w:val="clear" w:pos="4513"/>
        <w:tab w:val="clear" w:pos="9026"/>
        <w:tab w:val="left" w:pos="6165"/>
      </w:tabs>
    </w:pPr>
    <w:bookmarkStart w:id="1" w:name="_Hlk225414149"/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506A" w:rsidRPr="00A0200D" w:rsidRDefault="00477717" w:rsidP="0028506A">
    <w:pPr>
      <w:pStyle w:val="Title"/>
      <w:ind w:left="0"/>
      <w:rPr>
        <w:rFonts w:ascii="Arial" w:hAnsi="Arial" w:cs="Arial"/>
        <w:szCs w:val="28"/>
      </w:rPr>
    </w:pPr>
    <w:r>
      <w:rPr>
        <w:rFonts w:ascii="Arial" w:hAnsi="Arial" w:cs="Arial"/>
      </w:rPr>
      <w:drawing>
        <wp:anchor distT="0" distB="0" distL="114300" distR="114300" simplePos="0" relativeHeight="251672576" behindDoc="0" locked="0" layoutInCell="1" allowOverlap="1" wp14:anchorId="367BA4B5" wp14:editId="406A7A43">
          <wp:simplePos x="0" y="0"/>
          <wp:positionH relativeFrom="column">
            <wp:posOffset>6524625</wp:posOffset>
          </wp:positionH>
          <wp:positionV relativeFrom="paragraph">
            <wp:posOffset>-382905</wp:posOffset>
          </wp:positionV>
          <wp:extent cx="2439035" cy="150495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memorandu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9035" cy="1504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26622">
      <w:drawing>
        <wp:anchor distT="0" distB="0" distL="114300" distR="114300" simplePos="0" relativeHeight="251669504" behindDoc="0" locked="0" layoutInCell="1" allowOverlap="1" wp14:anchorId="431F1F4E" wp14:editId="1C00D8B7">
          <wp:simplePos x="0" y="0"/>
          <wp:positionH relativeFrom="leftMargin">
            <wp:posOffset>457200</wp:posOffset>
          </wp:positionH>
          <wp:positionV relativeFrom="paragraph">
            <wp:posOffset>-133985</wp:posOffset>
          </wp:positionV>
          <wp:extent cx="548640" cy="678815"/>
          <wp:effectExtent l="0" t="0" r="3810" b="6985"/>
          <wp:wrapNone/>
          <wp:docPr id="210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678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8506A">
      <w:rPr>
        <w:rFonts w:ascii="Arial" w:hAnsi="Arial" w:cs="Arial"/>
      </w:rPr>
      <mc:AlternateContent>
        <mc:Choice Requires="wps">
          <w:drawing>
            <wp:anchor distT="0" distB="0" distL="114299" distR="114299" simplePos="0" relativeHeight="251668480" behindDoc="0" locked="0" layoutInCell="1" allowOverlap="1" wp14:anchorId="38925DB5" wp14:editId="6221BB66">
              <wp:simplePos x="0" y="0"/>
              <wp:positionH relativeFrom="column">
                <wp:posOffset>190500</wp:posOffset>
              </wp:positionH>
              <wp:positionV relativeFrom="paragraph">
                <wp:posOffset>-249555</wp:posOffset>
              </wp:positionV>
              <wp:extent cx="0" cy="1000760"/>
              <wp:effectExtent l="0" t="0" r="38100" b="2794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100076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61CB34A" id="Straight Connector 27" o:spid="_x0000_s1026" style="position:absolute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5pt,-19.65pt" to="15pt,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Gvh6wEAACwEAAAOAAAAZHJzL2Uyb0RvYy54bWysU9uO0zAQfUfiHyy/06RFuwtR05Votbys&#10;oKLLB7iOnVj4prFp0r9n7FxYLkIC8WLFM3POzDmebO8Ho8lFQFDO1nS9KikRlrtG2bamn58eXr2h&#10;JERmG6adFTW9ikDvdy9fbHtfiY3rnG4EECSxoep9TbsYfVUUgXfCsLByXlhMSgeGRbxCWzTAemQ3&#10;utiU5W3RO2g8OC5CwOhhTNJd5pdS8PhRyiAi0TXF2WI+IZ/ndBa7LataYL5TfBqD/cMUhimLTReq&#10;A4uMfAX1C5VRHFxwMq64M4WTUnGRNaCadfmTmlPHvMha0JzgF5vC/6PlHy5HIKqp6eaOEssMvtEp&#10;AlNtF8neWYsOOiCYRKd6HyoE7O0RklY+2JN/dPxLwFzxQzJdgh/LBgkmlaNYMmTnr4vzYoiEj0GO&#10;0XVZlne3+VUKVs1ADyG+F86Q9FFTrWwyhVXs8hhias2quSSFtSU9Ur0tb8pcFpxWzYPSOiUDtOe9&#10;BnJhuBCHm3fl60NShhTPyvCm7SRpVJH1xKsWY4NPQqJnOPd67JC2VSy0jHNh43ri1RarE0ziCAtw&#10;Gu1PwKk+QUXe5L8BL4jc2dm4gI2yDn43dhzmkeVYPzsw6k4WnF1zPcL82riS2bnp90k7//ye4d9/&#10;8t03AAAA//8DAFBLAwQUAAYACAAAACEAFqCJw9kAAAAJAQAADwAAAGRycy9kb3ducmV2LnhtbEyP&#10;wU7DMAyG70i8Q2QkbltaitAoTacJAXcKD5A1XhqROKXJtpanx3CBo+1Pv7+/2c7BixNOyUVSUK4L&#10;EEh9NI6sgve359UGRMqajPaRUMGCCbbt5UWjaxPP9IqnLlvBIZRqrWDIeaylTP2AQad1HJH4dohT&#10;0JnHyUoz6TOHBy9viuJOBu2IPwx6xMcB+4/uGBTguDx9Wedtd0svByk/l50tnVLXV/PuAUTGOf/B&#10;8KPP6tCy0z4eySThFVQFV8kKVtV9BYKB38WewXJTgWwb+b9B+w0AAP//AwBQSwECLQAUAAYACAAA&#10;ACEAtoM4kv4AAADhAQAAEwAAAAAAAAAAAAAAAAAAAAAAW0NvbnRlbnRfVHlwZXNdLnhtbFBLAQIt&#10;ABQABgAIAAAAIQA4/SH/1gAAAJQBAAALAAAAAAAAAAAAAAAAAC8BAABfcmVscy8ucmVsc1BLAQIt&#10;ABQABgAIAAAAIQBdBGvh6wEAACwEAAAOAAAAAAAAAAAAAAAAAC4CAABkcnMvZTJvRG9jLnhtbFBL&#10;AQItABQABgAIAAAAIQAWoInD2QAAAAkBAAAPAAAAAAAAAAAAAAAAAEUEAABkcnMvZG93bnJldi54&#10;bWxQSwUGAAAAAAQABADzAAAASwUAAAAA&#10;" strokecolor="#d5b03d" strokeweight="1.5pt">
              <v:stroke joinstyle="miter"/>
              <o:lock v:ext="edit" shapetype="f"/>
            </v:line>
          </w:pict>
        </mc:Fallback>
      </mc:AlternateContent>
    </w:r>
    <w:r w:rsidR="0028506A" w:rsidRPr="00280C95">
      <w:rPr>
        <w:rFonts w:ascii="Arial" w:hAnsi="Arial" w:cs="Arial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6786B51A" wp14:editId="35DE915E">
              <wp:simplePos x="0" y="0"/>
              <wp:positionH relativeFrom="column">
                <wp:posOffset>257175</wp:posOffset>
              </wp:positionH>
              <wp:positionV relativeFrom="paragraph">
                <wp:posOffset>-275590</wp:posOffset>
              </wp:positionV>
              <wp:extent cx="3590925" cy="94297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0925" cy="942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8506A" w:rsidRPr="00A0200D" w:rsidRDefault="0028506A" w:rsidP="0028506A">
                          <w:pPr>
                            <w:pStyle w:val="Title"/>
                            <w:ind w:left="0"/>
                            <w:rPr>
                              <w:rFonts w:ascii="Arial" w:hAnsi="Arial" w:cs="Arial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C</w:t>
                          </w:r>
                          <w:r w:rsidRPr="00A0200D">
                            <w:rPr>
                              <w:rFonts w:ascii="Arial" w:hAnsi="Arial" w:cs="Arial"/>
                              <w:szCs w:val="28"/>
                            </w:rPr>
                            <w:t>rna Gora</w:t>
                          </w:r>
                        </w:p>
                        <w:p w:rsidR="0028506A" w:rsidRDefault="0028506A" w:rsidP="0028506A">
                          <w:pPr>
                            <w:pStyle w:val="Title"/>
                            <w:spacing w:line="240" w:lineRule="auto"/>
                            <w:ind w:left="0"/>
                            <w:rPr>
                              <w:rFonts w:ascii="Arial" w:hAnsi="Arial" w:cs="Arial"/>
                              <w:szCs w:val="28"/>
                              <w:lang w:val="sr-Latn-ME"/>
                            </w:rPr>
                          </w:pPr>
                          <w:r>
                            <w:rPr>
                              <w:rFonts w:ascii="Arial" w:hAnsi="Arial" w:cs="Arial"/>
                              <w:szCs w:val="28"/>
                            </w:rPr>
                            <w:t>Ministarstvo regionalno-investicionog r</w:t>
                          </w:r>
                          <w:r>
                            <w:rPr>
                              <w:rFonts w:ascii="Arial" w:hAnsi="Arial" w:cs="Arial"/>
                              <w:szCs w:val="28"/>
                              <w:lang w:val="sr-Latn-ME"/>
                            </w:rPr>
                            <w:t>azvoja</w:t>
                          </w:r>
                        </w:p>
                        <w:p w:rsidR="0028506A" w:rsidRPr="00A0200D" w:rsidRDefault="0028506A" w:rsidP="0028506A">
                          <w:pPr>
                            <w:pStyle w:val="Title"/>
                            <w:spacing w:line="240" w:lineRule="auto"/>
                            <w:ind w:left="0"/>
                            <w:rPr>
                              <w:rFonts w:ascii="Arial" w:hAnsi="Arial" w:cs="Arial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Cs w:val="28"/>
                              <w:lang w:val="sr-Latn-ME"/>
                            </w:rPr>
                            <w:t>i saradnje sa nevladinim organizacijama</w:t>
                          </w:r>
                          <w:r w:rsidRPr="00A0200D">
                            <w:rPr>
                              <w:rFonts w:ascii="Arial" w:hAnsi="Arial" w:cs="Arial"/>
                              <w:szCs w:val="28"/>
                            </w:rPr>
                            <w:t xml:space="preserve"> </w:t>
                          </w:r>
                        </w:p>
                        <w:p w:rsidR="0028506A" w:rsidRDefault="0028506A" w:rsidP="0028506A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86B51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0.25pt;margin-top:-21.7pt;width:282.75pt;height:74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QCgIAIAAB0EAAAOAAAAZHJzL2Uyb0RvYy54bWysU81u2zAMvg/YOwi6L3a8ZG2MOEWXLsOA&#10;7gdo9wCMLMfCJNGTlNjZ05eS0zTbbsN0EEiR/Eh+pJY3g9HsIJ1XaCs+neScSSuwVnZX8e+PmzfX&#10;nPkAtgaNVlb8KD2/Wb1+tey7UhbYoq6lYwRifdl3FW9D6Mos86KVBvwEO2nJ2KAzEEh1u6x20BO6&#10;0VmR5++yHl3dORTSe3q9G418lfCbRorwtWm8DExXnGoL6Xbp3sY7Wy2h3DnoWiVOZcA/VGFAWUp6&#10;hrqDAGzv1F9QRgmHHpswEWgybBolZOqBupnmf3Tz0EInUy9Eju/ONPn/Byu+HL45puqKF9MrziwY&#10;GtKjHAJ7jwMrIj9950tye+jIMQz0THNOvfruHsUPzyyuW7A7eesc9q2EmuqbxsjsInTE8RFk23/G&#10;mtLAPmACGhpnInlEByN0mtPxPJtYiqDHt/NFvijmnAmyLWbF4mqeUkD5HN05Hz5KNCwKFXc0+4QO&#10;h3sfYjVQPrvEZB61qjdK66S43XatHTsA7ckmnRP6b27asp6yz6mOGGUxxqcVMirQHmtlKn6dxxPD&#10;oYxsfLB1kgMoPcpUibYneiIjIzdh2A7kGDnbYn0kohyO+0r/i4QW3S/OetrVivufe3CSM/3JEtmL&#10;6WwWlzsps/lVQYq7tGwvLWAFQVU8cDaK65A+xNjRLQ2lUYmvl0pOtdIOJhpP/yUu+aWevF5+9eoJ&#10;AAD//wMAUEsDBBQABgAIAAAAIQBngHwR3gAAAAoBAAAPAAAAZHJzL2Rvd25yZXYueG1sTI9BTsMw&#10;EEX3SNzBGiQ2qLULSQohTgVIRWxbeoBJ7CYR8TiK3Sa9PdMVLEfz9P/7xWZ2vTjbMXSeNKyWCoSl&#10;2puOGg2H7+3iGUSISAZ7T1bDxQbYlLc3BebGT7Sz531sBIdQyFFDG+OQSxnq1joMSz9Y4t/Rjw4j&#10;n2MjzYgTh7tePiqVSYcdcUOLg/1obf2zPzkNx6/pIX2Zqs94WO+S7B27deUvWt/fzW+vIKKd4x8M&#10;V31Wh5KdKn8iE0SvIVEpkxoWyVMCgoFMZTyuYlKlK5BlIf9PKH8BAAD//wMAUEsBAi0AFAAGAAgA&#10;AAAhALaDOJL+AAAA4QEAABMAAAAAAAAAAAAAAAAAAAAAAFtDb250ZW50X1R5cGVzXS54bWxQSwEC&#10;LQAUAAYACAAAACEAOP0h/9YAAACUAQAACwAAAAAAAAAAAAAAAAAvAQAAX3JlbHMvLnJlbHNQSwEC&#10;LQAUAAYACAAAACEAzZEAoCACAAAdBAAADgAAAAAAAAAAAAAAAAAuAgAAZHJzL2Uyb0RvYy54bWxQ&#10;SwECLQAUAAYACAAAACEAZ4B8Ed4AAAAKAQAADwAAAAAAAAAAAAAAAAB6BAAAZHJzL2Rvd25yZXYu&#10;eG1sUEsFBgAAAAAEAAQA8wAAAIUFAAAAAA==&#10;" stroked="f">
              <v:textbox>
                <w:txbxContent>
                  <w:p w:rsidR="0028506A" w:rsidRPr="00A0200D" w:rsidRDefault="0028506A" w:rsidP="0028506A">
                    <w:pPr>
                      <w:pStyle w:val="Title"/>
                      <w:ind w:left="0"/>
                      <w:rPr>
                        <w:rFonts w:ascii="Arial" w:hAnsi="Arial" w:cs="Arial"/>
                        <w:szCs w:val="28"/>
                      </w:rPr>
                    </w:pPr>
                    <w:r>
                      <w:rPr>
                        <w:rFonts w:ascii="Arial" w:hAnsi="Arial" w:cs="Arial"/>
                      </w:rPr>
                      <w:t>C</w:t>
                    </w:r>
                    <w:r w:rsidRPr="00A0200D">
                      <w:rPr>
                        <w:rFonts w:ascii="Arial" w:hAnsi="Arial" w:cs="Arial"/>
                        <w:szCs w:val="28"/>
                      </w:rPr>
                      <w:t>rna Gora</w:t>
                    </w:r>
                  </w:p>
                  <w:p w:rsidR="0028506A" w:rsidRDefault="0028506A" w:rsidP="0028506A">
                    <w:pPr>
                      <w:pStyle w:val="Title"/>
                      <w:spacing w:line="240" w:lineRule="auto"/>
                      <w:ind w:left="0"/>
                      <w:rPr>
                        <w:rFonts w:ascii="Arial" w:hAnsi="Arial" w:cs="Arial"/>
                        <w:szCs w:val="28"/>
                        <w:lang w:val="sr-Latn-ME"/>
                      </w:rPr>
                    </w:pPr>
                    <w:r>
                      <w:rPr>
                        <w:rFonts w:ascii="Arial" w:hAnsi="Arial" w:cs="Arial"/>
                        <w:szCs w:val="28"/>
                      </w:rPr>
                      <w:t>Ministarstvo regionalno-investicionog r</w:t>
                    </w:r>
                    <w:r>
                      <w:rPr>
                        <w:rFonts w:ascii="Arial" w:hAnsi="Arial" w:cs="Arial"/>
                        <w:szCs w:val="28"/>
                        <w:lang w:val="sr-Latn-ME"/>
                      </w:rPr>
                      <w:t>azvoja</w:t>
                    </w:r>
                  </w:p>
                  <w:p w:rsidR="0028506A" w:rsidRPr="00A0200D" w:rsidRDefault="0028506A" w:rsidP="0028506A">
                    <w:pPr>
                      <w:pStyle w:val="Title"/>
                      <w:spacing w:line="240" w:lineRule="auto"/>
                      <w:ind w:left="0"/>
                      <w:rPr>
                        <w:rFonts w:ascii="Arial" w:hAnsi="Arial" w:cs="Arial"/>
                        <w:szCs w:val="28"/>
                      </w:rPr>
                    </w:pPr>
                    <w:r>
                      <w:rPr>
                        <w:rFonts w:ascii="Arial" w:hAnsi="Arial" w:cs="Arial"/>
                        <w:szCs w:val="28"/>
                        <w:lang w:val="sr-Latn-ME"/>
                      </w:rPr>
                      <w:t>i saradnje sa nevladinim organizacijama</w:t>
                    </w:r>
                    <w:r w:rsidRPr="00A0200D">
                      <w:rPr>
                        <w:rFonts w:ascii="Arial" w:hAnsi="Arial" w:cs="Arial"/>
                        <w:szCs w:val="28"/>
                      </w:rPr>
                      <w:t xml:space="preserve"> </w:t>
                    </w:r>
                  </w:p>
                  <w:p w:rsidR="0028506A" w:rsidRDefault="0028506A" w:rsidP="0028506A"/>
                </w:txbxContent>
              </v:textbox>
              <w10:wrap type="square"/>
            </v:shape>
          </w:pict>
        </mc:Fallback>
      </mc:AlternateContent>
    </w:r>
    <w:r w:rsidR="0028506A">
      <w:rPr>
        <w:rFonts w:ascii="Arial" w:hAnsi="Arial" w:cs="Arial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4FE13342" wp14:editId="0D78396E">
              <wp:simplePos x="0" y="0"/>
              <wp:positionH relativeFrom="column">
                <wp:posOffset>4515485</wp:posOffset>
              </wp:positionH>
              <wp:positionV relativeFrom="paragraph">
                <wp:posOffset>-73025</wp:posOffset>
              </wp:positionV>
              <wp:extent cx="1810385" cy="829310"/>
              <wp:effectExtent l="0" t="0" r="0" b="889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0385" cy="829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506A" w:rsidRPr="00AF27FF" w:rsidRDefault="0028506A" w:rsidP="0028506A">
                          <w:pPr>
                            <w:spacing w:line="240" w:lineRule="auto"/>
                            <w:ind w:right="-671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E13342" id="_x0000_s1027" type="#_x0000_t202" style="position:absolute;margin-left:355.55pt;margin-top:-5.75pt;width:142.55pt;height:65.3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YVLhgIAABYFAAAOAAAAZHJzL2Uyb0RvYy54bWysVNuO2yAQfa/Uf0C8Z31ZZze24qz20lSV&#10;thdptx9AAMeoGCiQ2NtV/70DTrLu5aGq6gcbzHA4M+cMy6uhk2jPrRNa1Tg7SzHiimom1LbGnx/X&#10;swVGzhPFiNSK1/iJO3y1ev1q2ZuK57rVknGLAES5qjc1br03VZI42vKOuDNtuILFRtuOeJjabcIs&#10;6QG9k0mephdJry0zVlPuHPy9GxfxKuI3Daf+Y9M47pGsMXDz8W3jexPeyWpJqq0lphX0QIP8A4uO&#10;CAWHnqDuiCdoZ8VvUJ2gVjvd+DOqu0Q3jaA85gDZZOkv2Ty0xPCYCxTHmVOZ3P+DpR/2nywSDLTD&#10;SJEOJHrkg0c3ekB5qE5vXAVBDwbC/AC/Q2TI1Jl7Tb84pPRtS9SWX1ur+5YTBuyysDOZbB1xXADZ&#10;9O81g2PIzusINDS2C4BQDATooNLTSZlAhYYjF1l6vphjRGFtkZfnWZQuIdVxt7HOv+W6Q2FQYwvK&#10;R3Syv3c+sCHVMSSy11KwtZAyTux2cyst2hNwyTo+MQFIchomVQhWOmwbEcc/QBLOCGuBblT9uczy&#10;Ir3Jy9n6YnE5K9bFfFZepotZmpU35UValMXd+nsgmBVVKxjj6l4ofnRgVvydwodeGL0TPYj6Gpfz&#10;fD5KNGXvpkmm8flTkp3w0JBSdFDnUxCpgrBvFIO0SeWJkOM4+Zl+rDLU4PiNVYk2CMqPHvDDZjj4&#10;DcCCRTaaPYEvrAbZQHy4TGDQavsNox4as8bu645YjpF8p8BbZVYUoZPjpJhf5jCx05XNdIUoClA1&#10;9hiNw1s/dv/OWLFt4aTRzUpfgx8bEa3ywurgYmi+mNPhogjdPZ3HqJfrbPUDAAD//wMAUEsDBBQA&#10;BgAIAAAAIQCNUO1c3gAAAAsBAAAPAAAAZHJzL2Rvd25yZXYueG1sTI9BTsMwEEX3SNzBGiQ2qHVc&#10;0YSEOBUggdi29ACT2E0i4nEUu016e4YVLEf/6f835W5xg7jYKfSeNKh1AsJS401PrYbj1/vqCUSI&#10;SAYHT1bD1QbYVbc3JRbGz7S3l0NsBZdQKFBDF+NYSBmazjoMaz9a4uzkJ4eRz6mVZsKZy90gN0mS&#10;Soc98UKHo33rbPN9ODsNp8/5YZvP9Uc8ZvvH9BX7rPZXre/vlpdnENEu8Q+GX31Wh4qdan8mE8Sg&#10;IVNKMaphpdQWBBN5nm5A1IyqXIGsSvn/h+oHAAD//wMAUEsBAi0AFAAGAAgAAAAhALaDOJL+AAAA&#10;4QEAABMAAAAAAAAAAAAAAAAAAAAAAFtDb250ZW50X1R5cGVzXS54bWxQSwECLQAUAAYACAAAACEA&#10;OP0h/9YAAACUAQAACwAAAAAAAAAAAAAAAAAvAQAAX3JlbHMvLnJlbHNQSwECLQAUAAYACAAAACEA&#10;q/GFS4YCAAAWBQAADgAAAAAAAAAAAAAAAAAuAgAAZHJzL2Uyb0RvYy54bWxQSwECLQAUAAYACAAA&#10;ACEAjVDtXN4AAAALAQAADwAAAAAAAAAAAAAAAADgBAAAZHJzL2Rvd25yZXYueG1sUEsFBgAAAAAE&#10;AAQA8wAAAOsFAAAAAA==&#10;" stroked="f">
              <v:textbox>
                <w:txbxContent>
                  <w:p w:rsidR="0028506A" w:rsidRPr="00AF27FF" w:rsidRDefault="0028506A" w:rsidP="0028506A">
                    <w:pPr>
                      <w:spacing w:line="240" w:lineRule="auto"/>
                      <w:ind w:right="-671"/>
                      <w:rPr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28506A">
      <w:rPr>
        <w:rFonts w:ascii="Arial" w:hAnsi="Arial" w:cs="Arial"/>
      </w:rPr>
      <w:t xml:space="preserve">       </w:t>
    </w:r>
  </w:p>
  <w:p w:rsidR="009A757F" w:rsidRDefault="009A75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F0B2E"/>
    <w:multiLevelType w:val="hybridMultilevel"/>
    <w:tmpl w:val="45927F6C"/>
    <w:lvl w:ilvl="0" w:tplc="2996DC6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A7305"/>
    <w:multiLevelType w:val="hybridMultilevel"/>
    <w:tmpl w:val="96E078BA"/>
    <w:lvl w:ilvl="0" w:tplc="8CCA86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B64770"/>
    <w:multiLevelType w:val="hybridMultilevel"/>
    <w:tmpl w:val="41549C6E"/>
    <w:lvl w:ilvl="0" w:tplc="A2762088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93D32"/>
    <w:multiLevelType w:val="hybridMultilevel"/>
    <w:tmpl w:val="5B3A49AA"/>
    <w:lvl w:ilvl="0" w:tplc="A3EC00D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DD69BA"/>
    <w:multiLevelType w:val="hybridMultilevel"/>
    <w:tmpl w:val="AB6247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D8132F"/>
    <w:multiLevelType w:val="hybridMultilevel"/>
    <w:tmpl w:val="E1C4D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89410E"/>
    <w:multiLevelType w:val="hybridMultilevel"/>
    <w:tmpl w:val="076E89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09602F"/>
    <w:multiLevelType w:val="hybridMultilevel"/>
    <w:tmpl w:val="50203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CF1141"/>
    <w:multiLevelType w:val="hybridMultilevel"/>
    <w:tmpl w:val="17EE6A06"/>
    <w:lvl w:ilvl="0" w:tplc="56543224">
      <w:start w:val="2"/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25784B"/>
    <w:multiLevelType w:val="hybridMultilevel"/>
    <w:tmpl w:val="F904DB74"/>
    <w:lvl w:ilvl="0" w:tplc="4FA24E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095C38"/>
    <w:multiLevelType w:val="hybridMultilevel"/>
    <w:tmpl w:val="7D7A11C4"/>
    <w:lvl w:ilvl="0" w:tplc="B0BCABC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26469A5"/>
    <w:multiLevelType w:val="hybridMultilevel"/>
    <w:tmpl w:val="4CE44028"/>
    <w:lvl w:ilvl="0" w:tplc="56543224">
      <w:start w:val="2"/>
      <w:numFmt w:val="bullet"/>
      <w:lvlText w:val="-"/>
      <w:lvlJc w:val="left"/>
      <w:pPr>
        <w:ind w:left="1440" w:hanging="360"/>
      </w:pPr>
      <w:rPr>
        <w:rFonts w:ascii="Cambria" w:eastAsia="MS Mincho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5400D7C"/>
    <w:multiLevelType w:val="hybridMultilevel"/>
    <w:tmpl w:val="E66081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533CF2"/>
    <w:multiLevelType w:val="hybridMultilevel"/>
    <w:tmpl w:val="8E1AEED6"/>
    <w:lvl w:ilvl="0" w:tplc="8F9A7E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4E782A"/>
    <w:multiLevelType w:val="hybridMultilevel"/>
    <w:tmpl w:val="483C769A"/>
    <w:lvl w:ilvl="0" w:tplc="E0FA61EE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5E1579"/>
    <w:multiLevelType w:val="hybridMultilevel"/>
    <w:tmpl w:val="DF4CE5CE"/>
    <w:lvl w:ilvl="0" w:tplc="56543224">
      <w:start w:val="2"/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3"/>
  </w:num>
  <w:num w:numId="4">
    <w:abstractNumId w:val="7"/>
  </w:num>
  <w:num w:numId="5">
    <w:abstractNumId w:val="13"/>
  </w:num>
  <w:num w:numId="6">
    <w:abstractNumId w:val="6"/>
  </w:num>
  <w:num w:numId="7">
    <w:abstractNumId w:val="11"/>
  </w:num>
  <w:num w:numId="8">
    <w:abstractNumId w:val="8"/>
  </w:num>
  <w:num w:numId="9">
    <w:abstractNumId w:val="15"/>
  </w:num>
  <w:num w:numId="10">
    <w:abstractNumId w:val="4"/>
  </w:num>
  <w:num w:numId="11">
    <w:abstractNumId w:val="1"/>
  </w:num>
  <w:num w:numId="12">
    <w:abstractNumId w:val="2"/>
  </w:num>
  <w:num w:numId="13">
    <w:abstractNumId w:val="12"/>
  </w:num>
  <w:num w:numId="14">
    <w:abstractNumId w:val="5"/>
  </w:num>
  <w:num w:numId="15">
    <w:abstractNumId w:val="0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fullPage" w:percent="8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D3F"/>
    <w:rsid w:val="00044DB2"/>
    <w:rsid w:val="00046570"/>
    <w:rsid w:val="00047D01"/>
    <w:rsid w:val="00051EE5"/>
    <w:rsid w:val="0007168A"/>
    <w:rsid w:val="00082665"/>
    <w:rsid w:val="000A1BC2"/>
    <w:rsid w:val="000E1371"/>
    <w:rsid w:val="000E1E1B"/>
    <w:rsid w:val="000E57D9"/>
    <w:rsid w:val="001412CA"/>
    <w:rsid w:val="00172CAE"/>
    <w:rsid w:val="001758CD"/>
    <w:rsid w:val="00177C79"/>
    <w:rsid w:val="00185812"/>
    <w:rsid w:val="001A288C"/>
    <w:rsid w:val="001A67E5"/>
    <w:rsid w:val="001A7F90"/>
    <w:rsid w:val="001C06BD"/>
    <w:rsid w:val="001C1D24"/>
    <w:rsid w:val="001D2678"/>
    <w:rsid w:val="001F0C3B"/>
    <w:rsid w:val="0021088B"/>
    <w:rsid w:val="00247B18"/>
    <w:rsid w:val="0027014F"/>
    <w:rsid w:val="002706A5"/>
    <w:rsid w:val="00280C95"/>
    <w:rsid w:val="0028506A"/>
    <w:rsid w:val="002B129E"/>
    <w:rsid w:val="002C3972"/>
    <w:rsid w:val="002C603E"/>
    <w:rsid w:val="002F2B73"/>
    <w:rsid w:val="0031060C"/>
    <w:rsid w:val="00317649"/>
    <w:rsid w:val="00317B56"/>
    <w:rsid w:val="00335031"/>
    <w:rsid w:val="00336A49"/>
    <w:rsid w:val="00341467"/>
    <w:rsid w:val="0034578F"/>
    <w:rsid w:val="00370324"/>
    <w:rsid w:val="003937F7"/>
    <w:rsid w:val="00397B79"/>
    <w:rsid w:val="003A5D45"/>
    <w:rsid w:val="003C289F"/>
    <w:rsid w:val="003C34C1"/>
    <w:rsid w:val="003C38E4"/>
    <w:rsid w:val="003C6702"/>
    <w:rsid w:val="003F2286"/>
    <w:rsid w:val="003F47AB"/>
    <w:rsid w:val="00400027"/>
    <w:rsid w:val="00425D8A"/>
    <w:rsid w:val="00433539"/>
    <w:rsid w:val="00454646"/>
    <w:rsid w:val="00477717"/>
    <w:rsid w:val="004A0B64"/>
    <w:rsid w:val="004B4E27"/>
    <w:rsid w:val="00501383"/>
    <w:rsid w:val="00522AFE"/>
    <w:rsid w:val="005570C9"/>
    <w:rsid w:val="00573B4B"/>
    <w:rsid w:val="00587B3F"/>
    <w:rsid w:val="00596310"/>
    <w:rsid w:val="00597AD0"/>
    <w:rsid w:val="005A664D"/>
    <w:rsid w:val="005B015E"/>
    <w:rsid w:val="005B424E"/>
    <w:rsid w:val="005D5B30"/>
    <w:rsid w:val="00622DF6"/>
    <w:rsid w:val="0064286D"/>
    <w:rsid w:val="0065079C"/>
    <w:rsid w:val="00657E7A"/>
    <w:rsid w:val="00670B0E"/>
    <w:rsid w:val="00673A5F"/>
    <w:rsid w:val="006764EF"/>
    <w:rsid w:val="006A55D5"/>
    <w:rsid w:val="006D7365"/>
    <w:rsid w:val="006F1F21"/>
    <w:rsid w:val="006F3AD4"/>
    <w:rsid w:val="006F6C3B"/>
    <w:rsid w:val="00720AA8"/>
    <w:rsid w:val="00750699"/>
    <w:rsid w:val="00775CC8"/>
    <w:rsid w:val="00795F88"/>
    <w:rsid w:val="007C5E99"/>
    <w:rsid w:val="007D79CD"/>
    <w:rsid w:val="007E4002"/>
    <w:rsid w:val="007F5608"/>
    <w:rsid w:val="00813323"/>
    <w:rsid w:val="008316E2"/>
    <w:rsid w:val="00872A52"/>
    <w:rsid w:val="008A21B4"/>
    <w:rsid w:val="00907A3C"/>
    <w:rsid w:val="00915745"/>
    <w:rsid w:val="0091612E"/>
    <w:rsid w:val="009554AE"/>
    <w:rsid w:val="00957699"/>
    <w:rsid w:val="00966753"/>
    <w:rsid w:val="009A757F"/>
    <w:rsid w:val="009A7C84"/>
    <w:rsid w:val="009D3503"/>
    <w:rsid w:val="009F3A67"/>
    <w:rsid w:val="00A21A2E"/>
    <w:rsid w:val="00A26622"/>
    <w:rsid w:val="00A35928"/>
    <w:rsid w:val="00A53883"/>
    <w:rsid w:val="00AB4776"/>
    <w:rsid w:val="00AF598D"/>
    <w:rsid w:val="00B332DD"/>
    <w:rsid w:val="00B47EED"/>
    <w:rsid w:val="00B517A9"/>
    <w:rsid w:val="00B62D8D"/>
    <w:rsid w:val="00B62ECC"/>
    <w:rsid w:val="00B77A7F"/>
    <w:rsid w:val="00B9559B"/>
    <w:rsid w:val="00B97BD8"/>
    <w:rsid w:val="00BD63B7"/>
    <w:rsid w:val="00BE36B0"/>
    <w:rsid w:val="00BE5FE3"/>
    <w:rsid w:val="00C016D6"/>
    <w:rsid w:val="00C04D3F"/>
    <w:rsid w:val="00C43DE0"/>
    <w:rsid w:val="00C66156"/>
    <w:rsid w:val="00C77C2B"/>
    <w:rsid w:val="00C93660"/>
    <w:rsid w:val="00C9517B"/>
    <w:rsid w:val="00CB2512"/>
    <w:rsid w:val="00CB3094"/>
    <w:rsid w:val="00CB6DA7"/>
    <w:rsid w:val="00CD2209"/>
    <w:rsid w:val="00CF074F"/>
    <w:rsid w:val="00CF14B3"/>
    <w:rsid w:val="00D20AB1"/>
    <w:rsid w:val="00D21AF9"/>
    <w:rsid w:val="00D55B5F"/>
    <w:rsid w:val="00D60A21"/>
    <w:rsid w:val="00D75A63"/>
    <w:rsid w:val="00D75A89"/>
    <w:rsid w:val="00D855DF"/>
    <w:rsid w:val="00DD5DAF"/>
    <w:rsid w:val="00DD7020"/>
    <w:rsid w:val="00E456AE"/>
    <w:rsid w:val="00E52230"/>
    <w:rsid w:val="00E61C6B"/>
    <w:rsid w:val="00EB5834"/>
    <w:rsid w:val="00ED06F9"/>
    <w:rsid w:val="00EE299F"/>
    <w:rsid w:val="00EE7B07"/>
    <w:rsid w:val="00EF4270"/>
    <w:rsid w:val="00F00139"/>
    <w:rsid w:val="00F002C1"/>
    <w:rsid w:val="00F46FE1"/>
    <w:rsid w:val="00F55D10"/>
    <w:rsid w:val="00F87628"/>
    <w:rsid w:val="00F87A2F"/>
    <w:rsid w:val="00FB0DA5"/>
    <w:rsid w:val="00FB1C60"/>
    <w:rsid w:val="00FC20E7"/>
    <w:rsid w:val="00FC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68DA8E"/>
  <w15:chartTrackingRefBased/>
  <w15:docId w15:val="{7973BFA3-4415-4F32-9D11-F3AF8081C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37F7"/>
    <w:pPr>
      <w:spacing w:line="360" w:lineRule="auto"/>
      <w:jc w:val="both"/>
    </w:pPr>
    <w:rPr>
      <w:rFonts w:ascii="Arial" w:hAnsi="Arial"/>
      <w:kern w:val="2"/>
      <w:sz w:val="24"/>
      <w:lang w:val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1C6B"/>
    <w:pPr>
      <w:spacing w:after="0" w:line="240" w:lineRule="auto"/>
      <w:ind w:left="1134"/>
      <w:outlineLvl w:val="0"/>
    </w:pPr>
    <w:rPr>
      <w:rFonts w:cs="Arial"/>
      <w:bCs/>
      <w:kern w:val="0"/>
      <w:lang w:val="hr-H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4D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4D3F"/>
  </w:style>
  <w:style w:type="paragraph" w:styleId="Footer">
    <w:name w:val="footer"/>
    <w:basedOn w:val="Normal"/>
    <w:link w:val="FooterChar"/>
    <w:uiPriority w:val="99"/>
    <w:unhideWhenUsed/>
    <w:rsid w:val="00C04D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4D3F"/>
  </w:style>
  <w:style w:type="paragraph" w:styleId="ListParagraph">
    <w:name w:val="List Paragraph"/>
    <w:basedOn w:val="Normal"/>
    <w:uiPriority w:val="34"/>
    <w:qFormat/>
    <w:rsid w:val="003937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37F7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597AD0"/>
    <w:pPr>
      <w:spacing w:before="120"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eastAsia="x-none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597AD0"/>
    <w:rPr>
      <w:rFonts w:ascii="Calibri" w:eastAsia="Times New Roman" w:hAnsi="Calibri" w:cs="Times New Roman"/>
      <w:noProof/>
      <w:spacing w:val="-10"/>
      <w:kern w:val="28"/>
      <w:sz w:val="28"/>
      <w:szCs w:val="40"/>
      <w:lang w:val="en-US" w:eastAsia="x-none"/>
    </w:rPr>
  </w:style>
  <w:style w:type="character" w:styleId="UnresolvedMention">
    <w:name w:val="Unresolved Mention"/>
    <w:basedOn w:val="DefaultParagraphFont"/>
    <w:uiPriority w:val="99"/>
    <w:semiHidden/>
    <w:unhideWhenUsed/>
    <w:rsid w:val="00597AD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61C6B"/>
    <w:rPr>
      <w:rFonts w:ascii="Arial" w:hAnsi="Arial" w:cs="Arial"/>
      <w:bCs/>
      <w:sz w:val="24"/>
      <w:lang w:val="hr-HR"/>
    </w:rPr>
  </w:style>
  <w:style w:type="paragraph" w:styleId="PlainText">
    <w:name w:val="Plain Text"/>
    <w:basedOn w:val="Normal"/>
    <w:link w:val="PlainTextChar"/>
    <w:uiPriority w:val="99"/>
    <w:unhideWhenUsed/>
    <w:rsid w:val="00E61C6B"/>
    <w:pPr>
      <w:spacing w:after="0" w:line="240" w:lineRule="auto"/>
      <w:jc w:val="left"/>
    </w:pPr>
    <w:rPr>
      <w:rFonts w:ascii="Calibri" w:hAnsi="Calibri"/>
      <w:kern w:val="0"/>
      <w:sz w:val="22"/>
      <w:szCs w:val="21"/>
      <w14:ligatures w14:val="none"/>
    </w:rPr>
  </w:style>
  <w:style w:type="character" w:customStyle="1" w:styleId="PlainTextChar">
    <w:name w:val="Plain Text Char"/>
    <w:basedOn w:val="DefaultParagraphFont"/>
    <w:link w:val="PlainText"/>
    <w:uiPriority w:val="99"/>
    <w:rsid w:val="00E61C6B"/>
    <w:rPr>
      <w:rFonts w:ascii="Calibri" w:hAnsi="Calibri"/>
      <w:szCs w:val="21"/>
      <w:lang w:val="en-US"/>
    </w:rPr>
  </w:style>
  <w:style w:type="paragraph" w:styleId="NormalWeb">
    <w:name w:val="Normal (Web)"/>
    <w:basedOn w:val="Normal"/>
    <w:uiPriority w:val="99"/>
    <w:semiHidden/>
    <w:unhideWhenUsed/>
    <w:rsid w:val="00B62D8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t30x">
    <w:name w:val="t30x"/>
    <w:basedOn w:val="Normal"/>
    <w:rsid w:val="00400027"/>
    <w:pPr>
      <w:spacing w:after="0" w:line="240" w:lineRule="auto"/>
      <w:jc w:val="left"/>
    </w:pPr>
    <w:rPr>
      <w:rFonts w:ascii="Calibri" w:eastAsia="Calibri" w:hAnsi="Calibri" w:cs="Calibri"/>
      <w:kern w:val="0"/>
      <w:sz w:val="22"/>
      <w:lang w:val="sr-Latn-ME" w:eastAsia="sr-Latn-ME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44D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4D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4DB2"/>
    <w:rPr>
      <w:rFonts w:ascii="Arial" w:hAnsi="Arial"/>
      <w:kern w:val="2"/>
      <w:sz w:val="20"/>
      <w:szCs w:val="20"/>
      <w:lang w:val="en-US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4D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4DB2"/>
    <w:rPr>
      <w:rFonts w:ascii="Arial" w:hAnsi="Arial"/>
      <w:b/>
      <w:bCs/>
      <w:kern w:val="2"/>
      <w:sz w:val="20"/>
      <w:szCs w:val="20"/>
      <w:lang w:val="en-US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4D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DB2"/>
    <w:rPr>
      <w:rFonts w:ascii="Segoe UI" w:hAnsi="Segoe UI" w:cs="Segoe UI"/>
      <w:kern w:val="2"/>
      <w:sz w:val="18"/>
      <w:szCs w:val="18"/>
      <w:lang w:val="en-US"/>
      <w14:ligatures w14:val="standardContextual"/>
    </w:rPr>
  </w:style>
  <w:style w:type="table" w:styleId="TableGrid">
    <w:name w:val="Table Grid"/>
    <w:basedOn w:val="TableNormal"/>
    <w:uiPriority w:val="59"/>
    <w:rsid w:val="005D5B30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al"/>
    <w:rsid w:val="00FC20E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Cs w:val="24"/>
      <w:lang w:val="sr-Latn-ME" w:eastAsia="sr-Latn-ME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F47AB"/>
    <w:pPr>
      <w:spacing w:after="0" w:line="240" w:lineRule="auto"/>
    </w:pPr>
    <w:rPr>
      <w:rFonts w:asciiTheme="minorHAnsi" w:hAnsiTheme="minorHAnsi"/>
      <w:kern w:val="0"/>
      <w:sz w:val="20"/>
      <w:szCs w:val="20"/>
      <w:lang w:val="sr-Latn-ME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47AB"/>
    <w:rPr>
      <w:sz w:val="20"/>
      <w:szCs w:val="20"/>
      <w:lang w:val="sr-Latn-ME"/>
    </w:rPr>
  </w:style>
  <w:style w:type="character" w:styleId="FootnoteReference">
    <w:name w:val="footnote reference"/>
    <w:basedOn w:val="DefaultParagraphFont"/>
    <w:uiPriority w:val="99"/>
    <w:semiHidden/>
    <w:unhideWhenUsed/>
    <w:rsid w:val="003F47AB"/>
    <w:rPr>
      <w:vertAlign w:val="superscript"/>
    </w:rPr>
  </w:style>
  <w:style w:type="character" w:styleId="Strong">
    <w:name w:val="Strong"/>
    <w:basedOn w:val="DefaultParagraphFont"/>
    <w:uiPriority w:val="22"/>
    <w:qFormat/>
    <w:rsid w:val="00573B4B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855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eastAsia="Times New Roman" w:hAnsi="Courier New" w:cs="Courier New"/>
      <w:kern w:val="0"/>
      <w:sz w:val="20"/>
      <w:szCs w:val="20"/>
      <w:lang w:val="sr-Latn-ME" w:eastAsia="sr-Latn-ME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855DF"/>
    <w:rPr>
      <w:rFonts w:ascii="Courier New" w:eastAsia="Times New Roman" w:hAnsi="Courier New" w:cs="Courier New"/>
      <w:sz w:val="20"/>
      <w:szCs w:val="20"/>
      <w:lang w:val="sr-Latn-ME" w:eastAsia="sr-Latn-ME"/>
    </w:rPr>
  </w:style>
  <w:style w:type="character" w:styleId="HTMLCode">
    <w:name w:val="HTML Code"/>
    <w:basedOn w:val="DefaultParagraphFont"/>
    <w:uiPriority w:val="99"/>
    <w:semiHidden/>
    <w:unhideWhenUsed/>
    <w:rsid w:val="00D855D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36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me/dokumenta/a85ac45f-fb21-434e-ba8f-c8d9508ed658" TargetMode="External"/><Relationship Id="rId13" Type="http://schemas.openxmlformats.org/officeDocument/2006/relationships/hyperlink" Target="https://www.monstat.org/cg/page.php?id=1992&amp;pageid=1992" TargetMode="External"/><Relationship Id="rId18" Type="http://schemas.openxmlformats.org/officeDocument/2006/relationships/hyperlink" Target="https://www.gov.me/mirn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www.gov.me/clanak/ministarstvo-donijelo-pravilnik-o-listi-stepena-razvijenosti-jedinica-lokalne-samouprave-za-period-2022-2024" TargetMode="External"/><Relationship Id="rId17" Type="http://schemas.openxmlformats.org/officeDocument/2006/relationships/hyperlink" Target="http://sluzbenilist.me/pregled-dokumenta-2/?id=%7b9994FFA2-65D0-478E-BD1A-FDE3632194AE%7d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v.me/dokumenta/a85ac45f-fb21-434e-ba8f-c8d9508ed658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luzbenilist.me/propisi/385759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monstat.org/uploads/files/publikacije/registri/Broj%20i%20struktura%20poslovnih%20subjekata%20u%20Crnoj%20Gori%20%202026.god_CG.pdf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gov.me/dokumenta/fe94e317-a6ec-4f6e-a7de-82425b266ae0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v.me/dokumenta/4a7bf298-6990-45be-b6e0-e3a3bf392154" TargetMode="External"/><Relationship Id="rId14" Type="http://schemas.openxmlformats.org/officeDocument/2006/relationships/hyperlink" Target="https://www.monstat.org/uploads/files/ARS/2025/ARS%20saopstenje_2025.pdf" TargetMode="External"/><Relationship Id="rId22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AD3447-F429-4F40-B85A-726E4A716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18</Pages>
  <Words>4151</Words>
  <Characters>23662</Characters>
  <Application>Microsoft Office Word</Application>
  <DocSecurity>0</DocSecurity>
  <Lines>197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Ivan-IT</dc:creator>
  <cp:keywords/>
  <dc:description/>
  <cp:lastModifiedBy>Marija Dragovic</cp:lastModifiedBy>
  <cp:revision>78</cp:revision>
  <cp:lastPrinted>2026-09-10T11:16:00Z</cp:lastPrinted>
  <dcterms:created xsi:type="dcterms:W3CDTF">2026-04-15T09:33:00Z</dcterms:created>
  <dcterms:modified xsi:type="dcterms:W3CDTF">2026-09-11T10:18:00Z</dcterms:modified>
</cp:coreProperties>
</file>