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7E9E" w14:textId="6D8FFAE0" w:rsidR="00862852" w:rsidRPr="00A42385" w:rsidRDefault="00A42385" w:rsidP="00862852">
      <w:pPr>
        <w:pStyle w:val="Heading1a"/>
        <w:keepNext w:val="0"/>
        <w:keepLines w:val="0"/>
        <w:tabs>
          <w:tab w:val="clear" w:pos="-720"/>
        </w:tabs>
        <w:suppressAutoHyphens w:val="0"/>
        <w:rPr>
          <w:bCs/>
          <w:smallCaps w:val="0"/>
          <w:sz w:val="24"/>
          <w:szCs w:val="24"/>
          <w:lang w:val="en-GB"/>
        </w:rPr>
      </w:pPr>
      <w:r w:rsidRPr="00A42385">
        <w:rPr>
          <w:bCs/>
          <w:smallCaps w:val="0"/>
          <w:sz w:val="24"/>
          <w:szCs w:val="24"/>
          <w:lang w:val="en-GB"/>
        </w:rPr>
        <w:t>Clarifications</w:t>
      </w:r>
      <w:r w:rsidR="00862852" w:rsidRPr="00A42385">
        <w:rPr>
          <w:bCs/>
          <w:smallCaps w:val="0"/>
          <w:sz w:val="24"/>
          <w:szCs w:val="24"/>
          <w:lang w:val="en-GB"/>
        </w:rPr>
        <w:t xml:space="preserve"> No: 1</w:t>
      </w:r>
    </w:p>
    <w:p w14:paraId="28E91D36" w14:textId="77777777" w:rsidR="00862852" w:rsidRPr="00A42385" w:rsidRDefault="00862852" w:rsidP="00862852">
      <w:pPr>
        <w:pStyle w:val="Heading1a"/>
        <w:keepNext w:val="0"/>
        <w:keepLines w:val="0"/>
        <w:tabs>
          <w:tab w:val="clear" w:pos="-720"/>
        </w:tabs>
        <w:suppressAutoHyphens w:val="0"/>
        <w:rPr>
          <w:bCs/>
          <w:smallCaps w:val="0"/>
          <w:sz w:val="24"/>
          <w:szCs w:val="24"/>
          <w:lang w:val="en-GB"/>
        </w:rPr>
      </w:pPr>
    </w:p>
    <w:p w14:paraId="121261BC" w14:textId="6B9A6C92" w:rsidR="00862852" w:rsidRPr="00A42385" w:rsidRDefault="00A42385" w:rsidP="00862852">
      <w:pPr>
        <w:pStyle w:val="Heading1a"/>
        <w:keepNext w:val="0"/>
        <w:keepLines w:val="0"/>
        <w:tabs>
          <w:tab w:val="clear" w:pos="-720"/>
        </w:tabs>
        <w:suppressAutoHyphens w:val="0"/>
        <w:rPr>
          <w:bCs/>
          <w:smallCaps w:val="0"/>
          <w:sz w:val="24"/>
          <w:szCs w:val="24"/>
          <w:lang w:val="en-GB"/>
        </w:rPr>
      </w:pPr>
      <w:r w:rsidRPr="00A42385">
        <w:rPr>
          <w:bCs/>
          <w:smallCaps w:val="0"/>
          <w:sz w:val="24"/>
          <w:szCs w:val="24"/>
          <w:lang w:val="en-GB"/>
        </w:rPr>
        <w:t>Related to the</w:t>
      </w:r>
    </w:p>
    <w:p w14:paraId="663C16DA" w14:textId="77777777" w:rsidR="00862852" w:rsidRPr="00A42385" w:rsidRDefault="00862852" w:rsidP="00862852">
      <w:pPr>
        <w:pStyle w:val="Heading1a"/>
        <w:keepNext w:val="0"/>
        <w:keepLines w:val="0"/>
        <w:tabs>
          <w:tab w:val="clear" w:pos="-720"/>
        </w:tabs>
        <w:suppressAutoHyphens w:val="0"/>
        <w:rPr>
          <w:bCs/>
          <w:smallCaps w:val="0"/>
          <w:sz w:val="24"/>
          <w:szCs w:val="24"/>
          <w:lang w:val="en-GB"/>
        </w:rPr>
      </w:pPr>
    </w:p>
    <w:p w14:paraId="4825D636" w14:textId="7267BA11" w:rsidR="00862852" w:rsidRPr="00A42385" w:rsidRDefault="00862852" w:rsidP="00862852">
      <w:pPr>
        <w:spacing w:after="0" w:line="240" w:lineRule="auto"/>
        <w:jc w:val="center"/>
        <w:rPr>
          <w:rFonts w:ascii="Times New Roman" w:eastAsia="Times New Roman" w:hAnsi="Times New Roman" w:cs="Times New Roman"/>
          <w:b/>
          <w:sz w:val="24"/>
          <w:szCs w:val="24"/>
        </w:rPr>
      </w:pPr>
      <w:r w:rsidRPr="00A42385">
        <w:rPr>
          <w:rFonts w:ascii="Times New Roman" w:eastAsia="Times New Roman" w:hAnsi="Times New Roman" w:cs="Times New Roman"/>
          <w:b/>
          <w:sz w:val="24"/>
          <w:szCs w:val="24"/>
        </w:rPr>
        <w:t>Procurement of services:</w:t>
      </w:r>
    </w:p>
    <w:p w14:paraId="6E97B4C6" w14:textId="77777777" w:rsidR="00862852" w:rsidRPr="00A42385" w:rsidRDefault="00862852" w:rsidP="00862852">
      <w:pPr>
        <w:spacing w:after="0" w:line="240" w:lineRule="auto"/>
        <w:jc w:val="center"/>
        <w:rPr>
          <w:rFonts w:ascii="Times New Roman" w:eastAsia="Times New Roman" w:hAnsi="Times New Roman" w:cs="Times New Roman"/>
          <w:b/>
          <w:sz w:val="24"/>
          <w:szCs w:val="24"/>
        </w:rPr>
      </w:pPr>
    </w:p>
    <w:p w14:paraId="4CFF03FE" w14:textId="77777777" w:rsidR="00862852" w:rsidRPr="00A42385" w:rsidRDefault="00862852" w:rsidP="00862852">
      <w:pPr>
        <w:spacing w:after="0" w:line="240" w:lineRule="auto"/>
        <w:jc w:val="center"/>
        <w:rPr>
          <w:rFonts w:ascii="Times New Roman" w:eastAsia="Times New Roman" w:hAnsi="Times New Roman" w:cs="Times New Roman"/>
          <w:b/>
          <w:bCs/>
          <w:sz w:val="28"/>
          <w:szCs w:val="28"/>
        </w:rPr>
      </w:pPr>
      <w:bookmarkStart w:id="0" w:name="_Toc496413486"/>
      <w:bookmarkStart w:id="1" w:name="_Toc501529909"/>
      <w:r w:rsidRPr="00A42385">
        <w:rPr>
          <w:rFonts w:ascii="Times New Roman" w:eastAsia="Times New Roman" w:hAnsi="Times New Roman" w:cs="Times New Roman"/>
          <w:b/>
          <w:bCs/>
          <w:sz w:val="28"/>
          <w:szCs w:val="28"/>
        </w:rPr>
        <w:t xml:space="preserve">Preparation of the Main Design and Supervision on construction of an elementary school in </w:t>
      </w:r>
      <w:proofErr w:type="spellStart"/>
      <w:r w:rsidRPr="00A42385">
        <w:rPr>
          <w:rFonts w:ascii="Times New Roman" w:eastAsia="Times New Roman" w:hAnsi="Times New Roman" w:cs="Times New Roman"/>
          <w:b/>
          <w:bCs/>
          <w:sz w:val="28"/>
          <w:szCs w:val="28"/>
        </w:rPr>
        <w:t>Karabuško</w:t>
      </w:r>
      <w:proofErr w:type="spellEnd"/>
      <w:r w:rsidRPr="00A42385">
        <w:rPr>
          <w:rFonts w:ascii="Times New Roman" w:eastAsia="Times New Roman" w:hAnsi="Times New Roman" w:cs="Times New Roman"/>
          <w:b/>
          <w:bCs/>
          <w:sz w:val="28"/>
          <w:szCs w:val="28"/>
        </w:rPr>
        <w:t xml:space="preserve"> polje,</w:t>
      </w:r>
    </w:p>
    <w:p w14:paraId="6E490F0C" w14:textId="77777777" w:rsidR="00862852" w:rsidRPr="00A42385" w:rsidRDefault="00862852" w:rsidP="00862852">
      <w:pPr>
        <w:spacing w:after="0" w:line="240" w:lineRule="auto"/>
        <w:jc w:val="center"/>
        <w:rPr>
          <w:rFonts w:ascii="Times New Roman" w:eastAsia="Times New Roman" w:hAnsi="Times New Roman" w:cs="Times New Roman"/>
          <w:b/>
          <w:sz w:val="28"/>
          <w:szCs w:val="28"/>
        </w:rPr>
      </w:pPr>
      <w:r w:rsidRPr="00A42385">
        <w:rPr>
          <w:rFonts w:ascii="Times New Roman" w:eastAsia="Times New Roman" w:hAnsi="Times New Roman" w:cs="Times New Roman"/>
          <w:b/>
          <w:bCs/>
          <w:sz w:val="28"/>
          <w:szCs w:val="28"/>
        </w:rPr>
        <w:t>Municipality Tuzi</w:t>
      </w:r>
      <w:bookmarkEnd w:id="0"/>
      <w:bookmarkEnd w:id="1"/>
    </w:p>
    <w:p w14:paraId="03D32F28" w14:textId="77777777" w:rsidR="00862852" w:rsidRPr="00A42385" w:rsidRDefault="00862852" w:rsidP="00862852">
      <w:pPr>
        <w:spacing w:after="0" w:line="240" w:lineRule="auto"/>
        <w:jc w:val="center"/>
        <w:rPr>
          <w:rFonts w:ascii="Times New Roman" w:eastAsia="Times New Roman" w:hAnsi="Times New Roman" w:cs="Times New Roman"/>
          <w:b/>
          <w:sz w:val="24"/>
          <w:szCs w:val="24"/>
        </w:rPr>
      </w:pPr>
    </w:p>
    <w:p w14:paraId="57C4C54E" w14:textId="77777777" w:rsidR="00862852" w:rsidRPr="00A42385" w:rsidRDefault="00862852" w:rsidP="00862852">
      <w:pPr>
        <w:spacing w:after="0" w:line="240" w:lineRule="auto"/>
        <w:jc w:val="center"/>
        <w:rPr>
          <w:rFonts w:ascii="Times New Roman" w:eastAsia="Times New Roman" w:hAnsi="Times New Roman" w:cs="Times New Roman"/>
          <w:b/>
          <w:sz w:val="24"/>
          <w:szCs w:val="24"/>
        </w:rPr>
      </w:pPr>
    </w:p>
    <w:p w14:paraId="32D22EE2" w14:textId="77777777" w:rsidR="00862852" w:rsidRPr="00A42385" w:rsidRDefault="00862852" w:rsidP="00862852">
      <w:pPr>
        <w:spacing w:after="0" w:line="240" w:lineRule="auto"/>
        <w:jc w:val="center"/>
        <w:rPr>
          <w:rFonts w:ascii="Times New Roman" w:eastAsia="Times New Roman" w:hAnsi="Times New Roman" w:cs="Times New Roman"/>
          <w:iCs/>
          <w:sz w:val="24"/>
          <w:szCs w:val="24"/>
        </w:rPr>
      </w:pPr>
      <w:bookmarkStart w:id="2" w:name="_Toc283296680"/>
      <w:r w:rsidRPr="00A42385">
        <w:rPr>
          <w:rFonts w:ascii="Times New Roman" w:eastAsia="Times New Roman" w:hAnsi="Times New Roman" w:cs="Times New Roman"/>
          <w:sz w:val="24"/>
          <w:szCs w:val="24"/>
        </w:rPr>
        <w:t>Invitation to Tender No.</w:t>
      </w:r>
      <w:bookmarkEnd w:id="2"/>
      <w:r w:rsidRPr="00A42385">
        <w:rPr>
          <w:rFonts w:ascii="Times New Roman" w:eastAsia="Times New Roman" w:hAnsi="Times New Roman" w:cs="Times New Roman"/>
          <w:iCs/>
          <w:sz w:val="24"/>
          <w:szCs w:val="24"/>
        </w:rPr>
        <w:t xml:space="preserve"> 09/1-03-603/24-5793/8</w:t>
      </w:r>
    </w:p>
    <w:p w14:paraId="445D5D02" w14:textId="77777777" w:rsidR="00862852" w:rsidRPr="00A42385" w:rsidRDefault="00862852" w:rsidP="00862852">
      <w:pPr>
        <w:spacing w:after="0" w:line="240" w:lineRule="auto"/>
        <w:jc w:val="center"/>
        <w:rPr>
          <w:rFonts w:ascii="Times New Roman" w:eastAsia="Times New Roman" w:hAnsi="Times New Roman" w:cs="Times New Roman"/>
          <w:sz w:val="24"/>
          <w:szCs w:val="24"/>
        </w:rPr>
      </w:pPr>
    </w:p>
    <w:p w14:paraId="4CC5E573" w14:textId="77777777" w:rsidR="00862852" w:rsidRPr="00A42385" w:rsidRDefault="00862852" w:rsidP="00862852">
      <w:pPr>
        <w:spacing w:after="0" w:line="240" w:lineRule="auto"/>
        <w:jc w:val="center"/>
        <w:rPr>
          <w:rFonts w:ascii="Times New Roman" w:eastAsia="Times New Roman" w:hAnsi="Times New Roman" w:cs="Times New Roman"/>
          <w:sz w:val="24"/>
          <w:szCs w:val="24"/>
        </w:rPr>
      </w:pPr>
      <w:r w:rsidRPr="00A4238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F0050CE" wp14:editId="2A28DB7C">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C74D" id="Rectangle 3" o:spid="_x0000_s1026" style="position:absolute;margin-left:491.75pt;margin-top:55.15pt;width:2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" strokecolor="white"/>
            </w:pict>
          </mc:Fallback>
        </mc:AlternateContent>
      </w:r>
      <w:r w:rsidRPr="00A42385">
        <w:rPr>
          <w:rFonts w:ascii="Times New Roman" w:eastAsia="Times New Roman" w:hAnsi="Times New Roman" w:cs="Times New Roman"/>
          <w:sz w:val="24"/>
          <w:szCs w:val="24"/>
        </w:rPr>
        <w:t>Issued on: 10 June 2026</w:t>
      </w:r>
    </w:p>
    <w:p w14:paraId="603105B8" w14:textId="77777777" w:rsidR="00862852" w:rsidRPr="00A42385" w:rsidRDefault="00862852" w:rsidP="00862852">
      <w:pPr>
        <w:pStyle w:val="Default"/>
        <w:jc w:val="center"/>
        <w:rPr>
          <w:rFonts w:ascii="Times New Roman" w:eastAsia="Minion Pro" w:hAnsi="Times New Roman" w:cs="Times New Roman"/>
          <w:b/>
          <w:bCs/>
        </w:rPr>
      </w:pPr>
    </w:p>
    <w:p w14:paraId="6C42A647" w14:textId="2798671E" w:rsidR="00862852" w:rsidRDefault="00862852" w:rsidP="009A655F">
      <w:pPr>
        <w:pStyle w:val="Default"/>
        <w:jc w:val="center"/>
        <w:rPr>
          <w:rFonts w:ascii="Times New Roman" w:eastAsia="Minion Pro" w:hAnsi="Times New Roman" w:cs="Times New Roman"/>
          <w:b/>
          <w:bCs/>
        </w:rPr>
      </w:pPr>
      <w:r w:rsidRPr="00A42385">
        <w:rPr>
          <w:rFonts w:ascii="Times New Roman" w:eastAsia="Minion Pro" w:hAnsi="Times New Roman" w:cs="Times New Roman"/>
          <w:b/>
          <w:bCs/>
        </w:rPr>
        <w:t>C</w:t>
      </w:r>
      <w:r w:rsidR="00A42385" w:rsidRPr="00A42385">
        <w:rPr>
          <w:rFonts w:ascii="Times New Roman" w:eastAsia="Minion Pro" w:hAnsi="Times New Roman" w:cs="Times New Roman"/>
          <w:b/>
          <w:bCs/>
        </w:rPr>
        <w:t>larifications</w:t>
      </w:r>
      <w:r w:rsidRPr="00A42385">
        <w:rPr>
          <w:rFonts w:ascii="Times New Roman" w:eastAsia="Minion Pro" w:hAnsi="Times New Roman" w:cs="Times New Roman"/>
          <w:b/>
          <w:bCs/>
        </w:rPr>
        <w:t xml:space="preserve"> issued on </w:t>
      </w:r>
      <w:r w:rsidR="00D542DC" w:rsidRPr="00D542DC">
        <w:rPr>
          <w:rFonts w:ascii="Times New Roman" w:eastAsia="Minion Pro" w:hAnsi="Times New Roman" w:cs="Times New Roman"/>
          <w:b/>
          <w:bCs/>
          <w:highlight w:val="yellow"/>
        </w:rPr>
        <w:t>15</w:t>
      </w:r>
      <w:r w:rsidR="00A42385" w:rsidRPr="00D542DC">
        <w:rPr>
          <w:rFonts w:ascii="Times New Roman" w:eastAsia="Minion Pro" w:hAnsi="Times New Roman" w:cs="Times New Roman"/>
          <w:b/>
          <w:bCs/>
          <w:highlight w:val="yellow"/>
          <w:vertAlign w:val="superscript"/>
        </w:rPr>
        <w:t>th</w:t>
      </w:r>
      <w:r w:rsidRPr="00D542DC">
        <w:rPr>
          <w:rFonts w:ascii="Times New Roman" w:eastAsia="Minion Pro" w:hAnsi="Times New Roman" w:cs="Times New Roman"/>
          <w:b/>
          <w:bCs/>
          <w:highlight w:val="yellow"/>
        </w:rPr>
        <w:t xml:space="preserve"> July 2026</w:t>
      </w:r>
    </w:p>
    <w:p w14:paraId="55F1CA97" w14:textId="77777777" w:rsidR="002475AF" w:rsidRPr="00A42385" w:rsidRDefault="002475AF" w:rsidP="009A655F">
      <w:pPr>
        <w:pStyle w:val="Default"/>
        <w:jc w:val="center"/>
        <w:rPr>
          <w:rFonts w:ascii="Times New Roman" w:eastAsia="Minion Pro" w:hAnsi="Times New Roman" w:cs="Times New Roman"/>
          <w:b/>
          <w:bCs/>
        </w:rPr>
      </w:pPr>
    </w:p>
    <w:p w14:paraId="53F1DA78" w14:textId="77777777" w:rsidR="00862852" w:rsidRPr="00A42385" w:rsidRDefault="00862852" w:rsidP="00862852">
      <w:pPr>
        <w:rPr>
          <w:rFonts w:ascii="Times New Roman" w:hAnsi="Times New Roman" w:cs="Times New Roman"/>
          <w:lang w:val="en-US"/>
        </w:rPr>
      </w:pPr>
    </w:p>
    <w:tbl>
      <w:tblPr>
        <w:tblStyle w:val="TableGrid"/>
        <w:tblW w:w="10255" w:type="dxa"/>
        <w:tblInd w:w="-90" w:type="dxa"/>
        <w:tblLook w:val="04A0" w:firstRow="1" w:lastRow="0" w:firstColumn="1" w:lastColumn="0" w:noHBand="0" w:noVBand="1"/>
      </w:tblPr>
      <w:tblGrid>
        <w:gridCol w:w="770"/>
        <w:gridCol w:w="9485"/>
      </w:tblGrid>
      <w:tr w:rsidR="00A42385" w:rsidRPr="009458ED" w14:paraId="1A47E3ED" w14:textId="77777777" w:rsidTr="002475AF">
        <w:tc>
          <w:tcPr>
            <w:tcW w:w="77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87DD9B" w14:textId="2260E938" w:rsidR="00A42385" w:rsidRPr="009458ED" w:rsidRDefault="00A42385" w:rsidP="009458ED">
            <w:pPr>
              <w:pStyle w:val="Default"/>
              <w:jc w:val="center"/>
              <w:rPr>
                <w:rFonts w:ascii="Times New Roman" w:eastAsiaTheme="minorHAnsi" w:hAnsi="Times New Roman" w:cs="Times New Roman"/>
                <w:b/>
                <w:bCs/>
                <w:iCs/>
                <w:color w:val="auto"/>
                <w:spacing w:val="-2"/>
                <w:kern w:val="0"/>
                <w:lang w:eastAsia="en-US" w:bidi="ar-SA"/>
              </w:rPr>
            </w:pPr>
            <w:r w:rsidRPr="009458ED">
              <w:rPr>
                <w:rFonts w:ascii="Times New Roman" w:eastAsiaTheme="minorHAnsi" w:hAnsi="Times New Roman" w:cs="Times New Roman"/>
                <w:b/>
                <w:bCs/>
                <w:iCs/>
                <w:color w:val="auto"/>
                <w:spacing w:val="-2"/>
                <w:kern w:val="0"/>
                <w:lang w:eastAsia="en-US" w:bidi="ar-SA"/>
              </w:rPr>
              <w:t>Q&amp;A No.</w:t>
            </w:r>
          </w:p>
        </w:tc>
        <w:tc>
          <w:tcPr>
            <w:tcW w:w="94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54D872E" w14:textId="64CC78D8" w:rsidR="002475AF" w:rsidRPr="009458ED" w:rsidRDefault="00A42385" w:rsidP="002475AF">
            <w:pPr>
              <w:pStyle w:val="Default"/>
              <w:ind w:right="-14"/>
              <w:jc w:val="center"/>
              <w:rPr>
                <w:rFonts w:ascii="Times New Roman" w:eastAsiaTheme="minorHAnsi" w:hAnsi="Times New Roman" w:cs="Times New Roman"/>
                <w:b/>
                <w:bCs/>
                <w:iCs/>
                <w:color w:val="auto"/>
                <w:spacing w:val="-2"/>
                <w:kern w:val="0"/>
                <w:lang w:eastAsia="en-US" w:bidi="ar-SA"/>
              </w:rPr>
            </w:pPr>
            <w:r w:rsidRPr="009458ED">
              <w:rPr>
                <w:rFonts w:ascii="Times New Roman" w:eastAsiaTheme="minorHAnsi" w:hAnsi="Times New Roman" w:cs="Times New Roman"/>
                <w:b/>
                <w:bCs/>
                <w:iCs/>
                <w:color w:val="auto"/>
                <w:spacing w:val="-2"/>
                <w:kern w:val="0"/>
                <w:lang w:eastAsia="en-US" w:bidi="ar-SA"/>
              </w:rPr>
              <w:t>Questions and Answers</w:t>
            </w:r>
          </w:p>
        </w:tc>
      </w:tr>
      <w:tr w:rsidR="00A42385" w:rsidRPr="00A42385" w14:paraId="332F9ABB" w14:textId="77777777" w:rsidTr="002475AF">
        <w:tc>
          <w:tcPr>
            <w:tcW w:w="770" w:type="dxa"/>
            <w:tcBorders>
              <w:top w:val="single" w:sz="4" w:space="0" w:color="auto"/>
            </w:tcBorders>
          </w:tcPr>
          <w:p w14:paraId="52FFCA5F" w14:textId="38DF7CD5"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t>1</w:t>
            </w:r>
          </w:p>
        </w:tc>
        <w:tc>
          <w:tcPr>
            <w:tcW w:w="9485" w:type="dxa"/>
            <w:tcBorders>
              <w:top w:val="single" w:sz="4" w:space="0" w:color="auto"/>
            </w:tcBorders>
          </w:tcPr>
          <w:p w14:paraId="2965C713" w14:textId="4ED8264E" w:rsidR="00A42385" w:rsidRPr="00755349" w:rsidRDefault="00A42385" w:rsidP="00755349">
            <w:pPr>
              <w:pStyle w:val="ListParagraph"/>
              <w:numPr>
                <w:ilvl w:val="0"/>
                <w:numId w:val="16"/>
              </w:numPr>
              <w:spacing w:after="0" w:line="278" w:lineRule="auto"/>
              <w:jc w:val="both"/>
              <w:rPr>
                <w:rFonts w:ascii="Times New Roman" w:hAnsi="Times New Roman" w:cs="Times New Roman"/>
                <w:lang w:val="en-US"/>
              </w:rPr>
            </w:pPr>
            <w:r w:rsidRPr="00755349">
              <w:rPr>
                <w:rFonts w:ascii="Times New Roman" w:hAnsi="Times New Roman" w:cs="Times New Roman"/>
                <w:b/>
                <w:bCs/>
                <w:lang w:val="en-US"/>
              </w:rPr>
              <w:t>Nomination of one Expert for more than one position</w:t>
            </w:r>
          </w:p>
          <w:p w14:paraId="4092DF9F" w14:textId="77777777" w:rsidR="00A42385" w:rsidRPr="009458ED" w:rsidRDefault="00A42385" w:rsidP="002475AF">
            <w:pPr>
              <w:spacing w:after="0" w:line="278" w:lineRule="auto"/>
              <w:ind w:right="76"/>
              <w:jc w:val="both"/>
              <w:rPr>
                <w:rFonts w:ascii="Times New Roman" w:hAnsi="Times New Roman" w:cs="Times New Roman"/>
                <w:lang w:val="en-US"/>
              </w:rPr>
            </w:pPr>
            <w:r w:rsidRPr="009458ED">
              <w:rPr>
                <w:rFonts w:ascii="Times New Roman" w:hAnsi="Times New Roman" w:cs="Times New Roman"/>
                <w:lang w:val="en-US"/>
              </w:rPr>
              <w:t>The Terms of Reference prescribe a number of Key Expert and Non-Key Expert positions with specific requirements regarding qualifications, professional experience and relevant assignment experience.</w:t>
            </w:r>
          </w:p>
          <w:p w14:paraId="5D99A7AF" w14:textId="77777777" w:rsidR="00A42385" w:rsidRPr="009458ED" w:rsidRDefault="00A42385" w:rsidP="00A42385">
            <w:pPr>
              <w:spacing w:after="0" w:line="278" w:lineRule="auto"/>
              <w:jc w:val="both"/>
              <w:rPr>
                <w:rFonts w:ascii="Times New Roman" w:hAnsi="Times New Roman" w:cs="Times New Roman"/>
                <w:lang w:val="en-US"/>
              </w:rPr>
            </w:pPr>
            <w:r w:rsidRPr="009458ED">
              <w:rPr>
                <w:rFonts w:ascii="Times New Roman" w:hAnsi="Times New Roman" w:cs="Times New Roman"/>
                <w:lang w:val="en-US"/>
              </w:rPr>
              <w:t>Please clarify whether the same individual may be proposed for two different positions, either:</w:t>
            </w:r>
          </w:p>
          <w:p w14:paraId="6AC2C501" w14:textId="77777777" w:rsidR="00A42385" w:rsidRPr="009458ED" w:rsidRDefault="00A42385" w:rsidP="00A42385">
            <w:pPr>
              <w:spacing w:before="240" w:line="278" w:lineRule="auto"/>
              <w:rPr>
                <w:rFonts w:ascii="Times New Roman" w:hAnsi="Times New Roman" w:cs="Times New Roman"/>
                <w:lang w:val="en-US"/>
              </w:rPr>
            </w:pPr>
            <w:r w:rsidRPr="009458ED">
              <w:rPr>
                <w:rFonts w:ascii="Times New Roman" w:hAnsi="Times New Roman" w:cs="Times New Roman"/>
                <w:lang w:val="en-US"/>
              </w:rPr>
              <w:t>a) for one Key Expert and one Non-Key Expert position; or</w:t>
            </w:r>
            <w:r w:rsidRPr="009458ED">
              <w:rPr>
                <w:rFonts w:ascii="Times New Roman" w:hAnsi="Times New Roman" w:cs="Times New Roman"/>
                <w:lang w:val="en-US"/>
              </w:rPr>
              <w:br/>
              <w:t>b) for two Non-Key Expert positions,</w:t>
            </w:r>
          </w:p>
          <w:p w14:paraId="4D0CAECC" w14:textId="77777777" w:rsidR="00A42385" w:rsidRPr="009458ED" w:rsidRDefault="00A42385" w:rsidP="00A42385">
            <w:pPr>
              <w:spacing w:after="0" w:line="278" w:lineRule="auto"/>
              <w:jc w:val="both"/>
              <w:rPr>
                <w:rFonts w:ascii="Times New Roman" w:hAnsi="Times New Roman" w:cs="Times New Roman"/>
                <w:lang w:val="en-US"/>
              </w:rPr>
            </w:pPr>
            <w:r w:rsidRPr="009458ED">
              <w:rPr>
                <w:rFonts w:ascii="Times New Roman" w:hAnsi="Times New Roman" w:cs="Times New Roman"/>
                <w:lang w:val="en-US"/>
              </w:rPr>
              <w:t>provided that the individual fully satisfies the minimum qualification and experience requirements for each position and that the proposed time inputs and work schedule demonstrate that tasks can be performed without any conflict, overlap or adverse effect on the quality and timely delivery of the Services.</w:t>
            </w:r>
          </w:p>
          <w:p w14:paraId="7A9AB67A" w14:textId="77777777" w:rsidR="00A42385" w:rsidRPr="009458ED" w:rsidRDefault="00A42385" w:rsidP="00A42385">
            <w:pPr>
              <w:spacing w:after="0" w:line="278" w:lineRule="auto"/>
              <w:jc w:val="both"/>
              <w:rPr>
                <w:rFonts w:ascii="Times New Roman" w:hAnsi="Times New Roman" w:cs="Times New Roman"/>
                <w:u w:val="single"/>
                <w:lang w:val="en-US"/>
              </w:rPr>
            </w:pPr>
            <w:r w:rsidRPr="009458ED">
              <w:rPr>
                <w:rFonts w:ascii="Times New Roman" w:hAnsi="Times New Roman" w:cs="Times New Roman"/>
                <w:lang w:val="en-US"/>
              </w:rPr>
              <w:t xml:space="preserve">Alternatively, please confirm whether a separate person must be nominated for every individual position listed in the Terms of Reference, </w:t>
            </w:r>
            <w:r w:rsidRPr="009458ED">
              <w:rPr>
                <w:rFonts w:ascii="Times New Roman" w:hAnsi="Times New Roman" w:cs="Times New Roman"/>
                <w:u w:val="single"/>
                <w:lang w:val="en-US"/>
              </w:rPr>
              <w:t>irrespective of whether one individual satisfies the requirements for more than one position.</w:t>
            </w:r>
          </w:p>
          <w:p w14:paraId="1C575584" w14:textId="77777777" w:rsidR="00A42385" w:rsidRPr="009458ED" w:rsidRDefault="00A42385" w:rsidP="00A42385">
            <w:pPr>
              <w:spacing w:after="0" w:line="278" w:lineRule="auto"/>
              <w:jc w:val="both"/>
              <w:rPr>
                <w:rFonts w:ascii="Times New Roman" w:hAnsi="Times New Roman" w:cs="Times New Roman"/>
                <w:lang w:val="en-US"/>
              </w:rPr>
            </w:pPr>
            <w:r w:rsidRPr="009458ED">
              <w:rPr>
                <w:rFonts w:ascii="Times New Roman" w:hAnsi="Times New Roman" w:cs="Times New Roman"/>
                <w:lang w:val="en-US"/>
              </w:rPr>
              <w:t>Please also clarify whether any restriction on combining positions applies only to simultaneous assignments or whether the same Expert may cover two positions where the relevant activities are performed during different project phases.</w:t>
            </w:r>
          </w:p>
          <w:p w14:paraId="5D7871B5" w14:textId="0D849F56" w:rsidR="00A42385" w:rsidRPr="009458ED" w:rsidRDefault="00A42385" w:rsidP="00A42385">
            <w:pPr>
              <w:pStyle w:val="Default"/>
              <w:spacing w:before="240"/>
              <w:jc w:val="both"/>
              <w:rPr>
                <w:rFonts w:ascii="Times New Roman" w:eastAsia="Minion Pro" w:hAnsi="Times New Roman" w:cs="Times New Roman"/>
                <w:b/>
                <w:bCs/>
                <w:color w:val="auto"/>
                <w:sz w:val="22"/>
                <w:szCs w:val="22"/>
              </w:rPr>
            </w:pPr>
            <w:r w:rsidRPr="009458ED">
              <w:rPr>
                <w:rFonts w:ascii="Times New Roman" w:eastAsia="Minion Pro" w:hAnsi="Times New Roman" w:cs="Times New Roman"/>
                <w:b/>
                <w:bCs/>
                <w:color w:val="auto"/>
                <w:sz w:val="22"/>
                <w:szCs w:val="22"/>
              </w:rPr>
              <w:t>Answer 1:</w:t>
            </w:r>
          </w:p>
          <w:p w14:paraId="00CBB104" w14:textId="77777777" w:rsidR="009458ED" w:rsidRPr="00D542DC" w:rsidRDefault="009458ED" w:rsidP="00D542DC">
            <w:pPr>
              <w:spacing w:after="0" w:line="278" w:lineRule="auto"/>
              <w:jc w:val="both"/>
              <w:rPr>
                <w:rFonts w:ascii="Times New Roman" w:hAnsi="Times New Roman" w:cs="Times New Roman"/>
                <w:lang w:val="en-US"/>
              </w:rPr>
            </w:pPr>
            <w:r w:rsidRPr="00D542DC">
              <w:rPr>
                <w:rFonts w:ascii="Times New Roman" w:hAnsi="Times New Roman" w:cs="Times New Roman"/>
                <w:lang w:val="en-US"/>
              </w:rPr>
              <w:t>A separate Expert must be nominated for each position specified in the Terms of Reference.</w:t>
            </w:r>
          </w:p>
          <w:p w14:paraId="21528AF2" w14:textId="77777777" w:rsidR="009458ED" w:rsidRPr="00D542DC" w:rsidRDefault="009458ED" w:rsidP="00D542DC">
            <w:pPr>
              <w:spacing w:after="0" w:line="278" w:lineRule="auto"/>
              <w:jc w:val="both"/>
              <w:rPr>
                <w:rFonts w:ascii="Times New Roman" w:hAnsi="Times New Roman" w:cs="Times New Roman"/>
                <w:lang w:val="en-US"/>
              </w:rPr>
            </w:pPr>
            <w:r w:rsidRPr="00D542DC">
              <w:rPr>
                <w:rFonts w:ascii="Times New Roman" w:hAnsi="Times New Roman" w:cs="Times New Roman"/>
                <w:lang w:val="en-US"/>
              </w:rPr>
              <w:t>Accordingly, although an individual may satisfy the qualification and experience requirements for more than one position, the same person may not be nominated for multiple Key Expert and/or Non-Key Expert positions under this assignment. Separate Experts are required for each position listed in the Terms of Reference, irrespective of whether the activities would be performed simultaneously or during different phases of the project.</w:t>
            </w:r>
          </w:p>
          <w:p w14:paraId="0124438A" w14:textId="20128A09" w:rsidR="003D1B00" w:rsidRPr="00D542DC" w:rsidRDefault="00FF32A4" w:rsidP="00D542DC">
            <w:pPr>
              <w:spacing w:after="0" w:line="278" w:lineRule="auto"/>
              <w:jc w:val="both"/>
              <w:rPr>
                <w:rFonts w:ascii="Times New Roman" w:hAnsi="Times New Roman" w:cs="Times New Roman"/>
                <w:lang w:val="en-US"/>
              </w:rPr>
            </w:pPr>
            <w:r w:rsidRPr="00D542DC">
              <w:rPr>
                <w:rFonts w:ascii="Times New Roman" w:hAnsi="Times New Roman" w:cs="Times New Roman"/>
                <w:lang w:val="en-US"/>
              </w:rPr>
              <w:lastRenderedPageBreak/>
              <w:t xml:space="preserve">The only exception concerns the experts required for Phase I (Preparation of the Detailed Design). Since these experts are not subject to </w:t>
            </w:r>
            <w:r w:rsidR="00F26433" w:rsidRPr="00D542DC">
              <w:rPr>
                <w:rFonts w:ascii="Times New Roman" w:hAnsi="Times New Roman" w:cs="Times New Roman"/>
                <w:lang w:val="en-US"/>
              </w:rPr>
              <w:t>s</w:t>
            </w:r>
            <w:r w:rsidRPr="00D542DC">
              <w:rPr>
                <w:rFonts w:ascii="Times New Roman" w:hAnsi="Times New Roman" w:cs="Times New Roman"/>
                <w:lang w:val="en-US"/>
              </w:rPr>
              <w:t>coring, and as Phase I does not overlap with Phase II (Construction Supervision), the same experts may be proposed for both phases, provided that they meet the qualification requirements for the respective positions and are available to perform the services during the relevant phase of the assignment.</w:t>
            </w:r>
          </w:p>
          <w:p w14:paraId="3A037F18" w14:textId="49CDF431" w:rsidR="00FF32A4" w:rsidRPr="009458ED" w:rsidRDefault="00FF32A4" w:rsidP="00A42385">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A42385" w:rsidRPr="00A42385" w14:paraId="5F617D62" w14:textId="77777777" w:rsidTr="00F26433">
        <w:trPr>
          <w:trHeight w:val="710"/>
        </w:trPr>
        <w:tc>
          <w:tcPr>
            <w:tcW w:w="770" w:type="dxa"/>
          </w:tcPr>
          <w:p w14:paraId="444FB7B3" w14:textId="70AF14E7"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2</w:t>
            </w:r>
          </w:p>
        </w:tc>
        <w:tc>
          <w:tcPr>
            <w:tcW w:w="9485" w:type="dxa"/>
          </w:tcPr>
          <w:p w14:paraId="20AF3972" w14:textId="19C4FF8F" w:rsidR="00A42385" w:rsidRPr="00755349" w:rsidRDefault="00A42385" w:rsidP="00755349">
            <w:pPr>
              <w:pStyle w:val="ListParagraph"/>
              <w:numPr>
                <w:ilvl w:val="0"/>
                <w:numId w:val="16"/>
              </w:numPr>
              <w:spacing w:after="160" w:line="278" w:lineRule="auto"/>
              <w:rPr>
                <w:rFonts w:ascii="Times New Roman" w:hAnsi="Times New Roman" w:cs="Times New Roman"/>
                <w:lang w:val="en-US"/>
              </w:rPr>
            </w:pPr>
            <w:r w:rsidRPr="00755349">
              <w:rPr>
                <w:rFonts w:ascii="Times New Roman" w:hAnsi="Times New Roman" w:cs="Times New Roman"/>
                <w:b/>
                <w:bCs/>
                <w:lang w:val="en-US"/>
              </w:rPr>
              <w:t>Design surveys, investigations and technical inputs to be included in the Proposal</w:t>
            </w:r>
          </w:p>
          <w:p w14:paraId="7D3B9663" w14:textId="77777777" w:rsidR="00A42385" w:rsidRPr="009458ED" w:rsidRDefault="00A42385" w:rsidP="00A439AA">
            <w:pPr>
              <w:spacing w:after="160" w:line="278" w:lineRule="auto"/>
              <w:rPr>
                <w:rFonts w:ascii="Times New Roman" w:hAnsi="Times New Roman" w:cs="Times New Roman"/>
                <w:lang w:val="en-US"/>
              </w:rPr>
            </w:pPr>
            <w:r w:rsidRPr="009458ED">
              <w:rPr>
                <w:rFonts w:ascii="Times New Roman" w:hAnsi="Times New Roman" w:cs="Times New Roman"/>
                <w:lang w:val="en-US"/>
              </w:rPr>
              <w:t xml:space="preserve">Please clarify whether the Consultant’s scope of Services and Financial Proposal must include the preparation, </w:t>
            </w:r>
            <w:r w:rsidRPr="00FF1298">
              <w:rPr>
                <w:rFonts w:ascii="Times New Roman" w:hAnsi="Times New Roman" w:cs="Times New Roman"/>
                <w:u w:val="single"/>
                <w:lang w:val="en-US"/>
              </w:rPr>
              <w:t xml:space="preserve">procurement or updating of all surveys, investigations, studies and technical inputs </w:t>
            </w:r>
            <w:r w:rsidRPr="009458ED">
              <w:rPr>
                <w:rFonts w:ascii="Times New Roman" w:hAnsi="Times New Roman" w:cs="Times New Roman"/>
                <w:lang w:val="en-US"/>
              </w:rPr>
              <w:t>required for preparation of the Main Design.</w:t>
            </w:r>
          </w:p>
          <w:p w14:paraId="72055B35" w14:textId="77777777" w:rsidR="00A42385" w:rsidRPr="009458ED" w:rsidRDefault="00A42385" w:rsidP="00A439AA">
            <w:pPr>
              <w:spacing w:after="160" w:line="278" w:lineRule="auto"/>
              <w:rPr>
                <w:rFonts w:ascii="Times New Roman" w:hAnsi="Times New Roman" w:cs="Times New Roman"/>
                <w:lang w:val="en-US"/>
              </w:rPr>
            </w:pPr>
            <w:r w:rsidRPr="009458ED">
              <w:rPr>
                <w:rFonts w:ascii="Times New Roman" w:hAnsi="Times New Roman" w:cs="Times New Roman"/>
                <w:lang w:val="en-US"/>
              </w:rPr>
              <w:t>As example, please confirm whether the Consultant is required to include, as part of its scope and price, the following:</w:t>
            </w:r>
          </w:p>
          <w:p w14:paraId="4F58ACDB" w14:textId="17EC387C" w:rsidR="00A439AA" w:rsidRP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a detailed topographic and geodetic survey of the site;</w:t>
            </w:r>
          </w:p>
          <w:p w14:paraId="74E48CA9" w14:textId="77777777" w:rsid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preparation of a geodetic survey report or cadastral/geodetic study;</w:t>
            </w:r>
          </w:p>
          <w:p w14:paraId="16F892A5" w14:textId="77777777" w:rsid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verification of cadastral boundaries and existing site levels;</w:t>
            </w:r>
          </w:p>
          <w:p w14:paraId="1C1911C8" w14:textId="77777777" w:rsid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geotechnical and geological investigations;</w:t>
            </w:r>
          </w:p>
          <w:p w14:paraId="3836FF44" w14:textId="77777777" w:rsid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 xml:space="preserve">preparation of a geological, geotechnical or </w:t>
            </w:r>
            <w:proofErr w:type="spellStart"/>
            <w:r w:rsidRPr="00A439AA">
              <w:rPr>
                <w:rFonts w:ascii="Times New Roman" w:hAnsi="Times New Roman" w:cs="Times New Roman"/>
                <w:lang w:val="en-US"/>
              </w:rPr>
              <w:t>geomechanical</w:t>
            </w:r>
            <w:proofErr w:type="spellEnd"/>
            <w:r w:rsidRPr="00A439AA">
              <w:rPr>
                <w:rFonts w:ascii="Times New Roman" w:hAnsi="Times New Roman" w:cs="Times New Roman"/>
                <w:lang w:val="en-US"/>
              </w:rPr>
              <w:t xml:space="preserve"> investigation report;</w:t>
            </w:r>
          </w:p>
          <w:p w14:paraId="5288FB36" w14:textId="5A9C4604" w:rsidR="00A42385" w:rsidRPr="00A439AA" w:rsidRDefault="00A42385" w:rsidP="00A439AA">
            <w:pPr>
              <w:pStyle w:val="ListParagraph"/>
              <w:numPr>
                <w:ilvl w:val="0"/>
                <w:numId w:val="8"/>
              </w:numPr>
              <w:spacing w:after="160" w:line="278" w:lineRule="auto"/>
              <w:rPr>
                <w:rFonts w:ascii="Times New Roman" w:hAnsi="Times New Roman" w:cs="Times New Roman"/>
                <w:lang w:val="en-US"/>
              </w:rPr>
            </w:pPr>
            <w:r w:rsidRPr="00A439AA">
              <w:rPr>
                <w:rFonts w:ascii="Times New Roman" w:hAnsi="Times New Roman" w:cs="Times New Roman"/>
                <w:lang w:val="en-US"/>
              </w:rPr>
              <w:t>any other specialist survey, study or report required under Montenegrin legislation for completion, review and approval of the Main Design.</w:t>
            </w:r>
          </w:p>
          <w:p w14:paraId="6C1A234D" w14:textId="77777777" w:rsidR="00A42385" w:rsidRPr="009458ED" w:rsidRDefault="00A42385" w:rsidP="00A439AA">
            <w:pPr>
              <w:spacing w:after="0" w:line="278" w:lineRule="auto"/>
              <w:rPr>
                <w:rFonts w:ascii="Times New Roman" w:hAnsi="Times New Roman" w:cs="Times New Roman"/>
                <w:lang w:val="en-US"/>
              </w:rPr>
            </w:pPr>
            <w:r w:rsidRPr="009458ED">
              <w:rPr>
                <w:rFonts w:ascii="Times New Roman" w:hAnsi="Times New Roman" w:cs="Times New Roman"/>
                <w:lang w:val="en-US"/>
              </w:rPr>
              <w:t>For each required survey or investigation, please specify:</w:t>
            </w:r>
          </w:p>
          <w:p w14:paraId="41C93543" w14:textId="77777777" w:rsidR="00A42385" w:rsidRPr="009458ED" w:rsidRDefault="00A42385" w:rsidP="00A439AA">
            <w:pPr>
              <w:numPr>
                <w:ilvl w:val="0"/>
                <w:numId w:val="5"/>
              </w:numPr>
              <w:spacing w:after="0" w:line="278" w:lineRule="auto"/>
              <w:rPr>
                <w:rFonts w:ascii="Times New Roman" w:hAnsi="Times New Roman" w:cs="Times New Roman"/>
                <w:lang w:val="en-US"/>
              </w:rPr>
            </w:pPr>
            <w:r w:rsidRPr="009458ED">
              <w:rPr>
                <w:rFonts w:ascii="Times New Roman" w:hAnsi="Times New Roman" w:cs="Times New Roman"/>
                <w:lang w:val="en-US"/>
              </w:rPr>
              <w:t xml:space="preserve">whether it is to be provided by the Client or by the Consultant; </w:t>
            </w:r>
          </w:p>
          <w:p w14:paraId="5F0D2195" w14:textId="77777777" w:rsidR="00A42385" w:rsidRPr="009458ED" w:rsidRDefault="00A42385" w:rsidP="00A439AA">
            <w:pPr>
              <w:numPr>
                <w:ilvl w:val="0"/>
                <w:numId w:val="5"/>
              </w:numPr>
              <w:spacing w:after="0" w:line="278" w:lineRule="auto"/>
              <w:rPr>
                <w:rFonts w:ascii="Times New Roman" w:hAnsi="Times New Roman" w:cs="Times New Roman"/>
                <w:lang w:val="en-US"/>
              </w:rPr>
            </w:pPr>
            <w:r w:rsidRPr="009458ED">
              <w:rPr>
                <w:rFonts w:ascii="Times New Roman" w:hAnsi="Times New Roman" w:cs="Times New Roman"/>
                <w:lang w:val="en-US"/>
              </w:rPr>
              <w:t xml:space="preserve">whether an existing document will be made available; </w:t>
            </w:r>
          </w:p>
          <w:p w14:paraId="15CE2D98" w14:textId="77777777" w:rsidR="00A42385" w:rsidRPr="009458ED" w:rsidRDefault="00A42385" w:rsidP="00A439AA">
            <w:pPr>
              <w:numPr>
                <w:ilvl w:val="0"/>
                <w:numId w:val="5"/>
              </w:numPr>
              <w:spacing w:after="0" w:line="278" w:lineRule="auto"/>
              <w:rPr>
                <w:rFonts w:ascii="Times New Roman" w:hAnsi="Times New Roman" w:cs="Times New Roman"/>
                <w:lang w:val="en-US"/>
              </w:rPr>
            </w:pPr>
            <w:r w:rsidRPr="009458ED">
              <w:rPr>
                <w:rFonts w:ascii="Times New Roman" w:hAnsi="Times New Roman" w:cs="Times New Roman"/>
                <w:lang w:val="en-US"/>
              </w:rPr>
              <w:t xml:space="preserve">whether the Consultant is required only to review and update an existing document or to prepare a new one; </w:t>
            </w:r>
          </w:p>
          <w:p w14:paraId="21B7D93E" w14:textId="77777777" w:rsidR="00A42385" w:rsidRPr="009458ED" w:rsidRDefault="00A42385" w:rsidP="00A439AA">
            <w:pPr>
              <w:numPr>
                <w:ilvl w:val="0"/>
                <w:numId w:val="5"/>
              </w:numPr>
              <w:spacing w:after="0" w:line="278" w:lineRule="auto"/>
              <w:rPr>
                <w:rFonts w:ascii="Times New Roman" w:hAnsi="Times New Roman" w:cs="Times New Roman"/>
                <w:lang w:val="en-US"/>
              </w:rPr>
            </w:pPr>
            <w:r w:rsidRPr="009458ED">
              <w:rPr>
                <w:rFonts w:ascii="Times New Roman" w:hAnsi="Times New Roman" w:cs="Times New Roman"/>
                <w:lang w:val="en-US"/>
              </w:rPr>
              <w:t xml:space="preserve">whether the related costs must be included within the maximum lump sum of EUR 100,000 allocated for Main Design preparation; and </w:t>
            </w:r>
          </w:p>
          <w:p w14:paraId="2515DBC5" w14:textId="77777777" w:rsidR="00A42385" w:rsidRDefault="00A42385" w:rsidP="00A439AA">
            <w:pPr>
              <w:numPr>
                <w:ilvl w:val="0"/>
                <w:numId w:val="5"/>
              </w:numPr>
              <w:spacing w:after="0" w:line="278" w:lineRule="auto"/>
              <w:rPr>
                <w:rFonts w:ascii="Times New Roman" w:hAnsi="Times New Roman" w:cs="Times New Roman"/>
                <w:lang w:val="en-US"/>
              </w:rPr>
            </w:pPr>
            <w:r w:rsidRPr="009458ED">
              <w:rPr>
                <w:rFonts w:ascii="Times New Roman" w:hAnsi="Times New Roman" w:cs="Times New Roman"/>
                <w:lang w:val="en-US"/>
              </w:rPr>
              <w:t xml:space="preserve">whether any related fieldwork, laboratory testing, administrative fees and third-party approvals must also be included in that lump sum. </w:t>
            </w:r>
          </w:p>
          <w:p w14:paraId="593A4406" w14:textId="77777777" w:rsidR="00A439AA" w:rsidRPr="009458ED" w:rsidRDefault="00A439AA" w:rsidP="00A439AA">
            <w:pPr>
              <w:spacing w:after="0" w:line="278" w:lineRule="auto"/>
              <w:ind w:left="720"/>
              <w:rPr>
                <w:rFonts w:ascii="Times New Roman" w:hAnsi="Times New Roman" w:cs="Times New Roman"/>
                <w:lang w:val="en-US"/>
              </w:rPr>
            </w:pPr>
          </w:p>
          <w:p w14:paraId="529CC98A" w14:textId="77777777" w:rsidR="00A42385" w:rsidRPr="00A439AA" w:rsidRDefault="00A42385" w:rsidP="00A439AA">
            <w:pPr>
              <w:spacing w:after="160" w:line="278" w:lineRule="auto"/>
              <w:rPr>
                <w:rFonts w:ascii="Times New Roman" w:hAnsi="Times New Roman" w:cs="Times New Roman"/>
                <w:u w:val="single"/>
                <w:lang w:val="en-US"/>
              </w:rPr>
            </w:pPr>
            <w:r w:rsidRPr="00A439AA">
              <w:rPr>
                <w:rFonts w:ascii="Times New Roman" w:hAnsi="Times New Roman" w:cs="Times New Roman"/>
                <w:u w:val="single"/>
                <w:lang w:val="en-US"/>
              </w:rPr>
              <w:t xml:space="preserve">This clarification is necessary to establish a complete and comparable scope of work and to avoid materially different assumptions among </w:t>
            </w:r>
            <w:proofErr w:type="gramStart"/>
            <w:r w:rsidRPr="00A439AA">
              <w:rPr>
                <w:rFonts w:ascii="Times New Roman" w:hAnsi="Times New Roman" w:cs="Times New Roman"/>
                <w:u w:val="single"/>
                <w:lang w:val="en-US"/>
              </w:rPr>
              <w:t>Consultants</w:t>
            </w:r>
            <w:proofErr w:type="gramEnd"/>
            <w:r w:rsidRPr="00A439AA">
              <w:rPr>
                <w:rFonts w:ascii="Times New Roman" w:hAnsi="Times New Roman" w:cs="Times New Roman"/>
                <w:u w:val="single"/>
                <w:lang w:val="en-US"/>
              </w:rPr>
              <w:t>.</w:t>
            </w:r>
          </w:p>
          <w:p w14:paraId="299F5F93" w14:textId="77777777" w:rsidR="00A439AA" w:rsidRDefault="00A42385" w:rsidP="00A439AA">
            <w:pPr>
              <w:pStyle w:val="Default"/>
              <w:jc w:val="both"/>
              <w:rPr>
                <w:rFonts w:ascii="Times New Roman" w:eastAsia="Minion Pro" w:hAnsi="Times New Roman" w:cs="Times New Roman"/>
                <w:b/>
                <w:bCs/>
                <w:color w:val="auto"/>
                <w:sz w:val="22"/>
                <w:szCs w:val="22"/>
              </w:rPr>
            </w:pPr>
            <w:r w:rsidRPr="009458ED">
              <w:rPr>
                <w:rFonts w:ascii="Times New Roman" w:eastAsia="Minion Pro" w:hAnsi="Times New Roman" w:cs="Times New Roman"/>
                <w:b/>
                <w:bCs/>
                <w:color w:val="auto"/>
                <w:sz w:val="22"/>
                <w:szCs w:val="22"/>
              </w:rPr>
              <w:t>Answer 2:</w:t>
            </w:r>
          </w:p>
          <w:p w14:paraId="2B888EB1" w14:textId="77777777" w:rsidR="00F425C0" w:rsidRDefault="009A5AE8"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r w:rsidRPr="009A5AE8">
              <w:rPr>
                <w:rFonts w:ascii="Times New Roman" w:eastAsiaTheme="minorHAnsi" w:hAnsi="Times New Roman" w:cs="Times New Roman"/>
                <w:color w:val="auto"/>
                <w:kern w:val="0"/>
                <w:sz w:val="22"/>
                <w:szCs w:val="22"/>
                <w:lang w:val="en-US" w:eastAsia="en-US" w:bidi="ar-SA"/>
              </w:rPr>
              <w:t xml:space="preserve">Please note that all requirements specified in the Tender Dossier, for the Development of the Main Design for the Newly Planned Elementary School in </w:t>
            </w:r>
            <w:proofErr w:type="spellStart"/>
            <w:r w:rsidRPr="009A5AE8">
              <w:rPr>
                <w:rFonts w:ascii="Times New Roman" w:eastAsiaTheme="minorHAnsi" w:hAnsi="Times New Roman" w:cs="Times New Roman"/>
                <w:color w:val="auto"/>
                <w:kern w:val="0"/>
                <w:sz w:val="22"/>
                <w:szCs w:val="22"/>
                <w:lang w:val="en-US" w:eastAsia="en-US" w:bidi="ar-SA"/>
              </w:rPr>
              <w:t>Karabuško</w:t>
            </w:r>
            <w:proofErr w:type="spellEnd"/>
            <w:r w:rsidRPr="009A5AE8">
              <w:rPr>
                <w:rFonts w:ascii="Times New Roman" w:eastAsiaTheme="minorHAnsi" w:hAnsi="Times New Roman" w:cs="Times New Roman"/>
                <w:color w:val="auto"/>
                <w:kern w:val="0"/>
                <w:sz w:val="22"/>
                <w:szCs w:val="22"/>
                <w:lang w:val="en-US" w:eastAsia="en-US" w:bidi="ar-SA"/>
              </w:rPr>
              <w:t xml:space="preserve"> Polje, Tuzi Municipality, shall form an integral part of the scope of services </w:t>
            </w:r>
            <w:r w:rsidRPr="00F425C0">
              <w:rPr>
                <w:rFonts w:ascii="Times New Roman" w:eastAsiaTheme="minorHAnsi" w:hAnsi="Times New Roman" w:cs="Times New Roman"/>
                <w:color w:val="auto"/>
                <w:kern w:val="0"/>
                <w:sz w:val="22"/>
                <w:szCs w:val="22"/>
                <w:lang w:val="en-US" w:eastAsia="en-US" w:bidi="ar-SA"/>
              </w:rPr>
              <w:t>and shall be included within the fixed lump-sum contract price of EUR 100,000.</w:t>
            </w:r>
          </w:p>
          <w:p w14:paraId="3D4C8730" w14:textId="77777777" w:rsidR="00F425C0" w:rsidRDefault="00F425C0"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p>
          <w:p w14:paraId="541D89A7" w14:textId="4E8FE3E6" w:rsidR="009A5AE8" w:rsidRPr="00D542DC" w:rsidRDefault="00F425C0"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r w:rsidRPr="00D542DC">
              <w:rPr>
                <w:rFonts w:ascii="Times New Roman" w:eastAsiaTheme="minorHAnsi" w:hAnsi="Times New Roman" w:cs="Times New Roman"/>
                <w:color w:val="auto"/>
                <w:kern w:val="0"/>
                <w:sz w:val="22"/>
                <w:szCs w:val="22"/>
                <w:lang w:val="en-US" w:eastAsia="en-US" w:bidi="ar-SA"/>
              </w:rPr>
              <w:t>Furthermore, tenderers are reminded that all requirements defined in the tender documentation, particularly those set out in Annex 1 – the Technical Part of the Terms of Reference (ToR), Section 10 – Special Requirements, must be fully reflected in the financial proposal. The financial proposal must include all activities, (e.g. services, expert inputs, technical reports, studies, analyses, reports), and all other deliverables envisaged by the tender documentation.</w:t>
            </w:r>
          </w:p>
          <w:p w14:paraId="2959AE07" w14:textId="77777777" w:rsidR="00F425C0" w:rsidRPr="009A5AE8" w:rsidRDefault="00F425C0"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p>
          <w:p w14:paraId="69C6E7C5" w14:textId="77777777" w:rsidR="00F425C0" w:rsidRPr="00D542DC" w:rsidRDefault="00F26433"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r w:rsidRPr="00D542DC">
              <w:rPr>
                <w:rFonts w:ascii="Times New Roman" w:eastAsiaTheme="minorHAnsi" w:hAnsi="Times New Roman" w:cs="Times New Roman"/>
                <w:color w:val="auto"/>
                <w:kern w:val="0"/>
                <w:sz w:val="22"/>
                <w:szCs w:val="22"/>
                <w:lang w:val="en-US" w:eastAsia="en-US" w:bidi="ar-SA"/>
              </w:rPr>
              <w:t xml:space="preserve">Any additional activities, services, approvals, studies, permits, or other costs </w:t>
            </w:r>
            <w:r w:rsidRPr="00755349">
              <w:rPr>
                <w:rFonts w:ascii="Times New Roman" w:eastAsiaTheme="minorHAnsi" w:hAnsi="Times New Roman" w:cs="Times New Roman"/>
                <w:color w:val="auto"/>
                <w:kern w:val="0"/>
                <w:sz w:val="22"/>
                <w:szCs w:val="22"/>
                <w:u w:val="single"/>
                <w:lang w:val="en-US" w:eastAsia="en-US" w:bidi="ar-SA"/>
              </w:rPr>
              <w:t xml:space="preserve">that are not explicitly </w:t>
            </w:r>
            <w:r w:rsidRPr="00755349">
              <w:rPr>
                <w:rFonts w:ascii="Times New Roman" w:eastAsiaTheme="minorHAnsi" w:hAnsi="Times New Roman" w:cs="Times New Roman"/>
                <w:color w:val="auto"/>
                <w:kern w:val="0"/>
                <w:sz w:val="22"/>
                <w:szCs w:val="22"/>
                <w:u w:val="single"/>
                <w:lang w:val="en-US" w:eastAsia="en-US" w:bidi="ar-SA"/>
              </w:rPr>
              <w:lastRenderedPageBreak/>
              <w:t>specified in the Tender Dossier</w:t>
            </w:r>
            <w:r w:rsidRPr="00D542DC">
              <w:rPr>
                <w:rFonts w:ascii="Times New Roman" w:eastAsiaTheme="minorHAnsi" w:hAnsi="Times New Roman" w:cs="Times New Roman"/>
                <w:color w:val="auto"/>
                <w:kern w:val="0"/>
                <w:sz w:val="22"/>
                <w:szCs w:val="22"/>
                <w:lang w:val="en-US" w:eastAsia="en-US" w:bidi="ar-SA"/>
              </w:rPr>
              <w:t xml:space="preserve"> but are required under the applicable legislation of Montenegro for the completion and approval of the Main Design and are required by the Contracting Authority shall not be deemed included in the lump-sum Contract Price. </w:t>
            </w:r>
          </w:p>
          <w:p w14:paraId="213E99B4" w14:textId="257DE500" w:rsidR="009A5AE8" w:rsidRPr="00D542DC" w:rsidRDefault="00F26433"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r w:rsidRPr="00D542DC">
              <w:rPr>
                <w:rFonts w:ascii="Times New Roman" w:eastAsiaTheme="minorHAnsi" w:hAnsi="Times New Roman" w:cs="Times New Roman"/>
                <w:color w:val="auto"/>
                <w:kern w:val="0"/>
                <w:sz w:val="22"/>
                <w:szCs w:val="22"/>
                <w:lang w:val="en-US" w:eastAsia="en-US" w:bidi="ar-SA"/>
              </w:rPr>
              <w:t>Where applicable, such activities and costs shall be financed in accordance with Section 6.5 – Incidental Expenditure of the Terms of Reference. In all other cases, they shall be addressed as determined by the Contracting Authority.</w:t>
            </w:r>
          </w:p>
          <w:p w14:paraId="780ADF85" w14:textId="77777777" w:rsidR="00873468" w:rsidRPr="00B06763" w:rsidRDefault="00873468" w:rsidP="009A5AE8">
            <w:pPr>
              <w:pStyle w:val="Default"/>
              <w:spacing w:line="60" w:lineRule="atLeast"/>
              <w:jc w:val="both"/>
              <w:rPr>
                <w:rFonts w:ascii="Times New Roman" w:eastAsiaTheme="minorHAnsi" w:hAnsi="Times New Roman" w:cs="Times New Roman"/>
                <w:b/>
                <w:bCs/>
                <w:color w:val="auto"/>
                <w:kern w:val="0"/>
                <w:sz w:val="22"/>
                <w:szCs w:val="22"/>
                <w:lang w:eastAsia="en-US" w:bidi="ar-SA"/>
              </w:rPr>
            </w:pPr>
            <w:r w:rsidRPr="00B06763">
              <w:rPr>
                <w:rFonts w:ascii="Times New Roman" w:eastAsiaTheme="minorHAnsi" w:hAnsi="Times New Roman" w:cs="Times New Roman"/>
                <w:b/>
                <w:bCs/>
                <w:color w:val="auto"/>
                <w:kern w:val="0"/>
                <w:sz w:val="22"/>
                <w:szCs w:val="22"/>
                <w:lang w:eastAsia="en-US" w:bidi="ar-SA"/>
              </w:rPr>
              <w:t xml:space="preserve">In order to have a clearer picture of the documentation that is already available, we are sending you the link to the conceptual design project:  </w:t>
            </w:r>
            <w:hyperlink r:id="rId7" w:history="1">
              <w:r w:rsidRPr="00B06763">
                <w:rPr>
                  <w:rStyle w:val="Hyperlink"/>
                  <w:rFonts w:ascii="Times New Roman" w:eastAsiaTheme="minorHAnsi" w:hAnsi="Times New Roman" w:cs="Times New Roman"/>
                  <w:b/>
                  <w:bCs/>
                  <w:kern w:val="0"/>
                  <w:sz w:val="22"/>
                  <w:szCs w:val="22"/>
                  <w:lang w:eastAsia="en-US" w:bidi="ar-SA"/>
                </w:rPr>
                <w:t>https://mjucloud.gov.me/index.php/s/t3offQJBNqAnH77</w:t>
              </w:r>
            </w:hyperlink>
            <w:r w:rsidRPr="00B06763">
              <w:rPr>
                <w:rFonts w:ascii="Times New Roman" w:eastAsiaTheme="minorHAnsi" w:hAnsi="Times New Roman" w:cs="Times New Roman"/>
                <w:b/>
                <w:bCs/>
                <w:color w:val="auto"/>
                <w:kern w:val="0"/>
                <w:sz w:val="22"/>
                <w:szCs w:val="22"/>
                <w:lang w:eastAsia="en-US" w:bidi="ar-SA"/>
              </w:rPr>
              <w:t xml:space="preserve"> </w:t>
            </w:r>
          </w:p>
          <w:p w14:paraId="4147179B" w14:textId="1702A8E5" w:rsidR="00B06763" w:rsidRPr="00A439AA" w:rsidRDefault="00B06763" w:rsidP="009A5AE8">
            <w:pPr>
              <w:pStyle w:val="Default"/>
              <w:spacing w:line="60" w:lineRule="atLeast"/>
              <w:jc w:val="both"/>
              <w:rPr>
                <w:rFonts w:ascii="Times New Roman" w:eastAsiaTheme="minorHAnsi" w:hAnsi="Times New Roman" w:cs="Times New Roman"/>
                <w:color w:val="auto"/>
                <w:kern w:val="0"/>
                <w:sz w:val="22"/>
                <w:szCs w:val="22"/>
                <w:lang w:val="en-US" w:eastAsia="en-US" w:bidi="ar-SA"/>
              </w:rPr>
            </w:pPr>
          </w:p>
        </w:tc>
      </w:tr>
      <w:tr w:rsidR="00A42385" w:rsidRPr="00A42385" w14:paraId="28DF9DDF" w14:textId="77777777" w:rsidTr="002475AF">
        <w:tc>
          <w:tcPr>
            <w:tcW w:w="770" w:type="dxa"/>
          </w:tcPr>
          <w:p w14:paraId="3A13FDE8" w14:textId="1F20E2F9"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3</w:t>
            </w:r>
          </w:p>
        </w:tc>
        <w:tc>
          <w:tcPr>
            <w:tcW w:w="9485" w:type="dxa"/>
          </w:tcPr>
          <w:p w14:paraId="32A6EA1E" w14:textId="77777777" w:rsidR="00A42385" w:rsidRPr="00F913DC" w:rsidRDefault="00A42385" w:rsidP="009A5AE8">
            <w:pPr>
              <w:spacing w:after="60" w:line="240" w:lineRule="auto"/>
              <w:rPr>
                <w:rFonts w:ascii="Times New Roman" w:hAnsi="Times New Roman" w:cs="Times New Roman"/>
                <w:lang w:val="en-US"/>
              </w:rPr>
            </w:pPr>
            <w:r w:rsidRPr="00F913DC">
              <w:rPr>
                <w:rFonts w:ascii="Times New Roman" w:hAnsi="Times New Roman" w:cs="Times New Roman"/>
                <w:b/>
                <w:bCs/>
                <w:lang w:val="en-US"/>
              </w:rPr>
              <w:t>3. Engagement of geodetic, geological and other specialist Sub-consultants</w:t>
            </w:r>
          </w:p>
          <w:p w14:paraId="4870532C" w14:textId="77777777" w:rsidR="00A42385" w:rsidRPr="00F913DC" w:rsidRDefault="00A42385" w:rsidP="009A5AE8">
            <w:pPr>
              <w:spacing w:after="60" w:line="240" w:lineRule="auto"/>
              <w:rPr>
                <w:rFonts w:ascii="Times New Roman" w:hAnsi="Times New Roman" w:cs="Times New Roman"/>
                <w:lang w:val="en-US"/>
              </w:rPr>
            </w:pPr>
            <w:r w:rsidRPr="00F913DC">
              <w:rPr>
                <w:rFonts w:ascii="Times New Roman" w:hAnsi="Times New Roman" w:cs="Times New Roman"/>
                <w:lang w:val="en-US"/>
              </w:rPr>
              <w:t>Should geodetic, geological, geotechnical or other specialist investigations be required, the Consultant may need to engage appropriately licensed specialist firms as Sub-consultants or subcontractors.</w:t>
            </w:r>
          </w:p>
          <w:p w14:paraId="18339A66" w14:textId="77777777" w:rsidR="00A42385" w:rsidRPr="00F913DC" w:rsidRDefault="00A42385" w:rsidP="009A5AE8">
            <w:pPr>
              <w:spacing w:after="60" w:line="240" w:lineRule="auto"/>
              <w:rPr>
                <w:rFonts w:ascii="Times New Roman" w:hAnsi="Times New Roman" w:cs="Times New Roman"/>
                <w:lang w:val="en-US"/>
              </w:rPr>
            </w:pPr>
            <w:r w:rsidRPr="00F913DC">
              <w:rPr>
                <w:rFonts w:ascii="Times New Roman" w:hAnsi="Times New Roman" w:cs="Times New Roman"/>
                <w:lang w:val="en-US"/>
              </w:rPr>
              <w:t>Please clarify the precise documentation that must be submitted with the Proposal for such entities in order for the Proposal to be considered responsive.</w:t>
            </w:r>
          </w:p>
          <w:p w14:paraId="0EB7059D" w14:textId="77777777" w:rsidR="00A42385" w:rsidRPr="00F913DC" w:rsidRDefault="00A42385" w:rsidP="009A5AE8">
            <w:pPr>
              <w:spacing w:after="60" w:line="240" w:lineRule="auto"/>
              <w:rPr>
                <w:rFonts w:ascii="Times New Roman" w:hAnsi="Times New Roman" w:cs="Times New Roman"/>
                <w:lang w:val="en-US"/>
              </w:rPr>
            </w:pPr>
            <w:r w:rsidRPr="00F913DC">
              <w:rPr>
                <w:rFonts w:ascii="Times New Roman" w:hAnsi="Times New Roman" w:cs="Times New Roman"/>
                <w:lang w:val="en-US"/>
              </w:rPr>
              <w:t>Please also clarify whether the documentation requirements differ depending on whether the entity is:</w:t>
            </w:r>
          </w:p>
          <w:p w14:paraId="1E5F0140" w14:textId="77777777" w:rsidR="00A42385" w:rsidRPr="00F913DC" w:rsidRDefault="00A42385" w:rsidP="009A5AE8">
            <w:pPr>
              <w:numPr>
                <w:ilvl w:val="0"/>
                <w:numId w:val="6"/>
              </w:numPr>
              <w:spacing w:after="60" w:line="240" w:lineRule="auto"/>
              <w:rPr>
                <w:rFonts w:ascii="Times New Roman" w:hAnsi="Times New Roman" w:cs="Times New Roman"/>
                <w:lang w:val="en-US"/>
              </w:rPr>
            </w:pPr>
            <w:r w:rsidRPr="00F913DC">
              <w:rPr>
                <w:rFonts w:ascii="Times New Roman" w:hAnsi="Times New Roman" w:cs="Times New Roman"/>
                <w:lang w:val="en-US"/>
              </w:rPr>
              <w:t xml:space="preserve">an ordinary Sub-consultant; </w:t>
            </w:r>
          </w:p>
          <w:p w14:paraId="3DBFA3FB" w14:textId="77777777" w:rsidR="00A42385" w:rsidRPr="00F913DC" w:rsidRDefault="00A42385" w:rsidP="009A5AE8">
            <w:pPr>
              <w:numPr>
                <w:ilvl w:val="0"/>
                <w:numId w:val="6"/>
              </w:numPr>
              <w:spacing w:after="60" w:line="240" w:lineRule="auto"/>
              <w:rPr>
                <w:rFonts w:ascii="Times New Roman" w:hAnsi="Times New Roman" w:cs="Times New Roman"/>
                <w:lang w:val="en-US"/>
              </w:rPr>
            </w:pPr>
            <w:r w:rsidRPr="00F913DC">
              <w:rPr>
                <w:rFonts w:ascii="Times New Roman" w:hAnsi="Times New Roman" w:cs="Times New Roman"/>
                <w:lang w:val="en-US"/>
              </w:rPr>
              <w:t xml:space="preserve">a Specialized Subcontractor; </w:t>
            </w:r>
          </w:p>
          <w:p w14:paraId="7C02A2B5" w14:textId="77777777" w:rsidR="00A42385" w:rsidRPr="00F913DC" w:rsidRDefault="00A42385" w:rsidP="009A5AE8">
            <w:pPr>
              <w:numPr>
                <w:ilvl w:val="0"/>
                <w:numId w:val="6"/>
              </w:numPr>
              <w:spacing w:after="60" w:line="240" w:lineRule="auto"/>
              <w:rPr>
                <w:rFonts w:ascii="Times New Roman" w:hAnsi="Times New Roman" w:cs="Times New Roman"/>
                <w:lang w:val="en-US"/>
              </w:rPr>
            </w:pPr>
            <w:r w:rsidRPr="00F913DC">
              <w:rPr>
                <w:rFonts w:ascii="Times New Roman" w:hAnsi="Times New Roman" w:cs="Times New Roman"/>
                <w:lang w:val="en-US"/>
              </w:rPr>
              <w:t xml:space="preserve">an entity engaged only to perform a limited specialist survey or investigation; or </w:t>
            </w:r>
          </w:p>
          <w:p w14:paraId="0C28E162" w14:textId="77777777" w:rsidR="00A42385" w:rsidRPr="00F913DC" w:rsidRDefault="00A42385" w:rsidP="009A5AE8">
            <w:pPr>
              <w:numPr>
                <w:ilvl w:val="0"/>
                <w:numId w:val="6"/>
              </w:numPr>
              <w:spacing w:after="60" w:line="240" w:lineRule="auto"/>
              <w:rPr>
                <w:rFonts w:ascii="Times New Roman" w:hAnsi="Times New Roman" w:cs="Times New Roman"/>
                <w:lang w:val="en-US"/>
              </w:rPr>
            </w:pPr>
            <w:r w:rsidRPr="00F913DC">
              <w:rPr>
                <w:rFonts w:ascii="Times New Roman" w:hAnsi="Times New Roman" w:cs="Times New Roman"/>
                <w:lang w:val="en-US"/>
              </w:rPr>
              <w:t xml:space="preserve">an entity that merely provides individual Experts. </w:t>
            </w:r>
          </w:p>
          <w:p w14:paraId="716A3375" w14:textId="1244F26A" w:rsidR="00D478CD" w:rsidRPr="00D478CD" w:rsidRDefault="00A42385" w:rsidP="00D478CD">
            <w:pPr>
              <w:spacing w:after="60" w:line="240" w:lineRule="auto"/>
              <w:rPr>
                <w:rFonts w:ascii="Times New Roman" w:hAnsi="Times New Roman" w:cs="Times New Roman"/>
                <w:lang w:val="en-US"/>
              </w:rPr>
            </w:pPr>
            <w:r w:rsidRPr="00F913DC">
              <w:rPr>
                <w:rFonts w:ascii="Times New Roman" w:hAnsi="Times New Roman" w:cs="Times New Roman"/>
                <w:lang w:val="en-US"/>
              </w:rPr>
              <w:t>The Data Sheet states that participation of Sub-consultants and Non-Key Experts in more than one Proposal is permissible. Please confirm that a geodetic, geological, geotechnical or similar specialist Sub-consultant may participate in more than one Proposal in this procurement procedure without causing disqualification of any of the relevant Consultants.</w:t>
            </w:r>
          </w:p>
          <w:p w14:paraId="4954AF1D" w14:textId="5340A0EB" w:rsidR="0063134B" w:rsidRPr="0063134B" w:rsidRDefault="0063134B" w:rsidP="00D478CD">
            <w:pPr>
              <w:spacing w:after="0" w:line="278" w:lineRule="auto"/>
              <w:jc w:val="both"/>
              <w:rPr>
                <w:rFonts w:ascii="Times New Roman" w:hAnsi="Times New Roman" w:cs="Times New Roman"/>
              </w:rPr>
            </w:pPr>
            <w:r w:rsidRPr="0063134B">
              <w:rPr>
                <w:rFonts w:ascii="Times New Roman" w:hAnsi="Times New Roman" w:cs="Times New Roman"/>
                <w:b/>
                <w:bCs/>
              </w:rPr>
              <w:t>Answer 3:</w:t>
            </w:r>
          </w:p>
          <w:p w14:paraId="521B8D9E" w14:textId="77777777" w:rsidR="00D53DF7" w:rsidRPr="00D53DF7" w:rsidRDefault="00D53DF7" w:rsidP="00D53DF7">
            <w:pPr>
              <w:spacing w:after="160" w:line="278" w:lineRule="auto"/>
              <w:jc w:val="both"/>
              <w:rPr>
                <w:rFonts w:ascii="Times New Roman" w:hAnsi="Times New Roman" w:cs="Times New Roman"/>
                <w:u w:val="single"/>
              </w:rPr>
            </w:pPr>
            <w:r w:rsidRPr="00D53DF7">
              <w:rPr>
                <w:rFonts w:ascii="Times New Roman" w:hAnsi="Times New Roman" w:cs="Times New Roman"/>
              </w:rPr>
              <w:t xml:space="preserve">Under Clause bb), a Sub-consultant is an entity to which the Consultant intends to subcontract part of the Services </w:t>
            </w:r>
            <w:r w:rsidRPr="00D53DF7">
              <w:rPr>
                <w:rFonts w:ascii="Times New Roman" w:hAnsi="Times New Roman" w:cs="Times New Roman"/>
                <w:u w:val="single"/>
              </w:rPr>
              <w:t>while remaining fully responsible to the Client for performance of the Contract.</w:t>
            </w:r>
          </w:p>
          <w:p w14:paraId="0614C09E" w14:textId="367C05A1" w:rsidR="00D53DF7" w:rsidRPr="00D53DF7" w:rsidRDefault="00D53DF7" w:rsidP="00D53DF7">
            <w:pPr>
              <w:spacing w:after="160" w:line="278" w:lineRule="auto"/>
              <w:jc w:val="both"/>
              <w:rPr>
                <w:rFonts w:ascii="Times New Roman" w:hAnsi="Times New Roman" w:cs="Times New Roman"/>
              </w:rPr>
            </w:pPr>
            <w:r w:rsidRPr="00D53DF7">
              <w:rPr>
                <w:rFonts w:ascii="Times New Roman" w:hAnsi="Times New Roman" w:cs="Times New Roman"/>
              </w:rPr>
              <w:t>Pursuant to ITC 13.</w:t>
            </w:r>
            <w:r>
              <w:rPr>
                <w:rFonts w:ascii="Times New Roman" w:hAnsi="Times New Roman" w:cs="Times New Roman"/>
              </w:rPr>
              <w:t>9</w:t>
            </w:r>
            <w:r w:rsidRPr="00D53DF7">
              <w:rPr>
                <w:rFonts w:ascii="Times New Roman" w:hAnsi="Times New Roman" w:cs="Times New Roman"/>
              </w:rPr>
              <w:t>,</w:t>
            </w:r>
            <w:r w:rsidR="00755349">
              <w:rPr>
                <w:rFonts w:ascii="Times New Roman" w:hAnsi="Times New Roman" w:cs="Times New Roman"/>
              </w:rPr>
              <w:t>”</w:t>
            </w:r>
            <w:r w:rsidRPr="00D53DF7">
              <w:rPr>
                <w:rFonts w:ascii="Times New Roman" w:hAnsi="Times New Roman" w:cs="Times New Roman"/>
              </w:rPr>
              <w:t xml:space="preserve"> the Consultant may propose Specialized Subcontractors only where subcontracting of specialized parts of the Services is permitted. Where such subcontracting is proposed, the Consultant is required to identify the proposed Specialized Subcontractor(s) in the Proposal only in the circumstances and for the purposes expressly provided in the Tender Dossier.</w:t>
            </w:r>
            <w:r w:rsidR="00755349">
              <w:rPr>
                <w:rFonts w:ascii="Times New Roman" w:hAnsi="Times New Roman" w:cs="Times New Roman"/>
              </w:rPr>
              <w:t>”</w:t>
            </w:r>
          </w:p>
          <w:p w14:paraId="652E152F" w14:textId="6FF5B5C0" w:rsidR="00D53DF7" w:rsidRDefault="00D53DF7" w:rsidP="00D53DF7">
            <w:pPr>
              <w:spacing w:after="160" w:line="278" w:lineRule="auto"/>
              <w:jc w:val="both"/>
              <w:rPr>
                <w:rFonts w:ascii="Times New Roman" w:hAnsi="Times New Roman" w:cs="Times New Roman"/>
              </w:rPr>
            </w:pPr>
            <w:r w:rsidRPr="00D53DF7">
              <w:rPr>
                <w:rFonts w:ascii="Times New Roman" w:hAnsi="Times New Roman" w:cs="Times New Roman"/>
              </w:rPr>
              <w:t xml:space="preserve">In this procurement procedure, however, the Data Sheet expressly states that the requirements under Section III, Evaluation </w:t>
            </w:r>
            <w:r w:rsidRPr="00D542DC">
              <w:rPr>
                <w:rFonts w:ascii="Times New Roman" w:hAnsi="Times New Roman" w:cs="Times New Roman"/>
              </w:rPr>
              <w:t>Criteria, item 4.2(b) have not been</w:t>
            </w:r>
            <w:r w:rsidRPr="00D53DF7">
              <w:rPr>
                <w:rFonts w:ascii="Times New Roman" w:hAnsi="Times New Roman" w:cs="Times New Roman"/>
              </w:rPr>
              <w:t xml:space="preserve"> set</w:t>
            </w:r>
            <w:r w:rsidR="004909B3">
              <w:rPr>
                <w:rFonts w:ascii="Times New Roman" w:hAnsi="Times New Roman" w:cs="Times New Roman"/>
              </w:rPr>
              <w:t xml:space="preserve"> in relation to </w:t>
            </w:r>
            <w:r w:rsidR="00D60B4E">
              <w:rPr>
                <w:rFonts w:ascii="Times New Roman" w:hAnsi="Times New Roman" w:cs="Times New Roman"/>
              </w:rPr>
              <w:t>Subcontracting</w:t>
            </w:r>
            <w:r w:rsidRPr="00D53DF7">
              <w:rPr>
                <w:rFonts w:ascii="Times New Roman" w:hAnsi="Times New Roman" w:cs="Times New Roman"/>
              </w:rPr>
              <w:t>. Consequently, the provisions of ITC 13.</w:t>
            </w:r>
            <w:r w:rsidR="00F85797">
              <w:rPr>
                <w:rFonts w:ascii="Times New Roman" w:hAnsi="Times New Roman" w:cs="Times New Roman"/>
              </w:rPr>
              <w:t>9</w:t>
            </w:r>
            <w:r w:rsidRPr="00D53DF7">
              <w:rPr>
                <w:rFonts w:ascii="Times New Roman" w:hAnsi="Times New Roman" w:cs="Times New Roman"/>
              </w:rPr>
              <w:t xml:space="preserve"> to 13.12 relating to the use of Specialized Subcontractors</w:t>
            </w:r>
            <w:r w:rsidR="00D60B4E">
              <w:rPr>
                <w:rFonts w:ascii="Times New Roman" w:hAnsi="Times New Roman" w:cs="Times New Roman"/>
              </w:rPr>
              <w:t>/</w:t>
            </w:r>
            <w:r w:rsidR="00D60B4E" w:rsidRPr="00D60B4E">
              <w:rPr>
                <w:rFonts w:ascii="Times New Roman" w:hAnsi="Times New Roman" w:cs="Times New Roman"/>
              </w:rPr>
              <w:t xml:space="preserve"> Specialist Personnel</w:t>
            </w:r>
            <w:r w:rsidRPr="00D53DF7">
              <w:rPr>
                <w:rFonts w:ascii="Times New Roman" w:hAnsi="Times New Roman" w:cs="Times New Roman"/>
              </w:rPr>
              <w:t xml:space="preserve"> for satisfying the requirements under Section III, item 4.2(b), are not applicable.</w:t>
            </w:r>
          </w:p>
          <w:p w14:paraId="46CE02B1" w14:textId="77777777" w:rsidR="00F85797" w:rsidRDefault="00F85797" w:rsidP="00F85797">
            <w:pPr>
              <w:spacing w:after="160" w:line="278" w:lineRule="auto"/>
              <w:jc w:val="both"/>
              <w:rPr>
                <w:rFonts w:ascii="Times New Roman" w:hAnsi="Times New Roman" w:cs="Times New Roman"/>
              </w:rPr>
            </w:pPr>
            <w:r w:rsidRPr="00F85797">
              <w:rPr>
                <w:rFonts w:ascii="Times New Roman" w:hAnsi="Times New Roman" w:cs="Times New Roman"/>
              </w:rPr>
              <w:t>Therefore, no separate documentation for such individual engagements is required to be submitted as part of the Proposal, other than the documentation required for the Tenderer and the nominated Key Experts.</w:t>
            </w:r>
          </w:p>
          <w:p w14:paraId="16BB7834" w14:textId="13C08904" w:rsidR="009402E8" w:rsidRPr="00F85797" w:rsidRDefault="009402E8" w:rsidP="00F85797">
            <w:pPr>
              <w:spacing w:after="160" w:line="278" w:lineRule="auto"/>
              <w:jc w:val="both"/>
              <w:rPr>
                <w:rFonts w:ascii="Times New Roman" w:hAnsi="Times New Roman" w:cs="Times New Roman"/>
              </w:rPr>
            </w:pPr>
            <w:r w:rsidRPr="009402E8">
              <w:rPr>
                <w:rFonts w:ascii="Times New Roman" w:hAnsi="Times New Roman" w:cs="Times New Roman"/>
              </w:rPr>
              <w:t xml:space="preserve">Regarding the studies already listed in Section 10.1, </w:t>
            </w:r>
            <w:r w:rsidRPr="009402E8">
              <w:rPr>
                <w:rFonts w:ascii="Times New Roman" w:hAnsi="Times New Roman" w:cs="Times New Roman"/>
                <w:i/>
                <w:iCs/>
              </w:rPr>
              <w:t>Content of Project Documentation</w:t>
            </w:r>
            <w:r w:rsidRPr="009402E8">
              <w:rPr>
                <w:rFonts w:ascii="Times New Roman" w:hAnsi="Times New Roman" w:cs="Times New Roman"/>
              </w:rPr>
              <w:t xml:space="preserve"> (i.e., Safety at Work Study, Energy Efficiency Study, Study on Geotechnical Conditions for the Facility Construction, Environmental Impact Assessment Study, etc.), the bidder only needs to specify the names of the studies and the approximate percentage of the work that will be subcontracted. No additional documentation is required.</w:t>
            </w:r>
          </w:p>
          <w:p w14:paraId="364566C1" w14:textId="7F47F126" w:rsidR="00F85797" w:rsidRPr="00D53DF7" w:rsidRDefault="00F85797" w:rsidP="00D53DF7">
            <w:pPr>
              <w:spacing w:after="160" w:line="278" w:lineRule="auto"/>
              <w:jc w:val="both"/>
              <w:rPr>
                <w:rFonts w:ascii="Times New Roman" w:hAnsi="Times New Roman" w:cs="Times New Roman"/>
              </w:rPr>
            </w:pPr>
            <w:r w:rsidRPr="00F85797">
              <w:rPr>
                <w:rFonts w:ascii="Times New Roman" w:hAnsi="Times New Roman" w:cs="Times New Roman"/>
              </w:rPr>
              <w:t>Where, during the performance of the Contract, the Consultant determines that additional tasks not specifically identified in the T</w:t>
            </w:r>
            <w:r>
              <w:rPr>
                <w:rFonts w:ascii="Times New Roman" w:hAnsi="Times New Roman" w:cs="Times New Roman"/>
              </w:rPr>
              <w:t>oR and annexes</w:t>
            </w:r>
            <w:r w:rsidRPr="00F85797">
              <w:rPr>
                <w:rFonts w:ascii="Times New Roman" w:hAnsi="Times New Roman" w:cs="Times New Roman"/>
              </w:rPr>
              <w:t xml:space="preserve"> need to be carried out by third parties and are to be procured under the incidental costs, the engagement of such entities shall be subject to the prior approval of the </w:t>
            </w:r>
            <w:r w:rsidRPr="00F85797">
              <w:rPr>
                <w:rFonts w:ascii="Times New Roman" w:hAnsi="Times New Roman" w:cs="Times New Roman"/>
              </w:rPr>
              <w:lastRenderedPageBreak/>
              <w:t>Client, in accordance with the Contract provisions. At that stage, the Client may require the submission of additional documentation relating to the proposed entity, as considered necessary for the approval of such engagement.</w:t>
            </w:r>
          </w:p>
          <w:p w14:paraId="2C0076F0" w14:textId="2D1E14DA" w:rsidR="00186CEC" w:rsidRPr="00400B05" w:rsidRDefault="00D53DF7" w:rsidP="00400B05">
            <w:pPr>
              <w:spacing w:after="160" w:line="278" w:lineRule="auto"/>
              <w:jc w:val="both"/>
              <w:rPr>
                <w:rFonts w:ascii="Times New Roman" w:hAnsi="Times New Roman" w:cs="Times New Roman"/>
              </w:rPr>
            </w:pPr>
            <w:r w:rsidRPr="00D53DF7">
              <w:rPr>
                <w:rFonts w:ascii="Times New Roman" w:hAnsi="Times New Roman" w:cs="Times New Roman"/>
              </w:rPr>
              <w:t>With respect to participation in more than one Proposal, the applicable rules remain those set out in the Tender Dossier. A Tenderer (whether acting individually or as a member of a Joint Venture) may participate in only one Proposal, and a Key Expert may not be nominated in more than one Proposal. The participation of entities or persons that do not constitute a Tenderer or Key Expert is governed by the provisions of the Tender Dossier.</w:t>
            </w:r>
          </w:p>
        </w:tc>
      </w:tr>
      <w:tr w:rsidR="00A42385" w:rsidRPr="00A42385" w14:paraId="06CA604F" w14:textId="77777777" w:rsidTr="002475AF">
        <w:tc>
          <w:tcPr>
            <w:tcW w:w="770" w:type="dxa"/>
          </w:tcPr>
          <w:p w14:paraId="25B82ED5" w14:textId="70E55E1A"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4</w:t>
            </w:r>
          </w:p>
        </w:tc>
        <w:tc>
          <w:tcPr>
            <w:tcW w:w="9485" w:type="dxa"/>
          </w:tcPr>
          <w:p w14:paraId="5F3F4965"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b/>
                <w:bCs/>
                <w:lang w:val="en-US"/>
              </w:rPr>
              <w:t>4. Evidence of the qualifications and specific experience of Non-Key Experts</w:t>
            </w:r>
          </w:p>
          <w:p w14:paraId="19EF9936"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The Terms of Reference prescribe minimum qualifications and specific professional experience for certain Non-Key Expert positions. At the same time, individual CVs of Non-Key Experts do not appear to be required or evaluated at Proposal submission stage.</w:t>
            </w:r>
          </w:p>
          <w:p w14:paraId="17D56737"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Please clarify how the Consultant is expected to demonstrate compliance with the minimum requirements prescribed for Non-Key Experts. e.g. By providing a table listing the names, proposed positions, qualifications, years of experience and relevant reference assignments of the Non-Key Experts or another specific form or supporting document prescribed by the Client.</w:t>
            </w:r>
          </w:p>
          <w:p w14:paraId="1FB45200" w14:textId="0563B7E0" w:rsidR="00A42385" w:rsidRPr="00A42385" w:rsidRDefault="00A42385" w:rsidP="00A42385">
            <w:pPr>
              <w:pStyle w:val="Default"/>
              <w:spacing w:before="240"/>
              <w:jc w:val="both"/>
              <w:rPr>
                <w:rFonts w:ascii="Times New Roman" w:eastAsia="Minion Pro" w:hAnsi="Times New Roman" w:cs="Times New Roman"/>
                <w:b/>
                <w:bCs/>
                <w:color w:val="auto"/>
                <w:sz w:val="22"/>
                <w:szCs w:val="22"/>
              </w:rPr>
            </w:pPr>
            <w:r w:rsidRPr="00A42385">
              <w:rPr>
                <w:rFonts w:ascii="Times New Roman" w:eastAsia="Minion Pro" w:hAnsi="Times New Roman" w:cs="Times New Roman"/>
                <w:b/>
                <w:bCs/>
                <w:color w:val="auto"/>
                <w:sz w:val="22"/>
                <w:szCs w:val="22"/>
              </w:rPr>
              <w:t>Answer 4:</w:t>
            </w:r>
          </w:p>
          <w:p w14:paraId="47590FF7" w14:textId="22877FF3" w:rsidR="004909B3" w:rsidRPr="00D542DC" w:rsidRDefault="004909B3" w:rsidP="00D542DC">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The engagement of Non-Key Experts is not subject to scoring during the Proposal evaluation process. Accordingly, the submission of individual CVs for Non-Key Experts is not required</w:t>
            </w:r>
            <w:r w:rsidR="009402E8" w:rsidRPr="00D542DC">
              <w:rPr>
                <w:rFonts w:ascii="Times New Roman" w:hAnsi="Times New Roman" w:cs="Times New Roman"/>
                <w:lang w:val="en-US"/>
              </w:rPr>
              <w:t xml:space="preserve"> (mandatory)</w:t>
            </w:r>
            <w:r w:rsidRPr="00D542DC">
              <w:rPr>
                <w:rFonts w:ascii="Times New Roman" w:hAnsi="Times New Roman" w:cs="Times New Roman"/>
                <w:lang w:val="en-US"/>
              </w:rPr>
              <w:t xml:space="preserve"> as part of the Proposal.</w:t>
            </w:r>
          </w:p>
          <w:p w14:paraId="58F10401" w14:textId="2F21AE06" w:rsidR="004909B3" w:rsidRPr="00D542DC" w:rsidRDefault="004909B3" w:rsidP="00D542DC">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To demonstrate its capacity to provide the required Non-Key Experts during the implementation of the Contract, the Tenderer shall submit a list of the proposed Non-Key Experts indicating, as a minimum, their names, proposed positions, qualifications, years of relevant professional experience, and relevant reference assignments demonstrating compliance with the minimum requirements set out in the Terms of Reference.</w:t>
            </w:r>
          </w:p>
          <w:p w14:paraId="6C47D94E" w14:textId="22CFE0CC" w:rsidR="00A42385" w:rsidRPr="00D542DC" w:rsidRDefault="004909B3" w:rsidP="00D542DC">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The submitted list will serve solely as evidence that the Tenderer has access to the required expertise and will be capable of providing the necessary Non-Key Experts during the Contract implementation period. The information provided for Non-Key Experts will not form part of the scoring of the Proposal.</w:t>
            </w:r>
          </w:p>
          <w:p w14:paraId="25E96B69" w14:textId="3133769A" w:rsidR="009402E8" w:rsidRPr="00A42385" w:rsidRDefault="009402E8" w:rsidP="004909B3">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A42385" w:rsidRPr="00A42385" w14:paraId="50F3EC8F" w14:textId="77777777" w:rsidTr="002475AF">
        <w:tc>
          <w:tcPr>
            <w:tcW w:w="770" w:type="dxa"/>
          </w:tcPr>
          <w:p w14:paraId="1CDD5CEA" w14:textId="56056D2D"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t>5</w:t>
            </w:r>
          </w:p>
        </w:tc>
        <w:tc>
          <w:tcPr>
            <w:tcW w:w="9485" w:type="dxa"/>
          </w:tcPr>
          <w:p w14:paraId="7AC5A49B" w14:textId="77777777" w:rsidR="00A42385" w:rsidRPr="00F913DC" w:rsidRDefault="00A42385" w:rsidP="00A42385">
            <w:pPr>
              <w:spacing w:after="160" w:line="278" w:lineRule="auto"/>
              <w:rPr>
                <w:rFonts w:ascii="Times New Roman" w:hAnsi="Times New Roman" w:cs="Times New Roman"/>
                <w:lang w:val="en-US"/>
              </w:rPr>
            </w:pPr>
            <w:r w:rsidRPr="00973222">
              <w:rPr>
                <w:rFonts w:ascii="Times New Roman" w:hAnsi="Times New Roman" w:cs="Times New Roman"/>
                <w:b/>
                <w:bCs/>
                <w:lang w:val="en-US"/>
              </w:rPr>
              <w:t xml:space="preserve">5. </w:t>
            </w:r>
            <w:proofErr w:type="spellStart"/>
            <w:r w:rsidRPr="00973222">
              <w:rPr>
                <w:rFonts w:ascii="Times New Roman" w:hAnsi="Times New Roman" w:cs="Times New Roman"/>
                <w:b/>
                <w:bCs/>
                <w:lang w:val="en-US"/>
              </w:rPr>
              <w:t>Harmonisation</w:t>
            </w:r>
            <w:proofErr w:type="spellEnd"/>
            <w:r w:rsidRPr="00973222">
              <w:rPr>
                <w:rFonts w:ascii="Times New Roman" w:hAnsi="Times New Roman" w:cs="Times New Roman"/>
                <w:b/>
                <w:bCs/>
                <w:lang w:val="en-US"/>
              </w:rPr>
              <w:t xml:space="preserve"> and definitive list of mandatory Proposal Forms</w:t>
            </w:r>
          </w:p>
          <w:p w14:paraId="0B48DA94"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The Data Sheet and the list of Technical Proposal documents refer principally to Forms TECH-1, TECH-2, TECH-3, TECH-4, TECH-5, TECH-6, TECH-7 and TECH-8.</w:t>
            </w:r>
          </w:p>
          <w:p w14:paraId="04F61472"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However, Section IV also contains additional forms with different designations, including, among others, ELI, CON, FIN and experience-related forms. The relationship between the list of documents stated in the Data Sheet and the full set of forms included in Section IV is not entirely clear.</w:t>
            </w:r>
          </w:p>
          <w:p w14:paraId="6F7B0120"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Please provide a definitive and exhaustive list of all forms that must be completed and submitted with the Proposal.</w:t>
            </w:r>
          </w:p>
          <w:p w14:paraId="5CE70CCD"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For each form, please confirm:</w:t>
            </w:r>
          </w:p>
          <w:p w14:paraId="26E30F22"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lastRenderedPageBreak/>
              <w:t xml:space="preserve">the exact form title and reference number; </w:t>
            </w:r>
          </w:p>
          <w:p w14:paraId="6FC84C16"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it is mandatory or not applicable; </w:t>
            </w:r>
          </w:p>
          <w:p w14:paraId="721BE5CB"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it is to be completed once for the Consultant/JV as a whole; </w:t>
            </w:r>
          </w:p>
          <w:p w14:paraId="334B9C0D"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it is to be completed separately by each JV member; </w:t>
            </w:r>
          </w:p>
          <w:p w14:paraId="76AE6993"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it is to be completed by Sub-consultants or Specialized Subcontractors; </w:t>
            </w:r>
          </w:p>
          <w:p w14:paraId="1C1517DA"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supporting evidence must be attached; and </w:t>
            </w:r>
          </w:p>
          <w:p w14:paraId="7040CBF3" w14:textId="77777777" w:rsidR="00A42385" w:rsidRPr="00F913DC" w:rsidRDefault="00A42385" w:rsidP="00A42385">
            <w:pPr>
              <w:numPr>
                <w:ilvl w:val="0"/>
                <w:numId w:val="7"/>
              </w:numPr>
              <w:spacing w:after="160" w:line="278" w:lineRule="auto"/>
              <w:rPr>
                <w:rFonts w:ascii="Times New Roman" w:hAnsi="Times New Roman" w:cs="Times New Roman"/>
                <w:lang w:val="en-US"/>
              </w:rPr>
            </w:pPr>
            <w:r w:rsidRPr="00F913DC">
              <w:rPr>
                <w:rFonts w:ascii="Times New Roman" w:hAnsi="Times New Roman" w:cs="Times New Roman"/>
                <w:lang w:val="en-US"/>
              </w:rPr>
              <w:t xml:space="preserve">whether it belongs in the Technical Proposal or the Financial Proposal. </w:t>
            </w:r>
          </w:p>
          <w:p w14:paraId="00DD2D9B"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In particular, please confirm the applicability of all ELI forms, CON forms, corporate experience forms, financial-capacity forms, TECH forms and FIN forms contained in Section IV.</w:t>
            </w:r>
          </w:p>
          <w:p w14:paraId="402B3E65" w14:textId="77777777" w:rsidR="00A42385"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lang w:val="en-US"/>
              </w:rPr>
              <w:t>Please also confirm that the submission of all eligibility, qualification, financial-capacity and corporate-experience forms required by Section III is mandatory even where such forms are not expressly listed among Forms TECH-1 to TECH-8 in the Data Sheet.</w:t>
            </w:r>
          </w:p>
          <w:p w14:paraId="16A31F7B" w14:textId="77777777" w:rsidR="00973222" w:rsidRPr="00973222" w:rsidRDefault="00E122ED" w:rsidP="00A42385">
            <w:pPr>
              <w:spacing w:after="160" w:line="278" w:lineRule="auto"/>
              <w:rPr>
                <w:rFonts w:ascii="Times New Roman" w:hAnsi="Times New Roman" w:cs="Times New Roman"/>
                <w:b/>
                <w:bCs/>
                <w:lang w:val="en-US"/>
              </w:rPr>
            </w:pPr>
            <w:r w:rsidRPr="00973222">
              <w:rPr>
                <w:rFonts w:ascii="Times New Roman" w:hAnsi="Times New Roman" w:cs="Times New Roman"/>
                <w:b/>
                <w:bCs/>
                <w:lang w:val="en-US"/>
              </w:rPr>
              <w:t>A</w:t>
            </w:r>
            <w:r w:rsidR="00973222" w:rsidRPr="00973222">
              <w:rPr>
                <w:rFonts w:ascii="Times New Roman" w:hAnsi="Times New Roman" w:cs="Times New Roman"/>
                <w:b/>
                <w:bCs/>
                <w:lang w:val="en-US"/>
              </w:rPr>
              <w:t>nswer 5:</w:t>
            </w:r>
          </w:p>
          <w:p w14:paraId="39F7714D" w14:textId="77777777" w:rsidR="00973222" w:rsidRPr="00973222" w:rsidRDefault="00973222" w:rsidP="00973222">
            <w:pPr>
              <w:spacing w:after="160" w:line="278" w:lineRule="auto"/>
              <w:rPr>
                <w:rFonts w:ascii="Times New Roman" w:hAnsi="Times New Roman" w:cs="Times New Roman"/>
              </w:rPr>
            </w:pPr>
            <w:r w:rsidRPr="00973222">
              <w:rPr>
                <w:rFonts w:ascii="Times New Roman" w:hAnsi="Times New Roman" w:cs="Times New Roman"/>
              </w:rPr>
              <w:t>The Proposal shall be prepared in accordance with all requirements set out in the Tender Documentation.</w:t>
            </w:r>
          </w:p>
          <w:p w14:paraId="64C26D37" w14:textId="77777777" w:rsidR="00973222" w:rsidRPr="00973222" w:rsidRDefault="00973222" w:rsidP="00973222">
            <w:pPr>
              <w:spacing w:after="160" w:line="278" w:lineRule="auto"/>
              <w:rPr>
                <w:rFonts w:ascii="Times New Roman" w:hAnsi="Times New Roman" w:cs="Times New Roman"/>
              </w:rPr>
            </w:pPr>
            <w:r w:rsidRPr="00973222">
              <w:rPr>
                <w:rFonts w:ascii="Times New Roman" w:hAnsi="Times New Roman" w:cs="Times New Roman"/>
              </w:rPr>
              <w:t>For clarity, the required forms and documents may generally be grouped into three categories:</w:t>
            </w:r>
          </w:p>
          <w:p w14:paraId="11E4B372" w14:textId="77777777" w:rsidR="00973222" w:rsidRPr="00973222" w:rsidRDefault="00973222" w:rsidP="00973222">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specified in the Bid Data Sheet as part of the Technical Proposal (including the relevant TECH forms);</w:t>
            </w:r>
          </w:p>
          <w:p w14:paraId="0DC4D570" w14:textId="77777777" w:rsidR="00973222" w:rsidRPr="00973222" w:rsidRDefault="00973222" w:rsidP="00973222">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forming part of the Financial Proposal (including the relevant FIN forms);</w:t>
            </w:r>
          </w:p>
          <w:p w14:paraId="533CE5EE" w14:textId="77777777" w:rsidR="00973222" w:rsidRPr="00973222" w:rsidRDefault="00973222" w:rsidP="00973222">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and supporting documentation required to demonstrate the Bidder's qualifications in accordance with Section III – Evaluation Criteria, including evidence relating to the Bidder's Legal and Professional Capacity, financial capacity, eligibility and experience, as applicable.</w:t>
            </w:r>
          </w:p>
          <w:p w14:paraId="624DB6CC" w14:textId="77777777" w:rsidR="00973222" w:rsidRPr="00973222" w:rsidRDefault="00973222" w:rsidP="00973222">
            <w:pPr>
              <w:spacing w:after="160" w:line="278" w:lineRule="auto"/>
              <w:jc w:val="both"/>
              <w:rPr>
                <w:rFonts w:ascii="Times New Roman" w:hAnsi="Times New Roman" w:cs="Times New Roman"/>
              </w:rPr>
            </w:pPr>
            <w:r w:rsidRPr="00973222">
              <w:rPr>
                <w:rFonts w:ascii="Times New Roman" w:hAnsi="Times New Roman" w:cs="Times New Roman"/>
              </w:rPr>
              <w:t>Bidders are requested to carefully review Section III – Evaluation Criteria, including the tables specifying the documentary evidence required for each criterion. For example, under Point 4.2(b) (Specific Experience), the Tender Documentation explicitly states:</w:t>
            </w:r>
          </w:p>
          <w:p w14:paraId="5A6A9A0F" w14:textId="77777777" w:rsidR="00973222" w:rsidRPr="00973222" w:rsidRDefault="00973222" w:rsidP="00973222">
            <w:pPr>
              <w:spacing w:after="160" w:line="278" w:lineRule="auto"/>
              <w:jc w:val="both"/>
              <w:rPr>
                <w:rFonts w:ascii="Times New Roman" w:hAnsi="Times New Roman" w:cs="Times New Roman"/>
              </w:rPr>
            </w:pPr>
            <w:r w:rsidRPr="00973222">
              <w:rPr>
                <w:rFonts w:ascii="Times New Roman" w:hAnsi="Times New Roman" w:cs="Times New Roman"/>
                <w:i/>
                <w:iCs/>
              </w:rPr>
              <w:t>"This part will have to be supported by documentary evidence (approval of report or deliverable, proof of payment, statement or certificate from the entity which awarded the contract)."</w:t>
            </w:r>
          </w:p>
          <w:p w14:paraId="46A50525" w14:textId="77777777" w:rsidR="00973222" w:rsidRPr="00973222" w:rsidRDefault="00973222" w:rsidP="00973222">
            <w:pPr>
              <w:spacing w:after="160" w:line="278" w:lineRule="auto"/>
              <w:jc w:val="both"/>
              <w:rPr>
                <w:rFonts w:ascii="Times New Roman" w:hAnsi="Times New Roman" w:cs="Times New Roman"/>
              </w:rPr>
            </w:pPr>
            <w:r w:rsidRPr="00973222">
              <w:rPr>
                <w:rFonts w:ascii="Times New Roman" w:hAnsi="Times New Roman" w:cs="Times New Roman"/>
              </w:rPr>
              <w:t>In addition, individual forms specify any supporting documentation that must accompany them. For example, Form ELI 1.2 indicates the additional documents required where the Bidder is a Joint Venture or a state-owned enterprise, as applicable.</w:t>
            </w:r>
          </w:p>
          <w:p w14:paraId="3C3541DC" w14:textId="7E68D391" w:rsidR="00973222" w:rsidRPr="00973222" w:rsidRDefault="00973222" w:rsidP="00973222">
            <w:pPr>
              <w:spacing w:after="160" w:line="278" w:lineRule="auto"/>
              <w:jc w:val="both"/>
              <w:rPr>
                <w:rFonts w:ascii="Times New Roman" w:hAnsi="Times New Roman" w:cs="Times New Roman"/>
              </w:rPr>
            </w:pPr>
            <w:r w:rsidRPr="00973222">
              <w:rPr>
                <w:rFonts w:ascii="Times New Roman" w:hAnsi="Times New Roman" w:cs="Times New Roman"/>
              </w:rPr>
              <w:t>Accordingly, all forms and supporting documentation required by the Tender Documentation shall be completed and submitted</w:t>
            </w:r>
            <w:r>
              <w:rPr>
                <w:rFonts w:ascii="Times New Roman" w:hAnsi="Times New Roman" w:cs="Times New Roman"/>
              </w:rPr>
              <w:t xml:space="preserve">. </w:t>
            </w:r>
            <w:r w:rsidRPr="00973222">
              <w:rPr>
                <w:rFonts w:ascii="Times New Roman" w:hAnsi="Times New Roman" w:cs="Times New Roman"/>
              </w:rPr>
              <w:t>It is the Bidder's responsibility to ensure that the Proposal is complete and complies with all requirements of the Tender Documentation.</w:t>
            </w:r>
          </w:p>
          <w:p w14:paraId="734248E8" w14:textId="77777777"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A42385" w:rsidRPr="00A42385" w14:paraId="39320A3A" w14:textId="77777777" w:rsidTr="002475AF">
        <w:tc>
          <w:tcPr>
            <w:tcW w:w="770" w:type="dxa"/>
          </w:tcPr>
          <w:p w14:paraId="38C70297" w14:textId="553E0432"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6</w:t>
            </w:r>
          </w:p>
        </w:tc>
        <w:tc>
          <w:tcPr>
            <w:tcW w:w="9485" w:type="dxa"/>
          </w:tcPr>
          <w:p w14:paraId="26A4EEDA" w14:textId="55681703" w:rsidR="00A42385" w:rsidRPr="006E0A95" w:rsidRDefault="00A42385" w:rsidP="00A42385">
            <w:pPr>
              <w:spacing w:after="160" w:line="278" w:lineRule="auto"/>
              <w:rPr>
                <w:rFonts w:ascii="Times New Roman" w:hAnsi="Times New Roman" w:cs="Times New Roman"/>
                <w:lang w:val="en-US"/>
              </w:rPr>
            </w:pPr>
            <w:r w:rsidRPr="00F54256">
              <w:rPr>
                <w:rFonts w:ascii="Times New Roman" w:hAnsi="Times New Roman" w:cs="Times New Roman"/>
                <w:lang w:val="en-US"/>
              </w:rPr>
              <w:t xml:space="preserve">6. Professional </w:t>
            </w:r>
            <w:r w:rsidR="00755349" w:rsidRPr="00F54256">
              <w:rPr>
                <w:rFonts w:ascii="Times New Roman" w:hAnsi="Times New Roman" w:cs="Times New Roman"/>
                <w:lang w:val="en-US"/>
              </w:rPr>
              <w:t>licenses</w:t>
            </w:r>
            <w:r w:rsidRPr="00F54256">
              <w:rPr>
                <w:rFonts w:ascii="Times New Roman" w:hAnsi="Times New Roman" w:cs="Times New Roman"/>
                <w:lang w:val="en-US"/>
              </w:rPr>
              <w:t xml:space="preserve"> and certificates of foreign JV members</w:t>
            </w:r>
          </w:p>
          <w:p w14:paraId="206BF4BE" w14:textId="77777777" w:rsidR="00A42385" w:rsidRPr="006E0A95"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lastRenderedPageBreak/>
              <w:t>Section III states:</w:t>
            </w:r>
          </w:p>
          <w:p w14:paraId="2FB8D01F" w14:textId="77777777" w:rsidR="003D1B00"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t xml:space="preserve">“At the time of Proposal submission, the Consultant (and in the case of a JV, each JV member) must hold the professional </w:t>
            </w:r>
            <w:proofErr w:type="spellStart"/>
            <w:r w:rsidRPr="006E0A95">
              <w:rPr>
                <w:rFonts w:ascii="Times New Roman" w:hAnsi="Times New Roman" w:cs="Times New Roman"/>
                <w:lang w:val="en-US"/>
              </w:rPr>
              <w:t>licence</w:t>
            </w:r>
            <w:proofErr w:type="spellEnd"/>
            <w:r w:rsidRPr="006E0A95">
              <w:rPr>
                <w:rFonts w:ascii="Times New Roman" w:hAnsi="Times New Roman" w:cs="Times New Roman"/>
                <w:lang w:val="en-US"/>
              </w:rPr>
              <w:t>(s) or certificate(s) required under</w:t>
            </w:r>
          </w:p>
          <w:p w14:paraId="6898E4CD" w14:textId="75AAACEC" w:rsidR="00A42385" w:rsidRPr="006E0A95"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t xml:space="preserve"> the laws of the country in which it is established (or an equivalent authorization) for the provision of the services covered by this </w:t>
            </w:r>
            <w:proofErr w:type="spellStart"/>
            <w:r w:rsidRPr="006E0A95">
              <w:rPr>
                <w:rFonts w:ascii="Times New Roman" w:hAnsi="Times New Roman" w:cs="Times New Roman"/>
                <w:lang w:val="en-US"/>
              </w:rPr>
              <w:t>RfP</w:t>
            </w:r>
            <w:proofErr w:type="spellEnd"/>
            <w:r w:rsidRPr="006E0A95">
              <w:rPr>
                <w:rFonts w:ascii="Times New Roman" w:hAnsi="Times New Roman" w:cs="Times New Roman"/>
                <w:lang w:val="en-US"/>
              </w:rPr>
              <w:t xml:space="preserve"> (i.e. design services and supervision services).”</w:t>
            </w:r>
          </w:p>
          <w:p w14:paraId="4C8E8D20" w14:textId="77777777" w:rsidR="00A42385" w:rsidRPr="006E0A95"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t xml:space="preserve">Please clarify the application of this requirement to a foreign JV member established in a jurisdiction where professional </w:t>
            </w:r>
            <w:proofErr w:type="spellStart"/>
            <w:r w:rsidRPr="006E0A95">
              <w:rPr>
                <w:rFonts w:ascii="Times New Roman" w:hAnsi="Times New Roman" w:cs="Times New Roman"/>
                <w:lang w:val="en-US"/>
              </w:rPr>
              <w:t>licences</w:t>
            </w:r>
            <w:proofErr w:type="spellEnd"/>
            <w:r w:rsidRPr="006E0A95">
              <w:rPr>
                <w:rFonts w:ascii="Times New Roman" w:hAnsi="Times New Roman" w:cs="Times New Roman"/>
                <w:lang w:val="en-US"/>
              </w:rPr>
              <w:t xml:space="preserve"> for design or supervision services are not issued to legal entities, but only to individual licensed professionals, or where no corporate supervision </w:t>
            </w:r>
            <w:proofErr w:type="spellStart"/>
            <w:r w:rsidRPr="006E0A95">
              <w:rPr>
                <w:rFonts w:ascii="Times New Roman" w:hAnsi="Times New Roman" w:cs="Times New Roman"/>
                <w:lang w:val="en-US"/>
              </w:rPr>
              <w:t>licence</w:t>
            </w:r>
            <w:proofErr w:type="spellEnd"/>
            <w:r w:rsidRPr="006E0A95">
              <w:rPr>
                <w:rFonts w:ascii="Times New Roman" w:hAnsi="Times New Roman" w:cs="Times New Roman"/>
                <w:lang w:val="en-US"/>
              </w:rPr>
              <w:t xml:space="preserve"> exists under the applicable national legislation.</w:t>
            </w:r>
          </w:p>
          <w:p w14:paraId="13C8D9BF" w14:textId="77777777" w:rsidR="00A42385" w:rsidRPr="006E0A95"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t xml:space="preserve">Please confirm that such a foreign company is eligible to participate as a JV member, provided that it is legally registered to provide engineering or consultancy services and that the proposed personnel hold the relevant individual professional qualifications and </w:t>
            </w:r>
            <w:proofErr w:type="spellStart"/>
            <w:r w:rsidRPr="006E0A95">
              <w:rPr>
                <w:rFonts w:ascii="Times New Roman" w:hAnsi="Times New Roman" w:cs="Times New Roman"/>
                <w:lang w:val="en-US"/>
              </w:rPr>
              <w:t>licences</w:t>
            </w:r>
            <w:proofErr w:type="spellEnd"/>
            <w:r w:rsidRPr="006E0A95">
              <w:rPr>
                <w:rFonts w:ascii="Times New Roman" w:hAnsi="Times New Roman" w:cs="Times New Roman"/>
                <w:lang w:val="en-US"/>
              </w:rPr>
              <w:t xml:space="preserve"> required in its country of establishment.</w:t>
            </w:r>
          </w:p>
          <w:p w14:paraId="6AA601F2" w14:textId="6F544359" w:rsidR="006E0A95" w:rsidRPr="006E0A95" w:rsidRDefault="00A42385" w:rsidP="00A439AA">
            <w:pPr>
              <w:spacing w:after="160" w:line="278" w:lineRule="auto"/>
              <w:jc w:val="both"/>
              <w:rPr>
                <w:rFonts w:ascii="Times New Roman" w:hAnsi="Times New Roman" w:cs="Times New Roman"/>
                <w:lang w:val="en-US"/>
              </w:rPr>
            </w:pPr>
            <w:r w:rsidRPr="006E0A95">
              <w:rPr>
                <w:rFonts w:ascii="Times New Roman" w:hAnsi="Times New Roman" w:cs="Times New Roman"/>
                <w:lang w:val="en-US"/>
              </w:rPr>
              <w:t xml:space="preserve">Please specify which evidence would be accepted in such circumstances. In particular, whether the following would be sufficient: an extract from the commercial or companies register showing the company’s registered activities; and / or an extract from the applicable law or regulation confirming that no corporate </w:t>
            </w:r>
            <w:proofErr w:type="spellStart"/>
            <w:r w:rsidRPr="006E0A95">
              <w:rPr>
                <w:rFonts w:ascii="Times New Roman" w:hAnsi="Times New Roman" w:cs="Times New Roman"/>
                <w:lang w:val="en-US"/>
              </w:rPr>
              <w:t>licence</w:t>
            </w:r>
            <w:proofErr w:type="spellEnd"/>
            <w:r w:rsidRPr="006E0A95">
              <w:rPr>
                <w:rFonts w:ascii="Times New Roman" w:hAnsi="Times New Roman" w:cs="Times New Roman"/>
                <w:lang w:val="en-US"/>
              </w:rPr>
              <w:t xml:space="preserve"> is issued or required, etc.</w:t>
            </w:r>
          </w:p>
          <w:p w14:paraId="52DB7355" w14:textId="337A1FF2" w:rsidR="006E0A95" w:rsidRPr="006E0A95" w:rsidRDefault="006E0A95" w:rsidP="00A439AA">
            <w:pPr>
              <w:spacing w:after="160" w:line="278" w:lineRule="auto"/>
              <w:jc w:val="both"/>
              <w:rPr>
                <w:rFonts w:ascii="Times New Roman" w:hAnsi="Times New Roman" w:cs="Times New Roman"/>
                <w:b/>
                <w:bCs/>
                <w:lang w:val="en-US"/>
              </w:rPr>
            </w:pPr>
            <w:r w:rsidRPr="006E0A95">
              <w:rPr>
                <w:rFonts w:ascii="Times New Roman" w:hAnsi="Times New Roman" w:cs="Times New Roman"/>
                <w:b/>
                <w:bCs/>
                <w:lang w:val="en-US"/>
              </w:rPr>
              <w:t>Answer 6:</w:t>
            </w:r>
          </w:p>
          <w:p w14:paraId="26505A9A" w14:textId="77777777" w:rsidR="006E0A95" w:rsidRPr="006E0A95" w:rsidRDefault="006E0A95" w:rsidP="006E0A95">
            <w:pPr>
              <w:spacing w:after="160" w:line="278" w:lineRule="auto"/>
              <w:jc w:val="both"/>
              <w:rPr>
                <w:rFonts w:ascii="Times New Roman" w:hAnsi="Times New Roman" w:cs="Times New Roman"/>
              </w:rPr>
            </w:pPr>
            <w:r w:rsidRPr="006E0A95">
              <w:rPr>
                <w:rFonts w:ascii="Times New Roman" w:hAnsi="Times New Roman" w:cs="Times New Roman"/>
              </w:rPr>
              <w:t>Where, under the applicable laws of the country in which a Joint Venture member is established, a corporate professional licence or certificate for the provision of the relevant design and/or supervision services is not issued or cannot be obtained, the Bidder shall submit documentation demonstrating that the respective JV member is legally entitled, in accordance with the applicable legislation of its country of establishment, to perform the activities assigned to it within the Joint Venture.</w:t>
            </w:r>
          </w:p>
          <w:p w14:paraId="73B08A6D" w14:textId="77777777" w:rsidR="006E0A95" w:rsidRPr="006E0A95" w:rsidRDefault="006E0A95" w:rsidP="006E0A95">
            <w:pPr>
              <w:spacing w:after="160" w:line="278" w:lineRule="auto"/>
              <w:jc w:val="both"/>
              <w:rPr>
                <w:rFonts w:ascii="Times New Roman" w:hAnsi="Times New Roman" w:cs="Times New Roman"/>
              </w:rPr>
            </w:pPr>
            <w:r w:rsidRPr="006E0A95">
              <w:rPr>
                <w:rFonts w:ascii="Times New Roman" w:hAnsi="Times New Roman" w:cs="Times New Roman"/>
              </w:rPr>
              <w:t>Such documentation may include, as applicable:</w:t>
            </w:r>
          </w:p>
          <w:p w14:paraId="56BB788C" w14:textId="77777777" w:rsidR="006E0A95" w:rsidRPr="006E0A95" w:rsidRDefault="006E0A95" w:rsidP="006E0A95">
            <w:pPr>
              <w:numPr>
                <w:ilvl w:val="0"/>
                <w:numId w:val="14"/>
              </w:numPr>
              <w:spacing w:after="160" w:line="278" w:lineRule="auto"/>
              <w:jc w:val="both"/>
              <w:rPr>
                <w:rFonts w:ascii="Times New Roman" w:hAnsi="Times New Roman" w:cs="Times New Roman"/>
              </w:rPr>
            </w:pPr>
            <w:r w:rsidRPr="006E0A95">
              <w:rPr>
                <w:rFonts w:ascii="Times New Roman" w:hAnsi="Times New Roman" w:cs="Times New Roman"/>
              </w:rPr>
              <w:t>an extract from the commercial or companies register confirming the company's registered business activities; and</w:t>
            </w:r>
          </w:p>
          <w:p w14:paraId="710C83EC" w14:textId="77777777" w:rsidR="006E0A95" w:rsidRPr="006E0A95" w:rsidRDefault="006E0A95" w:rsidP="006E0A95">
            <w:pPr>
              <w:numPr>
                <w:ilvl w:val="0"/>
                <w:numId w:val="14"/>
              </w:numPr>
              <w:spacing w:after="160" w:line="278" w:lineRule="auto"/>
              <w:jc w:val="both"/>
              <w:rPr>
                <w:rFonts w:ascii="Times New Roman" w:hAnsi="Times New Roman" w:cs="Times New Roman"/>
              </w:rPr>
            </w:pPr>
            <w:r w:rsidRPr="006E0A95">
              <w:rPr>
                <w:rFonts w:ascii="Times New Roman" w:hAnsi="Times New Roman" w:cs="Times New Roman"/>
              </w:rPr>
              <w:t>an extract from the applicable law or regulation, or another competent authority document, confirming that a corporate licence or certificate for the relevant services is not issued or required under the applicable legislation.</w:t>
            </w:r>
          </w:p>
          <w:p w14:paraId="786E3C4E" w14:textId="0447701D" w:rsidR="006E0A95" w:rsidRDefault="006E0A95" w:rsidP="00A439AA">
            <w:pPr>
              <w:spacing w:after="160" w:line="278" w:lineRule="auto"/>
              <w:jc w:val="both"/>
              <w:rPr>
                <w:rFonts w:ascii="Times New Roman" w:hAnsi="Times New Roman" w:cs="Times New Roman"/>
              </w:rPr>
            </w:pPr>
            <w:r w:rsidRPr="006E0A95">
              <w:rPr>
                <w:rFonts w:ascii="Times New Roman" w:hAnsi="Times New Roman" w:cs="Times New Roman"/>
              </w:rPr>
              <w:t>The submitted documentation shall be sufficient to demonstrate that the respective JV member is legally authorized to perform the services assigned to it under the Joint Venture arrangement in accordance with the applicable laws of its country of establishment.</w:t>
            </w:r>
          </w:p>
          <w:p w14:paraId="252C3251" w14:textId="457A052B" w:rsidR="00D55D95" w:rsidRPr="006E0A95" w:rsidRDefault="00D55D95" w:rsidP="00A439AA">
            <w:pPr>
              <w:spacing w:after="160" w:line="278" w:lineRule="auto"/>
              <w:jc w:val="both"/>
              <w:rPr>
                <w:rFonts w:ascii="Times New Roman" w:hAnsi="Times New Roman" w:cs="Times New Roman"/>
              </w:rPr>
            </w:pPr>
            <w:r w:rsidRPr="00D55D95">
              <w:rPr>
                <w:rFonts w:ascii="Times New Roman" w:hAnsi="Times New Roman" w:cs="Times New Roman"/>
              </w:rPr>
              <w:t>Notwithstanding the above, the design services under the Contract shall be performed in accordance with the applicable legislation of Montenegro. Accordingly, upon contract signature and prior to the commencement of the design services, the persons responsible for the preparation and signing of the design documentation shall possess the individual professional licences and/or authorizations required under the legislation of Montenegro for the performance of such activities.</w:t>
            </w:r>
          </w:p>
          <w:p w14:paraId="45BB3020" w14:textId="77777777" w:rsidR="00A42385" w:rsidRPr="006E0A95" w:rsidRDefault="00A42385" w:rsidP="00A42385">
            <w:pPr>
              <w:pStyle w:val="Default"/>
              <w:jc w:val="both"/>
              <w:rPr>
                <w:rFonts w:ascii="Times New Roman" w:eastAsiaTheme="minorHAnsi" w:hAnsi="Times New Roman" w:cs="Times New Roman"/>
                <w:iCs/>
                <w:color w:val="auto"/>
                <w:spacing w:val="-2"/>
                <w:kern w:val="0"/>
                <w:sz w:val="22"/>
                <w:szCs w:val="22"/>
                <w:lang w:eastAsia="en-US" w:bidi="ar-SA"/>
              </w:rPr>
            </w:pPr>
          </w:p>
        </w:tc>
      </w:tr>
      <w:tr w:rsidR="00A42385" w:rsidRPr="00A42385" w14:paraId="6B4AA082" w14:textId="77777777" w:rsidTr="002475AF">
        <w:tc>
          <w:tcPr>
            <w:tcW w:w="770" w:type="dxa"/>
          </w:tcPr>
          <w:p w14:paraId="4FBF1B4D" w14:textId="49F1C77C"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7</w:t>
            </w:r>
          </w:p>
        </w:tc>
        <w:tc>
          <w:tcPr>
            <w:tcW w:w="9485" w:type="dxa"/>
          </w:tcPr>
          <w:p w14:paraId="1C958814" w14:textId="77777777" w:rsidR="00A42385" w:rsidRPr="00F913DC" w:rsidRDefault="00A42385" w:rsidP="00A42385">
            <w:pPr>
              <w:spacing w:after="160" w:line="278" w:lineRule="auto"/>
              <w:rPr>
                <w:rFonts w:ascii="Times New Roman" w:hAnsi="Times New Roman" w:cs="Times New Roman"/>
                <w:lang w:val="en-US"/>
              </w:rPr>
            </w:pPr>
            <w:r w:rsidRPr="00755349">
              <w:rPr>
                <w:rFonts w:ascii="Times New Roman" w:hAnsi="Times New Roman" w:cs="Times New Roman"/>
                <w:b/>
                <w:bCs/>
                <w:lang w:val="en-US"/>
              </w:rPr>
              <w:t>7. Inconsistency in Form TECH-6 concerning the number of Key Experts</w:t>
            </w:r>
          </w:p>
          <w:p w14:paraId="2F922AB4"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lastRenderedPageBreak/>
              <w:t>Form TECH-6, “List of Personnel proposed as Key Staff”, states that the form should be used for “three Key Experts” and provides three separate position fields.</w:t>
            </w:r>
          </w:p>
          <w:p w14:paraId="157D0127" w14:textId="6A402851"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 xml:space="preserve">However, </w:t>
            </w:r>
            <w:r w:rsidR="00BE4116">
              <w:rPr>
                <w:rFonts w:ascii="Times New Roman" w:hAnsi="Times New Roman" w:cs="Times New Roman"/>
                <w:lang w:val="en-US"/>
              </w:rPr>
              <w:t xml:space="preserve">in </w:t>
            </w:r>
            <w:r w:rsidRPr="00F913DC">
              <w:rPr>
                <w:rFonts w:ascii="Times New Roman" w:hAnsi="Times New Roman" w:cs="Times New Roman"/>
                <w:lang w:val="en-US"/>
              </w:rPr>
              <w:t>the Terms of Reference appear to require only two Key Experts.</w:t>
            </w:r>
          </w:p>
          <w:p w14:paraId="77A1ECC3"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Please confirm the correct number of Key Expert positions required for this assignment.</w:t>
            </w:r>
          </w:p>
          <w:p w14:paraId="1A04EC81"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 xml:space="preserve">Please also issue a corrected Form TECH-6 or confirm that modifying the form solely by removing the unused third position will not be considered an </w:t>
            </w:r>
            <w:proofErr w:type="spellStart"/>
            <w:r w:rsidRPr="00F913DC">
              <w:rPr>
                <w:rFonts w:ascii="Times New Roman" w:hAnsi="Times New Roman" w:cs="Times New Roman"/>
                <w:lang w:val="en-US"/>
              </w:rPr>
              <w:t>unauthorised</w:t>
            </w:r>
            <w:proofErr w:type="spellEnd"/>
            <w:r w:rsidRPr="00F913DC">
              <w:rPr>
                <w:rFonts w:ascii="Times New Roman" w:hAnsi="Times New Roman" w:cs="Times New Roman"/>
                <w:lang w:val="en-US"/>
              </w:rPr>
              <w:t xml:space="preserve"> alteration of a mandatory Proposal Form.</w:t>
            </w:r>
          </w:p>
          <w:p w14:paraId="44C9BCD8" w14:textId="65828DD4" w:rsidR="00D55D95" w:rsidRDefault="00D55D95" w:rsidP="00D55D95">
            <w:pPr>
              <w:spacing w:after="160" w:line="278" w:lineRule="auto"/>
              <w:jc w:val="both"/>
              <w:rPr>
                <w:rFonts w:ascii="Times New Roman" w:hAnsi="Times New Roman" w:cs="Times New Roman"/>
                <w:b/>
                <w:bCs/>
                <w:lang w:val="en-US"/>
              </w:rPr>
            </w:pPr>
            <w:r w:rsidRPr="006E0A95">
              <w:rPr>
                <w:rFonts w:ascii="Times New Roman" w:hAnsi="Times New Roman" w:cs="Times New Roman"/>
                <w:b/>
                <w:bCs/>
                <w:lang w:val="en-US"/>
              </w:rPr>
              <w:t xml:space="preserve">Answer </w:t>
            </w:r>
            <w:r>
              <w:rPr>
                <w:rFonts w:ascii="Times New Roman" w:hAnsi="Times New Roman" w:cs="Times New Roman"/>
                <w:b/>
                <w:bCs/>
                <w:lang w:val="en-US"/>
              </w:rPr>
              <w:t>7</w:t>
            </w:r>
            <w:r w:rsidRPr="006E0A95">
              <w:rPr>
                <w:rFonts w:ascii="Times New Roman" w:hAnsi="Times New Roman" w:cs="Times New Roman"/>
                <w:b/>
                <w:bCs/>
                <w:lang w:val="en-US"/>
              </w:rPr>
              <w:t>:</w:t>
            </w:r>
          </w:p>
          <w:p w14:paraId="65423DC5" w14:textId="56A5F67A" w:rsidR="00D55D95" w:rsidRPr="00D55D95" w:rsidRDefault="00D55D95" w:rsidP="00D55D95">
            <w:pPr>
              <w:spacing w:after="160" w:line="278" w:lineRule="auto"/>
              <w:jc w:val="both"/>
              <w:rPr>
                <w:rFonts w:ascii="Times New Roman" w:hAnsi="Times New Roman" w:cs="Times New Roman"/>
                <w:lang w:val="en-US"/>
              </w:rPr>
            </w:pPr>
            <w:r w:rsidRPr="00D55D95">
              <w:rPr>
                <w:rFonts w:ascii="Times New Roman" w:hAnsi="Times New Roman" w:cs="Times New Roman"/>
                <w:lang w:val="en-US"/>
              </w:rPr>
              <w:t>Please refer to the Corrigendum 2.</w:t>
            </w:r>
          </w:p>
          <w:p w14:paraId="718736B5" w14:textId="77777777"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A42385" w:rsidRPr="00A42385" w14:paraId="2C61ED5A" w14:textId="77777777" w:rsidTr="002475AF">
        <w:tc>
          <w:tcPr>
            <w:tcW w:w="770" w:type="dxa"/>
          </w:tcPr>
          <w:p w14:paraId="28FC84A7" w14:textId="666E1DAA"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8</w:t>
            </w:r>
          </w:p>
        </w:tc>
        <w:tc>
          <w:tcPr>
            <w:tcW w:w="9485" w:type="dxa"/>
          </w:tcPr>
          <w:p w14:paraId="373D5AA6" w14:textId="77777777" w:rsidR="00A42385" w:rsidRPr="00F913DC" w:rsidRDefault="00A42385" w:rsidP="00A42385">
            <w:pPr>
              <w:spacing w:after="160" w:line="278" w:lineRule="auto"/>
              <w:rPr>
                <w:rFonts w:ascii="Times New Roman" w:hAnsi="Times New Roman" w:cs="Times New Roman"/>
                <w:lang w:val="en-US"/>
              </w:rPr>
            </w:pPr>
            <w:r w:rsidRPr="00755349">
              <w:rPr>
                <w:rFonts w:ascii="Times New Roman" w:hAnsi="Times New Roman" w:cs="Times New Roman"/>
                <w:b/>
                <w:bCs/>
                <w:lang w:val="en-US"/>
              </w:rPr>
              <w:t>8. Method of Proposal submission and required number and format of copies</w:t>
            </w:r>
          </w:p>
          <w:p w14:paraId="47CB6733"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There is an apparent inconsistency between the procurement documents regarding the method of submission.</w:t>
            </w:r>
          </w:p>
          <w:p w14:paraId="6142E1A6"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ITC 18.1 of the Data Sheet states that Consultants shall not have the option of submitting their Proposals electronically. ITC 18.4 requires the Technical Proposal to be submitted as one original and three copies, consisting of two printed copies and one copy on electronic media, while the Financial Proposal is to be submitted as one original and one printed copy in a separate sealed envelope.</w:t>
            </w:r>
          </w:p>
          <w:p w14:paraId="5DD77A24"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The Contract Notice similarly states that electronic submission is not permitted and that the Proposal must be physically submitted.</w:t>
            </w:r>
          </w:p>
          <w:p w14:paraId="2E7592F1"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However, the TED notice states “Electronic submission: Allowed” and provides a website as the submission address.</w:t>
            </w:r>
          </w:p>
          <w:p w14:paraId="6F92F58C"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Please confirm unequivocally:</w:t>
            </w:r>
          </w:p>
          <w:p w14:paraId="2E296FFD" w14:textId="1DE2614D" w:rsidR="00D55D95" w:rsidRDefault="00A42385" w:rsidP="00066D90">
            <w:pPr>
              <w:pStyle w:val="ListParagraph"/>
              <w:numPr>
                <w:ilvl w:val="0"/>
                <w:numId w:val="15"/>
              </w:numPr>
              <w:spacing w:after="160" w:line="278" w:lineRule="auto"/>
              <w:jc w:val="both"/>
              <w:rPr>
                <w:rFonts w:ascii="Times New Roman" w:hAnsi="Times New Roman" w:cs="Times New Roman"/>
                <w:lang w:val="en-US"/>
              </w:rPr>
            </w:pPr>
            <w:r w:rsidRPr="00D55D95">
              <w:rPr>
                <w:rFonts w:ascii="Times New Roman" w:hAnsi="Times New Roman" w:cs="Times New Roman"/>
                <w:lang w:val="en-US"/>
              </w:rPr>
              <w:t xml:space="preserve">whether the Proposal must be delivered physically by hand or mail to the Ministry of Education, Science and Innovation, </w:t>
            </w:r>
            <w:proofErr w:type="spellStart"/>
            <w:r w:rsidRPr="00D55D95">
              <w:rPr>
                <w:rFonts w:ascii="Times New Roman" w:hAnsi="Times New Roman" w:cs="Times New Roman"/>
                <w:lang w:val="en-US"/>
              </w:rPr>
              <w:t>Vaka</w:t>
            </w:r>
            <w:proofErr w:type="spellEnd"/>
            <w:r w:rsidRPr="00D55D95">
              <w:rPr>
                <w:rFonts w:ascii="Times New Roman" w:hAnsi="Times New Roman" w:cs="Times New Roman"/>
                <w:lang w:val="en-US"/>
              </w:rPr>
              <w:t xml:space="preserve"> </w:t>
            </w:r>
            <w:proofErr w:type="spellStart"/>
            <w:r w:rsidRPr="00D55D95">
              <w:rPr>
                <w:rFonts w:ascii="Times New Roman" w:hAnsi="Times New Roman" w:cs="Times New Roman"/>
                <w:lang w:val="en-US"/>
              </w:rPr>
              <w:t>Đurovića</w:t>
            </w:r>
            <w:proofErr w:type="spellEnd"/>
            <w:r w:rsidRPr="00D55D95">
              <w:rPr>
                <w:rFonts w:ascii="Times New Roman" w:hAnsi="Times New Roman" w:cs="Times New Roman"/>
                <w:lang w:val="en-US"/>
              </w:rPr>
              <w:t xml:space="preserve"> </w:t>
            </w:r>
            <w:proofErr w:type="spellStart"/>
            <w:r w:rsidRPr="00D55D95">
              <w:rPr>
                <w:rFonts w:ascii="Times New Roman" w:hAnsi="Times New Roman" w:cs="Times New Roman"/>
                <w:lang w:val="en-US"/>
              </w:rPr>
              <w:t>b.b</w:t>
            </w:r>
            <w:proofErr w:type="spellEnd"/>
            <w:r w:rsidRPr="00D55D95">
              <w:rPr>
                <w:rFonts w:ascii="Times New Roman" w:hAnsi="Times New Roman" w:cs="Times New Roman"/>
                <w:lang w:val="en-US"/>
              </w:rPr>
              <w:t>., First Floor, Office 6, Podgorica;</w:t>
            </w:r>
            <w:r w:rsidRPr="00D55D95">
              <w:rPr>
                <w:rFonts w:ascii="Times New Roman" w:hAnsi="Times New Roman" w:cs="Times New Roman"/>
                <w:lang w:val="en-US"/>
              </w:rPr>
              <w:br/>
              <w:t>b) whether submission through an electronic procurement portal, website or e-mail is prohibited;</w:t>
            </w:r>
          </w:p>
          <w:p w14:paraId="178180DE" w14:textId="50B411B6" w:rsidR="00D55D95" w:rsidRDefault="00D55D95" w:rsidP="00D55D95">
            <w:pPr>
              <w:spacing w:after="160" w:line="278" w:lineRule="auto"/>
              <w:jc w:val="both"/>
              <w:rPr>
                <w:rFonts w:ascii="Times New Roman" w:hAnsi="Times New Roman" w:cs="Times New Roman"/>
                <w:b/>
                <w:bCs/>
                <w:lang w:val="en-US"/>
              </w:rPr>
            </w:pPr>
            <w:r w:rsidRPr="006E0A95">
              <w:rPr>
                <w:rFonts w:ascii="Times New Roman" w:hAnsi="Times New Roman" w:cs="Times New Roman"/>
                <w:b/>
                <w:bCs/>
                <w:lang w:val="en-US"/>
              </w:rPr>
              <w:t xml:space="preserve">Answer </w:t>
            </w:r>
            <w:r>
              <w:rPr>
                <w:rFonts w:ascii="Times New Roman" w:hAnsi="Times New Roman" w:cs="Times New Roman"/>
                <w:b/>
                <w:bCs/>
                <w:lang w:val="en-US"/>
              </w:rPr>
              <w:t>8</w:t>
            </w:r>
            <w:r w:rsidRPr="006E0A95">
              <w:rPr>
                <w:rFonts w:ascii="Times New Roman" w:hAnsi="Times New Roman" w:cs="Times New Roman"/>
                <w:b/>
                <w:bCs/>
                <w:lang w:val="en-US"/>
              </w:rPr>
              <w:t>:</w:t>
            </w:r>
          </w:p>
          <w:p w14:paraId="06381E37" w14:textId="27185C65" w:rsidR="00D55D95" w:rsidRPr="00D55D95" w:rsidRDefault="00D55D95" w:rsidP="00D55D95">
            <w:pPr>
              <w:spacing w:after="160" w:line="278" w:lineRule="auto"/>
              <w:jc w:val="both"/>
              <w:rPr>
                <w:rFonts w:ascii="Times New Roman" w:hAnsi="Times New Roman" w:cs="Times New Roman"/>
                <w:lang w:val="en-US"/>
              </w:rPr>
            </w:pPr>
            <w:r w:rsidRPr="00D55D95">
              <w:rPr>
                <w:rFonts w:ascii="Times New Roman" w:hAnsi="Times New Roman" w:cs="Times New Roman"/>
                <w:lang w:val="en-US"/>
              </w:rPr>
              <w:t>Please refer to the Corrigendum 2.</w:t>
            </w:r>
          </w:p>
          <w:p w14:paraId="7A79C405" w14:textId="77777777"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A42385" w:rsidRPr="00A42385" w14:paraId="4DDED96F" w14:textId="77777777" w:rsidTr="002475AF">
        <w:tc>
          <w:tcPr>
            <w:tcW w:w="770" w:type="dxa"/>
          </w:tcPr>
          <w:p w14:paraId="43DB6126" w14:textId="33D9C002" w:rsidR="00A42385" w:rsidRPr="00A42385" w:rsidRDefault="00A42385" w:rsidP="00A42385">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t>9</w:t>
            </w:r>
          </w:p>
        </w:tc>
        <w:tc>
          <w:tcPr>
            <w:tcW w:w="9485" w:type="dxa"/>
          </w:tcPr>
          <w:p w14:paraId="797F733C" w14:textId="77777777" w:rsidR="00A42385" w:rsidRPr="00F913DC" w:rsidRDefault="00A42385" w:rsidP="00A42385">
            <w:pPr>
              <w:spacing w:after="160" w:line="278" w:lineRule="auto"/>
              <w:rPr>
                <w:rFonts w:ascii="Times New Roman" w:hAnsi="Times New Roman" w:cs="Times New Roman"/>
                <w:lang w:val="en-US"/>
              </w:rPr>
            </w:pPr>
            <w:r w:rsidRPr="00F913DC">
              <w:rPr>
                <w:rFonts w:ascii="Times New Roman" w:hAnsi="Times New Roman" w:cs="Times New Roman"/>
                <w:b/>
                <w:bCs/>
                <w:lang w:val="en-US"/>
              </w:rPr>
              <w:t>9. Request for extension of the Proposal submission deadline</w:t>
            </w:r>
          </w:p>
          <w:p w14:paraId="2974CF6A"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 xml:space="preserve">We do believe that the answers to the preceding questions will directly affect the scope, </w:t>
            </w:r>
            <w:proofErr w:type="spellStart"/>
            <w:r w:rsidRPr="00F913DC">
              <w:rPr>
                <w:rFonts w:ascii="Times New Roman" w:hAnsi="Times New Roman" w:cs="Times New Roman"/>
                <w:lang w:val="en-US"/>
              </w:rPr>
              <w:t>organisation</w:t>
            </w:r>
            <w:proofErr w:type="spellEnd"/>
            <w:r w:rsidRPr="00F913DC">
              <w:rPr>
                <w:rFonts w:ascii="Times New Roman" w:hAnsi="Times New Roman" w:cs="Times New Roman"/>
                <w:lang w:val="en-US"/>
              </w:rPr>
              <w:t xml:space="preserve">, staffing, subcontracting arrangements, qualification evidence and price of the Proposal. Consultants will therefore require a reasonable period after publication of the consolidated clarifications and any related addendum to assess their implications and </w:t>
            </w:r>
            <w:proofErr w:type="spellStart"/>
            <w:r w:rsidRPr="00F913DC">
              <w:rPr>
                <w:rFonts w:ascii="Times New Roman" w:hAnsi="Times New Roman" w:cs="Times New Roman"/>
                <w:lang w:val="en-US"/>
              </w:rPr>
              <w:t>finalise</w:t>
            </w:r>
            <w:proofErr w:type="spellEnd"/>
            <w:r w:rsidRPr="00F913DC">
              <w:rPr>
                <w:rFonts w:ascii="Times New Roman" w:hAnsi="Times New Roman" w:cs="Times New Roman"/>
                <w:lang w:val="en-US"/>
              </w:rPr>
              <w:t xml:space="preserve"> a responsive and technically sound Proposal.</w:t>
            </w:r>
          </w:p>
          <w:p w14:paraId="0145F0D9"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t>The present period is additionally demanding because several procurement procedures related to school facilities and education infrastructure are being conducted during the same period, placing considerable pressure on the limited pool of suitably qualified design, supervision, geodetic, geological and other specialist experts required for these assignments.</w:t>
            </w:r>
          </w:p>
          <w:p w14:paraId="7335786A" w14:textId="77777777" w:rsidR="00A42385" w:rsidRPr="00F913DC" w:rsidRDefault="00A42385" w:rsidP="00A439AA">
            <w:pPr>
              <w:spacing w:after="160" w:line="278" w:lineRule="auto"/>
              <w:jc w:val="both"/>
              <w:rPr>
                <w:rFonts w:ascii="Times New Roman" w:hAnsi="Times New Roman" w:cs="Times New Roman"/>
                <w:lang w:val="en-US"/>
              </w:rPr>
            </w:pPr>
            <w:r w:rsidRPr="00F913DC">
              <w:rPr>
                <w:rFonts w:ascii="Times New Roman" w:hAnsi="Times New Roman" w:cs="Times New Roman"/>
                <w:lang w:val="en-US"/>
              </w:rPr>
              <w:lastRenderedPageBreak/>
              <w:t>Accordingly, we kindly request that the current Proposal submission deadline be extended by a minimum of seven calendar days, or by a longer period if the Client considers it appropriate in light of the timing and substance of the clarifications to be issued. </w:t>
            </w:r>
          </w:p>
          <w:p w14:paraId="65597491" w14:textId="27BC2D98" w:rsidR="00A42385" w:rsidRDefault="00CF5AB2" w:rsidP="00A42385">
            <w:pPr>
              <w:spacing w:after="160" w:line="278" w:lineRule="auto"/>
              <w:rPr>
                <w:rFonts w:ascii="Times New Roman" w:hAnsi="Times New Roman" w:cs="Times New Roman"/>
                <w:b/>
                <w:bCs/>
                <w:lang w:val="en-US"/>
              </w:rPr>
            </w:pPr>
            <w:r w:rsidRPr="00CF5AB2">
              <w:rPr>
                <w:rFonts w:ascii="Times New Roman" w:hAnsi="Times New Roman" w:cs="Times New Roman"/>
                <w:b/>
                <w:bCs/>
                <w:lang w:val="en-US"/>
              </w:rPr>
              <w:t>Answer 9:</w:t>
            </w:r>
          </w:p>
          <w:p w14:paraId="03851E37" w14:textId="77777777" w:rsidR="00CF5AB2" w:rsidRPr="00CF5AB2" w:rsidRDefault="00CF5AB2" w:rsidP="00CF5AB2">
            <w:pPr>
              <w:spacing w:after="160" w:line="278" w:lineRule="auto"/>
              <w:jc w:val="both"/>
              <w:rPr>
                <w:rFonts w:ascii="Times New Roman" w:hAnsi="Times New Roman" w:cs="Times New Roman"/>
              </w:rPr>
            </w:pPr>
            <w:r w:rsidRPr="00CF5AB2">
              <w:rPr>
                <w:rFonts w:ascii="Times New Roman" w:hAnsi="Times New Roman" w:cs="Times New Roman"/>
              </w:rPr>
              <w:t>The Client notes the request for a further extension of the Proposal submission deadline.</w:t>
            </w:r>
          </w:p>
          <w:p w14:paraId="24E4E146" w14:textId="77777777" w:rsidR="00CF5AB2" w:rsidRPr="00CF5AB2" w:rsidRDefault="00CF5AB2" w:rsidP="00CF5AB2">
            <w:pPr>
              <w:spacing w:after="160" w:line="278" w:lineRule="auto"/>
              <w:jc w:val="both"/>
              <w:rPr>
                <w:rFonts w:ascii="Times New Roman" w:hAnsi="Times New Roman" w:cs="Times New Roman"/>
              </w:rPr>
            </w:pPr>
            <w:r w:rsidRPr="00CF5AB2">
              <w:rPr>
                <w:rFonts w:ascii="Times New Roman" w:hAnsi="Times New Roman" w:cs="Times New Roman"/>
              </w:rPr>
              <w:t>An extension of the submission deadline has already been granted in response to a previous request, extending the deadline from 27 June to 30 June. The Client considers that the additional time provided was adequate to enable Tenderers to take into account the information made available during the procurement process.</w:t>
            </w:r>
          </w:p>
          <w:p w14:paraId="7BA3043B" w14:textId="77777777" w:rsidR="00CF5AB2" w:rsidRPr="00CF5AB2" w:rsidRDefault="00CF5AB2" w:rsidP="00CF5AB2">
            <w:pPr>
              <w:spacing w:after="160" w:line="278" w:lineRule="auto"/>
              <w:jc w:val="both"/>
              <w:rPr>
                <w:rFonts w:ascii="Times New Roman" w:hAnsi="Times New Roman" w:cs="Times New Roman"/>
              </w:rPr>
            </w:pPr>
            <w:r w:rsidRPr="00CF5AB2">
              <w:rPr>
                <w:rFonts w:ascii="Times New Roman" w:hAnsi="Times New Roman" w:cs="Times New Roman"/>
              </w:rPr>
              <w:t>Furthermore, the clarifications issued by the Client do not modify the scope of the Services, the evaluation criteria, or any other substantive requirements of the Tender Dossier, and therefore do not constitute sufficient grounds for granting a further extension of the Proposal submission deadline.</w:t>
            </w:r>
          </w:p>
          <w:p w14:paraId="522AC545" w14:textId="2C92FCD6" w:rsidR="00A42385" w:rsidRPr="00CF5AB2" w:rsidRDefault="00CF5AB2" w:rsidP="00CF5AB2">
            <w:pPr>
              <w:spacing w:after="160" w:line="278" w:lineRule="auto"/>
              <w:jc w:val="both"/>
              <w:rPr>
                <w:rFonts w:ascii="Times New Roman" w:hAnsi="Times New Roman" w:cs="Times New Roman"/>
              </w:rPr>
            </w:pPr>
            <w:r w:rsidRPr="00CF5AB2">
              <w:rPr>
                <w:rFonts w:ascii="Times New Roman" w:hAnsi="Times New Roman" w:cs="Times New Roman"/>
              </w:rPr>
              <w:t>Accordingly, the Proposal submission deadline remains unchanged</w:t>
            </w:r>
            <w:r>
              <w:rPr>
                <w:rFonts w:ascii="Times New Roman" w:hAnsi="Times New Roman" w:cs="Times New Roman"/>
              </w:rPr>
              <w:t xml:space="preserve"> at the moment</w:t>
            </w:r>
            <w:r w:rsidRPr="00CF5AB2">
              <w:rPr>
                <w:rFonts w:ascii="Times New Roman" w:hAnsi="Times New Roman" w:cs="Times New Roman"/>
              </w:rPr>
              <w:t>.</w:t>
            </w:r>
          </w:p>
        </w:tc>
      </w:tr>
    </w:tbl>
    <w:p w14:paraId="5A7F1FD2" w14:textId="77777777" w:rsidR="00A42385" w:rsidRPr="00A42385" w:rsidRDefault="00A42385" w:rsidP="00862852">
      <w:pPr>
        <w:rPr>
          <w:rFonts w:ascii="Times New Roman" w:hAnsi="Times New Roman" w:cs="Times New Roman"/>
          <w:lang w:val="en-US"/>
        </w:rPr>
      </w:pPr>
    </w:p>
    <w:sectPr w:rsidR="00A42385" w:rsidRPr="00A42385" w:rsidSect="002475AF">
      <w:footerReference w:type="default" r:id="rId8"/>
      <w:pgSz w:w="12240" w:h="15840" w:code="1"/>
      <w:pgMar w:top="1170" w:right="1440" w:bottom="270" w:left="1440" w:header="720" w:footer="720" w:gutter="0"/>
      <w:paperSrc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921A" w14:textId="77777777" w:rsidR="00CC189B" w:rsidRDefault="00CC189B" w:rsidP="004A6846">
      <w:pPr>
        <w:spacing w:after="0" w:line="240" w:lineRule="auto"/>
      </w:pPr>
      <w:r>
        <w:separator/>
      </w:r>
    </w:p>
  </w:endnote>
  <w:endnote w:type="continuationSeparator" w:id="0">
    <w:p w14:paraId="3C6DE84D" w14:textId="77777777" w:rsidR="00CC189B" w:rsidRDefault="00CC189B" w:rsidP="004A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charset w:val="00"/>
    <w:family w:val="swiss"/>
    <w:pitch w:val="default"/>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51134"/>
      <w:docPartObj>
        <w:docPartGallery w:val="Page Numbers (Bottom of Page)"/>
        <w:docPartUnique/>
      </w:docPartObj>
    </w:sdtPr>
    <w:sdtContent>
      <w:sdt>
        <w:sdtPr>
          <w:id w:val="-1769616900"/>
          <w:docPartObj>
            <w:docPartGallery w:val="Page Numbers (Top of Page)"/>
            <w:docPartUnique/>
          </w:docPartObj>
        </w:sdtPr>
        <w:sdtContent>
          <w:p w14:paraId="4EE2756D" w14:textId="661CE9BB" w:rsidR="004A6846" w:rsidRDefault="004A68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B7D287" w14:textId="77777777" w:rsidR="004A6846" w:rsidRDefault="004A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FA7F" w14:textId="77777777" w:rsidR="00CC189B" w:rsidRDefault="00CC189B" w:rsidP="004A6846">
      <w:pPr>
        <w:spacing w:after="0" w:line="240" w:lineRule="auto"/>
      </w:pPr>
      <w:r>
        <w:separator/>
      </w:r>
    </w:p>
  </w:footnote>
  <w:footnote w:type="continuationSeparator" w:id="0">
    <w:p w14:paraId="3EA720C4" w14:textId="77777777" w:rsidR="00CC189B" w:rsidRDefault="00CC189B" w:rsidP="004A6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pt;height:4.5pt;visibility:visible;mso-wrap-style:square" o:bullet="t">
        <v:imagedata r:id="rId1" o:title=""/>
      </v:shape>
    </w:pict>
  </w:numPicBullet>
  <w:abstractNum w:abstractNumId="0"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5A7273"/>
    <w:multiLevelType w:val="hybridMultilevel"/>
    <w:tmpl w:val="DB7EFD5A"/>
    <w:lvl w:ilvl="0" w:tplc="0ADAAF3A">
      <w:start w:val="1"/>
      <w:numFmt w:val="bullet"/>
      <w:lvlText w:val=""/>
      <w:lvlPicBulletId w:val="0"/>
      <w:lvlJc w:val="left"/>
      <w:pPr>
        <w:tabs>
          <w:tab w:val="num" w:pos="720"/>
        </w:tabs>
        <w:ind w:left="720" w:hanging="360"/>
      </w:pPr>
      <w:rPr>
        <w:rFonts w:ascii="Symbol" w:hAnsi="Symbol" w:hint="default"/>
      </w:rPr>
    </w:lvl>
    <w:lvl w:ilvl="1" w:tplc="F5066FF2" w:tentative="1">
      <w:start w:val="1"/>
      <w:numFmt w:val="bullet"/>
      <w:lvlText w:val=""/>
      <w:lvlJc w:val="left"/>
      <w:pPr>
        <w:tabs>
          <w:tab w:val="num" w:pos="1440"/>
        </w:tabs>
        <w:ind w:left="1440" w:hanging="360"/>
      </w:pPr>
      <w:rPr>
        <w:rFonts w:ascii="Symbol" w:hAnsi="Symbol" w:hint="default"/>
      </w:rPr>
    </w:lvl>
    <w:lvl w:ilvl="2" w:tplc="FB30E876" w:tentative="1">
      <w:start w:val="1"/>
      <w:numFmt w:val="bullet"/>
      <w:lvlText w:val=""/>
      <w:lvlJc w:val="left"/>
      <w:pPr>
        <w:tabs>
          <w:tab w:val="num" w:pos="2160"/>
        </w:tabs>
        <w:ind w:left="2160" w:hanging="360"/>
      </w:pPr>
      <w:rPr>
        <w:rFonts w:ascii="Symbol" w:hAnsi="Symbol" w:hint="default"/>
      </w:rPr>
    </w:lvl>
    <w:lvl w:ilvl="3" w:tplc="BDC6D368" w:tentative="1">
      <w:start w:val="1"/>
      <w:numFmt w:val="bullet"/>
      <w:lvlText w:val=""/>
      <w:lvlJc w:val="left"/>
      <w:pPr>
        <w:tabs>
          <w:tab w:val="num" w:pos="2880"/>
        </w:tabs>
        <w:ind w:left="2880" w:hanging="360"/>
      </w:pPr>
      <w:rPr>
        <w:rFonts w:ascii="Symbol" w:hAnsi="Symbol" w:hint="default"/>
      </w:rPr>
    </w:lvl>
    <w:lvl w:ilvl="4" w:tplc="CC02EA90" w:tentative="1">
      <w:start w:val="1"/>
      <w:numFmt w:val="bullet"/>
      <w:lvlText w:val=""/>
      <w:lvlJc w:val="left"/>
      <w:pPr>
        <w:tabs>
          <w:tab w:val="num" w:pos="3600"/>
        </w:tabs>
        <w:ind w:left="3600" w:hanging="360"/>
      </w:pPr>
      <w:rPr>
        <w:rFonts w:ascii="Symbol" w:hAnsi="Symbol" w:hint="default"/>
      </w:rPr>
    </w:lvl>
    <w:lvl w:ilvl="5" w:tplc="363E796C" w:tentative="1">
      <w:start w:val="1"/>
      <w:numFmt w:val="bullet"/>
      <w:lvlText w:val=""/>
      <w:lvlJc w:val="left"/>
      <w:pPr>
        <w:tabs>
          <w:tab w:val="num" w:pos="4320"/>
        </w:tabs>
        <w:ind w:left="4320" w:hanging="360"/>
      </w:pPr>
      <w:rPr>
        <w:rFonts w:ascii="Symbol" w:hAnsi="Symbol" w:hint="default"/>
      </w:rPr>
    </w:lvl>
    <w:lvl w:ilvl="6" w:tplc="89585454" w:tentative="1">
      <w:start w:val="1"/>
      <w:numFmt w:val="bullet"/>
      <w:lvlText w:val=""/>
      <w:lvlJc w:val="left"/>
      <w:pPr>
        <w:tabs>
          <w:tab w:val="num" w:pos="5040"/>
        </w:tabs>
        <w:ind w:left="5040" w:hanging="360"/>
      </w:pPr>
      <w:rPr>
        <w:rFonts w:ascii="Symbol" w:hAnsi="Symbol" w:hint="default"/>
      </w:rPr>
    </w:lvl>
    <w:lvl w:ilvl="7" w:tplc="76A88FD4" w:tentative="1">
      <w:start w:val="1"/>
      <w:numFmt w:val="bullet"/>
      <w:lvlText w:val=""/>
      <w:lvlJc w:val="left"/>
      <w:pPr>
        <w:tabs>
          <w:tab w:val="num" w:pos="5760"/>
        </w:tabs>
        <w:ind w:left="5760" w:hanging="360"/>
      </w:pPr>
      <w:rPr>
        <w:rFonts w:ascii="Symbol" w:hAnsi="Symbol" w:hint="default"/>
      </w:rPr>
    </w:lvl>
    <w:lvl w:ilvl="8" w:tplc="2F0C24E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0CC4B9D"/>
    <w:multiLevelType w:val="multilevel"/>
    <w:tmpl w:val="2D50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65F85"/>
    <w:multiLevelType w:val="hybridMultilevel"/>
    <w:tmpl w:val="BB26412A"/>
    <w:lvl w:ilvl="0" w:tplc="9F54F0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440A4"/>
    <w:multiLevelType w:val="multilevel"/>
    <w:tmpl w:val="292E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06F60"/>
    <w:multiLevelType w:val="multilevel"/>
    <w:tmpl w:val="F71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A01BC0"/>
    <w:multiLevelType w:val="multilevel"/>
    <w:tmpl w:val="9CFC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73A1E"/>
    <w:multiLevelType w:val="hybridMultilevel"/>
    <w:tmpl w:val="FAF2B3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03998"/>
    <w:multiLevelType w:val="multilevel"/>
    <w:tmpl w:val="60F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0C41"/>
    <w:multiLevelType w:val="multilevel"/>
    <w:tmpl w:val="A1F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0380F"/>
    <w:multiLevelType w:val="multilevel"/>
    <w:tmpl w:val="B26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D2BAD"/>
    <w:multiLevelType w:val="hybridMultilevel"/>
    <w:tmpl w:val="4F8AB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4C6119"/>
    <w:multiLevelType w:val="hybridMultilevel"/>
    <w:tmpl w:val="51186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D184C"/>
    <w:multiLevelType w:val="multilevel"/>
    <w:tmpl w:val="9A147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95CC2"/>
    <w:multiLevelType w:val="hybridMultilevel"/>
    <w:tmpl w:val="8F1CB128"/>
    <w:lvl w:ilvl="0" w:tplc="E3ACCD0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62AE60">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AA59E">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4CCB6A">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CD9F4">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ADF64">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6AC0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E8B0A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DEDFE6">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ED306C"/>
    <w:multiLevelType w:val="hybridMultilevel"/>
    <w:tmpl w:val="A990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972872">
    <w:abstractNumId w:val="15"/>
  </w:num>
  <w:num w:numId="2" w16cid:durableId="7104512">
    <w:abstractNumId w:val="8"/>
  </w:num>
  <w:num w:numId="3" w16cid:durableId="691341976">
    <w:abstractNumId w:val="14"/>
  </w:num>
  <w:num w:numId="4" w16cid:durableId="1775594029">
    <w:abstractNumId w:val="1"/>
  </w:num>
  <w:num w:numId="5" w16cid:durableId="721293300">
    <w:abstractNumId w:val="13"/>
  </w:num>
  <w:num w:numId="6" w16cid:durableId="1148859427">
    <w:abstractNumId w:val="10"/>
  </w:num>
  <w:num w:numId="7" w16cid:durableId="1933925707">
    <w:abstractNumId w:val="6"/>
  </w:num>
  <w:num w:numId="8" w16cid:durableId="878277343">
    <w:abstractNumId w:val="12"/>
  </w:num>
  <w:num w:numId="9" w16cid:durableId="1406803104">
    <w:abstractNumId w:val="0"/>
  </w:num>
  <w:num w:numId="10" w16cid:durableId="229074534">
    <w:abstractNumId w:val="2"/>
  </w:num>
  <w:num w:numId="11" w16cid:durableId="1272474060">
    <w:abstractNumId w:val="4"/>
  </w:num>
  <w:num w:numId="12" w16cid:durableId="753865084">
    <w:abstractNumId w:val="7"/>
  </w:num>
  <w:num w:numId="13" w16cid:durableId="1359234246">
    <w:abstractNumId w:val="5"/>
  </w:num>
  <w:num w:numId="14" w16cid:durableId="2066904986">
    <w:abstractNumId w:val="9"/>
  </w:num>
  <w:num w:numId="15" w16cid:durableId="1209339628">
    <w:abstractNumId w:val="11"/>
  </w:num>
  <w:num w:numId="16" w16cid:durableId="43872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8"/>
    <w:rsid w:val="00001CBD"/>
    <w:rsid w:val="000066A0"/>
    <w:rsid w:val="000442E5"/>
    <w:rsid w:val="000900CE"/>
    <w:rsid w:val="00090EFC"/>
    <w:rsid w:val="000A05AE"/>
    <w:rsid w:val="000C416C"/>
    <w:rsid w:val="000E5568"/>
    <w:rsid w:val="0017012A"/>
    <w:rsid w:val="00186231"/>
    <w:rsid w:val="00186CEC"/>
    <w:rsid w:val="001A612B"/>
    <w:rsid w:val="001D325B"/>
    <w:rsid w:val="002067BC"/>
    <w:rsid w:val="00222F77"/>
    <w:rsid w:val="0024752D"/>
    <w:rsid w:val="002475AF"/>
    <w:rsid w:val="00255F63"/>
    <w:rsid w:val="00296E6E"/>
    <w:rsid w:val="002A6C2D"/>
    <w:rsid w:val="002B3E22"/>
    <w:rsid w:val="002C66CC"/>
    <w:rsid w:val="00303EAD"/>
    <w:rsid w:val="003053D1"/>
    <w:rsid w:val="00317FE0"/>
    <w:rsid w:val="003920CA"/>
    <w:rsid w:val="003A46EF"/>
    <w:rsid w:val="003D1B00"/>
    <w:rsid w:val="00400B05"/>
    <w:rsid w:val="00426F53"/>
    <w:rsid w:val="004909B3"/>
    <w:rsid w:val="004A2E67"/>
    <w:rsid w:val="004A5FAE"/>
    <w:rsid w:val="004A6846"/>
    <w:rsid w:val="004B10EA"/>
    <w:rsid w:val="004D16D2"/>
    <w:rsid w:val="004F5F10"/>
    <w:rsid w:val="005045E3"/>
    <w:rsid w:val="0051272E"/>
    <w:rsid w:val="00554122"/>
    <w:rsid w:val="00573D39"/>
    <w:rsid w:val="005A253C"/>
    <w:rsid w:val="005B1A58"/>
    <w:rsid w:val="005D0965"/>
    <w:rsid w:val="005E2356"/>
    <w:rsid w:val="005E5468"/>
    <w:rsid w:val="006146F8"/>
    <w:rsid w:val="0063134B"/>
    <w:rsid w:val="006A4FE6"/>
    <w:rsid w:val="006A78A2"/>
    <w:rsid w:val="006E0A95"/>
    <w:rsid w:val="006E0DE1"/>
    <w:rsid w:val="00755349"/>
    <w:rsid w:val="00761C18"/>
    <w:rsid w:val="00770713"/>
    <w:rsid w:val="007C55CB"/>
    <w:rsid w:val="007E18D6"/>
    <w:rsid w:val="008025E5"/>
    <w:rsid w:val="00837403"/>
    <w:rsid w:val="0086138C"/>
    <w:rsid w:val="00861ECD"/>
    <w:rsid w:val="00862852"/>
    <w:rsid w:val="00873468"/>
    <w:rsid w:val="008C5D91"/>
    <w:rsid w:val="00923C60"/>
    <w:rsid w:val="009402E8"/>
    <w:rsid w:val="009458ED"/>
    <w:rsid w:val="00965782"/>
    <w:rsid w:val="00973222"/>
    <w:rsid w:val="009924C1"/>
    <w:rsid w:val="009A5AE8"/>
    <w:rsid w:val="009A655F"/>
    <w:rsid w:val="009A72A7"/>
    <w:rsid w:val="009D2C61"/>
    <w:rsid w:val="009F1384"/>
    <w:rsid w:val="00A371B2"/>
    <w:rsid w:val="00A42385"/>
    <w:rsid w:val="00A439AA"/>
    <w:rsid w:val="00A5713F"/>
    <w:rsid w:val="00A60EE9"/>
    <w:rsid w:val="00A80E40"/>
    <w:rsid w:val="00A823F6"/>
    <w:rsid w:val="00A868BC"/>
    <w:rsid w:val="00AB5586"/>
    <w:rsid w:val="00AB60AA"/>
    <w:rsid w:val="00AB79FC"/>
    <w:rsid w:val="00AE24E1"/>
    <w:rsid w:val="00B06763"/>
    <w:rsid w:val="00B07C97"/>
    <w:rsid w:val="00B7627D"/>
    <w:rsid w:val="00B823E9"/>
    <w:rsid w:val="00B94620"/>
    <w:rsid w:val="00B9566D"/>
    <w:rsid w:val="00BB6290"/>
    <w:rsid w:val="00BC501E"/>
    <w:rsid w:val="00BD742A"/>
    <w:rsid w:val="00BE4116"/>
    <w:rsid w:val="00C25DD9"/>
    <w:rsid w:val="00C27A11"/>
    <w:rsid w:val="00CC0BC9"/>
    <w:rsid w:val="00CC189B"/>
    <w:rsid w:val="00CD3560"/>
    <w:rsid w:val="00CF5AB2"/>
    <w:rsid w:val="00D02BE0"/>
    <w:rsid w:val="00D07CF4"/>
    <w:rsid w:val="00D24112"/>
    <w:rsid w:val="00D32BC6"/>
    <w:rsid w:val="00D34B69"/>
    <w:rsid w:val="00D4214B"/>
    <w:rsid w:val="00D478CD"/>
    <w:rsid w:val="00D52A10"/>
    <w:rsid w:val="00D53DF7"/>
    <w:rsid w:val="00D542DC"/>
    <w:rsid w:val="00D54832"/>
    <w:rsid w:val="00D55D95"/>
    <w:rsid w:val="00D60B4E"/>
    <w:rsid w:val="00D62680"/>
    <w:rsid w:val="00D712A5"/>
    <w:rsid w:val="00D81E6E"/>
    <w:rsid w:val="00D87ACA"/>
    <w:rsid w:val="00DA6580"/>
    <w:rsid w:val="00DE09CA"/>
    <w:rsid w:val="00DF6D47"/>
    <w:rsid w:val="00E122ED"/>
    <w:rsid w:val="00E17106"/>
    <w:rsid w:val="00E417B0"/>
    <w:rsid w:val="00E42F68"/>
    <w:rsid w:val="00E56262"/>
    <w:rsid w:val="00E90874"/>
    <w:rsid w:val="00EF5BDB"/>
    <w:rsid w:val="00F26433"/>
    <w:rsid w:val="00F3296F"/>
    <w:rsid w:val="00F425C0"/>
    <w:rsid w:val="00F54256"/>
    <w:rsid w:val="00F72A97"/>
    <w:rsid w:val="00F85797"/>
    <w:rsid w:val="00F916D5"/>
    <w:rsid w:val="00FC0680"/>
    <w:rsid w:val="00FF1298"/>
    <w:rsid w:val="00FF3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B9A4"/>
  <w15:chartTrackingRefBased/>
  <w15:docId w15:val="{46CF3637-F422-4D3E-AFDE-04A0C22E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18"/>
    <w:pPr>
      <w:spacing w:after="200" w:line="276" w:lineRule="auto"/>
    </w:pPr>
    <w:rPr>
      <w:sz w:val="22"/>
      <w:szCs w:val="22"/>
      <w14:ligatures w14:val="none"/>
    </w:rPr>
  </w:style>
  <w:style w:type="paragraph" w:styleId="Heading1">
    <w:name w:val="heading 1"/>
    <w:basedOn w:val="Normal"/>
    <w:next w:val="Normal"/>
    <w:link w:val="Heading1Char"/>
    <w:uiPriority w:val="9"/>
    <w:qFormat/>
    <w:rsid w:val="00761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C18"/>
    <w:rPr>
      <w:rFonts w:eastAsiaTheme="majorEastAsia" w:cstheme="majorBidi"/>
      <w:color w:val="272727" w:themeColor="text1" w:themeTint="D8"/>
    </w:rPr>
  </w:style>
  <w:style w:type="paragraph" w:styleId="Title">
    <w:name w:val="Title"/>
    <w:basedOn w:val="Normal"/>
    <w:next w:val="Normal"/>
    <w:link w:val="TitleChar"/>
    <w:uiPriority w:val="10"/>
    <w:qFormat/>
    <w:rsid w:val="00761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61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C18"/>
    <w:pPr>
      <w:spacing w:before="160"/>
      <w:jc w:val="center"/>
    </w:pPr>
    <w:rPr>
      <w:i/>
      <w:iCs/>
      <w:color w:val="404040" w:themeColor="text1" w:themeTint="BF"/>
    </w:rPr>
  </w:style>
  <w:style w:type="character" w:customStyle="1" w:styleId="QuoteChar">
    <w:name w:val="Quote Char"/>
    <w:basedOn w:val="DefaultParagraphFont"/>
    <w:link w:val="Quote"/>
    <w:uiPriority w:val="29"/>
    <w:rsid w:val="00761C18"/>
    <w:rPr>
      <w:i/>
      <w:iCs/>
      <w:color w:val="404040" w:themeColor="text1" w:themeTint="BF"/>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761C18"/>
    <w:pPr>
      <w:ind w:left="720"/>
      <w:contextualSpacing/>
    </w:pPr>
  </w:style>
  <w:style w:type="character" w:styleId="IntenseEmphasis">
    <w:name w:val="Intense Emphasis"/>
    <w:basedOn w:val="DefaultParagraphFont"/>
    <w:uiPriority w:val="21"/>
    <w:qFormat/>
    <w:rsid w:val="00761C18"/>
    <w:rPr>
      <w:i/>
      <w:iCs/>
      <w:color w:val="0F4761" w:themeColor="accent1" w:themeShade="BF"/>
    </w:rPr>
  </w:style>
  <w:style w:type="paragraph" w:styleId="IntenseQuote">
    <w:name w:val="Intense Quote"/>
    <w:basedOn w:val="Normal"/>
    <w:next w:val="Normal"/>
    <w:link w:val="IntenseQuoteChar"/>
    <w:uiPriority w:val="30"/>
    <w:qFormat/>
    <w:rsid w:val="00761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C18"/>
    <w:rPr>
      <w:i/>
      <w:iCs/>
      <w:color w:val="0F4761" w:themeColor="accent1" w:themeShade="BF"/>
    </w:rPr>
  </w:style>
  <w:style w:type="character" w:styleId="IntenseReference">
    <w:name w:val="Intense Reference"/>
    <w:basedOn w:val="DefaultParagraphFont"/>
    <w:uiPriority w:val="32"/>
    <w:qFormat/>
    <w:rsid w:val="00761C18"/>
    <w:rPr>
      <w:b/>
      <w:bCs/>
      <w:smallCaps/>
      <w:color w:val="0F4761" w:themeColor="accent1" w:themeShade="BF"/>
      <w:spacing w:val="5"/>
    </w:rPr>
  </w:style>
  <w:style w:type="paragraph" w:customStyle="1" w:styleId="Heading1a">
    <w:name w:val="Heading 1a"/>
    <w:rsid w:val="00761C1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none"/>
    </w:rPr>
  </w:style>
  <w:style w:type="paragraph" w:customStyle="1" w:styleId="SectionVHeading2">
    <w:name w:val="Section V. Heading 2"/>
    <w:basedOn w:val="Normal"/>
    <w:rsid w:val="00761C18"/>
    <w:pPr>
      <w:spacing w:before="120" w:line="240" w:lineRule="auto"/>
      <w:jc w:val="center"/>
    </w:pPr>
    <w:rPr>
      <w:rFonts w:ascii="Times New Roman" w:eastAsia="Times New Roman" w:hAnsi="Times New Roman" w:cs="Times New Roman"/>
      <w:b/>
      <w:sz w:val="28"/>
      <w:szCs w:val="20"/>
      <w:lang w:val="es-ES_tradnl"/>
    </w:rPr>
  </w:style>
  <w:style w:type="table" w:styleId="TableGrid">
    <w:name w:val="Table Grid"/>
    <w:basedOn w:val="TableNormal"/>
    <w:uiPriority w:val="39"/>
    <w:rsid w:val="0018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46"/>
    <w:rPr>
      <w:sz w:val="22"/>
      <w:szCs w:val="22"/>
      <w14:ligatures w14:val="none"/>
    </w:rPr>
  </w:style>
  <w:style w:type="paragraph" w:styleId="Footer">
    <w:name w:val="footer"/>
    <w:basedOn w:val="Normal"/>
    <w:link w:val="FooterChar"/>
    <w:uiPriority w:val="99"/>
    <w:unhideWhenUsed/>
    <w:rsid w:val="004A6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46"/>
    <w:rPr>
      <w:sz w:val="22"/>
      <w:szCs w:val="22"/>
      <w14:ligatures w14:val="none"/>
    </w:rPr>
  </w:style>
  <w:style w:type="character" w:styleId="Hyperlink">
    <w:name w:val="Hyperlink"/>
    <w:basedOn w:val="DefaultParagraphFont"/>
    <w:uiPriority w:val="99"/>
    <w:unhideWhenUsed/>
    <w:rsid w:val="00D52A10"/>
    <w:rPr>
      <w:color w:val="467886" w:themeColor="hyperlink"/>
      <w:u w:val="single"/>
    </w:rPr>
  </w:style>
  <w:style w:type="character" w:styleId="UnresolvedMention">
    <w:name w:val="Unresolved Mention"/>
    <w:basedOn w:val="DefaultParagraphFont"/>
    <w:uiPriority w:val="99"/>
    <w:semiHidden/>
    <w:unhideWhenUsed/>
    <w:rsid w:val="00D52A10"/>
    <w:rPr>
      <w:color w:val="605E5C"/>
      <w:shd w:val="clear" w:color="auto" w:fill="E1DFDD"/>
    </w:rPr>
  </w:style>
  <w:style w:type="paragraph" w:customStyle="1" w:styleId="Default">
    <w:name w:val="Default"/>
    <w:basedOn w:val="Normal"/>
    <w:rsid w:val="00862852"/>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odyText">
    <w:name w:val="Body Text"/>
    <w:basedOn w:val="Normal"/>
    <w:link w:val="BodyTextChar"/>
    <w:rsid w:val="00862852"/>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2852"/>
    <w:rPr>
      <w:rFonts w:ascii="Times New Roman" w:eastAsia="Times New Roman" w:hAnsi="Times New Roman" w:cs="Times New Roman"/>
      <w:szCs w:val="20"/>
      <w14:ligatures w14:val="none"/>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17106"/>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461">
      <w:bodyDiv w:val="1"/>
      <w:marLeft w:val="0"/>
      <w:marRight w:val="0"/>
      <w:marTop w:val="0"/>
      <w:marBottom w:val="0"/>
      <w:divBdr>
        <w:top w:val="none" w:sz="0" w:space="0" w:color="auto"/>
        <w:left w:val="none" w:sz="0" w:space="0" w:color="auto"/>
        <w:bottom w:val="none" w:sz="0" w:space="0" w:color="auto"/>
        <w:right w:val="none" w:sz="0" w:space="0" w:color="auto"/>
      </w:divBdr>
    </w:div>
    <w:div w:id="86005801">
      <w:bodyDiv w:val="1"/>
      <w:marLeft w:val="0"/>
      <w:marRight w:val="0"/>
      <w:marTop w:val="0"/>
      <w:marBottom w:val="0"/>
      <w:divBdr>
        <w:top w:val="none" w:sz="0" w:space="0" w:color="auto"/>
        <w:left w:val="none" w:sz="0" w:space="0" w:color="auto"/>
        <w:bottom w:val="none" w:sz="0" w:space="0" w:color="auto"/>
        <w:right w:val="none" w:sz="0" w:space="0" w:color="auto"/>
      </w:divBdr>
    </w:div>
    <w:div w:id="106318432">
      <w:bodyDiv w:val="1"/>
      <w:marLeft w:val="0"/>
      <w:marRight w:val="0"/>
      <w:marTop w:val="0"/>
      <w:marBottom w:val="0"/>
      <w:divBdr>
        <w:top w:val="none" w:sz="0" w:space="0" w:color="auto"/>
        <w:left w:val="none" w:sz="0" w:space="0" w:color="auto"/>
        <w:bottom w:val="none" w:sz="0" w:space="0" w:color="auto"/>
        <w:right w:val="none" w:sz="0" w:space="0" w:color="auto"/>
      </w:divBdr>
    </w:div>
    <w:div w:id="248781465">
      <w:bodyDiv w:val="1"/>
      <w:marLeft w:val="0"/>
      <w:marRight w:val="0"/>
      <w:marTop w:val="0"/>
      <w:marBottom w:val="0"/>
      <w:divBdr>
        <w:top w:val="none" w:sz="0" w:space="0" w:color="auto"/>
        <w:left w:val="none" w:sz="0" w:space="0" w:color="auto"/>
        <w:bottom w:val="none" w:sz="0" w:space="0" w:color="auto"/>
        <w:right w:val="none" w:sz="0" w:space="0" w:color="auto"/>
      </w:divBdr>
    </w:div>
    <w:div w:id="369188743">
      <w:bodyDiv w:val="1"/>
      <w:marLeft w:val="0"/>
      <w:marRight w:val="0"/>
      <w:marTop w:val="0"/>
      <w:marBottom w:val="0"/>
      <w:divBdr>
        <w:top w:val="none" w:sz="0" w:space="0" w:color="auto"/>
        <w:left w:val="none" w:sz="0" w:space="0" w:color="auto"/>
        <w:bottom w:val="none" w:sz="0" w:space="0" w:color="auto"/>
        <w:right w:val="none" w:sz="0" w:space="0" w:color="auto"/>
      </w:divBdr>
    </w:div>
    <w:div w:id="401022785">
      <w:bodyDiv w:val="1"/>
      <w:marLeft w:val="0"/>
      <w:marRight w:val="0"/>
      <w:marTop w:val="0"/>
      <w:marBottom w:val="0"/>
      <w:divBdr>
        <w:top w:val="none" w:sz="0" w:space="0" w:color="auto"/>
        <w:left w:val="none" w:sz="0" w:space="0" w:color="auto"/>
        <w:bottom w:val="none" w:sz="0" w:space="0" w:color="auto"/>
        <w:right w:val="none" w:sz="0" w:space="0" w:color="auto"/>
      </w:divBdr>
    </w:div>
    <w:div w:id="542909283">
      <w:bodyDiv w:val="1"/>
      <w:marLeft w:val="0"/>
      <w:marRight w:val="0"/>
      <w:marTop w:val="0"/>
      <w:marBottom w:val="0"/>
      <w:divBdr>
        <w:top w:val="none" w:sz="0" w:space="0" w:color="auto"/>
        <w:left w:val="none" w:sz="0" w:space="0" w:color="auto"/>
        <w:bottom w:val="none" w:sz="0" w:space="0" w:color="auto"/>
        <w:right w:val="none" w:sz="0" w:space="0" w:color="auto"/>
      </w:divBdr>
    </w:div>
    <w:div w:id="585648789">
      <w:bodyDiv w:val="1"/>
      <w:marLeft w:val="0"/>
      <w:marRight w:val="0"/>
      <w:marTop w:val="0"/>
      <w:marBottom w:val="0"/>
      <w:divBdr>
        <w:top w:val="none" w:sz="0" w:space="0" w:color="auto"/>
        <w:left w:val="none" w:sz="0" w:space="0" w:color="auto"/>
        <w:bottom w:val="none" w:sz="0" w:space="0" w:color="auto"/>
        <w:right w:val="none" w:sz="0" w:space="0" w:color="auto"/>
      </w:divBdr>
    </w:div>
    <w:div w:id="722338471">
      <w:bodyDiv w:val="1"/>
      <w:marLeft w:val="0"/>
      <w:marRight w:val="0"/>
      <w:marTop w:val="0"/>
      <w:marBottom w:val="0"/>
      <w:divBdr>
        <w:top w:val="none" w:sz="0" w:space="0" w:color="auto"/>
        <w:left w:val="none" w:sz="0" w:space="0" w:color="auto"/>
        <w:bottom w:val="none" w:sz="0" w:space="0" w:color="auto"/>
        <w:right w:val="none" w:sz="0" w:space="0" w:color="auto"/>
      </w:divBdr>
    </w:div>
    <w:div w:id="775833938">
      <w:bodyDiv w:val="1"/>
      <w:marLeft w:val="0"/>
      <w:marRight w:val="0"/>
      <w:marTop w:val="0"/>
      <w:marBottom w:val="0"/>
      <w:divBdr>
        <w:top w:val="none" w:sz="0" w:space="0" w:color="auto"/>
        <w:left w:val="none" w:sz="0" w:space="0" w:color="auto"/>
        <w:bottom w:val="none" w:sz="0" w:space="0" w:color="auto"/>
        <w:right w:val="none" w:sz="0" w:space="0" w:color="auto"/>
      </w:divBdr>
    </w:div>
    <w:div w:id="807363464">
      <w:bodyDiv w:val="1"/>
      <w:marLeft w:val="0"/>
      <w:marRight w:val="0"/>
      <w:marTop w:val="0"/>
      <w:marBottom w:val="0"/>
      <w:divBdr>
        <w:top w:val="none" w:sz="0" w:space="0" w:color="auto"/>
        <w:left w:val="none" w:sz="0" w:space="0" w:color="auto"/>
        <w:bottom w:val="none" w:sz="0" w:space="0" w:color="auto"/>
        <w:right w:val="none" w:sz="0" w:space="0" w:color="auto"/>
      </w:divBdr>
    </w:div>
    <w:div w:id="835652917">
      <w:bodyDiv w:val="1"/>
      <w:marLeft w:val="0"/>
      <w:marRight w:val="0"/>
      <w:marTop w:val="0"/>
      <w:marBottom w:val="0"/>
      <w:divBdr>
        <w:top w:val="none" w:sz="0" w:space="0" w:color="auto"/>
        <w:left w:val="none" w:sz="0" w:space="0" w:color="auto"/>
        <w:bottom w:val="none" w:sz="0" w:space="0" w:color="auto"/>
        <w:right w:val="none" w:sz="0" w:space="0" w:color="auto"/>
      </w:divBdr>
    </w:div>
    <w:div w:id="1009479266">
      <w:bodyDiv w:val="1"/>
      <w:marLeft w:val="0"/>
      <w:marRight w:val="0"/>
      <w:marTop w:val="0"/>
      <w:marBottom w:val="0"/>
      <w:divBdr>
        <w:top w:val="none" w:sz="0" w:space="0" w:color="auto"/>
        <w:left w:val="none" w:sz="0" w:space="0" w:color="auto"/>
        <w:bottom w:val="none" w:sz="0" w:space="0" w:color="auto"/>
        <w:right w:val="none" w:sz="0" w:space="0" w:color="auto"/>
      </w:divBdr>
    </w:div>
    <w:div w:id="1160852622">
      <w:bodyDiv w:val="1"/>
      <w:marLeft w:val="0"/>
      <w:marRight w:val="0"/>
      <w:marTop w:val="0"/>
      <w:marBottom w:val="0"/>
      <w:divBdr>
        <w:top w:val="none" w:sz="0" w:space="0" w:color="auto"/>
        <w:left w:val="none" w:sz="0" w:space="0" w:color="auto"/>
        <w:bottom w:val="none" w:sz="0" w:space="0" w:color="auto"/>
        <w:right w:val="none" w:sz="0" w:space="0" w:color="auto"/>
      </w:divBdr>
    </w:div>
    <w:div w:id="1280987710">
      <w:bodyDiv w:val="1"/>
      <w:marLeft w:val="0"/>
      <w:marRight w:val="0"/>
      <w:marTop w:val="0"/>
      <w:marBottom w:val="0"/>
      <w:divBdr>
        <w:top w:val="none" w:sz="0" w:space="0" w:color="auto"/>
        <w:left w:val="none" w:sz="0" w:space="0" w:color="auto"/>
        <w:bottom w:val="none" w:sz="0" w:space="0" w:color="auto"/>
        <w:right w:val="none" w:sz="0" w:space="0" w:color="auto"/>
      </w:divBdr>
    </w:div>
    <w:div w:id="1315835840">
      <w:bodyDiv w:val="1"/>
      <w:marLeft w:val="0"/>
      <w:marRight w:val="0"/>
      <w:marTop w:val="0"/>
      <w:marBottom w:val="0"/>
      <w:divBdr>
        <w:top w:val="none" w:sz="0" w:space="0" w:color="auto"/>
        <w:left w:val="none" w:sz="0" w:space="0" w:color="auto"/>
        <w:bottom w:val="none" w:sz="0" w:space="0" w:color="auto"/>
        <w:right w:val="none" w:sz="0" w:space="0" w:color="auto"/>
      </w:divBdr>
    </w:div>
    <w:div w:id="1403213818">
      <w:bodyDiv w:val="1"/>
      <w:marLeft w:val="0"/>
      <w:marRight w:val="0"/>
      <w:marTop w:val="0"/>
      <w:marBottom w:val="0"/>
      <w:divBdr>
        <w:top w:val="none" w:sz="0" w:space="0" w:color="auto"/>
        <w:left w:val="none" w:sz="0" w:space="0" w:color="auto"/>
        <w:bottom w:val="none" w:sz="0" w:space="0" w:color="auto"/>
        <w:right w:val="none" w:sz="0" w:space="0" w:color="auto"/>
      </w:divBdr>
    </w:div>
    <w:div w:id="1435781249">
      <w:bodyDiv w:val="1"/>
      <w:marLeft w:val="0"/>
      <w:marRight w:val="0"/>
      <w:marTop w:val="0"/>
      <w:marBottom w:val="0"/>
      <w:divBdr>
        <w:top w:val="none" w:sz="0" w:space="0" w:color="auto"/>
        <w:left w:val="none" w:sz="0" w:space="0" w:color="auto"/>
        <w:bottom w:val="none" w:sz="0" w:space="0" w:color="auto"/>
        <w:right w:val="none" w:sz="0" w:space="0" w:color="auto"/>
      </w:divBdr>
    </w:div>
    <w:div w:id="1460682988">
      <w:bodyDiv w:val="1"/>
      <w:marLeft w:val="0"/>
      <w:marRight w:val="0"/>
      <w:marTop w:val="0"/>
      <w:marBottom w:val="0"/>
      <w:divBdr>
        <w:top w:val="none" w:sz="0" w:space="0" w:color="auto"/>
        <w:left w:val="none" w:sz="0" w:space="0" w:color="auto"/>
        <w:bottom w:val="none" w:sz="0" w:space="0" w:color="auto"/>
        <w:right w:val="none" w:sz="0" w:space="0" w:color="auto"/>
      </w:divBdr>
    </w:div>
    <w:div w:id="1482430280">
      <w:bodyDiv w:val="1"/>
      <w:marLeft w:val="0"/>
      <w:marRight w:val="0"/>
      <w:marTop w:val="0"/>
      <w:marBottom w:val="0"/>
      <w:divBdr>
        <w:top w:val="none" w:sz="0" w:space="0" w:color="auto"/>
        <w:left w:val="none" w:sz="0" w:space="0" w:color="auto"/>
        <w:bottom w:val="none" w:sz="0" w:space="0" w:color="auto"/>
        <w:right w:val="none" w:sz="0" w:space="0" w:color="auto"/>
      </w:divBdr>
    </w:div>
    <w:div w:id="1588077826">
      <w:bodyDiv w:val="1"/>
      <w:marLeft w:val="0"/>
      <w:marRight w:val="0"/>
      <w:marTop w:val="0"/>
      <w:marBottom w:val="0"/>
      <w:divBdr>
        <w:top w:val="none" w:sz="0" w:space="0" w:color="auto"/>
        <w:left w:val="none" w:sz="0" w:space="0" w:color="auto"/>
        <w:bottom w:val="none" w:sz="0" w:space="0" w:color="auto"/>
        <w:right w:val="none" w:sz="0" w:space="0" w:color="auto"/>
      </w:divBdr>
      <w:divsChild>
        <w:div w:id="20475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355446">
      <w:bodyDiv w:val="1"/>
      <w:marLeft w:val="0"/>
      <w:marRight w:val="0"/>
      <w:marTop w:val="0"/>
      <w:marBottom w:val="0"/>
      <w:divBdr>
        <w:top w:val="none" w:sz="0" w:space="0" w:color="auto"/>
        <w:left w:val="none" w:sz="0" w:space="0" w:color="auto"/>
        <w:bottom w:val="none" w:sz="0" w:space="0" w:color="auto"/>
        <w:right w:val="none" w:sz="0" w:space="0" w:color="auto"/>
      </w:divBdr>
    </w:div>
    <w:div w:id="1952856246">
      <w:bodyDiv w:val="1"/>
      <w:marLeft w:val="0"/>
      <w:marRight w:val="0"/>
      <w:marTop w:val="0"/>
      <w:marBottom w:val="0"/>
      <w:divBdr>
        <w:top w:val="none" w:sz="0" w:space="0" w:color="auto"/>
        <w:left w:val="none" w:sz="0" w:space="0" w:color="auto"/>
        <w:bottom w:val="none" w:sz="0" w:space="0" w:color="auto"/>
        <w:right w:val="none" w:sz="0" w:space="0" w:color="auto"/>
      </w:divBdr>
    </w:div>
    <w:div w:id="2004116006">
      <w:bodyDiv w:val="1"/>
      <w:marLeft w:val="0"/>
      <w:marRight w:val="0"/>
      <w:marTop w:val="0"/>
      <w:marBottom w:val="0"/>
      <w:divBdr>
        <w:top w:val="none" w:sz="0" w:space="0" w:color="auto"/>
        <w:left w:val="none" w:sz="0" w:space="0" w:color="auto"/>
        <w:bottom w:val="none" w:sz="0" w:space="0" w:color="auto"/>
        <w:right w:val="none" w:sz="0" w:space="0" w:color="auto"/>
      </w:divBdr>
    </w:div>
    <w:div w:id="2123185185">
      <w:bodyDiv w:val="1"/>
      <w:marLeft w:val="0"/>
      <w:marRight w:val="0"/>
      <w:marTop w:val="0"/>
      <w:marBottom w:val="0"/>
      <w:divBdr>
        <w:top w:val="none" w:sz="0" w:space="0" w:color="auto"/>
        <w:left w:val="none" w:sz="0" w:space="0" w:color="auto"/>
        <w:bottom w:val="none" w:sz="0" w:space="0" w:color="auto"/>
        <w:right w:val="none" w:sz="0" w:space="0" w:color="auto"/>
      </w:divBdr>
      <w:divsChild>
        <w:div w:id="140610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5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jucloud.gov.me/index.php/s/t3offQJBNqAnH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8</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Suzana Beaumard (SUB)</cp:lastModifiedBy>
  <cp:revision>16</cp:revision>
  <cp:lastPrinted>2026-07-10T08:53:00Z</cp:lastPrinted>
  <dcterms:created xsi:type="dcterms:W3CDTF">2026-07-09T11:38:00Z</dcterms:created>
  <dcterms:modified xsi:type="dcterms:W3CDTF">2026-07-14T10:03:00Z</dcterms:modified>
</cp:coreProperties>
</file>