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96" w:rsidRPr="008E32D3" w:rsidRDefault="00B35A2B" w:rsidP="00C179F9">
      <w:pPr>
        <w:autoSpaceDE w:val="0"/>
        <w:autoSpaceDN w:val="0"/>
        <w:adjustRightInd w:val="0"/>
        <w:jc w:val="right"/>
        <w:rPr>
          <w:rFonts w:asciiTheme="minorBidi" w:hAnsiTheme="minorBidi" w:cstheme="minorBidi"/>
          <w:b/>
          <w:noProof/>
          <w:szCs w:val="24"/>
          <w:lang w:val="sr-Latn-CS"/>
        </w:rPr>
      </w:pPr>
      <w:bookmarkStart w:id="0" w:name="_GoBack"/>
      <w:bookmarkEnd w:id="0"/>
      <w:r w:rsidRPr="008E32D3">
        <w:rPr>
          <w:rFonts w:asciiTheme="minorBidi" w:hAnsiTheme="minorBidi" w:cstheme="minorBidi"/>
          <w:b/>
          <w:noProof/>
          <w:szCs w:val="24"/>
          <w:lang w:val="sr-Latn-CS"/>
        </w:rPr>
        <w:t>OBRAZAC</w:t>
      </w:r>
    </w:p>
    <w:p w:rsidR="008322D4" w:rsidRPr="008E32D3" w:rsidRDefault="008322D4" w:rsidP="00BA7396">
      <w:pPr>
        <w:autoSpaceDE w:val="0"/>
        <w:autoSpaceDN w:val="0"/>
        <w:adjustRightInd w:val="0"/>
        <w:rPr>
          <w:rFonts w:asciiTheme="minorBidi" w:hAnsiTheme="minorBidi" w:cstheme="minorBidi"/>
          <w:b/>
          <w:noProof/>
          <w:sz w:val="20"/>
          <w:szCs w:val="20"/>
          <w:lang w:val="sr-Latn-CS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572"/>
        <w:gridCol w:w="5768"/>
      </w:tblGrid>
      <w:tr w:rsidR="00C72668" w:rsidRPr="008E32D3" w:rsidTr="00B4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C72668" w:rsidRPr="008E32D3" w:rsidRDefault="00B35A2B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Bidi" w:hAnsiTheme="minorBidi" w:cstheme="minorBidi"/>
                <w:noProof/>
                <w:szCs w:val="24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Cs w:val="24"/>
                <w:lang w:val="sr-Latn-CS"/>
              </w:rPr>
              <w:t>IZVJEŠTAJ O SPROVEDENOJ ANALIZI PROCJENE UTICAJA PROPISA</w:t>
            </w:r>
          </w:p>
        </w:tc>
      </w:tr>
      <w:tr w:rsidR="008322D4" w:rsidRPr="008E32D3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  <w:vAlign w:val="center"/>
          </w:tcPr>
          <w:p w:rsidR="008322D4" w:rsidRPr="008E32D3" w:rsidRDefault="00B35A2B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PREDLAGAČ PROPISA</w:t>
            </w:r>
          </w:p>
        </w:tc>
        <w:tc>
          <w:tcPr>
            <w:tcW w:w="5768" w:type="dxa"/>
            <w:vAlign w:val="center"/>
          </w:tcPr>
          <w:p w:rsidR="008322D4" w:rsidRPr="008E32D3" w:rsidRDefault="00322C91" w:rsidP="00D54B8C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Cs w:val="24"/>
                <w:lang w:val="sr-Latn-CS"/>
              </w:rPr>
            </w:pPr>
            <w:r w:rsidRPr="008E32D3">
              <w:rPr>
                <w:rFonts w:asciiTheme="minorBidi" w:hAnsiTheme="minorBidi" w:cstheme="minorBidi"/>
                <w:b/>
                <w:noProof/>
                <w:szCs w:val="24"/>
                <w:lang w:val="sr-Latn-CS"/>
              </w:rPr>
              <w:t>Ministarstvo ekonomskog razvoja</w:t>
            </w:r>
            <w:r w:rsidR="00B35A2B" w:rsidRPr="008E32D3">
              <w:rPr>
                <w:rFonts w:asciiTheme="minorBidi" w:hAnsiTheme="minorBidi" w:cstheme="minorBidi"/>
                <w:b/>
                <w:noProof/>
                <w:szCs w:val="24"/>
                <w:lang w:val="sr-Latn-CS"/>
              </w:rPr>
              <w:t xml:space="preserve"> </w:t>
            </w:r>
          </w:p>
        </w:tc>
      </w:tr>
      <w:tr w:rsidR="008322D4" w:rsidRPr="008E32D3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  <w:vAlign w:val="center"/>
          </w:tcPr>
          <w:p w:rsidR="008322D4" w:rsidRPr="008E32D3" w:rsidRDefault="008322D4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N</w:t>
            </w:r>
            <w:r w:rsidR="00B35A2B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AZIV 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PROPISA</w:t>
            </w:r>
          </w:p>
        </w:tc>
        <w:tc>
          <w:tcPr>
            <w:tcW w:w="5768" w:type="dxa"/>
            <w:vAlign w:val="center"/>
          </w:tcPr>
          <w:p w:rsidR="00D54B8C" w:rsidRPr="00971A2D" w:rsidRDefault="00E37432" w:rsidP="008175BC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9E3C57">
              <w:rPr>
                <w:rFonts w:ascii="Arial" w:hAnsi="Arial" w:cs="Arial"/>
                <w:sz w:val="20"/>
                <w:szCs w:val="20"/>
                <w:lang w:val="sr-Latn-CS"/>
              </w:rPr>
              <w:t xml:space="preserve">Nacrt zakona o </w:t>
            </w:r>
            <w:r w:rsidR="009554BA">
              <w:rPr>
                <w:rFonts w:ascii="Arial" w:hAnsi="Arial" w:cs="Arial"/>
                <w:sz w:val="20"/>
                <w:szCs w:val="20"/>
                <w:lang w:val="sr-Latn-CS"/>
              </w:rPr>
              <w:t>izmjenama i dopunama Zakona o zaštiti konkurencije</w:t>
            </w:r>
          </w:p>
        </w:tc>
      </w:tr>
      <w:tr w:rsidR="008322D4" w:rsidRPr="008E32D3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8322D4" w:rsidRPr="008E32D3" w:rsidRDefault="008322D4" w:rsidP="001B2CF7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1</w:t>
            </w:r>
            <w:r w:rsidR="00B35A2B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Definisanje problema</w:t>
            </w:r>
          </w:p>
          <w:p w:rsidR="005F03ED" w:rsidRPr="008E32D3" w:rsidRDefault="008322D4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probleme treba da r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ješi predloženi akt?</w:t>
            </w:r>
          </w:p>
          <w:p w:rsidR="008322D4" w:rsidRPr="008E32D3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Koji 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su uzroci problema?</w:t>
            </w:r>
          </w:p>
          <w:p w:rsidR="005F03ED" w:rsidRPr="008E32D3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Koje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su posljedice problema?</w:t>
            </w:r>
          </w:p>
          <w:p w:rsidR="008322D4" w:rsidRPr="008E32D3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Koji su subjekti oštećeni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, na koji način i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 kojoj mjeri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:rsidR="005F03ED" w:rsidRPr="008E32D3" w:rsidRDefault="008322D4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Kako bi problem evoluirao bez promjene propisa (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“status quo”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opcija)?</w:t>
            </w:r>
          </w:p>
        </w:tc>
      </w:tr>
      <w:tr w:rsidR="008322D4" w:rsidRPr="008E32D3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:rsidR="00F86564" w:rsidRPr="00F03AF9" w:rsidRDefault="00E57B39" w:rsidP="00EF1461">
            <w:pPr>
              <w:pStyle w:val="ListParagraph"/>
              <w:numPr>
                <w:ilvl w:val="0"/>
                <w:numId w:val="29"/>
              </w:numPr>
              <w:spacing w:line="259" w:lineRule="auto"/>
              <w:contextualSpacing/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</w:pPr>
            <w:r w:rsidRPr="00F03AF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Izradi </w:t>
            </w:r>
            <w:r w:rsidR="00E37432" w:rsidRPr="00F03AF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Nacrt</w:t>
            </w:r>
            <w:r w:rsidRPr="00F03AF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a</w:t>
            </w:r>
            <w:r w:rsidR="00E37432" w:rsidRPr="00F03AF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zakona o </w:t>
            </w:r>
            <w:r w:rsidRPr="00F03AF9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zaštiti konkurencije  pristupilo se u cilju usklađivanja sa </w:t>
            </w:r>
            <w:r w:rsidRPr="00F03AF9">
              <w:rPr>
                <w:rFonts w:ascii="Arial" w:eastAsia="Calibri" w:hAnsi="Arial" w:cs="Arial"/>
                <w:b w:val="0"/>
                <w:bCs/>
                <w:sz w:val="20"/>
                <w:szCs w:val="20"/>
                <w:lang w:val="sr-Latn-ME" w:eastAsia="en-US"/>
              </w:rPr>
              <w:t>odredbama Direktive (EU) 2019/1 Evropskog parlamenta i Savjeta od 11. decembra 2018. o osnaživanju antimonopolskih organa država članica da budu efikasniji izvršioci i da obezbijede pravilno funkcionisanje unutrašnjeg tržišta.</w:t>
            </w:r>
            <w:r w:rsidRPr="00F03AF9">
              <w:rPr>
                <w:rFonts w:ascii="Arial" w:eastAsia="Calibri" w:hAnsi="Arial" w:cs="Arial"/>
                <w:b w:val="0"/>
                <w:sz w:val="20"/>
                <w:szCs w:val="20"/>
                <w:lang w:val="bs-Latn-BA"/>
              </w:rPr>
              <w:t xml:space="preserve"> Direktiva 1/2019 obavezuje države članice EU da transponuju minimalne standarde direktive u nacionalne zakonske okvire kako bi se omogućila implementacija standarda utvrđenih Uredbom </w:t>
            </w:r>
            <w:r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EZ 1/2003</w:t>
            </w:r>
            <w:r w:rsidRPr="00F03AF9">
              <w:rPr>
                <w:rStyle w:val="EndnoteReference"/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endnoteReference w:id="1"/>
            </w:r>
            <w:r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 i Uredbom EZ 773/2004</w:t>
            </w:r>
            <w:r w:rsidRPr="00F03AF9">
              <w:rPr>
                <w:rStyle w:val="EndnoteReference"/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endnoteReference w:id="2"/>
            </w:r>
            <w:r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.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 prije svega kako bi se obezbijedil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i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 institucionalno nezavisni organi za sprovođenje i efikasna implementacija. Glavne probleme koje treba da riješi ovaj propis su funkcionalna nezavisnost, autonomija i resursi za efikasno sprovođenje odgovornih i nadležnih organa. </w:t>
            </w:r>
          </w:p>
          <w:p w:rsidR="00E57B39" w:rsidRPr="00F03AF9" w:rsidRDefault="00E57B39" w:rsidP="00E57B39">
            <w:pPr>
              <w:pStyle w:val="ListParagraph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37432" w:rsidRPr="00F03AF9" w:rsidRDefault="006D4AD7" w:rsidP="006D4AD7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F03AF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/>
              </w:rPr>
              <w:t xml:space="preserve">Uzrok problema je </w:t>
            </w:r>
            <w:r w:rsidR="00E37432" w:rsidRPr="00F03AF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/>
              </w:rPr>
              <w:t>što</w:t>
            </w:r>
            <w:r w:rsidR="00F86564" w:rsidRPr="00F03AF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/>
              </w:rPr>
              <w:t xml:space="preserve"> </w:t>
            </w:r>
            <w:r w:rsidR="00F03AF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/>
              </w:rPr>
              <w:t>i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ako već važeći Zakon o zaštiti konkurencije predviđa odredbe koje su u skladu sa odredbama Direktive 1/2019 član 4 (Nezavisnost) i član 5 ​​(Resursi), 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neophodno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9E3C57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je 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da 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se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 Nacrtom 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predmetnog </w:t>
            </w:r>
            <w:r w:rsidR="009E3C57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Nacrta 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zakona dodatno precizira nadležnost Agencije za zaštitu konkrencije u dijelu odlučivanja, odnosno 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da se 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umjesto 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vođenja prekršajnog postu</w:t>
            </w:r>
            <w:r w:rsidR="009E3C57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p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ka </w:t>
            </w:r>
            <w:r w:rsidR="009E3C57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pred nadležnim sudom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da se o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dgovornost u postupanju i odlučivanju prenese na nadležni organ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 odnosno Agenciju za zaštitu konkurencije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. 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Takođe, </w:t>
            </w:r>
            <w:r w:rsidR="009E3C57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važećim zakonskim rješenjem 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raspon kazni nije odgovarajući dok se predmetnim </w:t>
            </w:r>
            <w:r w:rsidR="009E3C57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N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acrtom </w:t>
            </w:r>
            <w:r w:rsidR="009E3C57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zakona</w:t>
            </w:r>
            <w:r w:rsidR="00F86564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 omogućava izricanje novčanih kazni </w:t>
            </w:r>
            <w:r w:rsidR="00EF1461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u značajno većem iznosu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. S tim u vezi, i sam postupak </w:t>
            </w:r>
            <w:r w:rsidR="00EF1461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će  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u </w:t>
            </w:r>
            <w:r w:rsidR="00EF1461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velikoj mjeri 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biti </w:t>
            </w:r>
            <w:r w:rsidR="00EF1461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efikasniji jer će se umjesto pred sudovima </w:t>
            </w:r>
            <w:r w:rsid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 xml:space="preserve">postupak odvijati </w:t>
            </w:r>
            <w:r w:rsidR="00EF1461" w:rsidRPr="00F03AF9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odvijati pred Agencijom.</w:t>
            </w:r>
            <w:r w:rsidR="00E37432" w:rsidRPr="00F03AF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8175BC" w:rsidRPr="00F03AF9" w:rsidRDefault="008175BC" w:rsidP="008175BC">
            <w:pPr>
              <w:pStyle w:val="ListParagraph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</w:p>
          <w:p w:rsidR="00E37432" w:rsidRPr="00951778" w:rsidRDefault="003F26A6" w:rsidP="00E37432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951778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Posledica</w:t>
            </w:r>
            <w:r w:rsidR="004E2853" w:rsidRPr="00951778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 problema</w:t>
            </w:r>
            <w:r w:rsidRPr="00951778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 je </w:t>
            </w:r>
            <w:r w:rsidR="00EF146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odugovlačenje postupka pred sudovima kao i iznos kazni za povrede pravila zaštite konkurencije koji su u odnosu na zemlje  okruženja značajno niž</w:t>
            </w:r>
            <w:r w:rsidR="009E3C57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e</w:t>
            </w:r>
            <w:r w:rsidR="00EF146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.</w:t>
            </w:r>
            <w:r w:rsidR="00E37432" w:rsidRPr="0095177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624333" w:rsidRPr="00951778" w:rsidRDefault="00624333" w:rsidP="00624333">
            <w:pPr>
              <w:pStyle w:val="ListParagraph"/>
              <w:rPr>
                <w:rFonts w:ascii="Arial" w:hAnsi="Arial" w:cs="Arial"/>
                <w:bCs/>
                <w:color w:val="000000"/>
                <w:sz w:val="20"/>
                <w:szCs w:val="20"/>
                <w:lang w:val="sr-Latn-CS"/>
              </w:rPr>
            </w:pPr>
          </w:p>
          <w:p w:rsidR="00BB683F" w:rsidRPr="00081181" w:rsidRDefault="003F26A6" w:rsidP="0037168B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08118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Oštećeni </w:t>
            </w:r>
            <w:r w:rsidR="00974FE1" w:rsidRPr="0008118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su</w:t>
            </w:r>
            <w:r w:rsidR="008175BC" w:rsidRPr="0008118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 </w:t>
            </w:r>
            <w:r w:rsidR="00F03AF9" w:rsidRPr="0008118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učesnici na tržištu </w:t>
            </w:r>
            <w:r w:rsidR="00974FE1" w:rsidRPr="0008118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, privredni subjekti koji po</w:t>
            </w:r>
            <w:r w:rsidR="00974FE1" w:rsidRPr="0008118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ME"/>
              </w:rPr>
              <w:t>štuju pravila konkurencije na tržištu</w:t>
            </w:r>
            <w:r w:rsidR="00A308BB" w:rsidRPr="0008118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.  </w:t>
            </w:r>
            <w:r w:rsidR="00974FE1" w:rsidRPr="0008118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Raspon kazni za kršenja pravila konkurencije na tržišu, kao i praksa sudova da izriču iznose ispod zakonom propisanog minimuma, dovodi do nejednakog tretmana privrednih subjekata koji poštuju pravila konkurencije na tržištu i onih koji to ne rade, pa je neohodna izmjena zakona i stožija kaznena politika u ovom dijelu.</w:t>
            </w:r>
          </w:p>
          <w:p w:rsidR="00A308BB" w:rsidRPr="00A308BB" w:rsidRDefault="00A308BB" w:rsidP="00A308BB">
            <w:pPr>
              <w:pStyle w:val="ListParagraph"/>
              <w:rPr>
                <w:rFonts w:ascii="Arial" w:hAnsi="Arial" w:cs="Arial"/>
                <w:bCs/>
                <w:color w:val="000000"/>
                <w:sz w:val="20"/>
                <w:szCs w:val="20"/>
                <w:lang w:val="sr-Latn-CS"/>
              </w:rPr>
            </w:pPr>
          </w:p>
          <w:p w:rsidR="002D682D" w:rsidRPr="00951778" w:rsidRDefault="003F26A6" w:rsidP="008175BC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F03AF9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Nepotvrđivanj</w:t>
            </w:r>
            <w:r w:rsidR="009554BA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e Zakona o izmjenama i dopunama Zakona</w:t>
            </w:r>
            <w:r w:rsidR="008175BC" w:rsidRPr="00F03AF9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</w:t>
            </w:r>
            <w:r w:rsidR="001776B7" w:rsidRPr="00F03AF9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>zaštiti konkurencije</w:t>
            </w:r>
            <w:r w:rsidR="008175BC" w:rsidRPr="00F03AF9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</w:t>
            </w:r>
            <w:r w:rsidRPr="00F03AF9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moglo bi predstavljati prepreku na daljem putu integracija Crne Gore u Evropsku uniju.</w:t>
            </w:r>
            <w:r w:rsidR="009554BA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 Donošenje predmetnih izmjena i dopuna je preduslov uslov za zatvaranje poglavlja 8 ( konkurencija).</w:t>
            </w:r>
          </w:p>
        </w:tc>
      </w:tr>
      <w:tr w:rsidR="008322D4" w:rsidRPr="008E32D3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8322D4" w:rsidRPr="008D53B5" w:rsidRDefault="008322D4" w:rsidP="001B2CF7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D53B5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2</w:t>
            </w:r>
            <w:r w:rsidR="00E61801" w:rsidRPr="008D53B5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D53B5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Ciljevi</w:t>
            </w:r>
          </w:p>
          <w:p w:rsidR="005F03ED" w:rsidRPr="008E32D3" w:rsidRDefault="008322D4" w:rsidP="001B2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Koji ciljevi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se postižu predloženim propisom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:rsidR="008322D4" w:rsidRPr="008E32D3" w:rsidRDefault="005F03ED" w:rsidP="001B2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lastRenderedPageBreak/>
              <w:t>Navesti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E61801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usklađenost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ovih ciljeva sa postojećim strategijama ili programima Vlade, ako je primjen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l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jivo.</w:t>
            </w:r>
          </w:p>
        </w:tc>
      </w:tr>
      <w:tr w:rsidR="008322D4" w:rsidRPr="008E32D3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:rsidR="00EF1461" w:rsidRPr="00EF1461" w:rsidRDefault="00BF5A5F" w:rsidP="003A1D7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EF146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lastRenderedPageBreak/>
              <w:t xml:space="preserve">Cilj </w:t>
            </w:r>
            <w:r w:rsidR="00492A23" w:rsidRPr="00EF146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je da se </w:t>
            </w:r>
            <w:r w:rsidR="00BB683F" w:rsidRPr="00EF1461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Nacrtom zakona o</w:t>
            </w:r>
            <w:r w:rsidR="00EF1461" w:rsidRPr="00EF1461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</w:t>
            </w:r>
            <w:r w:rsidR="00EF1461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z</w:t>
            </w:r>
            <w:r w:rsidR="00EF1461" w:rsidRPr="00EF1461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aštiti konkurencije uveća iznos kazni </w:t>
            </w:r>
            <w:r w:rsidR="00F43AF1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za</w:t>
            </w:r>
            <w:r w:rsidR="00EF1461" w:rsidRPr="00EF1461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povrede pravila zaštite konkurencije, zatim da se omogući veća </w:t>
            </w:r>
            <w:r w:rsidR="00EF1461" w:rsidRPr="00EF1461">
              <w:rPr>
                <w:rFonts w:ascii="Arial" w:eastAsia="Calibri" w:hAnsi="Arial" w:cs="Arial"/>
                <w:b w:val="0"/>
                <w:sz w:val="20"/>
                <w:szCs w:val="20"/>
                <w:lang w:val="sr-Latn-ME"/>
              </w:rPr>
              <w:t>institucionalna nezavisnost Agencije za zaštitu konkurencije kao i da se omoguću efikasna implementacija.</w:t>
            </w:r>
          </w:p>
          <w:p w:rsidR="00BF5A5F" w:rsidRPr="00C776E5" w:rsidRDefault="00774FC4" w:rsidP="00EF146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F43AF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Nema usklađivanja ciljeva predloženog propisa sa postojećim strategijama ili programima Vlade.</w:t>
            </w:r>
          </w:p>
        </w:tc>
      </w:tr>
      <w:tr w:rsidR="008322D4" w:rsidRPr="008E32D3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8322D4" w:rsidRPr="008E32D3" w:rsidRDefault="00282840" w:rsidP="001B2CF7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3</w:t>
            </w:r>
            <w:r w:rsidR="00193A4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Opcije</w:t>
            </w:r>
          </w:p>
          <w:p w:rsidR="00282840" w:rsidRPr="008E32D3" w:rsidRDefault="00282840" w:rsidP="001B2CF7">
            <w:pPr>
              <w:pStyle w:val="ListParagraph"/>
              <w:keepNext/>
              <w:keepLines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su moguće opcije za ispunjavanje ciljeva i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r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ešavanje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problema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? 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(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uvijek treba razmatrati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“status quo” opciju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 preporučljivo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je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uključiti 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i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neregulatornu opciju, osim ako postoji obaveza </w:t>
            </w:r>
            <w:r w:rsidR="00193A48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donošenja predloženog propisa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)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5F03ED" w:rsidRPr="008E32D3" w:rsidRDefault="005805F3" w:rsidP="001B2CF7">
            <w:pPr>
              <w:pStyle w:val="ListParagraph"/>
              <w:keepNext/>
              <w:keepLines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Obrazložiti preferiranu</w:t>
            </w:r>
            <w:r w:rsidR="00873F0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opciju.</w:t>
            </w:r>
          </w:p>
        </w:tc>
      </w:tr>
      <w:tr w:rsidR="008322D4" w:rsidRPr="008E32D3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:rsidR="00774FC4" w:rsidRPr="00F43AF1" w:rsidRDefault="00BF5A5F" w:rsidP="00900D1C">
            <w:pPr>
              <w:pStyle w:val="ListParagraph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F43AF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Ispunjavanje ciljeva i rješavanje problema moguće je postići jedino </w:t>
            </w:r>
            <w:r w:rsidR="0085270F" w:rsidRPr="00F43AF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potvrđivanje</w:t>
            </w:r>
            <w:r w:rsidR="00385DCD" w:rsidRPr="00F43AF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m</w:t>
            </w:r>
            <w:r w:rsidR="0085270F" w:rsidRPr="00F43AF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 Z</w:t>
            </w:r>
            <w:r w:rsidR="0085270F" w:rsidRPr="00F43AF1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akona</w:t>
            </w:r>
            <w:r w:rsidR="0085270F" w:rsidRPr="00F43AF1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</w:t>
            </w:r>
            <w:r w:rsidR="001776B7" w:rsidRPr="00F43AF1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>zaštiti konbkurencije</w:t>
            </w:r>
            <w:r w:rsidR="0085270F" w:rsidRPr="00F43AF1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. </w:t>
            </w:r>
            <w:r w:rsidR="00774FC4" w:rsidRPr="00F43AF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„Status quo“ opcija bi podrazumijevala da će problemi ostati neriješeni.</w:t>
            </w:r>
          </w:p>
          <w:p w:rsidR="00BF5A5F" w:rsidRPr="00BF5A5F" w:rsidRDefault="00774FC4" w:rsidP="00681793">
            <w:pPr>
              <w:pStyle w:val="ListParagraph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F43AF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S obzirom na pravnu prirodu odnosa koji su predmet </w:t>
            </w:r>
            <w:r w:rsidR="0010201F" w:rsidRPr="00F43AF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r</w:t>
            </w:r>
            <w:r w:rsidRPr="00F43AF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egulisanja kao i činjenicu da se u konkretnom slučaju radi o ispunjavanju obaveza koje proizilaze iz pristupanja Crne Gore Evropskoj uniji, </w:t>
            </w:r>
            <w:r w:rsidR="0085270F" w:rsidRPr="00F43AF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potvrđivanje Z</w:t>
            </w:r>
            <w:r w:rsidR="0085270F" w:rsidRPr="00F43AF1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akona</w:t>
            </w:r>
            <w:r w:rsidR="00066054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o izmjenama i dopunama Zakona</w:t>
            </w:r>
            <w:r w:rsidR="0085270F" w:rsidRPr="00F43AF1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</w:t>
            </w:r>
            <w:r w:rsidR="00C776E5" w:rsidRPr="00F43AF1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</w:t>
            </w:r>
            <w:r w:rsidR="001776B7" w:rsidRPr="00F43AF1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>zaštiti konkurencije</w:t>
            </w:r>
            <w:r w:rsidR="0085270F" w:rsidRPr="00F43AF1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</w:t>
            </w:r>
            <w:r w:rsidRPr="00F43AF1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je jedina opcija.</w:t>
            </w:r>
            <w:r w:rsidRPr="0010201F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282840" w:rsidRPr="008E32D3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282840" w:rsidRPr="008E32D3" w:rsidRDefault="00282840" w:rsidP="001B2CF7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4</w:t>
            </w:r>
            <w:r w:rsidR="00193A4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Analiza uticaja</w:t>
            </w:r>
          </w:p>
          <w:p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 koga će i kako će najv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erovatnije uticati r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ešenja u propisu -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abrojati pozitivne i negat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vne uticaje, direktne i indirektne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Koje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troškove će prim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ena propisa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izazvati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građanima i privredi (naročito malim i srednjim preduzećima)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pozitivne posl</w:t>
            </w:r>
            <w:r w:rsidR="00E3478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edice donošenja propisa opravdavaju troškove koje će on stvoriti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</w:p>
          <w:p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 li se propisom podržava stvaranje novih privrednih subjekata na tržištu i tržišna konkurencija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D27C82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</w:t>
            </w:r>
            <w:r w:rsidR="00733149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ključiti procjenu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administrativnih opterećenja</w:t>
            </w:r>
            <w:r w:rsidR="00733149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i bizsnis barijera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</w:tc>
      </w:tr>
      <w:tr w:rsidR="00282840" w:rsidRPr="008E32D3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:rsidR="0085270F" w:rsidRPr="0085270F" w:rsidRDefault="0085270F" w:rsidP="0085270F">
            <w:pPr>
              <w:pStyle w:val="ListParagraph"/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</w:p>
          <w:p w:rsidR="0085270F" w:rsidRPr="00081181" w:rsidRDefault="0010201F" w:rsidP="00F43AF1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Rješenja koja su predviđena </w:t>
            </w:r>
            <w:r w:rsidR="00C776E5"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Nacrtom zakona o </w:t>
            </w:r>
            <w:r w:rsidR="008A5274"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zaštiti konkurencije</w:t>
            </w:r>
            <w:r w:rsidR="00C776E5"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mogu imati</w:t>
            </w:r>
            <w:r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pozitivan uticaj na</w:t>
            </w:r>
            <w:r w:rsidR="0085270F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nbudžet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Crne Gore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imajući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vidu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značajno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uvećanje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iznosa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novčanih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kazni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koje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učesnici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tržištu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biti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dužni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da plate u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slučaju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počinjenih</w:t>
            </w:r>
            <w:proofErr w:type="spellEnd"/>
            <w:r w:rsidR="008A5274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A5274" w:rsidRPr="00081181">
              <w:rPr>
                <w:rFonts w:ascii="Arial" w:hAnsi="Arial" w:cs="Arial"/>
                <w:b w:val="0"/>
                <w:sz w:val="20"/>
                <w:szCs w:val="20"/>
              </w:rPr>
              <w:t>povred</w:t>
            </w:r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proofErr w:type="spellEnd"/>
            <w:r w:rsidR="008A5274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A5274" w:rsidRPr="00081181">
              <w:rPr>
                <w:rFonts w:ascii="Arial" w:hAnsi="Arial" w:cs="Arial"/>
                <w:b w:val="0"/>
                <w:sz w:val="20"/>
                <w:szCs w:val="20"/>
              </w:rPr>
              <w:t>zaštite</w:t>
            </w:r>
            <w:proofErr w:type="spellEnd"/>
            <w:r w:rsidR="008A5274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A5274" w:rsidRPr="00081181">
              <w:rPr>
                <w:rFonts w:ascii="Arial" w:hAnsi="Arial" w:cs="Arial"/>
                <w:b w:val="0"/>
                <w:sz w:val="20"/>
                <w:szCs w:val="20"/>
              </w:rPr>
              <w:t>konkurencije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, a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takođe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uticati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odvraćajuće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potencijalne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prekršioce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u</w:t>
            </w:r>
            <w:r w:rsidR="008A5274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A5274" w:rsidRPr="00081181">
              <w:rPr>
                <w:rFonts w:ascii="Arial" w:hAnsi="Arial" w:cs="Arial"/>
                <w:b w:val="0"/>
                <w:sz w:val="20"/>
                <w:szCs w:val="20"/>
              </w:rPr>
              <w:t>smislu</w:t>
            </w:r>
            <w:proofErr w:type="spellEnd"/>
            <w:r w:rsidR="008A5274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6054" w:rsidRPr="00081181">
              <w:rPr>
                <w:rFonts w:ascii="Arial" w:hAnsi="Arial" w:cs="Arial"/>
                <w:b w:val="0"/>
                <w:sz w:val="20"/>
                <w:szCs w:val="20"/>
              </w:rPr>
              <w:t>uticaja</w:t>
            </w:r>
            <w:proofErr w:type="spellEnd"/>
            <w:r w:rsidR="00066054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6054" w:rsidRPr="00081181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066054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6054" w:rsidRPr="00081181">
              <w:rPr>
                <w:rFonts w:ascii="Arial" w:hAnsi="Arial" w:cs="Arial"/>
                <w:b w:val="0"/>
                <w:sz w:val="20"/>
                <w:szCs w:val="20"/>
              </w:rPr>
              <w:t>iste</w:t>
            </w:r>
            <w:proofErr w:type="spellEnd"/>
            <w:r w:rsidR="008A5274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da ne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čine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povrede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>konkurencije</w:t>
            </w:r>
            <w:proofErr w:type="spellEnd"/>
            <w:r w:rsidR="00A5031C" w:rsidRPr="0008118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E251CD" w:rsidRPr="00962417" w:rsidRDefault="00542F6B" w:rsidP="0090706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962417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T</w:t>
            </w:r>
            <w:r w:rsidR="006159BA" w:rsidRPr="00962417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roškove </w:t>
            </w:r>
            <w:r w:rsidRPr="00962417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</w:t>
            </w:r>
            <w:r w:rsidR="006159BA" w:rsidRPr="00962417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će primjena propisa izazvati građanima i privredi odnose se isključivo na </w:t>
            </w:r>
            <w:r w:rsid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prekršioce koji će biti dužni </w:t>
            </w:r>
            <w:r w:rsidR="00A5357A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u postupku pred nadležnim organom </w:t>
            </w:r>
            <w:r w:rsid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 slucaju</w:t>
            </w:r>
            <w:r w:rsidR="0006605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utvrđene</w:t>
            </w:r>
            <w:r w:rsid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povrede zaštite konkurencije </w:t>
            </w:r>
            <w:r w:rsidR="00A5357A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uplate </w:t>
            </w:r>
            <w:r w:rsid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novčane kazne</w:t>
            </w:r>
            <w:r w:rsidR="0085270F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. </w:t>
            </w:r>
          </w:p>
          <w:p w:rsidR="00F43AF1" w:rsidRPr="00081181" w:rsidRDefault="00542F6B" w:rsidP="00D1716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</w:t>
            </w:r>
            <w:r w:rsidR="006159BA" w:rsidRP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ozitivne posljedice donošenja propisa u potpunosti opravdavaju troškove koje će on stvoriti, s obzirom da će se na taj način omogućiti</w:t>
            </w:r>
            <w:r w:rsidR="00A5357A" w:rsidRP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F43AF1" w:rsidRP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veća nezavisnost nadležnog organa pa samim tim i smanjenje opterećenja na </w:t>
            </w:r>
            <w:r w:rsidR="00A5031C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nadležni </w:t>
            </w:r>
            <w:r w:rsidR="00F43AF1" w:rsidRP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sud koji je do sada vodio prekršajni postupak. Takođe, značajno uvećan</w:t>
            </w:r>
            <w:r w:rsidR="008A5274" w:rsidRP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je</w:t>
            </w:r>
            <w:r w:rsidR="00F43AF1" w:rsidRP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8A5274" w:rsidRP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novčanih kazni </w:t>
            </w:r>
            <w:r w:rsidR="00F43AF1" w:rsidRPr="008A5274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za povrede zaštite konkurencije uticat će se aktivnije na potencijalne prekršioce da se uzdrže od djela i radnji koje predstavljaju povrede konkurencije, a ono što je najznačajnije sva sredstva od naplaćenih kazni biće nakon u potpunosti završenog </w:t>
            </w:r>
            <w:r w:rsidR="00F43AF1" w:rsidRPr="00081181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postupka pred Agencijom uplaćena </w:t>
            </w:r>
            <w:r w:rsidR="008A5274" w:rsidRPr="00081181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u </w:t>
            </w:r>
            <w:r w:rsidR="00F43AF1" w:rsidRPr="00081181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Budžet Crne Gore. </w:t>
            </w:r>
          </w:p>
          <w:p w:rsidR="00E251CD" w:rsidRPr="00081181" w:rsidRDefault="00A5357A" w:rsidP="00D1716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Nacrtom zakona o </w:t>
            </w:r>
            <w:r w:rsidR="008A5274"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zaštiti konkurencije </w:t>
            </w:r>
            <w:r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ne podržava se</w:t>
            </w:r>
            <w:r w:rsidR="001468A5"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direktno</w:t>
            </w:r>
            <w:r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stvaranje novih privrednih subjekata na tržištu </w:t>
            </w:r>
            <w:r w:rsidR="001468A5"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ali se obezbjeđuju bolji uslovi za poslovanje privrednih subjekata</w:t>
            </w:r>
            <w:r w:rsidR="00E876B2"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i bolji biznis ambijent.</w:t>
            </w:r>
            <w:r w:rsidRPr="0008118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</w:p>
          <w:p w:rsidR="00E9589E" w:rsidRPr="00F27476" w:rsidRDefault="00E9589E" w:rsidP="00C15A2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A5357A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lastRenderedPageBreak/>
              <w:t>P</w:t>
            </w:r>
            <w:r w:rsidR="00F27476" w:rsidRPr="00A5357A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otvrđivanjem </w:t>
            </w:r>
            <w:r w:rsidR="00F27476" w:rsidRPr="00A5357A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Z</w:t>
            </w:r>
            <w:r w:rsidR="00F27476" w:rsidRPr="00A5357A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akona</w:t>
            </w:r>
            <w:r w:rsidR="00F27476" w:rsidRPr="00A5357A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</w:t>
            </w:r>
            <w:r w:rsidR="008A5274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>zaštiti konkurencije n</w:t>
            </w:r>
            <w:r w:rsidR="0010201F" w:rsidRPr="00A5357A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e stvaraju </w:t>
            </w:r>
            <w:r w:rsidR="00EB78CE" w:rsidRPr="00A5357A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se administrativna opterećenja i biznis barijere.</w:t>
            </w:r>
            <w:r w:rsidR="00EB78CE" w:rsidRPr="00F27476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702CFF" w:rsidRPr="008E32D3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673F68" w:rsidRPr="00E9589E" w:rsidRDefault="00673F68" w:rsidP="00D54B8C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lastRenderedPageBreak/>
              <w:t>5</w:t>
            </w:r>
            <w:r w:rsidR="00C40BF1"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="00702CFF"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</w:t>
            </w:r>
            <w:r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Procjena fiskalnog uticaja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je potrebno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obezbjeđenje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finansijskih sredstava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iz Budžeta Crne Gore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za implementaciju propisa i u kom iznosu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je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obezbjeđenje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finansijskih sredstava jednokratno, ili tokom određenog vremenskog perioda?  Obrazložiti.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implementacijom propisa proizilaze međunarodne finansijske obaveze? Obrazložiti.</w:t>
            </w:r>
          </w:p>
          <w:p w:rsidR="00673F68" w:rsidRPr="00E9589E" w:rsidRDefault="00673F68" w:rsidP="001B2CF7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su neophodna finansijska sredstva obezbijeđena u budžetu za tekuću fiskalnu godinu, odnosno da li su planirana u budžetu za narednu fiskanu godinu?</w:t>
            </w:r>
          </w:p>
          <w:p w:rsidR="00673F68" w:rsidRPr="00E9589E" w:rsidRDefault="00673F68" w:rsidP="001B2CF7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je usvajanjem propisa predviđeno donošenje podzakonskih akata iz kojih će proisteći finansijske obaveze?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će se implementacijom propisa ostvariti prihod za budžet Crne Gore?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Obra</w:t>
            </w:r>
            <w:r w:rsidR="00873F02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z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ložiti metodologiju koj</w:t>
            </w:r>
            <w:r w:rsidR="00C746FE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je korišćenja prilikom obračuna finansijskih izdataka/prihoda.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su postojali problemi u preciznom obračunu finansijskih izdataka/prihoda? Obrazložiti.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su postojale </w:t>
            </w:r>
            <w:r w:rsidR="005805F3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sugestije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Ministarstva finansija na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nacrt/</w:t>
            </w:r>
            <w:r w:rsidR="005805F3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predlog 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propisa?</w:t>
            </w:r>
          </w:p>
          <w:p w:rsidR="00702CFF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su dobijene primjedbe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uključene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u tekst propisa? Obrazložiti.</w:t>
            </w:r>
          </w:p>
        </w:tc>
      </w:tr>
      <w:tr w:rsidR="00702CFF" w:rsidRPr="008E32D3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:rsidR="00EB78CE" w:rsidRPr="00B97BF6" w:rsidRDefault="00E9589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 xml:space="preserve">Za </w:t>
            </w:r>
            <w:r w:rsidR="00C713E3"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 xml:space="preserve">implementaciju </w:t>
            </w:r>
            <w:r w:rsidR="00EB78CE"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propisa nije potrebno obezbjeđenje finansijskih sredstava iz budžeta Crne Gore.</w:t>
            </w:r>
          </w:p>
          <w:p w:rsidR="00EB78CE" w:rsidRPr="00B97BF6" w:rsidRDefault="00EB78CE" w:rsidP="00EB78CE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Za implementaciju propisa nije potrebno obezbjeđenje finansijskih sredstava iz budžeta Crne Gore.</w:t>
            </w:r>
          </w:p>
          <w:p w:rsidR="00EB78CE" w:rsidRPr="00B97BF6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ME"/>
              </w:rPr>
              <w:t>Implementacijom propisa ne proizilaze međunarodne finansijske obaveze.</w:t>
            </w:r>
          </w:p>
          <w:p w:rsidR="00EB78CE" w:rsidRPr="00B97BF6" w:rsidRDefault="00EB78CE" w:rsidP="00EB78CE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Za implementaciju propisa nije potrebno obezbjeđenje finansijskih sredstava iz budžeta Crne Gore.</w:t>
            </w:r>
          </w:p>
          <w:p w:rsidR="00C713E3" w:rsidRPr="00B97BF6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ME"/>
              </w:rPr>
              <w:t xml:space="preserve">Usvajanjem propisa  predviđeno </w:t>
            </w:r>
            <w:r w:rsidR="001776B7"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ME"/>
              </w:rPr>
              <w:t xml:space="preserve">je </w:t>
            </w: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ME"/>
              </w:rPr>
              <w:t>donošenje podzakonskih akata</w:t>
            </w:r>
            <w:r w:rsidR="00B1087A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ME"/>
              </w:rPr>
              <w:t>, međutim iz podzakonski akata</w:t>
            </w:r>
            <w:r w:rsidR="001776B7"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ME"/>
              </w:rPr>
              <w:t xml:space="preserve">  neće proisteći </w:t>
            </w: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ME"/>
              </w:rPr>
              <w:t xml:space="preserve"> finansijske obaveze.</w:t>
            </w:r>
          </w:p>
          <w:p w:rsidR="00EB78CE" w:rsidRPr="00B97BF6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Implementacijom propisa ostvarit</w:t>
            </w:r>
            <w:r w:rsidR="00385DCD"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 xml:space="preserve"> će se </w:t>
            </w: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prihod za budžet Crne Gore</w:t>
            </w:r>
            <w:r w:rsidR="00A5357A"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 xml:space="preserve"> u dijelu </w:t>
            </w:r>
            <w:r w:rsidR="001776B7"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novanih kazni koje će plaćati učesnici na tržištu</w:t>
            </w:r>
            <w:r w:rsidR="00A5357A"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.</w:t>
            </w:r>
            <w:r w:rsidR="00F27FBE"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 xml:space="preserve"> </w:t>
            </w:r>
          </w:p>
          <w:p w:rsidR="00EB78CE" w:rsidRPr="00B97BF6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Nije korištena nijedna metodologija obračuna finansijskih izdataka/prihoda.</w:t>
            </w:r>
          </w:p>
          <w:p w:rsidR="00EB78CE" w:rsidRPr="00B97BF6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Ne, s obzirom da usvajanje propisa neće ishodovati finansijskim izdacima/prihodima.</w:t>
            </w:r>
          </w:p>
          <w:p w:rsidR="00EB78CE" w:rsidRPr="00B97BF6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Nisu postojale sugestije Ministarstva finansija na predlog propisa.</w:t>
            </w:r>
          </w:p>
          <w:p w:rsidR="00764610" w:rsidRPr="00E9589E" w:rsidRDefault="00EB78CE" w:rsidP="00EB78CE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Nije bilo primjedbi Ministarstva finansija.</w:t>
            </w:r>
          </w:p>
        </w:tc>
      </w:tr>
      <w:tr w:rsidR="00282840" w:rsidRPr="008E32D3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282840" w:rsidRPr="008E32D3" w:rsidRDefault="00673F68" w:rsidP="001B2CF7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6</w:t>
            </w:r>
            <w:r w:rsidR="00A32D0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="00282840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</w:t>
            </w:r>
            <w:r w:rsidR="00282840" w:rsidRPr="007A2BCB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K</w:t>
            </w:r>
            <w:r w:rsidR="00282840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onsultacije zainteresovanih strana</w:t>
            </w:r>
          </w:p>
          <w:p w:rsidR="00282840" w:rsidRPr="008E32D3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aznačiti da li je korišćena eksterna ekspe</w:t>
            </w:r>
            <w:r w:rsidR="00873F0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rtska podrška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i ako da, kako</w:t>
            </w:r>
            <w:r w:rsidR="00C746F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282840" w:rsidRPr="008E32D3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aznačiti koje su grupe zainteresovanih strana konsultovane, u kojoj fazi RIA procesa i kako (javne ili ciljane konsultacije)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282840" w:rsidRPr="008E32D3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aznačiti glavne rezultate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konsultacija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, i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koji su predlozi i sugestije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zainteresovanih strana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prihvaćeni odnosno nijesu prihvaćeni. Obrazložiti.</w:t>
            </w:r>
          </w:p>
        </w:tc>
      </w:tr>
      <w:tr w:rsidR="00282840" w:rsidRPr="008E32D3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:rsidR="0043682F" w:rsidRPr="00081181" w:rsidRDefault="001776B7" w:rsidP="003757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081181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Ko</w:t>
            </w:r>
            <w:r w:rsidR="004709CC" w:rsidRPr="00081181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ori</w:t>
            </w:r>
            <w:r w:rsidR="004709CC" w:rsidRPr="00081181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šćena</w:t>
            </w:r>
            <w:r w:rsidR="00B97BF6" w:rsidRPr="00081181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je</w:t>
            </w:r>
            <w:r w:rsidR="004709CC" w:rsidRPr="00081181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eksterna ekspertska podrška</w:t>
            </w:r>
            <w:r w:rsidR="00B97BF6" w:rsidRPr="00081181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081181" w:rsidRPr="00081181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– projekat IPA 2020</w:t>
            </w:r>
          </w:p>
          <w:p w:rsidR="004709CC" w:rsidRPr="00081181" w:rsidRDefault="007D0525" w:rsidP="0065106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081181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Nije bilo konsultacija</w:t>
            </w:r>
          </w:p>
          <w:p w:rsidR="001776B7" w:rsidRPr="00081181" w:rsidRDefault="001776B7" w:rsidP="0065106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</w:p>
        </w:tc>
      </w:tr>
      <w:tr w:rsidR="00282840" w:rsidRPr="008E32D3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282840" w:rsidRPr="008E32D3" w:rsidRDefault="00673F68" w:rsidP="00D54B8C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lastRenderedPageBreak/>
              <w:t>7</w:t>
            </w:r>
            <w:r w:rsidR="00A32D0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="00282840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Monitoring i evaluacija</w:t>
            </w:r>
          </w:p>
          <w:p w:rsidR="00D27C82" w:rsidRPr="008E32D3" w:rsidRDefault="00D27C82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su potencijalne prepreke za implementaciju propisa? </w:t>
            </w:r>
          </w:p>
          <w:p w:rsidR="00833765" w:rsidRPr="008E32D3" w:rsidRDefault="00833765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Koje će mjere biti preduzete tokom primjene propisa da bi se ispunili ciljevi?</w:t>
            </w:r>
          </w:p>
          <w:p w:rsidR="00282840" w:rsidRPr="008E32D3" w:rsidRDefault="00282840" w:rsidP="00D54B8C">
            <w:pPr>
              <w:pStyle w:val="ListParagraph"/>
              <w:keepNext/>
              <w:keepLines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Koji su glavni indikatori prema kojima će se m</w:t>
            </w:r>
            <w:r w:rsidR="00E3478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eriti ispunjenje ciljeva?</w:t>
            </w:r>
          </w:p>
          <w:p w:rsidR="00282840" w:rsidRPr="008E32D3" w:rsidRDefault="00282840" w:rsidP="00D54B8C">
            <w:pPr>
              <w:pStyle w:val="ListParagraph"/>
              <w:keepNext/>
              <w:keepLines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</w:t>
            </w:r>
            <w:r w:rsidR="00D27C8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 će biti zadužen za sprovođenje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monitoringa i evaluacije</w:t>
            </w:r>
            <w:r w:rsidR="00D27C8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prim</w:t>
            </w:r>
            <w:r w:rsidR="00E3478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D27C8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ene propisa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</w:tc>
      </w:tr>
      <w:tr w:rsidR="00B457EE" w:rsidRPr="008E32D3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:rsidR="00081181" w:rsidRPr="00081181" w:rsidRDefault="00B457EE" w:rsidP="0008118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Nema potencijalnih prepreka za implementaciju.</w:t>
            </w:r>
          </w:p>
          <w:p w:rsidR="007D0525" w:rsidRPr="00081181" w:rsidRDefault="00081181" w:rsidP="0008118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Agencija za zaštitu konkurencije je organ koji će primjenjivati navedeni propis i primjenjivaće mjere kažnjavanja propisane ovim zakonom.</w:t>
            </w:r>
          </w:p>
          <w:p w:rsidR="00712D90" w:rsidRPr="00712D90" w:rsidRDefault="00B457EE" w:rsidP="00712D90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Glavni indikator kojim će se mjeriti ispunjenost ciljeva </w:t>
            </w:r>
            <w:r w:rsidR="00385DCD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biće</w:t>
            </w:r>
            <w:r w:rsidR="001F34DF"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broj </w:t>
            </w:r>
            <w:r w:rsidR="00712D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p</w:t>
            </w:r>
            <w:r w:rsidR="00B97BF6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ostupaka pred nadležnim organom – Agencijom za zaštitu konkurencije.</w:t>
            </w:r>
            <w:r w:rsidR="00712D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. </w:t>
            </w:r>
          </w:p>
          <w:p w:rsidR="00712D90" w:rsidRPr="00712D90" w:rsidRDefault="00712D90" w:rsidP="00712D90">
            <w:pPr>
              <w:pStyle w:val="ListParagraph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</w:p>
          <w:p w:rsidR="00B457EE" w:rsidRPr="0043682F" w:rsidRDefault="00B457EE" w:rsidP="00712D90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B97BF6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Ministarstvo ekonomskog razvoja će vršiti monitoring i evaluaciju pripreme propisa.</w:t>
            </w:r>
          </w:p>
        </w:tc>
      </w:tr>
    </w:tbl>
    <w:p w:rsidR="00C60837" w:rsidRPr="008E32D3" w:rsidRDefault="00C60837">
      <w:pPr>
        <w:rPr>
          <w:rFonts w:asciiTheme="minorBidi" w:hAnsiTheme="minorBidi" w:cstheme="minorBidi"/>
          <w:noProof/>
          <w:lang w:val="sr-Latn-CS"/>
        </w:rPr>
      </w:pPr>
    </w:p>
    <w:p w:rsidR="00C60837" w:rsidRPr="008E32D3" w:rsidRDefault="00C60837">
      <w:pPr>
        <w:rPr>
          <w:rFonts w:asciiTheme="minorBidi" w:hAnsiTheme="minorBidi" w:cstheme="minorBidi"/>
          <w:noProof/>
          <w:lang w:val="sr-Latn-CS"/>
        </w:rPr>
      </w:pPr>
    </w:p>
    <w:p w:rsidR="00C60837" w:rsidRPr="000D74ED" w:rsidRDefault="00C60837" w:rsidP="00C60837">
      <w:pPr>
        <w:jc w:val="left"/>
        <w:rPr>
          <w:rFonts w:asciiTheme="minorBidi" w:hAnsiTheme="minorBidi" w:cstheme="minorBidi"/>
          <w:b/>
          <w:noProof/>
          <w:lang w:val="sr-Latn-CS"/>
        </w:rPr>
      </w:pPr>
      <w:r w:rsidRPr="008E32D3">
        <w:rPr>
          <w:rFonts w:asciiTheme="minorBidi" w:hAnsiTheme="minorBidi" w:cstheme="minorBidi"/>
          <w:noProof/>
          <w:lang w:val="sr-Latn-CS"/>
        </w:rPr>
        <w:t xml:space="preserve">Datum i mjesto    </w:t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  <w:t xml:space="preserve">        </w:t>
      </w:r>
      <w:r w:rsidR="00846BCD" w:rsidRPr="008E32D3">
        <w:rPr>
          <w:rFonts w:asciiTheme="minorBidi" w:hAnsiTheme="minorBidi" w:cstheme="minorBidi"/>
          <w:noProof/>
          <w:lang w:val="sr-Latn-CS"/>
        </w:rPr>
        <w:t xml:space="preserve">             </w:t>
      </w:r>
      <w:r w:rsidR="00846BCD" w:rsidRPr="000D74ED">
        <w:rPr>
          <w:rFonts w:asciiTheme="minorBidi" w:hAnsiTheme="minorBidi" w:cstheme="minorBidi"/>
          <w:b/>
          <w:noProof/>
          <w:lang w:val="sr-Latn-CS"/>
        </w:rPr>
        <w:t>MINISTAR</w:t>
      </w:r>
    </w:p>
    <w:p w:rsidR="00520AB3" w:rsidRPr="008E32D3" w:rsidRDefault="00520AB3" w:rsidP="00C60837">
      <w:pPr>
        <w:jc w:val="left"/>
        <w:rPr>
          <w:rFonts w:asciiTheme="minorBidi" w:hAnsiTheme="minorBidi" w:cstheme="minorBidi"/>
          <w:noProof/>
          <w:lang w:val="sr-Latn-CS"/>
        </w:rPr>
      </w:pPr>
    </w:p>
    <w:p w:rsidR="00C60837" w:rsidRPr="008C19B3" w:rsidRDefault="0063507C" w:rsidP="008C19B3">
      <w:pPr>
        <w:spacing w:line="276" w:lineRule="auto"/>
        <w:rPr>
          <w:rFonts w:ascii="Arial" w:hAnsi="Arial" w:cs="Arial"/>
          <w:b/>
          <w:sz w:val="22"/>
        </w:rPr>
      </w:pPr>
      <w:r w:rsidRPr="00A25772">
        <w:rPr>
          <w:rFonts w:asciiTheme="minorBidi" w:hAnsiTheme="minorBidi" w:cstheme="minorBidi"/>
          <w:noProof/>
          <w:lang w:val="sr-Latn-CS"/>
        </w:rPr>
        <w:t>Podgorica,</w:t>
      </w:r>
      <w:r w:rsidR="00721E52" w:rsidRPr="00A25772">
        <w:rPr>
          <w:rFonts w:asciiTheme="minorBidi" w:hAnsiTheme="minorBidi" w:cstheme="minorBidi"/>
          <w:noProof/>
          <w:lang w:val="sr-Latn-CS"/>
        </w:rPr>
        <w:t xml:space="preserve"> </w:t>
      </w:r>
      <w:r w:rsidR="00B97BF6">
        <w:rPr>
          <w:rFonts w:asciiTheme="minorBidi" w:hAnsiTheme="minorBidi" w:cstheme="minorBidi"/>
          <w:noProof/>
          <w:lang w:val="sr-Latn-CS"/>
        </w:rPr>
        <w:t>25</w:t>
      </w:r>
      <w:r w:rsidR="00C45FF3">
        <w:rPr>
          <w:rFonts w:asciiTheme="minorBidi" w:hAnsiTheme="minorBidi" w:cstheme="minorBidi"/>
          <w:noProof/>
          <w:lang w:val="sr-Latn-CS"/>
        </w:rPr>
        <w:t>.09</w:t>
      </w:r>
      <w:r w:rsidR="00837064">
        <w:rPr>
          <w:rFonts w:asciiTheme="minorBidi" w:hAnsiTheme="minorBidi" w:cstheme="minorBidi"/>
          <w:noProof/>
          <w:lang w:val="sr-Latn-CS"/>
        </w:rPr>
        <w:t>.</w:t>
      </w:r>
      <w:r w:rsidR="00721E52" w:rsidRPr="00A25772">
        <w:rPr>
          <w:rFonts w:asciiTheme="minorBidi" w:hAnsiTheme="minorBidi" w:cstheme="minorBidi"/>
          <w:noProof/>
          <w:lang w:val="sr-Latn-CS"/>
        </w:rPr>
        <w:t>202</w:t>
      </w:r>
      <w:r w:rsidR="00C45FF3">
        <w:rPr>
          <w:rFonts w:asciiTheme="minorBidi" w:hAnsiTheme="minorBidi" w:cstheme="minorBidi"/>
          <w:noProof/>
          <w:lang w:val="sr-Latn-CS"/>
        </w:rPr>
        <w:t>4</w:t>
      </w:r>
      <w:r w:rsidR="00520AB3" w:rsidRPr="00A25772">
        <w:rPr>
          <w:rFonts w:asciiTheme="minorBidi" w:hAnsiTheme="minorBidi" w:cstheme="minorBidi"/>
          <w:noProof/>
          <w:lang w:val="sr-Latn-CS"/>
        </w:rPr>
        <w:t>.</w:t>
      </w:r>
      <w:r w:rsidR="007700C2" w:rsidRPr="00A25772">
        <w:rPr>
          <w:rFonts w:asciiTheme="minorBidi" w:hAnsiTheme="minorBidi" w:cstheme="minorBidi"/>
          <w:noProof/>
          <w:lang w:val="sr-Latn-CS"/>
        </w:rPr>
        <w:t xml:space="preserve"> </w:t>
      </w:r>
      <w:r w:rsidR="00520AB3" w:rsidRPr="00A25772">
        <w:rPr>
          <w:rFonts w:asciiTheme="minorBidi" w:hAnsiTheme="minorBidi" w:cstheme="minorBidi"/>
          <w:noProof/>
          <w:lang w:val="sr-Latn-CS"/>
        </w:rPr>
        <w:t>godine</w:t>
      </w:r>
      <w:r w:rsidR="00520AB3" w:rsidRPr="008E32D3">
        <w:rPr>
          <w:rFonts w:asciiTheme="minorBidi" w:hAnsiTheme="minorBidi" w:cstheme="minorBidi"/>
          <w:noProof/>
          <w:lang w:val="sr-Latn-CS"/>
        </w:rPr>
        <w:t xml:space="preserve">                                               </w:t>
      </w:r>
      <w:r w:rsidR="007700C2">
        <w:rPr>
          <w:rFonts w:asciiTheme="minorBidi" w:hAnsiTheme="minorBidi" w:cstheme="minorBidi"/>
          <w:noProof/>
          <w:lang w:val="sr-Latn-CS"/>
        </w:rPr>
        <w:t xml:space="preserve">        </w:t>
      </w:r>
      <w:r w:rsidR="008C19B3">
        <w:rPr>
          <w:rFonts w:asciiTheme="minorBidi" w:hAnsiTheme="minorBidi" w:cstheme="minorBidi"/>
          <w:noProof/>
          <w:lang w:val="sr-Latn-CS"/>
        </w:rPr>
        <w:t xml:space="preserve"> </w:t>
      </w:r>
      <w:r w:rsidR="007700C2">
        <w:rPr>
          <w:rFonts w:asciiTheme="minorBidi" w:hAnsiTheme="minorBidi" w:cstheme="minorBidi"/>
          <w:noProof/>
          <w:lang w:val="sr-Latn-CS"/>
        </w:rPr>
        <w:t xml:space="preserve"> </w:t>
      </w:r>
      <w:r w:rsidR="008C19B3" w:rsidRPr="00445F14">
        <w:rPr>
          <w:rFonts w:ascii="Arial" w:eastAsia="Gulim" w:hAnsi="Arial" w:cs="Arial"/>
          <w:b/>
          <w:sz w:val="22"/>
        </w:rPr>
        <w:t xml:space="preserve">Nik </w:t>
      </w:r>
      <w:proofErr w:type="spellStart"/>
      <w:r w:rsidR="008C19B3" w:rsidRPr="00445F14">
        <w:rPr>
          <w:rFonts w:ascii="Arial" w:eastAsia="Gulim" w:hAnsi="Arial" w:cs="Arial"/>
          <w:b/>
          <w:sz w:val="22"/>
        </w:rPr>
        <w:t>Gjeloshaj</w:t>
      </w:r>
      <w:proofErr w:type="spellEnd"/>
    </w:p>
    <w:p w:rsidR="00520AB3" w:rsidRPr="008E32D3" w:rsidRDefault="00520AB3" w:rsidP="00C60837">
      <w:pPr>
        <w:ind w:left="720"/>
        <w:jc w:val="center"/>
        <w:rPr>
          <w:rFonts w:asciiTheme="minorBidi" w:hAnsiTheme="minorBidi" w:cstheme="minorBidi"/>
          <w:noProof/>
          <w:lang w:val="sr-Latn-CS"/>
        </w:rPr>
      </w:pPr>
    </w:p>
    <w:p w:rsidR="00081181" w:rsidRPr="008E32D3" w:rsidRDefault="00846BCD" w:rsidP="00846BCD">
      <w:pPr>
        <w:tabs>
          <w:tab w:val="center" w:pos="4680"/>
          <w:tab w:val="right" w:pos="9360"/>
        </w:tabs>
        <w:jc w:val="left"/>
        <w:rPr>
          <w:rFonts w:asciiTheme="minorBidi" w:hAnsiTheme="minorBidi" w:cstheme="minorBidi"/>
          <w:noProof/>
          <w:lang w:val="sr-Latn-CS"/>
        </w:rPr>
      </w:pPr>
      <w:r w:rsidRPr="008E32D3">
        <w:rPr>
          <w:rFonts w:asciiTheme="minorBidi" w:hAnsiTheme="minorBidi" w:cstheme="minorBidi"/>
          <w:noProof/>
          <w:lang w:val="sr-Latn-CS"/>
        </w:rPr>
        <w:tab/>
        <w:t xml:space="preserve">                                                                                            ______________________  </w:t>
      </w:r>
    </w:p>
    <w:sectPr w:rsidR="00081181" w:rsidRPr="008E32D3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341" w:rsidRDefault="00EB6341" w:rsidP="00BA7396">
      <w:r>
        <w:separator/>
      </w:r>
    </w:p>
  </w:endnote>
  <w:endnote w:type="continuationSeparator" w:id="0">
    <w:p w:rsidR="00EB6341" w:rsidRDefault="00EB6341" w:rsidP="00BA7396">
      <w:r>
        <w:continuationSeparator/>
      </w:r>
    </w:p>
  </w:endnote>
  <w:endnote w:id="1"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081181" w:rsidRDefault="00081181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</w:p>
    <w:p w:rsidR="00E57B39" w:rsidRPr="00BC51FE" w:rsidRDefault="00E57B39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  <w:r w:rsidRPr="00BC51FE">
        <w:rPr>
          <w:rStyle w:val="EndnoteReference"/>
          <w:rFonts w:asciiTheme="minorHAnsi" w:hAnsiTheme="minorHAnsi" w:cstheme="minorHAnsi"/>
          <w:lang w:val="sr-Latn-ME"/>
        </w:rPr>
        <w:endnoteRef/>
      </w:r>
      <w:r w:rsidRPr="00BC51FE">
        <w:rPr>
          <w:rFonts w:asciiTheme="minorHAnsi" w:hAnsiTheme="minorHAnsi" w:cstheme="minorHAnsi"/>
          <w:lang w:val="sr-Latn-ME"/>
        </w:rPr>
        <w:t xml:space="preserve"> </w:t>
      </w:r>
      <w:r w:rsidRPr="008628C0">
        <w:rPr>
          <w:rFonts w:asciiTheme="minorHAnsi" w:hAnsiTheme="minorHAnsi" w:cstheme="minorHAnsi"/>
          <w:lang w:val="sr-Latn-ME"/>
        </w:rPr>
        <w:t>Proceduralni propis za sprovođenje /sadašnjih/ UFEU članova 101 i 102, prvobitno članova 81 i 82 Ugovora o Evropskoj zajednici – Uredba Sav</w:t>
      </w:r>
      <w:r>
        <w:rPr>
          <w:rFonts w:asciiTheme="minorHAnsi" w:hAnsiTheme="minorHAnsi" w:cstheme="minorHAnsi"/>
          <w:lang w:val="sr-Latn-ME"/>
        </w:rPr>
        <w:t>j</w:t>
      </w:r>
      <w:r w:rsidRPr="008628C0">
        <w:rPr>
          <w:rFonts w:asciiTheme="minorHAnsi" w:hAnsiTheme="minorHAnsi" w:cstheme="minorHAnsi"/>
          <w:lang w:val="sr-Latn-ME"/>
        </w:rPr>
        <w:t xml:space="preserve">eta (EZ) </w:t>
      </w:r>
      <w:r>
        <w:rPr>
          <w:rFonts w:asciiTheme="minorHAnsi" w:hAnsiTheme="minorHAnsi" w:cstheme="minorHAnsi"/>
          <w:lang w:val="sr-Latn-ME"/>
        </w:rPr>
        <w:t xml:space="preserve">br. 1/2003 </w:t>
      </w:r>
      <w:r w:rsidRPr="008628C0">
        <w:rPr>
          <w:rFonts w:asciiTheme="minorHAnsi" w:hAnsiTheme="minorHAnsi" w:cstheme="minorHAnsi"/>
          <w:lang w:val="sr-Latn-ME"/>
        </w:rPr>
        <w:t>od 16. decembra 2002. o prim</w:t>
      </w:r>
      <w:r>
        <w:rPr>
          <w:rFonts w:asciiTheme="minorHAnsi" w:hAnsiTheme="minorHAnsi" w:cstheme="minorHAnsi"/>
          <w:lang w:val="sr-Latn-ME"/>
        </w:rPr>
        <w:t>j</w:t>
      </w:r>
      <w:r w:rsidRPr="008628C0">
        <w:rPr>
          <w:rFonts w:asciiTheme="minorHAnsi" w:hAnsiTheme="minorHAnsi" w:cstheme="minorHAnsi"/>
          <w:lang w:val="sr-Latn-ME"/>
        </w:rPr>
        <w:t>eni pravila o konkur</w:t>
      </w:r>
      <w:r>
        <w:rPr>
          <w:rFonts w:asciiTheme="minorHAnsi" w:hAnsiTheme="minorHAnsi" w:cstheme="minorHAnsi"/>
          <w:lang w:val="sr-Latn-ME"/>
        </w:rPr>
        <w:t>enciji utvrđenih u članovima 81 i 82</w:t>
      </w:r>
      <w:r w:rsidRPr="008628C0">
        <w:rPr>
          <w:rFonts w:asciiTheme="minorHAnsi" w:hAnsiTheme="minorHAnsi" w:cstheme="minorHAnsi"/>
          <w:lang w:val="sr-Latn-ME"/>
        </w:rPr>
        <w:t xml:space="preserve"> Ugovora</w:t>
      </w:r>
      <w:r>
        <w:rPr>
          <w:rFonts w:asciiTheme="minorHAnsi" w:hAnsiTheme="minorHAnsi" w:cstheme="minorHAnsi"/>
          <w:lang w:val="sr-Latn-ME"/>
        </w:rPr>
        <w:t xml:space="preserve"> </w:t>
      </w:r>
    </w:p>
  </w:endnote>
  <w:endnote w:id="2">
    <w:p w:rsidR="00E57B39" w:rsidRPr="00BC51FE" w:rsidRDefault="00E57B39" w:rsidP="00E57B39">
      <w:pPr>
        <w:pStyle w:val="EndnoteText"/>
        <w:jc w:val="both"/>
        <w:rPr>
          <w:rFonts w:asciiTheme="minorHAnsi" w:hAnsiTheme="minorHAnsi" w:cstheme="minorHAnsi"/>
          <w:lang w:val="sr-Latn-ME"/>
        </w:rPr>
      </w:pPr>
      <w:r w:rsidRPr="00BC51FE">
        <w:rPr>
          <w:rStyle w:val="EndnoteReference"/>
          <w:rFonts w:asciiTheme="minorHAnsi" w:hAnsiTheme="minorHAnsi" w:cstheme="minorHAnsi"/>
          <w:lang w:val="sr-Latn-ME"/>
        </w:rPr>
        <w:endnoteRef/>
      </w:r>
      <w:r w:rsidRPr="00BC51FE">
        <w:rPr>
          <w:rFonts w:asciiTheme="minorHAnsi" w:hAnsiTheme="minorHAnsi" w:cstheme="minorHAnsi"/>
          <w:lang w:val="sr-Latn-ME"/>
        </w:rPr>
        <w:t xml:space="preserve"> </w:t>
      </w:r>
      <w:r w:rsidRPr="00D6388E">
        <w:rPr>
          <w:rFonts w:asciiTheme="minorHAnsi" w:hAnsiTheme="minorHAnsi" w:cstheme="minorHAnsi"/>
          <w:lang w:val="sr-Latn-ME"/>
        </w:rPr>
        <w:t>Implementacioni propis - Uredba Komisije (EZ) br. 773/2004 od 7. aprila 2004. u vezi sa vođenjem postupaka od strane Ko</w:t>
      </w:r>
      <w:r>
        <w:rPr>
          <w:rFonts w:asciiTheme="minorHAnsi" w:hAnsiTheme="minorHAnsi" w:cstheme="minorHAnsi"/>
          <w:lang w:val="sr-Latn-ME"/>
        </w:rPr>
        <w:t>misije u skladu sa članovima 81 i 82</w:t>
      </w:r>
      <w:r w:rsidRPr="00D6388E">
        <w:rPr>
          <w:rFonts w:asciiTheme="minorHAnsi" w:hAnsiTheme="minorHAnsi" w:cstheme="minorHAnsi"/>
          <w:lang w:val="sr-Latn-ME"/>
        </w:rPr>
        <w:t xml:space="preserve"> Ugovora o EZ</w:t>
      </w:r>
      <w:r>
        <w:rPr>
          <w:rFonts w:asciiTheme="minorHAnsi" w:hAnsiTheme="minorHAnsi" w:cstheme="minorHAnsi"/>
          <w:lang w:val="sr-Latn-ME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341" w:rsidRDefault="00EB6341" w:rsidP="00BA7396">
      <w:r>
        <w:separator/>
      </w:r>
    </w:p>
  </w:footnote>
  <w:footnote w:type="continuationSeparator" w:id="0">
    <w:p w:rsidR="00EB6341" w:rsidRDefault="00EB6341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492209B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62748390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5648"/>
    <w:multiLevelType w:val="hybridMultilevel"/>
    <w:tmpl w:val="A4803E40"/>
    <w:lvl w:ilvl="0" w:tplc="8E3AC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3509C"/>
    <w:multiLevelType w:val="hybridMultilevel"/>
    <w:tmpl w:val="E3641B6A"/>
    <w:lvl w:ilvl="0" w:tplc="18EA3E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1365E"/>
    <w:multiLevelType w:val="hybridMultilevel"/>
    <w:tmpl w:val="C4F80BF8"/>
    <w:lvl w:ilvl="0" w:tplc="E87210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00BB4"/>
    <w:multiLevelType w:val="hybridMultilevel"/>
    <w:tmpl w:val="BA1C3578"/>
    <w:lvl w:ilvl="0" w:tplc="A0A6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500F1"/>
    <w:multiLevelType w:val="hybridMultilevel"/>
    <w:tmpl w:val="42565E62"/>
    <w:lvl w:ilvl="0" w:tplc="D466D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817C0"/>
    <w:multiLevelType w:val="multilevel"/>
    <w:tmpl w:val="A72856B6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A334D1"/>
    <w:multiLevelType w:val="hybridMultilevel"/>
    <w:tmpl w:val="04269028"/>
    <w:lvl w:ilvl="0" w:tplc="A0A6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10A31"/>
    <w:multiLevelType w:val="hybridMultilevel"/>
    <w:tmpl w:val="E07A4700"/>
    <w:lvl w:ilvl="0" w:tplc="D466D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D1E51"/>
    <w:multiLevelType w:val="hybridMultilevel"/>
    <w:tmpl w:val="A5C89B00"/>
    <w:lvl w:ilvl="0" w:tplc="076CF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43FC6"/>
    <w:multiLevelType w:val="multilevel"/>
    <w:tmpl w:val="391663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0" w15:restartNumberingAfterBreak="0">
    <w:nsid w:val="52ED0CE7"/>
    <w:multiLevelType w:val="hybridMultilevel"/>
    <w:tmpl w:val="FADEB7A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4148F"/>
    <w:multiLevelType w:val="hybridMultilevel"/>
    <w:tmpl w:val="E4E0E63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522C4"/>
    <w:multiLevelType w:val="hybridMultilevel"/>
    <w:tmpl w:val="5656B12A"/>
    <w:lvl w:ilvl="0" w:tplc="98A227A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254D1"/>
    <w:multiLevelType w:val="hybridMultilevel"/>
    <w:tmpl w:val="624ED906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E068E"/>
    <w:multiLevelType w:val="hybridMultilevel"/>
    <w:tmpl w:val="7EF4F49C"/>
    <w:lvl w:ilvl="0" w:tplc="D416EB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A637C3"/>
    <w:multiLevelType w:val="hybridMultilevel"/>
    <w:tmpl w:val="54C8E970"/>
    <w:lvl w:ilvl="0" w:tplc="1EF2A4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80FF7"/>
    <w:multiLevelType w:val="hybridMultilevel"/>
    <w:tmpl w:val="B954672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F5CAF"/>
    <w:multiLevelType w:val="hybridMultilevel"/>
    <w:tmpl w:val="72EEA416"/>
    <w:lvl w:ilvl="0" w:tplc="C08E7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F6A70"/>
    <w:multiLevelType w:val="hybridMultilevel"/>
    <w:tmpl w:val="1ABC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23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26"/>
  </w:num>
  <w:num w:numId="10">
    <w:abstractNumId w:val="17"/>
  </w:num>
  <w:num w:numId="11">
    <w:abstractNumId w:val="4"/>
  </w:num>
  <w:num w:numId="12">
    <w:abstractNumId w:val="5"/>
  </w:num>
  <w:num w:numId="13">
    <w:abstractNumId w:val="18"/>
  </w:num>
  <w:num w:numId="14">
    <w:abstractNumId w:val="25"/>
  </w:num>
  <w:num w:numId="15">
    <w:abstractNumId w:val="22"/>
  </w:num>
  <w:num w:numId="16">
    <w:abstractNumId w:val="28"/>
  </w:num>
  <w:num w:numId="17">
    <w:abstractNumId w:val="7"/>
  </w:num>
  <w:num w:numId="18">
    <w:abstractNumId w:val="20"/>
  </w:num>
  <w:num w:numId="19">
    <w:abstractNumId w:val="16"/>
  </w:num>
  <w:num w:numId="20">
    <w:abstractNumId w:val="21"/>
  </w:num>
  <w:num w:numId="21">
    <w:abstractNumId w:val="12"/>
  </w:num>
  <w:num w:numId="22">
    <w:abstractNumId w:val="11"/>
  </w:num>
  <w:num w:numId="23">
    <w:abstractNumId w:val="15"/>
  </w:num>
  <w:num w:numId="24">
    <w:abstractNumId w:val="27"/>
  </w:num>
  <w:num w:numId="25">
    <w:abstractNumId w:val="24"/>
  </w:num>
  <w:num w:numId="26">
    <w:abstractNumId w:val="9"/>
  </w:num>
  <w:num w:numId="27">
    <w:abstractNumId w:val="14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511C"/>
    <w:rsid w:val="00006AC3"/>
    <w:rsid w:val="00007EE2"/>
    <w:rsid w:val="00011BAE"/>
    <w:rsid w:val="000462D8"/>
    <w:rsid w:val="00046E7A"/>
    <w:rsid w:val="000511F0"/>
    <w:rsid w:val="00063854"/>
    <w:rsid w:val="00066054"/>
    <w:rsid w:val="000716AC"/>
    <w:rsid w:val="000742CD"/>
    <w:rsid w:val="00075306"/>
    <w:rsid w:val="00081181"/>
    <w:rsid w:val="00086AD5"/>
    <w:rsid w:val="000873AA"/>
    <w:rsid w:val="000A10EB"/>
    <w:rsid w:val="000A76C9"/>
    <w:rsid w:val="000B083A"/>
    <w:rsid w:val="000D74ED"/>
    <w:rsid w:val="000E3816"/>
    <w:rsid w:val="000F4BE0"/>
    <w:rsid w:val="0010201F"/>
    <w:rsid w:val="00127A06"/>
    <w:rsid w:val="001358DA"/>
    <w:rsid w:val="00136672"/>
    <w:rsid w:val="001468A5"/>
    <w:rsid w:val="00147D4F"/>
    <w:rsid w:val="00156B6F"/>
    <w:rsid w:val="00162BB1"/>
    <w:rsid w:val="00173D3E"/>
    <w:rsid w:val="00176947"/>
    <w:rsid w:val="001776B7"/>
    <w:rsid w:val="001839F1"/>
    <w:rsid w:val="00184DFE"/>
    <w:rsid w:val="00193A48"/>
    <w:rsid w:val="001B2CF7"/>
    <w:rsid w:val="001B673D"/>
    <w:rsid w:val="001C7062"/>
    <w:rsid w:val="001C7348"/>
    <w:rsid w:val="001D481E"/>
    <w:rsid w:val="001D6B53"/>
    <w:rsid w:val="001E1794"/>
    <w:rsid w:val="001E305C"/>
    <w:rsid w:val="001F34DF"/>
    <w:rsid w:val="001F7839"/>
    <w:rsid w:val="002203E3"/>
    <w:rsid w:val="00231953"/>
    <w:rsid w:val="00232608"/>
    <w:rsid w:val="00245220"/>
    <w:rsid w:val="0024596E"/>
    <w:rsid w:val="00255186"/>
    <w:rsid w:val="00282755"/>
    <w:rsid w:val="00282840"/>
    <w:rsid w:val="0028333D"/>
    <w:rsid w:val="00284A91"/>
    <w:rsid w:val="00294662"/>
    <w:rsid w:val="00295023"/>
    <w:rsid w:val="002A2A71"/>
    <w:rsid w:val="002A476A"/>
    <w:rsid w:val="002D682D"/>
    <w:rsid w:val="002E76DB"/>
    <w:rsid w:val="002F4F42"/>
    <w:rsid w:val="002F4F54"/>
    <w:rsid w:val="00303049"/>
    <w:rsid w:val="0032024A"/>
    <w:rsid w:val="00322C91"/>
    <w:rsid w:val="00331B93"/>
    <w:rsid w:val="00337B73"/>
    <w:rsid w:val="00344996"/>
    <w:rsid w:val="00357476"/>
    <w:rsid w:val="003708EC"/>
    <w:rsid w:val="00375746"/>
    <w:rsid w:val="00383BE0"/>
    <w:rsid w:val="00385DCD"/>
    <w:rsid w:val="0038695E"/>
    <w:rsid w:val="00392F99"/>
    <w:rsid w:val="003948CD"/>
    <w:rsid w:val="00395587"/>
    <w:rsid w:val="00396AD5"/>
    <w:rsid w:val="003D46BF"/>
    <w:rsid w:val="003E5363"/>
    <w:rsid w:val="003F26A6"/>
    <w:rsid w:val="003F4A1F"/>
    <w:rsid w:val="0043682F"/>
    <w:rsid w:val="00450AF5"/>
    <w:rsid w:val="00460544"/>
    <w:rsid w:val="00462C53"/>
    <w:rsid w:val="004644B7"/>
    <w:rsid w:val="004709CC"/>
    <w:rsid w:val="004771AE"/>
    <w:rsid w:val="00477AEA"/>
    <w:rsid w:val="004803E2"/>
    <w:rsid w:val="004819BA"/>
    <w:rsid w:val="00492A23"/>
    <w:rsid w:val="0049469F"/>
    <w:rsid w:val="004A24EA"/>
    <w:rsid w:val="004A4396"/>
    <w:rsid w:val="004A5922"/>
    <w:rsid w:val="004A71BF"/>
    <w:rsid w:val="004B5EC3"/>
    <w:rsid w:val="004C3199"/>
    <w:rsid w:val="004E2853"/>
    <w:rsid w:val="004E57AE"/>
    <w:rsid w:val="004E5EC8"/>
    <w:rsid w:val="00520AB3"/>
    <w:rsid w:val="00542D30"/>
    <w:rsid w:val="00542F6B"/>
    <w:rsid w:val="00546453"/>
    <w:rsid w:val="0054756C"/>
    <w:rsid w:val="00561C1A"/>
    <w:rsid w:val="005679C3"/>
    <w:rsid w:val="00572CF3"/>
    <w:rsid w:val="005805F3"/>
    <w:rsid w:val="00583472"/>
    <w:rsid w:val="005A2BDC"/>
    <w:rsid w:val="005A5FC8"/>
    <w:rsid w:val="005C1B93"/>
    <w:rsid w:val="005D7BCB"/>
    <w:rsid w:val="005F03ED"/>
    <w:rsid w:val="005F4FC8"/>
    <w:rsid w:val="005F64A5"/>
    <w:rsid w:val="00601B0E"/>
    <w:rsid w:val="00602B0D"/>
    <w:rsid w:val="006129CD"/>
    <w:rsid w:val="006159BA"/>
    <w:rsid w:val="00624333"/>
    <w:rsid w:val="00632D50"/>
    <w:rsid w:val="00634F0B"/>
    <w:rsid w:val="0063507C"/>
    <w:rsid w:val="006416B9"/>
    <w:rsid w:val="00646F67"/>
    <w:rsid w:val="0065106F"/>
    <w:rsid w:val="00657CC7"/>
    <w:rsid w:val="006719D3"/>
    <w:rsid w:val="00673F68"/>
    <w:rsid w:val="00677AFB"/>
    <w:rsid w:val="00681793"/>
    <w:rsid w:val="00681DE1"/>
    <w:rsid w:val="00695D0A"/>
    <w:rsid w:val="006A1B2C"/>
    <w:rsid w:val="006A3B25"/>
    <w:rsid w:val="006B7BE5"/>
    <w:rsid w:val="006C19EC"/>
    <w:rsid w:val="006D4AD7"/>
    <w:rsid w:val="006D4F55"/>
    <w:rsid w:val="006F463B"/>
    <w:rsid w:val="006F4B74"/>
    <w:rsid w:val="006F7095"/>
    <w:rsid w:val="00702CFF"/>
    <w:rsid w:val="0070697D"/>
    <w:rsid w:val="00712D90"/>
    <w:rsid w:val="00713AD4"/>
    <w:rsid w:val="00721DB9"/>
    <w:rsid w:val="00721E52"/>
    <w:rsid w:val="00733149"/>
    <w:rsid w:val="00734C94"/>
    <w:rsid w:val="00743B88"/>
    <w:rsid w:val="00747702"/>
    <w:rsid w:val="00764610"/>
    <w:rsid w:val="007700C2"/>
    <w:rsid w:val="00774FC4"/>
    <w:rsid w:val="00781961"/>
    <w:rsid w:val="007A2BCB"/>
    <w:rsid w:val="007A58DC"/>
    <w:rsid w:val="007A5F33"/>
    <w:rsid w:val="007B32EF"/>
    <w:rsid w:val="007B7A5F"/>
    <w:rsid w:val="007C12EB"/>
    <w:rsid w:val="007D0525"/>
    <w:rsid w:val="007D20D9"/>
    <w:rsid w:val="007F1C1F"/>
    <w:rsid w:val="00814EA1"/>
    <w:rsid w:val="008175BC"/>
    <w:rsid w:val="008301C9"/>
    <w:rsid w:val="008322D4"/>
    <w:rsid w:val="00833765"/>
    <w:rsid w:val="00837064"/>
    <w:rsid w:val="0084121D"/>
    <w:rsid w:val="00846BCD"/>
    <w:rsid w:val="0085270F"/>
    <w:rsid w:val="008635C2"/>
    <w:rsid w:val="00873F02"/>
    <w:rsid w:val="0088756D"/>
    <w:rsid w:val="00894275"/>
    <w:rsid w:val="008A5274"/>
    <w:rsid w:val="008B06C2"/>
    <w:rsid w:val="008B54A4"/>
    <w:rsid w:val="008C19B3"/>
    <w:rsid w:val="008D53B5"/>
    <w:rsid w:val="008E32D3"/>
    <w:rsid w:val="008E5A09"/>
    <w:rsid w:val="008F1376"/>
    <w:rsid w:val="00907061"/>
    <w:rsid w:val="00923303"/>
    <w:rsid w:val="0092419A"/>
    <w:rsid w:val="00951778"/>
    <w:rsid w:val="009554BA"/>
    <w:rsid w:val="00955EEA"/>
    <w:rsid w:val="00960A46"/>
    <w:rsid w:val="00962417"/>
    <w:rsid w:val="00962A17"/>
    <w:rsid w:val="00962FA6"/>
    <w:rsid w:val="00964F6F"/>
    <w:rsid w:val="00971A2D"/>
    <w:rsid w:val="0097469A"/>
    <w:rsid w:val="00974FE1"/>
    <w:rsid w:val="00975130"/>
    <w:rsid w:val="009850BC"/>
    <w:rsid w:val="009C5E37"/>
    <w:rsid w:val="009D7979"/>
    <w:rsid w:val="009E3C57"/>
    <w:rsid w:val="009E4C19"/>
    <w:rsid w:val="009E6F84"/>
    <w:rsid w:val="009E709C"/>
    <w:rsid w:val="00A031C2"/>
    <w:rsid w:val="00A244AF"/>
    <w:rsid w:val="00A24868"/>
    <w:rsid w:val="00A25772"/>
    <w:rsid w:val="00A308BB"/>
    <w:rsid w:val="00A31F9A"/>
    <w:rsid w:val="00A32D08"/>
    <w:rsid w:val="00A5031C"/>
    <w:rsid w:val="00A51273"/>
    <w:rsid w:val="00A5357A"/>
    <w:rsid w:val="00A71595"/>
    <w:rsid w:val="00A76962"/>
    <w:rsid w:val="00A9652F"/>
    <w:rsid w:val="00AA117E"/>
    <w:rsid w:val="00AA39D0"/>
    <w:rsid w:val="00AB0EAD"/>
    <w:rsid w:val="00AB3ADE"/>
    <w:rsid w:val="00AC219B"/>
    <w:rsid w:val="00AC4C15"/>
    <w:rsid w:val="00AD062A"/>
    <w:rsid w:val="00AD0F38"/>
    <w:rsid w:val="00AD100C"/>
    <w:rsid w:val="00AD3B55"/>
    <w:rsid w:val="00AE3F87"/>
    <w:rsid w:val="00AE7399"/>
    <w:rsid w:val="00AE74B8"/>
    <w:rsid w:val="00B030DD"/>
    <w:rsid w:val="00B1087A"/>
    <w:rsid w:val="00B2646E"/>
    <w:rsid w:val="00B35A2B"/>
    <w:rsid w:val="00B3635E"/>
    <w:rsid w:val="00B37BB6"/>
    <w:rsid w:val="00B457EE"/>
    <w:rsid w:val="00B478D1"/>
    <w:rsid w:val="00B67BC6"/>
    <w:rsid w:val="00B7308D"/>
    <w:rsid w:val="00B86ABE"/>
    <w:rsid w:val="00B92366"/>
    <w:rsid w:val="00B97BF6"/>
    <w:rsid w:val="00BA7396"/>
    <w:rsid w:val="00BA7564"/>
    <w:rsid w:val="00BB5B37"/>
    <w:rsid w:val="00BB683F"/>
    <w:rsid w:val="00BC6E11"/>
    <w:rsid w:val="00BD7CD1"/>
    <w:rsid w:val="00BE0DD5"/>
    <w:rsid w:val="00BE1EF1"/>
    <w:rsid w:val="00BE65B4"/>
    <w:rsid w:val="00BF5A5F"/>
    <w:rsid w:val="00C05ABA"/>
    <w:rsid w:val="00C15A27"/>
    <w:rsid w:val="00C15AB5"/>
    <w:rsid w:val="00C179F9"/>
    <w:rsid w:val="00C210F5"/>
    <w:rsid w:val="00C22B80"/>
    <w:rsid w:val="00C401C3"/>
    <w:rsid w:val="00C40BF1"/>
    <w:rsid w:val="00C45FF3"/>
    <w:rsid w:val="00C5148C"/>
    <w:rsid w:val="00C60837"/>
    <w:rsid w:val="00C63E6F"/>
    <w:rsid w:val="00C713E3"/>
    <w:rsid w:val="00C72668"/>
    <w:rsid w:val="00C746FE"/>
    <w:rsid w:val="00C776E5"/>
    <w:rsid w:val="00C86B53"/>
    <w:rsid w:val="00C87FF3"/>
    <w:rsid w:val="00C9612F"/>
    <w:rsid w:val="00C97024"/>
    <w:rsid w:val="00C9743E"/>
    <w:rsid w:val="00CB615C"/>
    <w:rsid w:val="00CC3DCD"/>
    <w:rsid w:val="00CD2E63"/>
    <w:rsid w:val="00CD6306"/>
    <w:rsid w:val="00CD680D"/>
    <w:rsid w:val="00CD7870"/>
    <w:rsid w:val="00CE1B6D"/>
    <w:rsid w:val="00CE62C9"/>
    <w:rsid w:val="00CF700E"/>
    <w:rsid w:val="00D05E9E"/>
    <w:rsid w:val="00D1443A"/>
    <w:rsid w:val="00D27C82"/>
    <w:rsid w:val="00D32F89"/>
    <w:rsid w:val="00D4147A"/>
    <w:rsid w:val="00D54B8C"/>
    <w:rsid w:val="00D565B7"/>
    <w:rsid w:val="00D57CC3"/>
    <w:rsid w:val="00D72A01"/>
    <w:rsid w:val="00D810EE"/>
    <w:rsid w:val="00DB5CC2"/>
    <w:rsid w:val="00E05E2D"/>
    <w:rsid w:val="00E1422C"/>
    <w:rsid w:val="00E17D49"/>
    <w:rsid w:val="00E251CD"/>
    <w:rsid w:val="00E2524A"/>
    <w:rsid w:val="00E26C63"/>
    <w:rsid w:val="00E3478E"/>
    <w:rsid w:val="00E37432"/>
    <w:rsid w:val="00E37B88"/>
    <w:rsid w:val="00E57930"/>
    <w:rsid w:val="00E57B39"/>
    <w:rsid w:val="00E61801"/>
    <w:rsid w:val="00E711CB"/>
    <w:rsid w:val="00E74510"/>
    <w:rsid w:val="00E82AF1"/>
    <w:rsid w:val="00E876B2"/>
    <w:rsid w:val="00E93633"/>
    <w:rsid w:val="00E94D80"/>
    <w:rsid w:val="00E9589E"/>
    <w:rsid w:val="00EB6341"/>
    <w:rsid w:val="00EB78CE"/>
    <w:rsid w:val="00ED0AF4"/>
    <w:rsid w:val="00ED465A"/>
    <w:rsid w:val="00ED4766"/>
    <w:rsid w:val="00EE0167"/>
    <w:rsid w:val="00EE0617"/>
    <w:rsid w:val="00EE7BE0"/>
    <w:rsid w:val="00EF1461"/>
    <w:rsid w:val="00F03AF9"/>
    <w:rsid w:val="00F07C8E"/>
    <w:rsid w:val="00F11FAF"/>
    <w:rsid w:val="00F134D7"/>
    <w:rsid w:val="00F15B6E"/>
    <w:rsid w:val="00F21E8A"/>
    <w:rsid w:val="00F27476"/>
    <w:rsid w:val="00F27FBE"/>
    <w:rsid w:val="00F43AF1"/>
    <w:rsid w:val="00F44113"/>
    <w:rsid w:val="00F4713D"/>
    <w:rsid w:val="00F57F37"/>
    <w:rsid w:val="00F7433F"/>
    <w:rsid w:val="00F86564"/>
    <w:rsid w:val="00F90FC3"/>
    <w:rsid w:val="00F97468"/>
    <w:rsid w:val="00FA2F1D"/>
    <w:rsid w:val="00FB044A"/>
    <w:rsid w:val="00FB370F"/>
    <w:rsid w:val="00FB6BD5"/>
    <w:rsid w:val="00FB74FA"/>
    <w:rsid w:val="00FB7CBA"/>
    <w:rsid w:val="00FC2C0C"/>
    <w:rsid w:val="00FD4177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F87E23-4BDF-4614-B51A-E5227B2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E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aliases w:val="PROVERE 1,Tasks,Heading 2_sj,Report Para,List Paragraph (bulleted list),Bullet 1 List,FooterText,Paragraphe de liste1,Numbered Para 1,Dot pt,List Paragraph Char Char Char,Indicator Text,Bullet 1,MAIN CONTENT,List Paragraph12,List Paragrap"/>
    <w:basedOn w:val="Normal"/>
    <w:link w:val="ListParagraphChar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2zakon">
    <w:name w:val="_2zakon"/>
    <w:basedOn w:val="Normal"/>
    <w:rsid w:val="00C86B53"/>
    <w:pPr>
      <w:spacing w:before="100" w:beforeAutospacing="1" w:after="100" w:afterAutospacing="1"/>
      <w:jc w:val="center"/>
    </w:pPr>
    <w:rPr>
      <w:rFonts w:ascii="Tahoma" w:hAnsi="Tahoma" w:cs="Tahoma"/>
      <w:bCs w:val="0"/>
      <w:color w:val="0033CC"/>
      <w:sz w:val="42"/>
      <w:szCs w:val="42"/>
      <w:lang w:val="en-US" w:eastAsia="en-US"/>
    </w:rPr>
  </w:style>
  <w:style w:type="paragraph" w:styleId="BodyText2">
    <w:name w:val="Body Text 2"/>
    <w:basedOn w:val="Normal"/>
    <w:link w:val="BodyText2Char"/>
    <w:rsid w:val="000A76C9"/>
    <w:pPr>
      <w:jc w:val="left"/>
    </w:pPr>
    <w:rPr>
      <w:rFonts w:ascii="Times New Roman" w:hAnsi="Times New Roman"/>
      <w:b/>
      <w:i/>
      <w:iCs/>
      <w:color w:val="0000FF"/>
      <w:sz w:val="22"/>
      <w:szCs w:val="20"/>
      <w:lang w:eastAsia="es-ES"/>
    </w:rPr>
  </w:style>
  <w:style w:type="character" w:customStyle="1" w:styleId="BodyText2Char">
    <w:name w:val="Body Text 2 Char"/>
    <w:basedOn w:val="DefaultParagraphFont"/>
    <w:link w:val="BodyText2"/>
    <w:rsid w:val="000A76C9"/>
    <w:rPr>
      <w:rFonts w:ascii="Times New Roman" w:eastAsia="Times New Roman" w:hAnsi="Times New Roman" w:cs="Times New Roman"/>
      <w:b/>
      <w:bCs/>
      <w:i/>
      <w:iCs/>
      <w:color w:val="0000FF"/>
      <w:szCs w:val="20"/>
      <w:lang w:val="en-GB" w:eastAsia="es-ES"/>
    </w:rPr>
  </w:style>
  <w:style w:type="character" w:styleId="Hyperlink">
    <w:name w:val="Hyperlink"/>
    <w:rsid w:val="000A76C9"/>
    <w:rPr>
      <w:color w:val="0000FF"/>
      <w:u w:val="single"/>
    </w:rPr>
  </w:style>
  <w:style w:type="paragraph" w:customStyle="1" w:styleId="obrazac">
    <w:name w:val="obrazac"/>
    <w:basedOn w:val="Normal"/>
    <w:rsid w:val="00FC2C0C"/>
    <w:pPr>
      <w:spacing w:before="100" w:beforeAutospacing="1" w:after="100" w:afterAutospacing="1"/>
      <w:jc w:val="right"/>
    </w:pPr>
    <w:rPr>
      <w:rFonts w:ascii="Times New Roman" w:hAnsi="Times New Roman"/>
      <w:b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5C"/>
    <w:rPr>
      <w:rFonts w:ascii="Segoe UI" w:eastAsia="Times New Roman" w:hAnsi="Segoe UI" w:cs="Segoe UI"/>
      <w:bCs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E8A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E8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E8A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21E8A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  <w:lang w:val="en-GB" w:eastAsia="en-GB"/>
    </w:rPr>
  </w:style>
  <w:style w:type="character" w:customStyle="1" w:styleId="naslovpropisa1">
    <w:name w:val="naslovpropisa1"/>
    <w:basedOn w:val="DefaultParagraphFont"/>
    <w:rsid w:val="00F21E8A"/>
  </w:style>
  <w:style w:type="character" w:customStyle="1" w:styleId="naslovpropisa1a">
    <w:name w:val="naslovpropisa1a"/>
    <w:basedOn w:val="DefaultParagraphFont"/>
    <w:rsid w:val="00F21E8A"/>
  </w:style>
  <w:style w:type="character" w:customStyle="1" w:styleId="ListParagraphChar">
    <w:name w:val="List Paragraph Char"/>
    <w:aliases w:val="PROVERE 1 Char,Tasks Char,Heading 2_sj Char,Report Para Char,List Paragraph (bulleted list) Char,Bullet 1 List Char,FooterText Char,Paragraphe de liste1 Char,Numbered Para 1 Char,Dot pt Char,List Paragraph Char Char Char Char"/>
    <w:link w:val="ListParagraph"/>
    <w:uiPriority w:val="34"/>
    <w:locked/>
    <w:rsid w:val="00E57B39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7B39"/>
    <w:pPr>
      <w:jc w:val="left"/>
    </w:pPr>
    <w:rPr>
      <w:rFonts w:ascii="Times New Roman" w:hAnsi="Times New Roman"/>
      <w:bCs w:val="0"/>
      <w:sz w:val="20"/>
      <w:szCs w:val="20"/>
      <w:lang w:val="bs-Latn-BA" w:eastAsia="bs-Latn-B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7B39"/>
    <w:rPr>
      <w:rFonts w:ascii="Times New Roman" w:eastAsia="Times New Roman" w:hAnsi="Times New Roman" w:cs="Times New Roman"/>
      <w:sz w:val="20"/>
      <w:szCs w:val="20"/>
      <w:lang w:val="bs-Latn-BA" w:eastAsia="bs-Latn-BA"/>
    </w:rPr>
  </w:style>
  <w:style w:type="character" w:styleId="EndnoteReference">
    <w:name w:val="endnote reference"/>
    <w:basedOn w:val="DefaultParagraphFont"/>
    <w:uiPriority w:val="99"/>
    <w:semiHidden/>
    <w:unhideWhenUsed/>
    <w:rsid w:val="00E57B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E8B1-80E6-402E-B745-765536D9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Milena Dardic</cp:lastModifiedBy>
  <cp:revision>2</cp:revision>
  <cp:lastPrinted>2023-07-07T11:40:00Z</cp:lastPrinted>
  <dcterms:created xsi:type="dcterms:W3CDTF">2025-02-06T11:40:00Z</dcterms:created>
  <dcterms:modified xsi:type="dcterms:W3CDTF">2025-02-06T11:40:00Z</dcterms:modified>
</cp:coreProperties>
</file>