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C3" w:rsidRDefault="009536C3" w:rsidP="009536C3">
      <w:pPr>
        <w:jc w:val="center"/>
        <w:rPr>
          <w:rFonts w:ascii="Arial" w:hAnsi="Arial" w:cs="Arial"/>
          <w:b/>
          <w:lang w:val="sr-Latn-RS"/>
        </w:rPr>
      </w:pPr>
      <w:r w:rsidRPr="00C67A50">
        <w:rPr>
          <w:rFonts w:ascii="Arial" w:hAnsi="Arial" w:cs="Arial"/>
          <w:b/>
          <w:lang w:val="sr-Latn-RS"/>
        </w:rPr>
        <w:t>LISTE ZEMALJA SA ODREDJENIM RIZIKOM OD BOLESTI BSE (BOVI</w:t>
      </w:r>
      <w:r>
        <w:rPr>
          <w:rFonts w:ascii="Arial" w:hAnsi="Arial" w:cs="Arial"/>
          <w:b/>
          <w:lang w:val="sr-Latn-RS"/>
        </w:rPr>
        <w:t xml:space="preserve">NA </w:t>
      </w:r>
      <w:r w:rsidRPr="00C67A50">
        <w:rPr>
          <w:rFonts w:ascii="Arial" w:hAnsi="Arial" w:cs="Arial"/>
          <w:b/>
          <w:lang w:val="sr-Latn-RS"/>
        </w:rPr>
        <w:t>SPONGIOFORMN</w:t>
      </w:r>
      <w:r>
        <w:rPr>
          <w:rFonts w:ascii="Arial" w:hAnsi="Arial" w:cs="Arial"/>
          <w:b/>
          <w:lang w:val="sr-Latn-RS"/>
        </w:rPr>
        <w:t>A ENCEFALOPATIJA</w:t>
      </w:r>
      <w:r w:rsidRPr="00C67A50">
        <w:rPr>
          <w:rFonts w:ascii="Arial" w:hAnsi="Arial" w:cs="Arial"/>
          <w:b/>
          <w:lang w:val="sr-Latn-RS"/>
        </w:rPr>
        <w:t>)</w:t>
      </w:r>
    </w:p>
    <w:p w:rsidR="00DF25A0" w:rsidRPr="009536C3" w:rsidRDefault="00DF25A0" w:rsidP="009536C3">
      <w:pPr>
        <w:jc w:val="center"/>
        <w:rPr>
          <w:rFonts w:ascii="Arial" w:hAnsi="Arial" w:cs="Arial"/>
          <w:b/>
          <w:lang w:val="sr-Latn-RS"/>
        </w:rPr>
      </w:pPr>
    </w:p>
    <w:p w:rsidR="00184765" w:rsidRPr="00C67A50" w:rsidRDefault="00184765" w:rsidP="00184765">
      <w:pPr>
        <w:jc w:val="both"/>
        <w:rPr>
          <w:rFonts w:ascii="Arial" w:hAnsi="Arial" w:cs="Arial"/>
          <w:shd w:val="clear" w:color="auto" w:fill="F5F5F5"/>
        </w:rPr>
      </w:pPr>
      <w:proofErr w:type="spellStart"/>
      <w:r w:rsidRPr="008367C3">
        <w:rPr>
          <w:rFonts w:ascii="Arial" w:hAnsi="Arial" w:cs="Arial"/>
          <w:shd w:val="clear" w:color="auto" w:fill="F5F5F5"/>
        </w:rPr>
        <w:t>Regulativom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(EZ) br. 999/2001 </w:t>
      </w:r>
      <w:proofErr w:type="spellStart"/>
      <w:r w:rsidRPr="008367C3">
        <w:rPr>
          <w:rFonts w:ascii="Arial" w:hAnsi="Arial" w:cs="Arial"/>
          <w:shd w:val="clear" w:color="auto" w:fill="F5F5F5"/>
        </w:rPr>
        <w:t>Evropskog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parlamenta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i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Saveta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od 22. </w:t>
      </w:r>
      <w:proofErr w:type="spellStart"/>
      <w:r w:rsidRPr="008367C3">
        <w:rPr>
          <w:rFonts w:ascii="Arial" w:hAnsi="Arial" w:cs="Arial"/>
          <w:shd w:val="clear" w:color="auto" w:fill="F5F5F5"/>
        </w:rPr>
        <w:t>maja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2001. god </w:t>
      </w:r>
      <w:proofErr w:type="spellStart"/>
      <w:r w:rsidRPr="008367C3">
        <w:rPr>
          <w:rFonts w:ascii="Arial" w:hAnsi="Arial" w:cs="Arial"/>
          <w:shd w:val="clear" w:color="auto" w:fill="F5F5F5"/>
        </w:rPr>
        <w:t>utvrđena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su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pravila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za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prevenciju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8367C3">
        <w:rPr>
          <w:rFonts w:ascii="Arial" w:hAnsi="Arial" w:cs="Arial"/>
          <w:shd w:val="clear" w:color="auto" w:fill="F5F5F5"/>
        </w:rPr>
        <w:t>kontrolu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i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iskorenjivanje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određenih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transmisivnih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spongiformnih</w:t>
      </w:r>
      <w:proofErr w:type="spellEnd"/>
      <w:r w:rsidRPr="008367C3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8367C3">
        <w:rPr>
          <w:rFonts w:ascii="Arial" w:hAnsi="Arial" w:cs="Arial"/>
          <w:shd w:val="clear" w:color="auto" w:fill="F5F5F5"/>
        </w:rPr>
        <w:t>encefalopatija</w:t>
      </w:r>
      <w:proofErr w:type="spellEnd"/>
      <w:r w:rsidR="00464DC9" w:rsidRPr="008367C3">
        <w:rPr>
          <w:rFonts w:ascii="Arial" w:hAnsi="Arial" w:cs="Arial"/>
          <w:shd w:val="clear" w:color="auto" w:fill="F5F5F5"/>
        </w:rPr>
        <w:t>.</w:t>
      </w:r>
    </w:p>
    <w:p w:rsidR="00464DC9" w:rsidRPr="00C67A50" w:rsidRDefault="00464DC9" w:rsidP="00184765">
      <w:pPr>
        <w:jc w:val="both"/>
        <w:rPr>
          <w:rFonts w:ascii="Arial" w:hAnsi="Arial" w:cs="Arial"/>
          <w:lang w:val="sr-Latn-RS"/>
        </w:rPr>
      </w:pPr>
      <w:proofErr w:type="spellStart"/>
      <w:r w:rsidRPr="00C67A50">
        <w:rPr>
          <w:rFonts w:ascii="Arial" w:hAnsi="Arial" w:cs="Arial"/>
          <w:shd w:val="clear" w:color="auto" w:fill="F5F5F5"/>
        </w:rPr>
        <w:t>Lista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zemalja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sa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definisanim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rizikom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se </w:t>
      </w:r>
      <w:proofErr w:type="spellStart"/>
      <w:r w:rsidRPr="00C67A50">
        <w:rPr>
          <w:rFonts w:ascii="Arial" w:hAnsi="Arial" w:cs="Arial"/>
          <w:shd w:val="clear" w:color="auto" w:fill="F5F5F5"/>
        </w:rPr>
        <w:t>svake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godine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="00C67A50" w:rsidRPr="00C67A50">
        <w:rPr>
          <w:rFonts w:ascii="Arial" w:hAnsi="Arial" w:cs="Arial"/>
          <w:shd w:val="clear" w:color="auto" w:fill="F5F5F5"/>
        </w:rPr>
        <w:t>ažurira</w:t>
      </w:r>
      <w:proofErr w:type="spellEnd"/>
      <w:r w:rsidR="00C67A50" w:rsidRPr="00C67A50">
        <w:rPr>
          <w:rFonts w:ascii="Arial" w:hAnsi="Arial" w:cs="Arial"/>
          <w:shd w:val="clear" w:color="auto" w:fill="F5F5F5"/>
        </w:rPr>
        <w:t xml:space="preserve"> u </w:t>
      </w:r>
      <w:proofErr w:type="spellStart"/>
      <w:r w:rsidR="00C67A50" w:rsidRPr="00C67A50">
        <w:rPr>
          <w:rFonts w:ascii="Arial" w:hAnsi="Arial" w:cs="Arial"/>
          <w:shd w:val="clear" w:color="auto" w:fill="F5F5F5"/>
        </w:rPr>
        <w:t>odnosu</w:t>
      </w:r>
      <w:proofErr w:type="spellEnd"/>
      <w:r w:rsidR="00C67A50"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="00C67A50" w:rsidRPr="00C67A50">
        <w:rPr>
          <w:rFonts w:ascii="Arial" w:hAnsi="Arial" w:cs="Arial"/>
          <w:shd w:val="clear" w:color="auto" w:fill="F5F5F5"/>
        </w:rPr>
        <w:t>na</w:t>
      </w:r>
      <w:proofErr w:type="spellEnd"/>
      <w:r w:rsidR="00C67A50"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="00C67A50" w:rsidRPr="00C67A50">
        <w:rPr>
          <w:rFonts w:ascii="Arial" w:hAnsi="Arial" w:cs="Arial"/>
          <w:shd w:val="clear" w:color="auto" w:fill="F5F5F5"/>
        </w:rPr>
        <w:t>revidirane</w:t>
      </w:r>
      <w:proofErr w:type="spellEnd"/>
      <w:r w:rsidR="00C67A50"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="00C67A50" w:rsidRPr="00C67A50">
        <w:rPr>
          <w:rFonts w:ascii="Arial" w:hAnsi="Arial" w:cs="Arial"/>
          <w:shd w:val="clear" w:color="auto" w:fill="F5F5F5"/>
        </w:rPr>
        <w:t>dosije</w:t>
      </w:r>
      <w:proofErr w:type="spellEnd"/>
      <w:r w:rsidR="00C67A50" w:rsidRPr="00C67A50">
        <w:rPr>
          <w:rFonts w:ascii="Arial" w:hAnsi="Arial" w:cs="Arial"/>
          <w:shd w:val="clear" w:color="auto" w:fill="F5F5F5"/>
        </w:rPr>
        <w:t xml:space="preserve"> </w:t>
      </w:r>
      <w:r w:rsidR="00C67A50" w:rsidRPr="00C67A50">
        <w:rPr>
          <w:rFonts w:ascii="Arial" w:hAnsi="Arial" w:cs="Arial"/>
          <w:lang w:val="sr-Latn-RS"/>
        </w:rPr>
        <w:t>dostavljene Svetskoj organizaciji za zdravlje životinja</w:t>
      </w:r>
      <w:r w:rsidR="00C67A50" w:rsidRPr="00C67A50">
        <w:rPr>
          <w:rFonts w:ascii="Arial" w:hAnsi="Arial" w:cs="Arial"/>
        </w:rPr>
        <w:t xml:space="preserve">/WOAH (OIE) I </w:t>
      </w:r>
      <w:proofErr w:type="spellStart"/>
      <w:r w:rsidR="00C67A50" w:rsidRPr="00C67A50">
        <w:rPr>
          <w:rFonts w:ascii="Arial" w:hAnsi="Arial" w:cs="Arial"/>
        </w:rPr>
        <w:t>objavljuje</w:t>
      </w:r>
      <w:proofErr w:type="spellEnd"/>
      <w:r w:rsidR="00C67A50" w:rsidRPr="00C67A50">
        <w:rPr>
          <w:rFonts w:ascii="Arial" w:hAnsi="Arial" w:cs="Arial"/>
        </w:rPr>
        <w:t xml:space="preserve"> u </w:t>
      </w:r>
      <w:proofErr w:type="spellStart"/>
      <w:r w:rsidR="00C67A50" w:rsidRPr="00C67A50">
        <w:rPr>
          <w:rFonts w:ascii="Arial" w:hAnsi="Arial" w:cs="Arial"/>
        </w:rPr>
        <w:t>Službenom</w:t>
      </w:r>
      <w:proofErr w:type="spellEnd"/>
      <w:r w:rsidR="00C67A50" w:rsidRPr="00C67A50">
        <w:rPr>
          <w:rFonts w:ascii="Arial" w:hAnsi="Arial" w:cs="Arial"/>
        </w:rPr>
        <w:t xml:space="preserve"> </w:t>
      </w:r>
      <w:proofErr w:type="spellStart"/>
      <w:r w:rsidR="00C67A50" w:rsidRPr="00C67A50">
        <w:rPr>
          <w:rFonts w:ascii="Arial" w:hAnsi="Arial" w:cs="Arial"/>
        </w:rPr>
        <w:t>listu</w:t>
      </w:r>
      <w:proofErr w:type="spellEnd"/>
      <w:r w:rsidR="00C67A50" w:rsidRPr="00C67A50">
        <w:rPr>
          <w:rFonts w:ascii="Arial" w:hAnsi="Arial" w:cs="Arial"/>
        </w:rPr>
        <w:t xml:space="preserve"> EU </w:t>
      </w:r>
      <w:proofErr w:type="spellStart"/>
      <w:r w:rsidR="00C67A50" w:rsidRPr="00C67A50">
        <w:rPr>
          <w:rFonts w:ascii="Arial" w:hAnsi="Arial" w:cs="Arial"/>
        </w:rPr>
        <w:t>kroz</w:t>
      </w:r>
      <w:proofErr w:type="spellEnd"/>
      <w:r w:rsidR="00C67A50" w:rsidRPr="00C67A50">
        <w:rPr>
          <w:rFonts w:ascii="Arial" w:hAnsi="Arial" w:cs="Arial"/>
        </w:rPr>
        <w:t xml:space="preserve"> </w:t>
      </w:r>
      <w:proofErr w:type="spellStart"/>
      <w:r w:rsidR="00C67A50" w:rsidRPr="00C67A50">
        <w:rPr>
          <w:rFonts w:ascii="Arial" w:hAnsi="Arial" w:cs="Arial"/>
        </w:rPr>
        <w:t>izmene</w:t>
      </w:r>
      <w:proofErr w:type="spellEnd"/>
      <w:r w:rsidR="00C67A50" w:rsidRPr="00C67A50">
        <w:rPr>
          <w:rFonts w:ascii="Arial" w:hAnsi="Arial" w:cs="Arial"/>
        </w:rPr>
        <w:t xml:space="preserve"> I </w:t>
      </w:r>
      <w:proofErr w:type="spellStart"/>
      <w:r w:rsidR="00C67A50" w:rsidRPr="00C67A50">
        <w:rPr>
          <w:rFonts w:ascii="Arial" w:hAnsi="Arial" w:cs="Arial"/>
        </w:rPr>
        <w:t>dopune</w:t>
      </w:r>
      <w:proofErr w:type="spellEnd"/>
      <w:r w:rsidR="00C67A50" w:rsidRPr="00C67A50">
        <w:rPr>
          <w:rFonts w:ascii="Arial" w:hAnsi="Arial" w:cs="Arial"/>
        </w:rPr>
        <w:t xml:space="preserve"> </w:t>
      </w:r>
      <w:proofErr w:type="spellStart"/>
      <w:r w:rsidR="00C67A50" w:rsidRPr="00C67A50">
        <w:rPr>
          <w:rFonts w:ascii="Arial" w:hAnsi="Arial" w:cs="Arial"/>
          <w:shd w:val="clear" w:color="auto" w:fill="F5F5F5"/>
        </w:rPr>
        <w:t>Odluke</w:t>
      </w:r>
      <w:proofErr w:type="spellEnd"/>
      <w:r w:rsidR="00C67A50"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="00C67A50" w:rsidRPr="00C67A50">
        <w:rPr>
          <w:rFonts w:ascii="Arial" w:hAnsi="Arial" w:cs="Arial"/>
          <w:shd w:val="clear" w:color="auto" w:fill="F5F5F5"/>
        </w:rPr>
        <w:t>komisije</w:t>
      </w:r>
      <w:proofErr w:type="spellEnd"/>
      <w:r w:rsidR="00C67A50" w:rsidRPr="00C67A50">
        <w:rPr>
          <w:rFonts w:ascii="Arial" w:hAnsi="Arial" w:cs="Arial"/>
          <w:shd w:val="clear" w:color="auto" w:fill="F5F5F5"/>
        </w:rPr>
        <w:t xml:space="preserve"> 2007/453/EZ.</w:t>
      </w:r>
    </w:p>
    <w:p w:rsidR="00184765" w:rsidRPr="00C67A50" w:rsidRDefault="00184765" w:rsidP="00184765">
      <w:pPr>
        <w:jc w:val="both"/>
        <w:rPr>
          <w:rFonts w:ascii="Arial" w:hAnsi="Arial" w:cs="Arial"/>
          <w:lang w:val="sr-Latn-RS"/>
        </w:rPr>
      </w:pPr>
      <w:r w:rsidRPr="00C67A50">
        <w:rPr>
          <w:rFonts w:ascii="Arial" w:hAnsi="Arial" w:cs="Arial"/>
          <w:lang w:val="sr-Latn-RS"/>
        </w:rPr>
        <w:t xml:space="preserve">Prilikom popunjavanja sertifikata, deo teksta sertifikata koji se odnosi na status zemlje sa odredjenim rizikom od BSE (bovini spongioformne encefalopatije), </w:t>
      </w:r>
      <w:r w:rsidRPr="00C67A50">
        <w:rPr>
          <w:rFonts w:ascii="Arial" w:hAnsi="Arial" w:cs="Arial"/>
          <w:b/>
          <w:lang w:val="sr-Latn-RS"/>
        </w:rPr>
        <w:t>precrtati</w:t>
      </w:r>
      <w:r w:rsidRPr="00C67A50">
        <w:rPr>
          <w:rFonts w:ascii="Arial" w:hAnsi="Arial" w:cs="Arial"/>
          <w:lang w:val="sr-Latn-RS"/>
        </w:rPr>
        <w:t xml:space="preserve"> tačke-delove teksta,</w:t>
      </w:r>
      <w:r w:rsidRPr="00C67A50">
        <w:rPr>
          <w:rFonts w:ascii="Arial" w:hAnsi="Arial" w:cs="Arial"/>
          <w:b/>
          <w:lang w:val="sr-Latn-RS"/>
        </w:rPr>
        <w:t xml:space="preserve"> koje se ne odnose na status zemlje</w:t>
      </w:r>
      <w:r w:rsidRPr="00C67A50">
        <w:rPr>
          <w:rFonts w:ascii="Arial" w:hAnsi="Arial" w:cs="Arial"/>
          <w:lang w:val="sr-Latn-RS"/>
        </w:rPr>
        <w:t xml:space="preserve"> u odnosu gde je ista svrstana.</w:t>
      </w:r>
    </w:p>
    <w:p w:rsidR="00184765" w:rsidRDefault="00184765" w:rsidP="00184765">
      <w:pPr>
        <w:jc w:val="both"/>
        <w:rPr>
          <w:rFonts w:ascii="Arial" w:hAnsi="Arial" w:cs="Arial"/>
        </w:rPr>
      </w:pPr>
      <w:r w:rsidRPr="00C67A50">
        <w:rPr>
          <w:rFonts w:ascii="Arial" w:hAnsi="Arial" w:cs="Arial"/>
          <w:lang w:val="sr-Latn-RS"/>
        </w:rPr>
        <w:t>Radi uvida u status zemlje, rukovoditi se informacijama u nastavku ili uvidom u sajt Svetske organizacije za zdravlje životinja</w:t>
      </w:r>
      <w:r w:rsidRPr="00C67A50">
        <w:rPr>
          <w:rFonts w:ascii="Arial" w:hAnsi="Arial" w:cs="Arial"/>
        </w:rPr>
        <w:t>/WOAH (OIE)</w:t>
      </w:r>
      <w:r w:rsidRPr="00C67A50">
        <w:rPr>
          <w:rFonts w:ascii="Arial" w:hAnsi="Arial" w:cs="Arial"/>
          <w:lang w:val="sr-Latn-RS"/>
        </w:rPr>
        <w:t xml:space="preserve">: </w:t>
      </w:r>
      <w:r w:rsidRPr="00C67A50">
        <w:rPr>
          <w:rFonts w:ascii="Arial" w:hAnsi="Arial" w:cs="Arial"/>
        </w:rPr>
        <w:fldChar w:fldCharType="begin"/>
      </w:r>
      <w:r w:rsidRPr="00C67A50">
        <w:rPr>
          <w:rFonts w:ascii="Arial" w:hAnsi="Arial" w:cs="Arial"/>
        </w:rPr>
        <w:instrText xml:space="preserve"> HYPERLINK "https://www.woah.org/en/disease/bovine-spongiform-encephalopathy/" \l "ui-id-2" </w:instrText>
      </w:r>
      <w:r w:rsidRPr="00C67A50">
        <w:rPr>
          <w:rFonts w:ascii="Arial" w:hAnsi="Arial" w:cs="Arial"/>
        </w:rPr>
        <w:fldChar w:fldCharType="separate"/>
      </w:r>
      <w:r w:rsidRPr="00C67A50">
        <w:rPr>
          <w:rStyle w:val="Hyperlink"/>
          <w:rFonts w:ascii="Arial" w:hAnsi="Arial" w:cs="Arial"/>
        </w:rPr>
        <w:t>Bovine spongiform encephalopathy aka BSE- WOAH</w:t>
      </w:r>
      <w:r w:rsidRPr="00C67A50">
        <w:rPr>
          <w:rFonts w:ascii="Arial" w:hAnsi="Arial" w:cs="Arial"/>
        </w:rPr>
        <w:fldChar w:fldCharType="end"/>
      </w:r>
      <w:r w:rsidR="00C67A50">
        <w:rPr>
          <w:rFonts w:ascii="Arial" w:hAnsi="Arial" w:cs="Arial"/>
        </w:rPr>
        <w:t>.</w:t>
      </w:r>
    </w:p>
    <w:p w:rsidR="00C67A50" w:rsidRDefault="00C67A50" w:rsidP="00C67A50">
      <w:pPr>
        <w:jc w:val="both"/>
        <w:rPr>
          <w:rFonts w:ascii="Arial" w:hAnsi="Arial" w:cs="Arial"/>
          <w:b/>
          <w:lang w:val="sr-Latn-RS"/>
        </w:rPr>
      </w:pPr>
      <w:r w:rsidRPr="00C67A50">
        <w:rPr>
          <w:rFonts w:ascii="Arial" w:hAnsi="Arial" w:cs="Arial"/>
          <w:b/>
          <w:lang w:val="sr-Latn-RS"/>
        </w:rPr>
        <w:t>Liste zemalja sa odredjenim rizikom od bolesti BSE (bovi</w:t>
      </w:r>
      <w:r w:rsidR="00E14B4D">
        <w:rPr>
          <w:rFonts w:ascii="Arial" w:hAnsi="Arial" w:cs="Arial"/>
          <w:b/>
          <w:lang w:val="sr-Latn-RS"/>
        </w:rPr>
        <w:t xml:space="preserve">na </w:t>
      </w:r>
      <w:r w:rsidRPr="00C67A50">
        <w:rPr>
          <w:rFonts w:ascii="Arial" w:hAnsi="Arial" w:cs="Arial"/>
          <w:b/>
          <w:lang w:val="sr-Latn-RS"/>
        </w:rPr>
        <w:t>spongioformn</w:t>
      </w:r>
      <w:r w:rsidR="00E14B4D">
        <w:rPr>
          <w:rFonts w:ascii="Arial" w:hAnsi="Arial" w:cs="Arial"/>
          <w:b/>
          <w:lang w:val="sr-Latn-RS"/>
        </w:rPr>
        <w:t>a encefalopatija</w:t>
      </w:r>
      <w:r w:rsidRPr="00C67A50">
        <w:rPr>
          <w:rFonts w:ascii="Arial" w:hAnsi="Arial" w:cs="Arial"/>
          <w:b/>
          <w:lang w:val="sr-Latn-RS"/>
        </w:rPr>
        <w:t>)</w:t>
      </w:r>
    </w:p>
    <w:p w:rsidR="00C67A50" w:rsidRPr="00C67A50" w:rsidRDefault="00C67A50" w:rsidP="00C67A50">
      <w:pPr>
        <w:jc w:val="both"/>
        <w:rPr>
          <w:rFonts w:ascii="Arial" w:hAnsi="Arial" w:cs="Arial"/>
          <w:b/>
          <w:color w:val="00B050"/>
          <w:shd w:val="clear" w:color="auto" w:fill="F5F5F5"/>
        </w:rPr>
      </w:pPr>
      <w:r w:rsidRPr="00C67A50">
        <w:rPr>
          <w:rFonts w:ascii="Arial" w:hAnsi="Arial" w:cs="Arial"/>
          <w:b/>
          <w:color w:val="00B050"/>
          <w:lang w:val="sr-Latn-RS"/>
        </w:rPr>
        <w:t>Članice i zone koje imaju zanemarljiv rizik u odnosu na BSE</w:t>
      </w:r>
    </w:p>
    <w:p w:rsidR="00C67A50" w:rsidRPr="00C67A50" w:rsidRDefault="00C67A50" w:rsidP="00C67A50">
      <w:pPr>
        <w:jc w:val="both"/>
        <w:rPr>
          <w:rFonts w:ascii="Arial" w:hAnsi="Arial" w:cs="Arial"/>
          <w:shd w:val="clear" w:color="auto" w:fill="F5F5F5"/>
        </w:rPr>
      </w:pPr>
      <w:r w:rsidRPr="00C67A50">
        <w:rPr>
          <w:rFonts w:ascii="Arial" w:hAnsi="Arial" w:cs="Arial"/>
          <w:shd w:val="clear" w:color="auto" w:fill="F5F5F5"/>
        </w:rPr>
        <w:t xml:space="preserve">Argentina, </w:t>
      </w:r>
      <w:proofErr w:type="spellStart"/>
      <w:r w:rsidRPr="00C67A50">
        <w:rPr>
          <w:rFonts w:ascii="Arial" w:hAnsi="Arial" w:cs="Arial"/>
          <w:shd w:val="clear" w:color="auto" w:fill="F5F5F5"/>
        </w:rPr>
        <w:t>Australija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Austrija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Belgija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Brazil, </w:t>
      </w:r>
      <w:proofErr w:type="spellStart"/>
      <w:r w:rsidRPr="00C67A50">
        <w:rPr>
          <w:rFonts w:ascii="Arial" w:hAnsi="Arial" w:cs="Arial"/>
          <w:shd w:val="clear" w:color="auto" w:fill="F5F5F5"/>
        </w:rPr>
        <w:t>Bugarska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Čile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Kolumbija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Kostarika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Hrvatska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Kipar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Češka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Danska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Estonija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Finland </w:t>
      </w:r>
      <w:proofErr w:type="spellStart"/>
      <w:r w:rsidRPr="00C67A50">
        <w:rPr>
          <w:rFonts w:ascii="Arial" w:hAnsi="Arial" w:cs="Arial"/>
          <w:shd w:val="clear" w:color="auto" w:fill="F5F5F5"/>
        </w:rPr>
        <w:t>Nemačka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Mađarska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Island </w:t>
      </w:r>
      <w:proofErr w:type="spellStart"/>
      <w:r w:rsidRPr="00C67A50">
        <w:rPr>
          <w:rFonts w:ascii="Arial" w:hAnsi="Arial" w:cs="Arial"/>
          <w:shd w:val="clear" w:color="auto" w:fill="F5F5F5"/>
        </w:rPr>
        <w:t>Indija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Izrael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Italija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Japan </w:t>
      </w:r>
      <w:proofErr w:type="spellStart"/>
      <w:r w:rsidRPr="00C67A50">
        <w:rPr>
          <w:rFonts w:ascii="Arial" w:hAnsi="Arial" w:cs="Arial"/>
          <w:shd w:val="clear" w:color="auto" w:fill="F5F5F5"/>
        </w:rPr>
        <w:t>Koreja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(Rep.) </w:t>
      </w:r>
      <w:proofErr w:type="spellStart"/>
      <w:r w:rsidRPr="00C67A50">
        <w:rPr>
          <w:rFonts w:ascii="Arial" w:hAnsi="Arial" w:cs="Arial"/>
          <w:shd w:val="clear" w:color="auto" w:fill="F5F5F5"/>
        </w:rPr>
        <w:t>Letonija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Lihtenštajn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Litvanija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Luksemburg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Malta </w:t>
      </w:r>
      <w:proofErr w:type="spellStart"/>
      <w:r w:rsidRPr="00C67A50">
        <w:rPr>
          <w:rFonts w:ascii="Arial" w:hAnsi="Arial" w:cs="Arial"/>
          <w:shd w:val="clear" w:color="auto" w:fill="F5F5F5"/>
        </w:rPr>
        <w:t>Meksiko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Namibia </w:t>
      </w:r>
      <w:proofErr w:type="spellStart"/>
      <w:r w:rsidRPr="00C67A50">
        <w:rPr>
          <w:rFonts w:ascii="Arial" w:hAnsi="Arial" w:cs="Arial"/>
          <w:shd w:val="clear" w:color="auto" w:fill="F5F5F5"/>
        </w:rPr>
        <w:t>Nizozemska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Novi </w:t>
      </w:r>
      <w:proofErr w:type="spellStart"/>
      <w:r w:rsidRPr="00C67A50">
        <w:rPr>
          <w:rFonts w:ascii="Arial" w:hAnsi="Arial" w:cs="Arial"/>
          <w:shd w:val="clear" w:color="auto" w:fill="F5F5F5"/>
        </w:rPr>
        <w:t>Zeland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Norveška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Panama </w:t>
      </w:r>
      <w:proofErr w:type="spellStart"/>
      <w:r w:rsidRPr="00C67A50">
        <w:rPr>
          <w:rFonts w:ascii="Arial" w:hAnsi="Arial" w:cs="Arial"/>
          <w:shd w:val="clear" w:color="auto" w:fill="F5F5F5"/>
        </w:rPr>
        <w:t>Paragvaj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Peru Portugal </w:t>
      </w:r>
      <w:proofErr w:type="spellStart"/>
      <w:r w:rsidRPr="00C67A50">
        <w:rPr>
          <w:rFonts w:ascii="Arial" w:hAnsi="Arial" w:cs="Arial"/>
          <w:shd w:val="clear" w:color="auto" w:fill="F5F5F5"/>
        </w:rPr>
        <w:t>Rumunija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Singapur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Slovačka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Slovenija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Srbija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Španija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Švedska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Švajcarska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Sjedinjene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Američke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Države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Urugvaj</w:t>
      </w:r>
      <w:proofErr w:type="spellEnd"/>
    </w:p>
    <w:p w:rsidR="00C67A50" w:rsidRPr="00C67A50" w:rsidRDefault="00C67A50" w:rsidP="00C67A50">
      <w:pPr>
        <w:jc w:val="both"/>
        <w:rPr>
          <w:rFonts w:ascii="Arial" w:hAnsi="Arial" w:cs="Arial"/>
          <w:b/>
          <w:color w:val="92D050"/>
          <w:shd w:val="clear" w:color="auto" w:fill="F5F5F5"/>
        </w:rPr>
      </w:pPr>
      <w:r w:rsidRPr="00C67A50">
        <w:rPr>
          <w:rFonts w:ascii="Arial" w:hAnsi="Arial" w:cs="Arial"/>
          <w:b/>
          <w:color w:val="92D050"/>
          <w:lang w:val="sr-Latn-RS"/>
        </w:rPr>
        <w:t>Članice i zone koje imaju kontrolisan rizik u odnosu na BSE</w:t>
      </w:r>
    </w:p>
    <w:p w:rsidR="00C67A50" w:rsidRPr="00C67A50" w:rsidRDefault="00C67A50" w:rsidP="00C67A50">
      <w:pPr>
        <w:jc w:val="both"/>
        <w:rPr>
          <w:rFonts w:ascii="Arial" w:hAnsi="Arial" w:cs="Arial"/>
          <w:shd w:val="clear" w:color="auto" w:fill="F5F5F5"/>
        </w:rPr>
      </w:pPr>
      <w:proofErr w:type="spellStart"/>
      <w:r w:rsidRPr="00C67A50">
        <w:rPr>
          <w:rFonts w:ascii="Arial" w:hAnsi="Arial" w:cs="Arial"/>
          <w:shd w:val="clear" w:color="auto" w:fill="F5F5F5"/>
        </w:rPr>
        <w:t>Kanada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Kineski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Tajpeh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Francuska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Grčka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Irska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Nikaragva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Poljska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, </w:t>
      </w:r>
      <w:proofErr w:type="spellStart"/>
      <w:r w:rsidRPr="00C67A50">
        <w:rPr>
          <w:rFonts w:ascii="Arial" w:hAnsi="Arial" w:cs="Arial"/>
          <w:shd w:val="clear" w:color="auto" w:fill="F5F5F5"/>
        </w:rPr>
        <w:t>Velika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Britanija</w:t>
      </w:r>
      <w:proofErr w:type="spellEnd"/>
    </w:p>
    <w:p w:rsidR="00C67A50" w:rsidRPr="00C67A50" w:rsidRDefault="00C67A50" w:rsidP="00C67A50">
      <w:pPr>
        <w:rPr>
          <w:rFonts w:ascii="Arial" w:hAnsi="Arial" w:cs="Arial"/>
          <w:b/>
          <w:color w:val="A6A6A6" w:themeColor="background1" w:themeShade="A6"/>
          <w:lang w:val="sr-Latn-RS"/>
        </w:rPr>
      </w:pPr>
      <w:r w:rsidRPr="00C67A50">
        <w:rPr>
          <w:rFonts w:ascii="Arial" w:hAnsi="Arial" w:cs="Arial"/>
          <w:b/>
          <w:color w:val="A6A6A6" w:themeColor="background1" w:themeShade="A6"/>
          <w:lang w:val="sr-Latn-RS"/>
        </w:rPr>
        <w:t>Zemlje i zone bez zvaničnog statusa u odnosu na BSE</w:t>
      </w:r>
    </w:p>
    <w:p w:rsidR="00184765" w:rsidRPr="00C67A50" w:rsidRDefault="00C67A50" w:rsidP="00C67A50">
      <w:pPr>
        <w:jc w:val="both"/>
        <w:rPr>
          <w:rFonts w:ascii="Arial" w:hAnsi="Arial" w:cs="Arial"/>
          <w:color w:val="5F6368"/>
          <w:shd w:val="clear" w:color="auto" w:fill="F5F5F5"/>
        </w:rPr>
      </w:pPr>
      <w:r w:rsidRPr="00C67A50">
        <w:rPr>
          <w:rFonts w:ascii="Arial" w:hAnsi="Arial" w:cs="Arial"/>
          <w:shd w:val="clear" w:color="auto" w:fill="F5F5F5"/>
        </w:rPr>
        <w:t>Kina (</w:t>
      </w:r>
      <w:proofErr w:type="spellStart"/>
      <w:r w:rsidRPr="00C67A50">
        <w:rPr>
          <w:rFonts w:ascii="Arial" w:hAnsi="Arial" w:cs="Arial"/>
          <w:shd w:val="clear" w:color="auto" w:fill="F5F5F5"/>
        </w:rPr>
        <w:t>Narodna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Rep.): </w:t>
      </w:r>
      <w:proofErr w:type="spellStart"/>
      <w:r w:rsidRPr="00C67A50">
        <w:rPr>
          <w:rFonts w:ascii="Arial" w:hAnsi="Arial" w:cs="Arial"/>
          <w:shd w:val="clear" w:color="auto" w:fill="F5F5F5"/>
        </w:rPr>
        <w:t>sa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izuzetkom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Hong </w:t>
      </w:r>
      <w:proofErr w:type="spellStart"/>
      <w:r w:rsidRPr="00C67A50">
        <w:rPr>
          <w:rFonts w:ascii="Arial" w:hAnsi="Arial" w:cs="Arial"/>
          <w:shd w:val="clear" w:color="auto" w:fill="F5F5F5"/>
        </w:rPr>
        <w:t>Konga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i</w:t>
      </w:r>
      <w:proofErr w:type="spellEnd"/>
      <w:r w:rsidRPr="00C67A50">
        <w:rPr>
          <w:rFonts w:ascii="Arial" w:hAnsi="Arial" w:cs="Arial"/>
          <w:shd w:val="clear" w:color="auto" w:fill="F5F5F5"/>
        </w:rPr>
        <w:t xml:space="preserve"> </w:t>
      </w:r>
      <w:proofErr w:type="spellStart"/>
      <w:r w:rsidRPr="00C67A50">
        <w:rPr>
          <w:rFonts w:ascii="Arial" w:hAnsi="Arial" w:cs="Arial"/>
          <w:shd w:val="clear" w:color="auto" w:fill="F5F5F5"/>
        </w:rPr>
        <w:t>Makao</w:t>
      </w:r>
      <w:proofErr w:type="spellEnd"/>
      <w:r w:rsidRPr="00C67A50">
        <w:rPr>
          <w:rFonts w:ascii="Arial" w:hAnsi="Arial" w:cs="Arial"/>
          <w:color w:val="5F6368"/>
          <w:shd w:val="clear" w:color="auto" w:fill="F5F5F5"/>
        </w:rPr>
        <w:t>.</w:t>
      </w:r>
    </w:p>
    <w:p w:rsidR="00481DE7" w:rsidRPr="00C67A50" w:rsidRDefault="00481DE7">
      <w:pPr>
        <w:rPr>
          <w:rFonts w:ascii="Arial" w:hAnsi="Arial" w:cs="Arial"/>
          <w:lang w:val="sr-Latn-RS"/>
        </w:rPr>
      </w:pPr>
    </w:p>
    <w:p w:rsidR="00481DE7" w:rsidRPr="00C67A50" w:rsidRDefault="00481DE7">
      <w:pPr>
        <w:rPr>
          <w:rFonts w:ascii="Arial" w:hAnsi="Arial" w:cs="Arial"/>
          <w:lang w:val="sr-Latn-RS"/>
        </w:rPr>
      </w:pPr>
    </w:p>
    <w:p w:rsidR="00481DE7" w:rsidRPr="00C67A50" w:rsidRDefault="00481DE7">
      <w:pPr>
        <w:rPr>
          <w:rFonts w:ascii="Arial" w:hAnsi="Arial" w:cs="Arial"/>
          <w:lang w:val="sr-Latn-RS"/>
        </w:rPr>
      </w:pPr>
      <w:r w:rsidRPr="00C67A50">
        <w:rPr>
          <w:rFonts w:ascii="Arial" w:hAnsi="Arial" w:cs="Arial"/>
          <w:noProof/>
        </w:rPr>
        <w:lastRenderedPageBreak/>
        <w:drawing>
          <wp:inline distT="0" distB="0" distL="0" distR="0" wp14:anchorId="446E260D" wp14:editId="50B68A00">
            <wp:extent cx="5943600" cy="2484408"/>
            <wp:effectExtent l="0" t="0" r="0" b="0"/>
            <wp:docPr id="1026" name="Picture 2" descr="https://www.woah.org/app/uploads/2023/05/bse-world-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woah.org/app/uploads/2023/05/bse-world-e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5" t="13743" r="435" b="13884"/>
                    <a:stretch/>
                  </pic:blipFill>
                  <pic:spPr bwMode="auto">
                    <a:xfrm>
                      <a:off x="0" y="0"/>
                      <a:ext cx="5943600" cy="248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4675"/>
      </w:tblGrid>
      <w:tr w:rsidR="009D52D2" w:rsidRPr="00C67A50" w:rsidTr="00B02AEC">
        <w:trPr>
          <w:trHeight w:val="386"/>
        </w:trPr>
        <w:tc>
          <w:tcPr>
            <w:tcW w:w="3420" w:type="dxa"/>
          </w:tcPr>
          <w:p w:rsidR="009D52D2" w:rsidRPr="00C67A50" w:rsidRDefault="009D52D2">
            <w:pPr>
              <w:rPr>
                <w:rFonts w:ascii="Arial" w:hAnsi="Arial" w:cs="Arial"/>
                <w:lang w:val="sr-Latn-RS"/>
              </w:rPr>
            </w:pPr>
            <w:r w:rsidRPr="00C67A5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35A6B2" wp14:editId="6148EE9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379562" cy="215661"/>
                      <wp:effectExtent l="0" t="0" r="20955" b="1333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562" cy="2156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1E7ABA" id="Rectangle 1" o:spid="_x0000_s1026" style="position:absolute;margin-left:-.5pt;margin-top:.45pt;width:29.9pt;height: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" fillcolor="#00b050" strokecolor="#1f4d78 [1604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:rsidR="009D52D2" w:rsidRPr="00C67A50" w:rsidRDefault="009D52D2" w:rsidP="00B02AEC">
            <w:pPr>
              <w:rPr>
                <w:rFonts w:ascii="Arial" w:hAnsi="Arial" w:cs="Arial"/>
                <w:lang w:val="sr-Latn-RS"/>
              </w:rPr>
            </w:pPr>
            <w:r w:rsidRPr="00C67A50">
              <w:rPr>
                <w:rFonts w:ascii="Arial" w:hAnsi="Arial" w:cs="Arial"/>
                <w:lang w:val="sr-Latn-RS"/>
              </w:rPr>
              <w:t>Članice i zone koje imaju zanemarljiv rizik u odnosu na BSE</w:t>
            </w:r>
          </w:p>
        </w:tc>
      </w:tr>
      <w:tr w:rsidR="009D52D2" w:rsidRPr="00C67A50" w:rsidTr="00B02AEC">
        <w:trPr>
          <w:trHeight w:val="440"/>
        </w:trPr>
        <w:tc>
          <w:tcPr>
            <w:tcW w:w="3420" w:type="dxa"/>
          </w:tcPr>
          <w:p w:rsidR="009D52D2" w:rsidRPr="00C67A50" w:rsidRDefault="009D52D2">
            <w:pPr>
              <w:rPr>
                <w:rFonts w:ascii="Arial" w:hAnsi="Arial" w:cs="Arial"/>
                <w:lang w:val="sr-Latn-RS"/>
              </w:rPr>
            </w:pPr>
            <w:r w:rsidRPr="00C67A5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F7B65" wp14:editId="3FAD8C9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379095" cy="215265"/>
                      <wp:effectExtent l="0" t="0" r="20955" b="133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6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4A6DDA" id="Rectangle 2" o:spid="_x0000_s1026" style="position:absolute;margin-left:-.5pt;margin-top:.85pt;width:29.85pt;height:1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" fillcolor="#cf6" strokecolor="#1f4d78 [1604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:rsidR="009D52D2" w:rsidRPr="00C67A50" w:rsidRDefault="009D52D2" w:rsidP="00B02AEC">
            <w:pPr>
              <w:rPr>
                <w:rFonts w:ascii="Arial" w:hAnsi="Arial" w:cs="Arial"/>
                <w:lang w:val="sr-Latn-RS"/>
              </w:rPr>
            </w:pPr>
            <w:r w:rsidRPr="00C67A50">
              <w:rPr>
                <w:rFonts w:ascii="Arial" w:hAnsi="Arial" w:cs="Arial"/>
                <w:lang w:val="sr-Latn-RS"/>
              </w:rPr>
              <w:t xml:space="preserve">Članice i zone koje imaju </w:t>
            </w:r>
            <w:r w:rsidR="00B02AEC" w:rsidRPr="00C67A50">
              <w:rPr>
                <w:rFonts w:ascii="Arial" w:hAnsi="Arial" w:cs="Arial"/>
                <w:lang w:val="sr-Latn-RS"/>
              </w:rPr>
              <w:t>kontrolisan</w:t>
            </w:r>
            <w:r w:rsidRPr="00C67A50">
              <w:rPr>
                <w:rFonts w:ascii="Arial" w:hAnsi="Arial" w:cs="Arial"/>
                <w:lang w:val="sr-Latn-RS"/>
              </w:rPr>
              <w:t xml:space="preserve"> rizik u odnosu na BSE</w:t>
            </w:r>
          </w:p>
        </w:tc>
      </w:tr>
      <w:tr w:rsidR="009D52D2" w:rsidRPr="00C67A50" w:rsidTr="00B02AEC">
        <w:tc>
          <w:tcPr>
            <w:tcW w:w="3420" w:type="dxa"/>
          </w:tcPr>
          <w:p w:rsidR="009D52D2" w:rsidRPr="00C67A50" w:rsidRDefault="009D52D2">
            <w:pPr>
              <w:rPr>
                <w:rFonts w:ascii="Arial" w:hAnsi="Arial" w:cs="Arial"/>
                <w:lang w:val="sr-Latn-RS"/>
              </w:rPr>
            </w:pPr>
            <w:r w:rsidRPr="00C67A5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9CF35E" wp14:editId="0E3145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379095" cy="215265"/>
                      <wp:effectExtent l="0" t="0" r="20955" b="133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CE3424" id="Rectangle 3" o:spid="_x0000_s1026" style="position:absolute;margin-left:-.5pt;margin-top:.3pt;width:29.85pt;height:16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" fillcolor="#d8d8d8 [2732]" strokecolor="#1f4d78 [1604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:rsidR="009D52D2" w:rsidRPr="00C67A50" w:rsidRDefault="00B02AEC" w:rsidP="00B02AEC">
            <w:pPr>
              <w:rPr>
                <w:rFonts w:ascii="Arial" w:hAnsi="Arial" w:cs="Arial"/>
                <w:lang w:val="sr-Latn-RS"/>
              </w:rPr>
            </w:pPr>
            <w:r w:rsidRPr="00C67A50">
              <w:rPr>
                <w:rFonts w:ascii="Arial" w:hAnsi="Arial" w:cs="Arial"/>
                <w:lang w:val="sr-Latn-RS"/>
              </w:rPr>
              <w:t>Zemlje i zone bez zvaničnog statusa u odnosu na BSE</w:t>
            </w:r>
          </w:p>
        </w:tc>
      </w:tr>
    </w:tbl>
    <w:p w:rsidR="00481DE7" w:rsidRPr="00C67A50" w:rsidRDefault="00481DE7">
      <w:pPr>
        <w:rPr>
          <w:rFonts w:ascii="Arial" w:hAnsi="Arial" w:cs="Arial"/>
          <w:lang w:val="sr-Latn-RS"/>
        </w:rPr>
      </w:pPr>
    </w:p>
    <w:p w:rsidR="00F647B2" w:rsidRPr="00C67A50" w:rsidRDefault="00F647B2">
      <w:pPr>
        <w:rPr>
          <w:rFonts w:ascii="Arial" w:hAnsi="Arial" w:cs="Arial"/>
          <w:color w:val="5F6368"/>
          <w:shd w:val="clear" w:color="auto" w:fill="F5F5F5"/>
        </w:rPr>
      </w:pPr>
    </w:p>
    <w:p w:rsidR="00C67A50" w:rsidRDefault="009536C3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Ažurirano juna 2023</w:t>
      </w:r>
    </w:p>
    <w:p w:rsidR="00184765" w:rsidRPr="00C67A50" w:rsidRDefault="00184765" w:rsidP="00184765">
      <w:pPr>
        <w:jc w:val="both"/>
        <w:rPr>
          <w:rFonts w:ascii="Arial" w:hAnsi="Arial" w:cs="Arial"/>
          <w:color w:val="5F6368"/>
          <w:shd w:val="clear" w:color="auto" w:fill="F5F5F5"/>
        </w:rPr>
      </w:pPr>
    </w:p>
    <w:p w:rsidR="00184765" w:rsidRPr="00C67A50" w:rsidRDefault="00184765" w:rsidP="00184765">
      <w:pPr>
        <w:jc w:val="both"/>
        <w:rPr>
          <w:rFonts w:ascii="Arial" w:hAnsi="Arial" w:cs="Arial"/>
          <w:b/>
          <w:shd w:val="clear" w:color="auto" w:fill="F5F5F5"/>
        </w:rPr>
      </w:pPr>
    </w:p>
    <w:sectPr w:rsidR="00184765" w:rsidRPr="00C67A50" w:rsidSect="00481DE7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E7"/>
    <w:rsid w:val="000A48A8"/>
    <w:rsid w:val="00184765"/>
    <w:rsid w:val="00464DC9"/>
    <w:rsid w:val="00481DE7"/>
    <w:rsid w:val="008367C3"/>
    <w:rsid w:val="009536C3"/>
    <w:rsid w:val="009D52D2"/>
    <w:rsid w:val="00B02AEC"/>
    <w:rsid w:val="00C67A50"/>
    <w:rsid w:val="00DF25A0"/>
    <w:rsid w:val="00E14B4D"/>
    <w:rsid w:val="00EF6446"/>
    <w:rsid w:val="00F647B2"/>
    <w:rsid w:val="00F9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AF46"/>
  <w15:chartTrackingRefBased/>
  <w15:docId w15:val="{118E7631-BA28-4882-9627-51AE7CA4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1DE7"/>
    <w:rPr>
      <w:color w:val="0000FF"/>
      <w:u w:val="single"/>
    </w:rPr>
  </w:style>
  <w:style w:type="table" w:styleId="TableGrid">
    <w:name w:val="Table Grid"/>
    <w:basedOn w:val="TableNormal"/>
    <w:uiPriority w:val="39"/>
    <w:rsid w:val="009D5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UBHVFP_4</cp:lastModifiedBy>
  <cp:revision>3</cp:revision>
  <dcterms:created xsi:type="dcterms:W3CDTF">2024-02-26T09:34:00Z</dcterms:created>
  <dcterms:modified xsi:type="dcterms:W3CDTF">2024-02-26T09:40:00Z</dcterms:modified>
</cp:coreProperties>
</file>