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C1" w:rsidRPr="00AF7D07" w:rsidRDefault="00940D89" w:rsidP="003B3E93">
      <w:pPr>
        <w:spacing w:after="0"/>
        <w:jc w:val="right"/>
        <w:rPr>
          <w:rFonts w:ascii="Cambria" w:hAnsi="Cambria"/>
          <w:b/>
          <w:i/>
          <w:sz w:val="24"/>
          <w:szCs w:val="24"/>
          <w:lang w:val="en-GB"/>
        </w:rPr>
      </w:pPr>
      <w:r>
        <w:rPr>
          <w:rFonts w:ascii="Cambria" w:hAnsi="Cambria"/>
          <w:b/>
          <w:i/>
          <w:sz w:val="24"/>
          <w:szCs w:val="24"/>
          <w:lang w:val="en-GB"/>
        </w:rPr>
        <w:t>Appendix 10</w:t>
      </w:r>
    </w:p>
    <w:p w:rsidR="003363C1" w:rsidRPr="00AF7D07" w:rsidRDefault="003363C1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363C1" w:rsidRPr="00AF7D07" w:rsidRDefault="003363C1" w:rsidP="003B3E93">
      <w:pPr>
        <w:spacing w:after="0"/>
        <w:jc w:val="both"/>
        <w:rPr>
          <w:rFonts w:ascii="Cambria" w:eastAsia="Times New Roman" w:hAnsi="Cambria" w:cs="Times New Roman"/>
          <w:b/>
          <w:color w:val="4472C4" w:themeColor="accent5"/>
          <w:sz w:val="24"/>
          <w:szCs w:val="24"/>
          <w:lang w:val="en-GB"/>
        </w:rPr>
      </w:pPr>
    </w:p>
    <w:p w:rsidR="00FF0A0A" w:rsidRPr="00AF7D07" w:rsidRDefault="003363C1" w:rsidP="003B3E93">
      <w:pPr>
        <w:pStyle w:val="Naslov1"/>
        <w:spacing w:before="0" w:after="0"/>
        <w:jc w:val="center"/>
        <w:rPr>
          <w:rFonts w:ascii="Cambria" w:hAnsi="Cambria"/>
          <w:color w:val="4472C4" w:themeColor="accent5"/>
          <w:sz w:val="24"/>
          <w:lang w:val="en-GB"/>
        </w:rPr>
      </w:pPr>
      <w:r w:rsidRPr="00AF7D07">
        <w:rPr>
          <w:rFonts w:ascii="Cambria" w:hAnsi="Cambria"/>
          <w:color w:val="4472C4" w:themeColor="accent5"/>
          <w:sz w:val="24"/>
          <w:lang w:val="en-GB"/>
        </w:rPr>
        <w:t>SHORT INSTRUCTIONS REGARDING THE USE OF THE IMS</w:t>
      </w:r>
    </w:p>
    <w:p w:rsidR="003363C1" w:rsidRPr="00AF7D07" w:rsidRDefault="003363C1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1B7FF1" w:rsidRPr="00AF7D07" w:rsidRDefault="001B7FF1" w:rsidP="003B3E93">
      <w:pPr>
        <w:pStyle w:val="Naslov2"/>
        <w:spacing w:before="0"/>
        <w:jc w:val="both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Fonts w:ascii="Cambria" w:hAnsi="Cambria"/>
          <w:b/>
          <w:sz w:val="24"/>
          <w:szCs w:val="24"/>
          <w:lang w:val="en-GB"/>
        </w:rPr>
        <w:t xml:space="preserve">Criteria for reporting irregularities </w:t>
      </w:r>
    </w:p>
    <w:p w:rsidR="001B7FF1" w:rsidRPr="00AF7D07" w:rsidRDefault="001B7FF1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1B7FF1" w:rsidRPr="00AF7D07" w:rsidRDefault="001B7FF1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>Criteria for reporting irregularities differs depending on the programming period they refer to.</w:t>
      </w:r>
    </w:p>
    <w:p w:rsidR="001B7FF1" w:rsidRPr="00AF7D07" w:rsidRDefault="001B7FF1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1B7FF1" w:rsidRPr="00AF7D07" w:rsidRDefault="001B7FF1" w:rsidP="003B3E93">
      <w:pPr>
        <w:pStyle w:val="Odlomakpopisa"/>
        <w:numPr>
          <w:ilvl w:val="0"/>
          <w:numId w:val="15"/>
        </w:numPr>
        <w:spacing w:after="0"/>
        <w:ind w:left="426"/>
        <w:contextualSpacing w:val="0"/>
        <w:jc w:val="both"/>
        <w:rPr>
          <w:rFonts w:ascii="Cambria" w:hAnsi="Cambria"/>
          <w:i/>
          <w:sz w:val="24"/>
          <w:szCs w:val="24"/>
          <w:lang w:val="en-GB"/>
        </w:rPr>
      </w:pPr>
      <w:r w:rsidRPr="00AF7D07">
        <w:rPr>
          <w:rFonts w:ascii="Cambria" w:hAnsi="Cambria"/>
          <w:i/>
          <w:sz w:val="24"/>
          <w:szCs w:val="24"/>
          <w:lang w:val="en-GB"/>
        </w:rPr>
        <w:t xml:space="preserve">Criteria for reporting irregularities via the IMS system </w:t>
      </w:r>
      <w:r w:rsidR="00E80A8F" w:rsidRPr="00AF7D07">
        <w:rPr>
          <w:rFonts w:ascii="Cambria" w:hAnsi="Cambria"/>
          <w:i/>
          <w:sz w:val="24"/>
          <w:szCs w:val="24"/>
          <w:lang w:val="en-GB"/>
        </w:rPr>
        <w:t xml:space="preserve">in accordance with </w:t>
      </w:r>
      <w:r w:rsidRPr="00AF7D07">
        <w:rPr>
          <w:rFonts w:ascii="Cambria" w:hAnsi="Cambria"/>
          <w:b/>
          <w:i/>
          <w:sz w:val="24"/>
          <w:szCs w:val="24"/>
          <w:lang w:val="en-GB"/>
        </w:rPr>
        <w:t xml:space="preserve">IPA II Framework </w:t>
      </w:r>
      <w:r w:rsidR="00E80A8F" w:rsidRPr="00AF7D07">
        <w:rPr>
          <w:rFonts w:ascii="Cambria" w:hAnsi="Cambria"/>
          <w:b/>
          <w:i/>
          <w:sz w:val="24"/>
          <w:szCs w:val="24"/>
          <w:lang w:val="en-GB"/>
        </w:rPr>
        <w:t>A</w:t>
      </w:r>
      <w:r w:rsidRPr="00AF7D07">
        <w:rPr>
          <w:rFonts w:ascii="Cambria" w:hAnsi="Cambria"/>
          <w:b/>
          <w:i/>
          <w:sz w:val="24"/>
          <w:szCs w:val="24"/>
          <w:lang w:val="en-GB"/>
        </w:rPr>
        <w:t>greement</w:t>
      </w:r>
      <w:r w:rsidRPr="00AF7D07">
        <w:rPr>
          <w:rFonts w:ascii="Cambria" w:hAnsi="Cambria"/>
          <w:i/>
          <w:sz w:val="24"/>
          <w:szCs w:val="24"/>
          <w:lang w:val="en-GB"/>
        </w:rPr>
        <w:t>:</w:t>
      </w:r>
    </w:p>
    <w:p w:rsidR="001B7FF1" w:rsidRPr="00AF7D07" w:rsidRDefault="001B7FF1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1B7FF1" w:rsidRPr="00AF7D07" w:rsidRDefault="00912D85" w:rsidP="003B3E93">
      <w:pPr>
        <w:spacing w:after="0"/>
        <w:ind w:left="426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The IPA II beneficiary shall report </w:t>
      </w:r>
      <w:r w:rsidRPr="00AF7D07">
        <w:rPr>
          <w:rFonts w:ascii="Cambria" w:hAnsi="Cambria"/>
          <w:b/>
          <w:sz w:val="24"/>
          <w:szCs w:val="24"/>
          <w:lang w:val="en-GB"/>
        </w:rPr>
        <w:t>any suspected fraud</w:t>
      </w:r>
      <w:r w:rsidRPr="00AF7D07">
        <w:rPr>
          <w:rFonts w:ascii="Cambria" w:hAnsi="Cambria"/>
          <w:sz w:val="24"/>
          <w:szCs w:val="24"/>
          <w:lang w:val="en-GB"/>
        </w:rPr>
        <w:t xml:space="preserve"> and </w:t>
      </w:r>
      <w:r w:rsidRPr="00AF7D07">
        <w:rPr>
          <w:rFonts w:ascii="Cambria" w:hAnsi="Cambria"/>
          <w:b/>
          <w:sz w:val="24"/>
          <w:szCs w:val="24"/>
          <w:lang w:val="en-GB"/>
        </w:rPr>
        <w:t>other irregularities</w:t>
      </w:r>
      <w:r w:rsidRPr="00AF7D07">
        <w:rPr>
          <w:rFonts w:ascii="Cambria" w:hAnsi="Cambria"/>
          <w:sz w:val="24"/>
          <w:szCs w:val="24"/>
          <w:lang w:val="en-GB"/>
        </w:rPr>
        <w:t xml:space="preserve"> which have been the subject of a </w:t>
      </w:r>
      <w:r w:rsidRPr="00AF7D07">
        <w:rPr>
          <w:rFonts w:ascii="Cambria" w:hAnsi="Cambria"/>
          <w:b/>
          <w:sz w:val="24"/>
          <w:szCs w:val="24"/>
          <w:lang w:val="en-GB"/>
        </w:rPr>
        <w:t xml:space="preserve">primary administrative or judicial finding </w:t>
      </w:r>
      <w:r w:rsidRPr="00AF7D07">
        <w:rPr>
          <w:rFonts w:ascii="Cambria" w:hAnsi="Cambria"/>
          <w:b/>
          <w:sz w:val="24"/>
          <w:szCs w:val="24"/>
          <w:u w:val="single"/>
          <w:lang w:val="en-GB"/>
        </w:rPr>
        <w:t>without delay</w:t>
      </w:r>
      <w:r w:rsidRPr="00AF7D07">
        <w:rPr>
          <w:rFonts w:ascii="Cambria" w:hAnsi="Cambria"/>
          <w:sz w:val="24"/>
          <w:szCs w:val="24"/>
          <w:lang w:val="en-GB"/>
        </w:rPr>
        <w:t xml:space="preserve"> to the Commission and keep the latter informed of the progress of administrative and legal proceedings.</w:t>
      </w:r>
      <w:r w:rsidRPr="00AF7D07">
        <w:rPr>
          <w:rFonts w:ascii="Cambria" w:hAnsi="Cambria"/>
          <w:sz w:val="24"/>
          <w:szCs w:val="24"/>
          <w:lang w:val="en-GB"/>
        </w:rPr>
        <w:cr/>
      </w:r>
    </w:p>
    <w:p w:rsidR="00D52203" w:rsidRPr="00275229" w:rsidRDefault="00D52203" w:rsidP="003B3E93">
      <w:pPr>
        <w:spacing w:after="0"/>
        <w:ind w:left="426"/>
        <w:jc w:val="both"/>
        <w:rPr>
          <w:rFonts w:ascii="Cambria" w:hAnsi="Cambria"/>
          <w:b/>
          <w:color w:val="0000FF"/>
          <w:sz w:val="24"/>
          <w:szCs w:val="24"/>
          <w:lang w:val="en-GB"/>
        </w:rPr>
      </w:pPr>
      <w:r w:rsidRPr="00275229">
        <w:rPr>
          <w:rFonts w:ascii="Cambria" w:hAnsi="Cambria"/>
          <w:sz w:val="24"/>
          <w:szCs w:val="24"/>
          <w:lang w:val="en-GB"/>
        </w:rPr>
        <w:t xml:space="preserve">A </w:t>
      </w:r>
      <w:r w:rsidRPr="00275229">
        <w:rPr>
          <w:rFonts w:ascii="Cambria" w:hAnsi="Cambria"/>
          <w:b/>
          <w:sz w:val="24"/>
          <w:szCs w:val="24"/>
          <w:lang w:val="en-GB"/>
        </w:rPr>
        <w:t xml:space="preserve">primary administrative finding </w:t>
      </w:r>
      <w:r w:rsidRPr="00275229">
        <w:rPr>
          <w:rFonts w:ascii="Cambria" w:hAnsi="Cambria"/>
          <w:sz w:val="24"/>
          <w:szCs w:val="24"/>
          <w:lang w:val="en-GB"/>
        </w:rPr>
        <w:t>refers to the Conclusion on irregularity (</w:t>
      </w:r>
      <w:r w:rsidRPr="00275229">
        <w:rPr>
          <w:rFonts w:ascii="Cambria" w:hAnsi="Cambria"/>
          <w:i/>
          <w:sz w:val="24"/>
          <w:szCs w:val="24"/>
          <w:lang w:val="en-GB"/>
        </w:rPr>
        <w:t>Annex 03</w:t>
      </w:r>
      <w:r w:rsidRPr="00275229">
        <w:rPr>
          <w:rFonts w:ascii="Cambria" w:hAnsi="Cambria"/>
          <w:sz w:val="24"/>
          <w:szCs w:val="24"/>
          <w:lang w:val="en-GB"/>
        </w:rPr>
        <w:t xml:space="preserve">), while </w:t>
      </w:r>
      <w:r w:rsidRPr="00275229">
        <w:rPr>
          <w:rFonts w:ascii="Cambria" w:hAnsi="Cambria"/>
          <w:b/>
          <w:sz w:val="24"/>
          <w:szCs w:val="24"/>
          <w:lang w:val="en-GB"/>
        </w:rPr>
        <w:t xml:space="preserve">judicial finding </w:t>
      </w:r>
      <w:r w:rsidRPr="00275229">
        <w:rPr>
          <w:rFonts w:ascii="Cambria" w:hAnsi="Cambria"/>
          <w:sz w:val="24"/>
          <w:szCs w:val="24"/>
          <w:lang w:val="en-GB"/>
        </w:rPr>
        <w:t>refers to requesting indictment by the State Attorney’s Office</w:t>
      </w:r>
      <w:r w:rsidR="00275229" w:rsidRPr="00275229">
        <w:rPr>
          <w:rFonts w:ascii="Cambria" w:hAnsi="Cambria"/>
          <w:sz w:val="24"/>
          <w:szCs w:val="24"/>
          <w:lang w:val="en-GB"/>
        </w:rPr>
        <w:t>.</w:t>
      </w:r>
    </w:p>
    <w:p w:rsidR="00D52203" w:rsidRPr="00275229" w:rsidRDefault="00D52203" w:rsidP="003B3E93">
      <w:pPr>
        <w:spacing w:after="0"/>
        <w:ind w:left="426"/>
        <w:jc w:val="both"/>
        <w:rPr>
          <w:rFonts w:ascii="Cambria" w:hAnsi="Cambria"/>
          <w:sz w:val="24"/>
          <w:szCs w:val="24"/>
          <w:lang w:val="en-GB"/>
        </w:rPr>
      </w:pPr>
    </w:p>
    <w:p w:rsidR="00D52203" w:rsidRPr="00275229" w:rsidRDefault="00D52203" w:rsidP="003B3E93">
      <w:pPr>
        <w:spacing w:after="0"/>
        <w:ind w:left="426"/>
        <w:jc w:val="both"/>
        <w:rPr>
          <w:rFonts w:ascii="Cambria" w:hAnsi="Cambria"/>
          <w:sz w:val="24"/>
          <w:szCs w:val="24"/>
          <w:lang w:val="en-GB"/>
        </w:rPr>
      </w:pPr>
      <w:r w:rsidRPr="00275229">
        <w:rPr>
          <w:rFonts w:ascii="Cambria" w:hAnsi="Cambria"/>
          <w:sz w:val="24"/>
          <w:szCs w:val="24"/>
          <w:lang w:val="en-GB"/>
        </w:rPr>
        <w:t xml:space="preserve">There are </w:t>
      </w:r>
      <w:r w:rsidR="001E59D3" w:rsidRPr="00275229">
        <w:rPr>
          <w:rFonts w:ascii="Cambria" w:hAnsi="Cambria"/>
          <w:b/>
          <w:sz w:val="24"/>
          <w:szCs w:val="24"/>
          <w:lang w:val="en-GB"/>
        </w:rPr>
        <w:t xml:space="preserve">no </w:t>
      </w:r>
      <w:r w:rsidRPr="00275229">
        <w:rPr>
          <w:rFonts w:ascii="Cambria" w:hAnsi="Cambria"/>
          <w:b/>
          <w:sz w:val="24"/>
          <w:szCs w:val="24"/>
          <w:lang w:val="en-GB"/>
        </w:rPr>
        <w:t>exemptions</w:t>
      </w:r>
      <w:r w:rsidRPr="00275229">
        <w:rPr>
          <w:rFonts w:ascii="Cambria" w:hAnsi="Cambria"/>
          <w:sz w:val="24"/>
          <w:szCs w:val="24"/>
          <w:lang w:val="en-GB"/>
        </w:rPr>
        <w:t xml:space="preserve"> </w:t>
      </w:r>
      <w:r w:rsidRPr="00275229">
        <w:rPr>
          <w:rFonts w:ascii="Cambria" w:hAnsi="Cambria"/>
          <w:b/>
          <w:sz w:val="24"/>
          <w:szCs w:val="24"/>
          <w:lang w:val="en-GB"/>
        </w:rPr>
        <w:t>from reporting</w:t>
      </w:r>
      <w:r w:rsidR="001E59D3" w:rsidRPr="00275229">
        <w:rPr>
          <w:rFonts w:ascii="Cambria" w:hAnsi="Cambria"/>
          <w:sz w:val="24"/>
          <w:szCs w:val="24"/>
          <w:lang w:val="en-GB"/>
        </w:rPr>
        <w:t>!</w:t>
      </w:r>
    </w:p>
    <w:p w:rsidR="00912D85" w:rsidRPr="00275229" w:rsidRDefault="00912D85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E80A8F" w:rsidRPr="00275229" w:rsidRDefault="003363C1" w:rsidP="003B3E93">
      <w:pPr>
        <w:pStyle w:val="Odlomakpopisa"/>
        <w:numPr>
          <w:ilvl w:val="0"/>
          <w:numId w:val="15"/>
        </w:numPr>
        <w:spacing w:after="0"/>
        <w:ind w:left="426"/>
        <w:contextualSpacing w:val="0"/>
        <w:jc w:val="both"/>
        <w:rPr>
          <w:rFonts w:ascii="Cambria" w:hAnsi="Cambria"/>
          <w:i/>
          <w:sz w:val="24"/>
          <w:szCs w:val="24"/>
          <w:lang w:val="en-GB"/>
        </w:rPr>
      </w:pPr>
      <w:r w:rsidRPr="00275229">
        <w:rPr>
          <w:rFonts w:ascii="Cambria" w:hAnsi="Cambria"/>
          <w:i/>
          <w:sz w:val="24"/>
          <w:szCs w:val="24"/>
          <w:lang w:val="en-GB"/>
        </w:rPr>
        <w:t xml:space="preserve">Criteria for </w:t>
      </w:r>
      <w:r w:rsidR="005714A5" w:rsidRPr="00275229">
        <w:rPr>
          <w:rFonts w:ascii="Cambria" w:hAnsi="Cambria"/>
          <w:i/>
          <w:sz w:val="24"/>
          <w:szCs w:val="24"/>
          <w:lang w:val="en-GB"/>
        </w:rPr>
        <w:t xml:space="preserve">reporting irregularities </w:t>
      </w:r>
      <w:r w:rsidRPr="00275229">
        <w:rPr>
          <w:rFonts w:ascii="Cambria" w:hAnsi="Cambria"/>
          <w:i/>
          <w:sz w:val="24"/>
          <w:szCs w:val="24"/>
          <w:lang w:val="en-GB"/>
        </w:rPr>
        <w:t xml:space="preserve">via the IMS </w:t>
      </w:r>
      <w:r w:rsidR="005714A5" w:rsidRPr="00275229">
        <w:rPr>
          <w:rFonts w:ascii="Cambria" w:hAnsi="Cambria"/>
          <w:i/>
          <w:sz w:val="24"/>
          <w:szCs w:val="24"/>
          <w:lang w:val="en-GB"/>
        </w:rPr>
        <w:t>s</w:t>
      </w:r>
      <w:r w:rsidRPr="00275229">
        <w:rPr>
          <w:rFonts w:ascii="Cambria" w:hAnsi="Cambria"/>
          <w:i/>
          <w:sz w:val="24"/>
          <w:szCs w:val="24"/>
          <w:lang w:val="en-GB"/>
        </w:rPr>
        <w:t>ystem</w:t>
      </w:r>
      <w:r w:rsidR="001B7FF1" w:rsidRPr="00275229">
        <w:rPr>
          <w:rFonts w:ascii="Cambria" w:hAnsi="Cambria"/>
          <w:i/>
          <w:sz w:val="24"/>
          <w:szCs w:val="24"/>
          <w:lang w:val="en-GB"/>
        </w:rPr>
        <w:t xml:space="preserve"> </w:t>
      </w:r>
      <w:r w:rsidR="00E80A8F" w:rsidRPr="00275229">
        <w:rPr>
          <w:rFonts w:ascii="Cambria" w:hAnsi="Cambria"/>
          <w:i/>
          <w:sz w:val="24"/>
          <w:szCs w:val="24"/>
          <w:lang w:val="en-GB"/>
        </w:rPr>
        <w:t xml:space="preserve">in accordance with </w:t>
      </w:r>
      <w:r w:rsidR="00E80A8F" w:rsidRPr="00275229">
        <w:rPr>
          <w:rFonts w:ascii="Cambria" w:hAnsi="Cambria"/>
          <w:b/>
          <w:i/>
          <w:sz w:val="24"/>
          <w:szCs w:val="24"/>
          <w:lang w:val="en-GB"/>
        </w:rPr>
        <w:t>IPA III Framework Agreement</w:t>
      </w:r>
      <w:r w:rsidR="00E80A8F" w:rsidRPr="00275229">
        <w:rPr>
          <w:rFonts w:ascii="Cambria" w:hAnsi="Cambria"/>
          <w:i/>
          <w:sz w:val="24"/>
          <w:szCs w:val="24"/>
          <w:lang w:val="en-GB"/>
        </w:rPr>
        <w:t>:</w:t>
      </w:r>
    </w:p>
    <w:p w:rsidR="003363C1" w:rsidRPr="00275229" w:rsidRDefault="003363C1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3363C1" w:rsidRPr="00275229" w:rsidRDefault="001B7FF1" w:rsidP="003B3E93">
      <w:pPr>
        <w:spacing w:after="0"/>
        <w:ind w:left="426"/>
        <w:jc w:val="both"/>
        <w:rPr>
          <w:rFonts w:ascii="Cambria" w:hAnsi="Cambria"/>
          <w:sz w:val="24"/>
          <w:szCs w:val="24"/>
          <w:lang w:val="en-GB"/>
        </w:rPr>
      </w:pPr>
      <w:r w:rsidRPr="00275229">
        <w:rPr>
          <w:rFonts w:ascii="Cambria" w:hAnsi="Cambria"/>
          <w:sz w:val="24"/>
          <w:szCs w:val="24"/>
          <w:lang w:val="en-GB"/>
        </w:rPr>
        <w:t xml:space="preserve">The IPA III beneficiary shall report </w:t>
      </w:r>
      <w:r w:rsidR="00F77A4C" w:rsidRPr="00275229">
        <w:rPr>
          <w:rFonts w:ascii="Cambria" w:hAnsi="Cambria"/>
          <w:b/>
          <w:sz w:val="24"/>
          <w:szCs w:val="24"/>
          <w:lang w:val="en-GB"/>
        </w:rPr>
        <w:t>any</w:t>
      </w:r>
      <w:r w:rsidRPr="00275229">
        <w:rPr>
          <w:rFonts w:ascii="Cambria" w:hAnsi="Cambria"/>
          <w:b/>
          <w:sz w:val="24"/>
          <w:szCs w:val="24"/>
          <w:lang w:val="en-GB"/>
        </w:rPr>
        <w:t xml:space="preserve"> suspected fraud</w:t>
      </w:r>
      <w:r w:rsidRPr="00275229">
        <w:rPr>
          <w:rFonts w:ascii="Cambria" w:hAnsi="Cambria"/>
          <w:sz w:val="24"/>
          <w:szCs w:val="24"/>
          <w:lang w:val="en-GB"/>
        </w:rPr>
        <w:t xml:space="preserve"> and </w:t>
      </w:r>
      <w:r w:rsidRPr="00275229">
        <w:rPr>
          <w:rFonts w:ascii="Cambria" w:hAnsi="Cambria"/>
          <w:b/>
          <w:sz w:val="24"/>
          <w:szCs w:val="24"/>
          <w:lang w:val="en-GB"/>
        </w:rPr>
        <w:t>other irregularities</w:t>
      </w:r>
      <w:r w:rsidRPr="00275229">
        <w:rPr>
          <w:rFonts w:ascii="Cambria" w:hAnsi="Cambria"/>
          <w:sz w:val="24"/>
          <w:szCs w:val="24"/>
          <w:lang w:val="en-GB"/>
        </w:rPr>
        <w:t xml:space="preserve"> including </w:t>
      </w:r>
      <w:r w:rsidRPr="00275229">
        <w:rPr>
          <w:rFonts w:ascii="Cambria" w:hAnsi="Cambria"/>
          <w:b/>
          <w:sz w:val="24"/>
          <w:szCs w:val="24"/>
          <w:lang w:val="en-GB"/>
        </w:rPr>
        <w:t>fraud</w:t>
      </w:r>
      <w:r w:rsidRPr="00275229">
        <w:rPr>
          <w:rFonts w:ascii="Cambria" w:hAnsi="Cambria"/>
          <w:sz w:val="24"/>
          <w:szCs w:val="24"/>
          <w:lang w:val="en-GB"/>
        </w:rPr>
        <w:t xml:space="preserve">, which have been the subject of a </w:t>
      </w:r>
      <w:r w:rsidRPr="00275229">
        <w:rPr>
          <w:rFonts w:ascii="Cambria" w:hAnsi="Cambria"/>
          <w:b/>
          <w:sz w:val="24"/>
          <w:szCs w:val="24"/>
          <w:lang w:val="en-GB"/>
        </w:rPr>
        <w:t xml:space="preserve">primary administrative or judicial finding </w:t>
      </w:r>
      <w:r w:rsidRPr="00275229">
        <w:rPr>
          <w:rFonts w:ascii="Cambria" w:hAnsi="Cambria"/>
          <w:b/>
          <w:sz w:val="24"/>
          <w:szCs w:val="24"/>
          <w:u w:val="single"/>
          <w:lang w:val="en-GB"/>
        </w:rPr>
        <w:t>without delay</w:t>
      </w:r>
      <w:r w:rsidRPr="00275229">
        <w:rPr>
          <w:rFonts w:ascii="Cambria" w:hAnsi="Cambria"/>
          <w:sz w:val="24"/>
          <w:szCs w:val="24"/>
          <w:lang w:val="en-GB"/>
        </w:rPr>
        <w:t xml:space="preserve"> to the Commission</w:t>
      </w:r>
      <w:r w:rsidR="00F77A4C" w:rsidRPr="00275229">
        <w:rPr>
          <w:rStyle w:val="Referencafusnote"/>
          <w:rFonts w:ascii="Cambria" w:hAnsi="Cambria"/>
          <w:sz w:val="24"/>
          <w:szCs w:val="24"/>
          <w:lang w:val="en-GB"/>
        </w:rPr>
        <w:footnoteReference w:id="1"/>
      </w:r>
      <w:r w:rsidRPr="00275229">
        <w:rPr>
          <w:rFonts w:ascii="Cambria" w:hAnsi="Cambria"/>
          <w:sz w:val="24"/>
          <w:szCs w:val="24"/>
          <w:lang w:val="en-GB"/>
        </w:rPr>
        <w:t xml:space="preserve"> and </w:t>
      </w:r>
      <w:r w:rsidRPr="00275229">
        <w:rPr>
          <w:rFonts w:ascii="Cambria" w:hAnsi="Cambria"/>
          <w:b/>
          <w:sz w:val="24"/>
          <w:szCs w:val="24"/>
          <w:lang w:val="en-GB"/>
        </w:rPr>
        <w:t>keep the latter informed of the progress of administrative and legal proceedings</w:t>
      </w:r>
      <w:r w:rsidRPr="00275229">
        <w:rPr>
          <w:rFonts w:ascii="Cambria" w:hAnsi="Cambria"/>
          <w:sz w:val="24"/>
          <w:szCs w:val="24"/>
          <w:lang w:val="en-GB"/>
        </w:rPr>
        <w:t xml:space="preserve"> using, when required, the dedicated </w:t>
      </w:r>
      <w:r w:rsidRPr="00275229">
        <w:rPr>
          <w:rFonts w:ascii="Cambria" w:hAnsi="Cambria"/>
          <w:b/>
          <w:sz w:val="24"/>
          <w:szCs w:val="24"/>
          <w:lang w:val="en-GB"/>
        </w:rPr>
        <w:t>Irregularity Management System (IMS)</w:t>
      </w:r>
      <w:r w:rsidRPr="00275229">
        <w:rPr>
          <w:rFonts w:ascii="Cambria" w:hAnsi="Cambria"/>
          <w:sz w:val="24"/>
          <w:szCs w:val="24"/>
          <w:lang w:val="en-GB"/>
        </w:rPr>
        <w:t>.</w:t>
      </w:r>
    </w:p>
    <w:p w:rsidR="00F77A4C" w:rsidRPr="00275229" w:rsidRDefault="00F77A4C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F77A4C" w:rsidRPr="00AF7D07" w:rsidRDefault="00F77A4C" w:rsidP="003B3E93">
      <w:pPr>
        <w:spacing w:after="0"/>
        <w:ind w:left="426"/>
        <w:jc w:val="both"/>
        <w:rPr>
          <w:rFonts w:ascii="Cambria" w:hAnsi="Cambria"/>
          <w:lang w:val="en-GB"/>
        </w:rPr>
      </w:pPr>
      <w:r w:rsidRPr="00275229">
        <w:rPr>
          <w:rFonts w:ascii="Cambria" w:hAnsi="Cambria"/>
          <w:sz w:val="24"/>
          <w:szCs w:val="24"/>
          <w:lang w:val="en-GB"/>
        </w:rPr>
        <w:t xml:space="preserve">A </w:t>
      </w:r>
      <w:r w:rsidRPr="00275229">
        <w:rPr>
          <w:rFonts w:ascii="Cambria" w:hAnsi="Cambria"/>
          <w:b/>
          <w:sz w:val="24"/>
          <w:szCs w:val="24"/>
          <w:lang w:val="en-GB"/>
        </w:rPr>
        <w:t xml:space="preserve">primary administrative finding </w:t>
      </w:r>
      <w:r w:rsidRPr="00275229">
        <w:rPr>
          <w:rFonts w:ascii="Cambria" w:hAnsi="Cambria"/>
          <w:sz w:val="24"/>
          <w:szCs w:val="24"/>
          <w:lang w:val="en-GB"/>
        </w:rPr>
        <w:t>refers to the Conclusion on irregularity (</w:t>
      </w:r>
      <w:r w:rsidRPr="00275229">
        <w:rPr>
          <w:rFonts w:ascii="Cambria" w:hAnsi="Cambria"/>
          <w:i/>
          <w:sz w:val="24"/>
          <w:szCs w:val="24"/>
          <w:lang w:val="en-GB"/>
        </w:rPr>
        <w:t>Annex 03</w:t>
      </w:r>
      <w:r w:rsidRPr="00275229">
        <w:rPr>
          <w:rFonts w:ascii="Cambria" w:hAnsi="Cambria"/>
          <w:sz w:val="24"/>
          <w:szCs w:val="24"/>
          <w:lang w:val="en-GB"/>
        </w:rPr>
        <w:t xml:space="preserve">), while </w:t>
      </w:r>
      <w:r w:rsidRPr="00275229">
        <w:rPr>
          <w:rFonts w:ascii="Cambria" w:hAnsi="Cambria"/>
          <w:b/>
          <w:sz w:val="24"/>
          <w:szCs w:val="24"/>
          <w:lang w:val="en-GB"/>
        </w:rPr>
        <w:t xml:space="preserve">judicial finding </w:t>
      </w:r>
      <w:r w:rsidRPr="00275229">
        <w:rPr>
          <w:rFonts w:ascii="Cambria" w:hAnsi="Cambria"/>
          <w:sz w:val="24"/>
          <w:szCs w:val="24"/>
          <w:lang w:val="en-GB"/>
        </w:rPr>
        <w:t>refers to requesting indictment</w:t>
      </w:r>
      <w:r w:rsidR="007E1583" w:rsidRPr="00275229">
        <w:rPr>
          <w:rFonts w:ascii="Cambria" w:hAnsi="Cambria"/>
          <w:sz w:val="24"/>
          <w:szCs w:val="24"/>
          <w:lang w:val="en-GB"/>
        </w:rPr>
        <w:t xml:space="preserve"> by the State Attorney’s Office</w:t>
      </w:r>
      <w:r w:rsidRPr="00275229">
        <w:rPr>
          <w:rFonts w:ascii="Cambria" w:hAnsi="Cambria"/>
          <w:sz w:val="24"/>
          <w:szCs w:val="24"/>
          <w:lang w:val="en-GB"/>
        </w:rPr>
        <w:t>.</w:t>
      </w:r>
    </w:p>
    <w:p w:rsidR="00B81C66" w:rsidRPr="00AF7D07" w:rsidRDefault="00B81C66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F77A4C" w:rsidRPr="00AF7D07" w:rsidRDefault="00B81C66" w:rsidP="003B3E93">
      <w:pPr>
        <w:spacing w:after="0"/>
        <w:ind w:left="426"/>
        <w:jc w:val="both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Fonts w:ascii="Cambria" w:hAnsi="Cambria"/>
          <w:b/>
          <w:sz w:val="24"/>
          <w:szCs w:val="24"/>
          <w:lang w:val="en-GB"/>
        </w:rPr>
        <w:t>EXEMPTIONS FROM REPORTING:</w:t>
      </w:r>
    </w:p>
    <w:p w:rsidR="00B81C66" w:rsidRPr="00AF7D07" w:rsidRDefault="001B7FF1" w:rsidP="003B3E93">
      <w:pPr>
        <w:pStyle w:val="Odlomakpopisa"/>
        <w:numPr>
          <w:ilvl w:val="0"/>
          <w:numId w:val="16"/>
        </w:numPr>
        <w:spacing w:after="0"/>
        <w:ind w:left="851" w:hanging="357"/>
        <w:contextualSpacing w:val="0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Irregularities for an amount </w:t>
      </w:r>
      <w:r w:rsidRPr="00AF7D07">
        <w:rPr>
          <w:rFonts w:ascii="Cambria" w:hAnsi="Cambria"/>
          <w:b/>
          <w:sz w:val="24"/>
          <w:szCs w:val="24"/>
          <w:lang w:val="en-GB"/>
        </w:rPr>
        <w:t>lower than EUR 300 in EU contribution</w:t>
      </w:r>
      <w:r w:rsidRPr="00AF7D07">
        <w:rPr>
          <w:rFonts w:ascii="Cambria" w:hAnsi="Cambria"/>
          <w:sz w:val="24"/>
          <w:szCs w:val="24"/>
          <w:lang w:val="en-GB"/>
        </w:rPr>
        <w:t xml:space="preserve"> and </w:t>
      </w:r>
    </w:p>
    <w:p w:rsidR="00B81C66" w:rsidRPr="00AF7D07" w:rsidRDefault="001B7FF1" w:rsidP="003B3E93">
      <w:pPr>
        <w:pStyle w:val="Odlomakpopisa"/>
        <w:numPr>
          <w:ilvl w:val="0"/>
          <w:numId w:val="16"/>
        </w:numPr>
        <w:spacing w:after="0"/>
        <w:ind w:left="851"/>
        <w:contextualSpacing w:val="0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>irregularities which are</w:t>
      </w:r>
      <w:r w:rsidRPr="00AF7D07">
        <w:rPr>
          <w:rFonts w:ascii="Cambria" w:hAnsi="Cambria"/>
          <w:b/>
          <w:sz w:val="24"/>
          <w:szCs w:val="24"/>
          <w:lang w:val="en-GB"/>
        </w:rPr>
        <w:t xml:space="preserve"> </w:t>
      </w:r>
      <w:r w:rsidRPr="00AF7D07">
        <w:rPr>
          <w:rFonts w:ascii="Cambria" w:hAnsi="Cambria"/>
          <w:b/>
          <w:sz w:val="24"/>
          <w:szCs w:val="24"/>
          <w:u w:val="single"/>
          <w:lang w:val="en-GB"/>
        </w:rPr>
        <w:t>detected and corrected</w:t>
      </w:r>
      <w:r w:rsidRPr="00AF7D07">
        <w:rPr>
          <w:rFonts w:ascii="Cambria" w:hAnsi="Cambria"/>
          <w:b/>
          <w:sz w:val="24"/>
          <w:szCs w:val="24"/>
          <w:lang w:val="en-GB"/>
        </w:rPr>
        <w:t xml:space="preserve"> by the IPA </w:t>
      </w:r>
      <w:r w:rsidR="00F77A4C" w:rsidRPr="00AF7D07">
        <w:rPr>
          <w:rFonts w:ascii="Cambria" w:hAnsi="Cambria"/>
          <w:b/>
          <w:sz w:val="24"/>
          <w:szCs w:val="24"/>
          <w:lang w:val="en-GB"/>
        </w:rPr>
        <w:t xml:space="preserve">III beneficiary </w:t>
      </w:r>
      <w:r w:rsidR="00F77A4C" w:rsidRPr="00AF7D07">
        <w:rPr>
          <w:rFonts w:ascii="Cambria" w:hAnsi="Cambria"/>
          <w:b/>
          <w:sz w:val="24"/>
          <w:szCs w:val="24"/>
          <w:u w:val="single"/>
          <w:lang w:val="en-GB"/>
        </w:rPr>
        <w:t>before inclusion in a payment application</w:t>
      </w:r>
      <w:r w:rsidR="00F77A4C" w:rsidRPr="00AF7D07">
        <w:rPr>
          <w:rFonts w:ascii="Cambria" w:hAnsi="Cambria"/>
          <w:b/>
          <w:sz w:val="24"/>
          <w:szCs w:val="24"/>
          <w:lang w:val="en-GB"/>
        </w:rPr>
        <w:t xml:space="preserve"> submitted to the Commission</w:t>
      </w:r>
      <w:r w:rsidR="00F77A4C" w:rsidRPr="00AF7D07">
        <w:rPr>
          <w:rFonts w:ascii="Cambria" w:hAnsi="Cambria"/>
          <w:sz w:val="24"/>
          <w:szCs w:val="24"/>
          <w:lang w:val="en-GB"/>
        </w:rPr>
        <w:t xml:space="preserve"> </w:t>
      </w:r>
    </w:p>
    <w:p w:rsidR="00F77A4C" w:rsidRPr="00AF7D07" w:rsidRDefault="00F77A4C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B3E93" w:rsidRPr="00AF7D07" w:rsidRDefault="003B3E93" w:rsidP="003B3E93">
      <w:pPr>
        <w:spacing w:after="0"/>
        <w:ind w:left="426"/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77A4C" w:rsidRPr="00AF7D07" w:rsidRDefault="00B81C66" w:rsidP="003B3E93">
      <w:pPr>
        <w:spacing w:after="0"/>
        <w:ind w:left="426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b/>
          <w:sz w:val="24"/>
          <w:szCs w:val="24"/>
          <w:lang w:val="en-GB"/>
        </w:rPr>
        <w:lastRenderedPageBreak/>
        <w:t>However,</w:t>
      </w:r>
      <w:r w:rsidRPr="00AF7D07">
        <w:rPr>
          <w:rFonts w:ascii="Cambria" w:hAnsi="Cambria"/>
          <w:sz w:val="24"/>
          <w:szCs w:val="24"/>
          <w:lang w:val="en-GB"/>
        </w:rPr>
        <w:t xml:space="preserve"> the above-mentioned exemptions</w:t>
      </w:r>
      <w:r w:rsidR="00F77A4C" w:rsidRPr="00AF7D07">
        <w:rPr>
          <w:rFonts w:ascii="Cambria" w:hAnsi="Cambria"/>
          <w:sz w:val="24"/>
          <w:szCs w:val="24"/>
          <w:lang w:val="en-GB"/>
        </w:rPr>
        <w:t xml:space="preserve"> </w:t>
      </w:r>
      <w:r w:rsidR="00F77A4C" w:rsidRPr="00AF7D07">
        <w:rPr>
          <w:rFonts w:ascii="Cambria" w:hAnsi="Cambria"/>
          <w:b/>
          <w:sz w:val="24"/>
          <w:szCs w:val="24"/>
          <w:u w:val="single"/>
          <w:lang w:val="en-GB"/>
        </w:rPr>
        <w:t>shall not apply</w:t>
      </w:r>
      <w:r w:rsidR="00F77A4C" w:rsidRPr="00AF7D07">
        <w:rPr>
          <w:rFonts w:ascii="Cambria" w:hAnsi="Cambria"/>
          <w:sz w:val="24"/>
          <w:szCs w:val="24"/>
          <w:lang w:val="en-GB"/>
        </w:rPr>
        <w:t xml:space="preserve"> to irregularities that </w:t>
      </w:r>
      <w:r w:rsidR="00F77A4C" w:rsidRPr="00AF7D07">
        <w:rPr>
          <w:rFonts w:ascii="Cambria" w:hAnsi="Cambria"/>
          <w:b/>
          <w:sz w:val="24"/>
          <w:szCs w:val="24"/>
          <w:lang w:val="en-GB"/>
        </w:rPr>
        <w:t xml:space="preserve">give rise to the initiation of </w:t>
      </w:r>
      <w:r w:rsidR="00F77A4C" w:rsidRPr="00AF7D07">
        <w:rPr>
          <w:rFonts w:ascii="Cambria" w:hAnsi="Cambria"/>
          <w:sz w:val="24"/>
          <w:szCs w:val="24"/>
          <w:lang w:val="en-GB"/>
        </w:rPr>
        <w:t xml:space="preserve">administrative or judicial </w:t>
      </w:r>
      <w:r w:rsidR="00F77A4C" w:rsidRPr="00AF7D07">
        <w:rPr>
          <w:rFonts w:ascii="Cambria" w:hAnsi="Cambria"/>
          <w:b/>
          <w:sz w:val="24"/>
          <w:szCs w:val="24"/>
          <w:lang w:val="en-GB"/>
        </w:rPr>
        <w:t>proceedings</w:t>
      </w:r>
      <w:r w:rsidR="00F77A4C" w:rsidRPr="00AF7D07">
        <w:rPr>
          <w:rFonts w:ascii="Cambria" w:hAnsi="Cambria"/>
          <w:sz w:val="24"/>
          <w:szCs w:val="24"/>
          <w:lang w:val="en-GB"/>
        </w:rPr>
        <w:t xml:space="preserve"> at national level </w:t>
      </w:r>
      <w:r w:rsidR="00F77A4C" w:rsidRPr="00AF7D07">
        <w:rPr>
          <w:rFonts w:ascii="Cambria" w:hAnsi="Cambria"/>
          <w:b/>
          <w:sz w:val="24"/>
          <w:szCs w:val="24"/>
          <w:lang w:val="en-GB"/>
        </w:rPr>
        <w:t>in order to establish the presence of fraud or other criminal offences</w:t>
      </w:r>
      <w:r w:rsidRPr="00AF7D07">
        <w:rPr>
          <w:rFonts w:ascii="Cambria" w:hAnsi="Cambria"/>
          <w:sz w:val="24"/>
          <w:szCs w:val="24"/>
          <w:lang w:val="en-GB"/>
        </w:rPr>
        <w:t xml:space="preserve">. In other words, this provision shall not apply to cases that present </w:t>
      </w:r>
      <w:r w:rsidRPr="00AF7D07">
        <w:rPr>
          <w:rFonts w:ascii="Cambria" w:hAnsi="Cambria"/>
          <w:b/>
          <w:sz w:val="24"/>
          <w:szCs w:val="24"/>
          <w:lang w:val="en-GB"/>
        </w:rPr>
        <w:t>suspected fraud</w:t>
      </w:r>
      <w:r w:rsidR="00F77A4C" w:rsidRPr="00AF7D07">
        <w:rPr>
          <w:rFonts w:ascii="Cambria" w:hAnsi="Cambria"/>
          <w:sz w:val="24"/>
          <w:szCs w:val="24"/>
          <w:lang w:val="en-GB"/>
        </w:rPr>
        <w:t>.</w:t>
      </w:r>
    </w:p>
    <w:p w:rsidR="003363C1" w:rsidRPr="00AF7D07" w:rsidRDefault="003363C1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3363C1" w:rsidRPr="00AF7D07" w:rsidRDefault="003363C1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3363C1" w:rsidRPr="00AF7D07" w:rsidRDefault="003363C1" w:rsidP="003B3E93">
      <w:pPr>
        <w:pStyle w:val="Naslov2"/>
        <w:spacing w:before="0"/>
        <w:jc w:val="both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Fonts w:ascii="Cambria" w:hAnsi="Cambria"/>
          <w:b/>
          <w:sz w:val="24"/>
          <w:szCs w:val="24"/>
          <w:lang w:val="en-GB"/>
        </w:rPr>
        <w:t xml:space="preserve">Explanation of the Terms "Request" </w:t>
      </w:r>
      <w:bookmarkStart w:id="0" w:name="_GoBack"/>
      <w:bookmarkEnd w:id="0"/>
      <w:r w:rsidRPr="00AF7D07">
        <w:rPr>
          <w:rFonts w:ascii="Cambria" w:hAnsi="Cambria"/>
          <w:b/>
          <w:sz w:val="24"/>
          <w:szCs w:val="24"/>
          <w:lang w:val="en-GB"/>
        </w:rPr>
        <w:t>and "Case"</w:t>
      </w:r>
    </w:p>
    <w:p w:rsidR="003363C1" w:rsidRPr="00AF7D07" w:rsidRDefault="003363C1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363C1" w:rsidRPr="00AF7D07" w:rsidRDefault="003363C1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>When creating the initial report, the IMS system automatically assigns a request number (</w:t>
      </w:r>
      <w:r w:rsidRPr="00AF7D07">
        <w:rPr>
          <w:rFonts w:ascii="Cambria" w:hAnsi="Cambria"/>
          <w:i/>
          <w:sz w:val="24"/>
          <w:szCs w:val="24"/>
          <w:lang w:val="en-GB"/>
        </w:rPr>
        <w:t>Request ID</w:t>
      </w:r>
      <w:r w:rsidRPr="00AF7D07">
        <w:rPr>
          <w:rFonts w:ascii="Cambria" w:hAnsi="Cambria"/>
          <w:sz w:val="24"/>
          <w:szCs w:val="24"/>
          <w:lang w:val="en-GB"/>
        </w:rPr>
        <w:t>) to the report. Once OLAF receives the request, it assigns a unique case number (</w:t>
      </w:r>
      <w:r w:rsidRPr="00AF7D07">
        <w:rPr>
          <w:rFonts w:ascii="Cambria" w:hAnsi="Cambria"/>
          <w:i/>
          <w:sz w:val="24"/>
          <w:szCs w:val="24"/>
          <w:lang w:val="en-GB"/>
        </w:rPr>
        <w:t>Case ID</w:t>
      </w:r>
      <w:r w:rsidRPr="00AF7D07">
        <w:rPr>
          <w:rFonts w:ascii="Cambria" w:hAnsi="Cambria"/>
          <w:sz w:val="24"/>
          <w:szCs w:val="24"/>
          <w:lang w:val="en-GB"/>
        </w:rPr>
        <w:t>) to the initial request, which remains unchanged. This allows for case searching and further tracking. Therefore, the case number is used in all subsequent communications and records (</w:t>
      </w:r>
      <w:r w:rsidRPr="00AF7D07">
        <w:rPr>
          <w:rFonts w:ascii="Cambria" w:hAnsi="Cambria"/>
          <w:i/>
          <w:sz w:val="24"/>
          <w:szCs w:val="24"/>
          <w:lang w:val="en-GB"/>
        </w:rPr>
        <w:t xml:space="preserve">e.g., the Register of </w:t>
      </w:r>
      <w:r w:rsidR="003B2B85" w:rsidRPr="00AF7D07">
        <w:rPr>
          <w:rFonts w:ascii="Cambria" w:hAnsi="Cambria"/>
          <w:i/>
          <w:sz w:val="24"/>
          <w:szCs w:val="24"/>
          <w:lang w:val="en-GB"/>
        </w:rPr>
        <w:t>i</w:t>
      </w:r>
      <w:r w:rsidRPr="00AF7D07">
        <w:rPr>
          <w:rFonts w:ascii="Cambria" w:hAnsi="Cambria"/>
          <w:i/>
          <w:sz w:val="24"/>
          <w:szCs w:val="24"/>
          <w:lang w:val="en-GB"/>
        </w:rPr>
        <w:t>rregularities</w:t>
      </w:r>
      <w:r w:rsidR="001E59D3" w:rsidRPr="00AF7D07">
        <w:rPr>
          <w:rFonts w:ascii="Cambria" w:hAnsi="Cambria"/>
          <w:i/>
          <w:sz w:val="24"/>
          <w:szCs w:val="24"/>
          <w:lang w:val="en-GB"/>
        </w:rPr>
        <w:t>, etc</w:t>
      </w:r>
      <w:r w:rsidR="001E59D3" w:rsidRPr="00AF7D07">
        <w:rPr>
          <w:rFonts w:ascii="Cambria" w:hAnsi="Cambria"/>
          <w:sz w:val="24"/>
          <w:szCs w:val="24"/>
          <w:lang w:val="en-GB"/>
        </w:rPr>
        <w:t>.</w:t>
      </w:r>
      <w:r w:rsidRPr="00AF7D07">
        <w:rPr>
          <w:rFonts w:ascii="Cambria" w:hAnsi="Cambria"/>
          <w:sz w:val="24"/>
          <w:szCs w:val="24"/>
          <w:lang w:val="en-GB"/>
        </w:rPr>
        <w:t>).</w:t>
      </w:r>
    </w:p>
    <w:p w:rsidR="003363C1" w:rsidRPr="00AF7D07" w:rsidRDefault="003363C1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363C1" w:rsidRPr="00AF7D07" w:rsidRDefault="003363C1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On the other hand, the request number changes with each new report update (e.g., a request for updating, closing, or </w:t>
      </w:r>
      <w:r w:rsidR="0062713E" w:rsidRPr="00AF7D07">
        <w:rPr>
          <w:rFonts w:ascii="Cambria" w:hAnsi="Cambria"/>
          <w:sz w:val="24"/>
          <w:szCs w:val="24"/>
          <w:lang w:val="en-GB"/>
        </w:rPr>
        <w:t>cancelling</w:t>
      </w:r>
      <w:r w:rsidRPr="00AF7D07">
        <w:rPr>
          <w:rFonts w:ascii="Cambria" w:hAnsi="Cambria"/>
          <w:sz w:val="24"/>
          <w:szCs w:val="24"/>
          <w:lang w:val="en-GB"/>
        </w:rPr>
        <w:t xml:space="preserve"> a case).</w:t>
      </w:r>
    </w:p>
    <w:p w:rsidR="00020CCF" w:rsidRPr="00AF7D07" w:rsidRDefault="00020CCF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62713E" w:rsidRPr="00AF7D07" w:rsidRDefault="0062713E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62713E" w:rsidRPr="00AF7D07" w:rsidRDefault="0062713E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62713E" w:rsidRPr="00AF7D07" w:rsidRDefault="000B4668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0B4668">
        <w:rPr>
          <w:rFonts w:ascii="Cambria" w:hAnsi="Cambria"/>
          <w:b/>
          <w:sz w:val="24"/>
          <w:szCs w:val="24"/>
          <w:lang w:val="en-GB"/>
        </w:rPr>
        <w:t>Image</w:t>
      </w:r>
      <w:r w:rsidR="000E7880" w:rsidRPr="000B4668">
        <w:rPr>
          <w:rFonts w:ascii="Cambria" w:hAnsi="Cambria"/>
          <w:b/>
          <w:sz w:val="24"/>
          <w:szCs w:val="24"/>
          <w:lang w:val="en-GB"/>
        </w:rPr>
        <w:t>:</w:t>
      </w:r>
      <w:r w:rsidR="000E7880" w:rsidRPr="00AF7D07">
        <w:rPr>
          <w:rFonts w:ascii="Cambria" w:hAnsi="Cambria"/>
          <w:sz w:val="24"/>
          <w:szCs w:val="24"/>
          <w:lang w:val="en-GB"/>
        </w:rPr>
        <w:t xml:space="preserve"> </w:t>
      </w:r>
      <w:r w:rsidR="005211B6">
        <w:rPr>
          <w:rFonts w:ascii="Cambria" w:hAnsi="Cambria"/>
          <w:sz w:val="24"/>
          <w:szCs w:val="24"/>
          <w:lang w:val="en-GB"/>
        </w:rPr>
        <w:t xml:space="preserve">Relation between </w:t>
      </w:r>
      <w:r w:rsidR="005211B6" w:rsidRPr="00AF7D07">
        <w:rPr>
          <w:rFonts w:ascii="Cambria" w:hAnsi="Cambria"/>
          <w:sz w:val="24"/>
          <w:szCs w:val="24"/>
          <w:lang w:val="en-GB"/>
        </w:rPr>
        <w:t>r</w:t>
      </w:r>
      <w:r w:rsidR="0062713E" w:rsidRPr="00AF7D07">
        <w:rPr>
          <w:rFonts w:ascii="Cambria" w:hAnsi="Cambria"/>
          <w:sz w:val="24"/>
          <w:szCs w:val="24"/>
          <w:lang w:val="en-GB"/>
        </w:rPr>
        <w:t>equests and cases</w:t>
      </w:r>
      <w:r w:rsidR="00711850" w:rsidRPr="00AF7D07">
        <w:rPr>
          <w:rFonts w:ascii="Cambria" w:hAnsi="Cambria"/>
          <w:sz w:val="24"/>
          <w:szCs w:val="24"/>
          <w:lang w:val="en-GB"/>
        </w:rPr>
        <w:t>:</w:t>
      </w:r>
    </w:p>
    <w:p w:rsidR="00020CCF" w:rsidRPr="00AF7D07" w:rsidRDefault="005338D0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noProof/>
          <w:sz w:val="24"/>
          <w:szCs w:val="24"/>
          <w:lang w:eastAsia="hr-HR"/>
        </w:rPr>
        <w:drawing>
          <wp:inline distT="0" distB="0" distL="0" distR="0">
            <wp:extent cx="5760720" cy="2848762"/>
            <wp:effectExtent l="0" t="0" r="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2E" w:rsidRPr="00AF7D07" w:rsidRDefault="002B762E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2B762E" w:rsidRPr="00AF7D07" w:rsidRDefault="002B762E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0E7880" w:rsidRPr="00AF7D07" w:rsidRDefault="000E7880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C3BED" w:rsidRPr="00AF7D07" w:rsidRDefault="003C3BED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C3BED" w:rsidRPr="00AF7D07" w:rsidRDefault="003C3BED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C3BED" w:rsidRPr="00AF7D07" w:rsidRDefault="003C3BED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C3BED" w:rsidRPr="00AF7D07" w:rsidRDefault="003C3BED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C3BED" w:rsidRPr="00AF7D07" w:rsidRDefault="003C3BED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0E7880" w:rsidRPr="00AF7D07" w:rsidRDefault="000E7880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3B3E93" w:rsidRPr="00AF7D07" w:rsidRDefault="003B3E93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p w:rsidR="000E7880" w:rsidRPr="00AF7D07" w:rsidRDefault="000E7880" w:rsidP="003B3E93">
      <w:pPr>
        <w:pStyle w:val="Naslov2"/>
        <w:spacing w:before="0"/>
        <w:jc w:val="both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Fonts w:ascii="Cambria" w:hAnsi="Cambria"/>
          <w:b/>
          <w:sz w:val="24"/>
          <w:szCs w:val="24"/>
          <w:lang w:val="en-GB"/>
        </w:rPr>
        <w:lastRenderedPageBreak/>
        <w:t>Brief Description of the Life Cycle of an Irregularity Report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When the Creator works on an irregularity report, the report is categorized as </w:t>
      </w:r>
      <w:r w:rsidRPr="00AF7D07">
        <w:rPr>
          <w:rStyle w:val="Naglaeno"/>
          <w:rFonts w:ascii="Cambria" w:hAnsi="Cambria"/>
          <w:lang w:val="en-GB"/>
        </w:rPr>
        <w:t>"Draft"</w:t>
      </w:r>
      <w:r w:rsidRPr="00AF7D07">
        <w:rPr>
          <w:rFonts w:ascii="Cambria" w:hAnsi="Cambria"/>
          <w:lang w:val="en-GB"/>
        </w:rPr>
        <w:t xml:space="preserve"> and can be modified and supplemented until it is sent to the Manager. The request can only be modified by the person who created it.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>Once the Creator (</w:t>
      </w:r>
      <w:proofErr w:type="spellStart"/>
      <w:r w:rsidRPr="00AF7D07">
        <w:rPr>
          <w:rFonts w:ascii="Cambria" w:hAnsi="Cambria"/>
          <w:lang w:val="en-GB"/>
        </w:rPr>
        <w:t>OzN</w:t>
      </w:r>
      <w:proofErr w:type="spellEnd"/>
      <w:r w:rsidRPr="00AF7D07">
        <w:rPr>
          <w:rFonts w:ascii="Cambria" w:hAnsi="Cambria"/>
          <w:lang w:val="en-GB"/>
        </w:rPr>
        <w:t xml:space="preserve">) completes and finalizes the report and sends it to the Manager, the report is categorized as </w:t>
      </w:r>
      <w:r w:rsidRPr="00AF7D07">
        <w:rPr>
          <w:rStyle w:val="Naglaeno"/>
          <w:rFonts w:ascii="Cambria" w:hAnsi="Cambria"/>
          <w:lang w:val="en-GB"/>
        </w:rPr>
        <w:t>"Finalised"</w:t>
      </w:r>
      <w:r w:rsidRPr="00AF7D07">
        <w:rPr>
          <w:rFonts w:ascii="Cambria" w:hAnsi="Cambria"/>
          <w:lang w:val="en-GB"/>
        </w:rPr>
        <w:t xml:space="preserve"> and can no longer be changed unless the Manager rejects it, in which case it is returned to the Creator.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When the Manager submits the report to the AFCOS, the report moves to the </w:t>
      </w:r>
      <w:r w:rsidRPr="00AF7D07">
        <w:rPr>
          <w:rStyle w:val="Naglaeno"/>
          <w:rFonts w:ascii="Cambria" w:hAnsi="Cambria"/>
          <w:lang w:val="en-GB"/>
        </w:rPr>
        <w:t>"Outgoing"</w:t>
      </w:r>
      <w:r w:rsidRPr="00AF7D07">
        <w:rPr>
          <w:rFonts w:ascii="Cambria" w:hAnsi="Cambria"/>
          <w:lang w:val="en-GB"/>
        </w:rPr>
        <w:t xml:space="preserve"> category.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If the Manager or the AFCOS unit rejects the report, it is returned to the Creator and categorized as </w:t>
      </w:r>
      <w:r w:rsidRPr="00AF7D07">
        <w:rPr>
          <w:rStyle w:val="Naglaeno"/>
          <w:rFonts w:ascii="Cambria" w:hAnsi="Cambria"/>
          <w:lang w:val="en-GB"/>
        </w:rPr>
        <w:t>"Rejected."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When the Creator receives a rejected report, two options appear at the bottom of the page: </w:t>
      </w:r>
      <w:r w:rsidRPr="00AF7D07">
        <w:rPr>
          <w:rStyle w:val="Naglaeno"/>
          <w:rFonts w:ascii="Cambria" w:hAnsi="Cambria"/>
          <w:lang w:val="en-GB"/>
        </w:rPr>
        <w:t>"Reject"</w:t>
      </w:r>
      <w:r w:rsidRPr="00AF7D07">
        <w:rPr>
          <w:rFonts w:ascii="Cambria" w:hAnsi="Cambria"/>
          <w:lang w:val="en-GB"/>
        </w:rPr>
        <w:t xml:space="preserve"> and </w:t>
      </w:r>
      <w:r w:rsidRPr="00AF7D07">
        <w:rPr>
          <w:rStyle w:val="Naglaeno"/>
          <w:rFonts w:ascii="Cambria" w:hAnsi="Cambria"/>
          <w:lang w:val="en-GB"/>
        </w:rPr>
        <w:t>"Renew Request."</w:t>
      </w:r>
      <w:r w:rsidRPr="00AF7D07">
        <w:rPr>
          <w:rFonts w:ascii="Cambria" w:hAnsi="Cambria"/>
          <w:lang w:val="en-GB"/>
        </w:rPr>
        <w:t xml:space="preserve"> If </w:t>
      </w:r>
      <w:r w:rsidRPr="00AF7D07">
        <w:rPr>
          <w:rStyle w:val="Naglaeno"/>
          <w:rFonts w:ascii="Cambria" w:hAnsi="Cambria"/>
          <w:lang w:val="en-GB"/>
        </w:rPr>
        <w:t>"Reject"</w:t>
      </w:r>
      <w:r w:rsidRPr="00AF7D07">
        <w:rPr>
          <w:rFonts w:ascii="Cambria" w:hAnsi="Cambria"/>
          <w:lang w:val="en-GB"/>
        </w:rPr>
        <w:t xml:space="preserve"> is selected, the request will be deleted. On the other hand, if </w:t>
      </w:r>
      <w:r w:rsidRPr="00AF7D07">
        <w:rPr>
          <w:rStyle w:val="Naglaeno"/>
          <w:rFonts w:ascii="Cambria" w:hAnsi="Cambria"/>
          <w:lang w:val="en-GB"/>
        </w:rPr>
        <w:t>"Renew Request"</w:t>
      </w:r>
      <w:r w:rsidRPr="00AF7D07">
        <w:rPr>
          <w:rFonts w:ascii="Cambria" w:hAnsi="Cambria"/>
          <w:lang w:val="en-GB"/>
        </w:rPr>
        <w:t xml:space="preserve"> is selected, the request can be updated (supplemented/corrected).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When the AFCOS unit submits the report to OLAF, the report is categorized as </w:t>
      </w:r>
      <w:r w:rsidRPr="00AF7D07">
        <w:rPr>
          <w:rStyle w:val="Naglaeno"/>
          <w:rFonts w:ascii="Cambria" w:hAnsi="Cambria"/>
          <w:lang w:val="en-GB"/>
        </w:rPr>
        <w:t>"Sent to OLAF."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For open cases, the following options appear at the bottom of the page: </w:t>
      </w:r>
      <w:r w:rsidRPr="00AF7D07">
        <w:rPr>
          <w:rStyle w:val="Naglaeno"/>
          <w:rFonts w:ascii="Cambria" w:hAnsi="Cambria"/>
          <w:lang w:val="en-GB"/>
        </w:rPr>
        <w:t>"Update Case," "Close Case," "Cancel Case," "View History," "Print,"</w:t>
      </w:r>
      <w:r w:rsidRPr="00AF7D07">
        <w:rPr>
          <w:rFonts w:ascii="Cambria" w:hAnsi="Cambria"/>
          <w:lang w:val="en-GB"/>
        </w:rPr>
        <w:t xml:space="preserve"> and </w:t>
      </w:r>
      <w:r w:rsidRPr="00AF7D07">
        <w:rPr>
          <w:rStyle w:val="Naglaeno"/>
          <w:rFonts w:ascii="Cambria" w:hAnsi="Cambria"/>
          <w:lang w:val="en-GB"/>
        </w:rPr>
        <w:t>"Export."</w:t>
      </w:r>
      <w:r w:rsidRPr="00AF7D07">
        <w:rPr>
          <w:rFonts w:ascii="Cambria" w:hAnsi="Cambria"/>
          <w:lang w:val="en-GB"/>
        </w:rPr>
        <w:t xml:space="preserve"> Selecting one of these options determines the next action for the report.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For closed cases, the available options are: </w:t>
      </w:r>
      <w:r w:rsidRPr="00AF7D07">
        <w:rPr>
          <w:rStyle w:val="Naglaeno"/>
          <w:rFonts w:ascii="Cambria" w:hAnsi="Cambria"/>
          <w:lang w:val="en-GB"/>
        </w:rPr>
        <w:t>"Reopen Case," "Cancel Case," "View History," "Print,"</w:t>
      </w:r>
      <w:r w:rsidRPr="00AF7D07">
        <w:rPr>
          <w:rFonts w:ascii="Cambria" w:hAnsi="Cambria"/>
          <w:lang w:val="en-GB"/>
        </w:rPr>
        <w:t xml:space="preserve"> and </w:t>
      </w:r>
      <w:r w:rsidRPr="00AF7D07">
        <w:rPr>
          <w:rStyle w:val="Naglaeno"/>
          <w:rFonts w:ascii="Cambria" w:hAnsi="Cambria"/>
          <w:lang w:val="en-GB"/>
        </w:rPr>
        <w:t>"Export."</w:t>
      </w:r>
      <w:r w:rsidRPr="00AF7D07">
        <w:rPr>
          <w:rFonts w:ascii="Cambria" w:hAnsi="Cambria"/>
          <w:lang w:val="en-GB"/>
        </w:rPr>
        <w:t xml:space="preserve"> Again, selecting one of these options determines the next steps for the report.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A useful feature is </w:t>
      </w:r>
      <w:r w:rsidRPr="00AF7D07">
        <w:rPr>
          <w:rStyle w:val="Naglaeno"/>
          <w:rFonts w:ascii="Cambria" w:hAnsi="Cambria"/>
          <w:lang w:val="en-GB"/>
        </w:rPr>
        <w:t>"View History,"</w:t>
      </w:r>
      <w:r w:rsidRPr="00AF7D07">
        <w:rPr>
          <w:rFonts w:ascii="Cambria" w:hAnsi="Cambria"/>
          <w:lang w:val="en-GB"/>
        </w:rPr>
        <w:t xml:space="preserve"> which allows users to see when a case was created and track all requests related to that case.</w:t>
      </w:r>
    </w:p>
    <w:p w:rsidR="001E59D3" w:rsidRPr="00AF7D07" w:rsidRDefault="001E59D3" w:rsidP="003B3E93">
      <w:pPr>
        <w:spacing w:after="0"/>
        <w:jc w:val="both"/>
        <w:rPr>
          <w:rFonts w:ascii="Cambria" w:hAnsi="Cambria"/>
          <w:i/>
          <w:color w:val="4472C4" w:themeColor="accent5"/>
          <w:sz w:val="24"/>
          <w:szCs w:val="24"/>
          <w:lang w:val="en-GB"/>
        </w:rPr>
      </w:pPr>
    </w:p>
    <w:p w:rsidR="000E7880" w:rsidRPr="00AF7D07" w:rsidRDefault="000E7880" w:rsidP="003B3E93">
      <w:pPr>
        <w:spacing w:after="0"/>
        <w:jc w:val="both"/>
        <w:rPr>
          <w:rFonts w:ascii="Cambria" w:hAnsi="Cambria"/>
          <w:i/>
          <w:color w:val="4472C4" w:themeColor="accent5"/>
          <w:sz w:val="24"/>
          <w:szCs w:val="24"/>
          <w:lang w:val="en-GB"/>
        </w:rPr>
      </w:pPr>
      <w:r w:rsidRPr="00AF7D07">
        <w:rPr>
          <w:rFonts w:ascii="Cambria" w:hAnsi="Cambria"/>
          <w:i/>
          <w:color w:val="4472C4" w:themeColor="accent5"/>
          <w:sz w:val="24"/>
          <w:szCs w:val="24"/>
          <w:lang w:val="en-GB"/>
        </w:rPr>
        <w:t>"Open-Close" Case</w:t>
      </w:r>
    </w:p>
    <w:p w:rsidR="003B3E93" w:rsidRPr="00AF7D07" w:rsidRDefault="003B3E9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>If an irregularity case is identified within a single quarter and all conditions for closing the case are met within the same quarter, it is possible to create an initial report that is closed immediately (</w:t>
      </w:r>
      <w:r w:rsidRPr="00AF7D07">
        <w:rPr>
          <w:rStyle w:val="Naglaeno"/>
          <w:rFonts w:ascii="Cambria" w:hAnsi="Cambria"/>
          <w:lang w:val="en-GB"/>
        </w:rPr>
        <w:t>"Open-Close" case</w:t>
      </w:r>
      <w:r w:rsidRPr="00AF7D07">
        <w:rPr>
          <w:rFonts w:ascii="Cambria" w:hAnsi="Cambria"/>
          <w:lang w:val="en-GB"/>
        </w:rPr>
        <w:t>).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0E7880" w:rsidRPr="00AF7D07" w:rsidRDefault="000E788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>This report serves as the initial report, where the fields required for case closure must be completed. These include:</w:t>
      </w:r>
    </w:p>
    <w:p w:rsidR="000E7880" w:rsidRPr="00AF7D07" w:rsidRDefault="000E7880" w:rsidP="003C3BED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426" w:hanging="283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Indicating the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case closure date</w:t>
      </w:r>
      <w:r w:rsidRPr="00AF7D07">
        <w:rPr>
          <w:rFonts w:ascii="Cambria" w:hAnsi="Cambria"/>
          <w:sz w:val="24"/>
          <w:szCs w:val="24"/>
          <w:lang w:val="en-GB"/>
        </w:rPr>
        <w:t xml:space="preserve"> in field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 xml:space="preserve">1.17 Case </w:t>
      </w:r>
      <w:r w:rsidR="003C3BED" w:rsidRPr="00AF7D07">
        <w:rPr>
          <w:rStyle w:val="Naglaeno"/>
          <w:rFonts w:ascii="Cambria" w:hAnsi="Cambria"/>
          <w:sz w:val="24"/>
          <w:szCs w:val="24"/>
          <w:lang w:val="en-GB"/>
        </w:rPr>
        <w:t>closure date</w:t>
      </w:r>
    </w:p>
    <w:p w:rsidR="000E7880" w:rsidRPr="00AF7D07" w:rsidRDefault="000E7880" w:rsidP="003C3BED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426" w:hanging="283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Marking in field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 xml:space="preserve">1.16 Financial </w:t>
      </w:r>
      <w:r w:rsidR="003C3BED" w:rsidRPr="00AF7D07">
        <w:rPr>
          <w:rStyle w:val="Naglaeno"/>
          <w:rFonts w:ascii="Cambria" w:hAnsi="Cambria"/>
          <w:sz w:val="24"/>
          <w:szCs w:val="24"/>
          <w:lang w:val="en-GB"/>
        </w:rPr>
        <w:t>s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tatus</w:t>
      </w:r>
      <w:r w:rsidRPr="00AF7D07">
        <w:rPr>
          <w:rFonts w:ascii="Cambria" w:hAnsi="Cambria"/>
          <w:sz w:val="24"/>
          <w:szCs w:val="24"/>
          <w:lang w:val="en-GB"/>
        </w:rPr>
        <w:t xml:space="preserve"> that all funds have been returned to the EC</w:t>
      </w:r>
    </w:p>
    <w:p w:rsidR="000E7880" w:rsidRPr="00AF7D07" w:rsidRDefault="000E7880" w:rsidP="003C3BED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426" w:hanging="284"/>
        <w:jc w:val="both"/>
        <w:rPr>
          <w:rStyle w:val="Naglaeno"/>
          <w:rFonts w:ascii="Cambria" w:hAnsi="Cambria"/>
          <w:b w:val="0"/>
          <w:bCs w:val="0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Entering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"0.00"</w:t>
      </w:r>
      <w:r w:rsidRPr="00AF7D07">
        <w:rPr>
          <w:rFonts w:ascii="Cambria" w:hAnsi="Cambria"/>
          <w:sz w:val="24"/>
          <w:szCs w:val="24"/>
          <w:lang w:val="en-GB"/>
        </w:rPr>
        <w:t xml:space="preserve"> in field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 xml:space="preserve">9.6 </w:t>
      </w:r>
      <w:r w:rsidR="003C3BED" w:rsidRPr="00AF7D07">
        <w:rPr>
          <w:rStyle w:val="Naglaeno"/>
          <w:rFonts w:ascii="Cambria" w:hAnsi="Cambria"/>
          <w:sz w:val="24"/>
          <w:szCs w:val="24"/>
          <w:lang w:val="en-GB"/>
        </w:rPr>
        <w:t>Balance to recover</w:t>
      </w:r>
    </w:p>
    <w:p w:rsidR="00C60560" w:rsidRPr="00AF7D07" w:rsidRDefault="00C60560" w:rsidP="003B3E93">
      <w:pPr>
        <w:spacing w:after="0" w:line="240" w:lineRule="auto"/>
        <w:jc w:val="both"/>
        <w:rPr>
          <w:rStyle w:val="Naglaeno"/>
          <w:rFonts w:ascii="Cambria" w:hAnsi="Cambria"/>
          <w:sz w:val="24"/>
          <w:szCs w:val="24"/>
          <w:lang w:val="en-GB"/>
        </w:rPr>
      </w:pPr>
    </w:p>
    <w:p w:rsidR="003C3BED" w:rsidRPr="00AF7D07" w:rsidRDefault="003C3BED" w:rsidP="003B3E93">
      <w:pPr>
        <w:spacing w:after="0" w:line="240" w:lineRule="auto"/>
        <w:jc w:val="both"/>
        <w:rPr>
          <w:rStyle w:val="Naglaeno"/>
          <w:rFonts w:ascii="Cambria" w:hAnsi="Cambria"/>
          <w:sz w:val="24"/>
          <w:szCs w:val="24"/>
          <w:lang w:val="en-GB"/>
        </w:rPr>
      </w:pPr>
    </w:p>
    <w:p w:rsidR="00C60560" w:rsidRPr="00AF7D07" w:rsidRDefault="00C60560" w:rsidP="003B3E93">
      <w:pPr>
        <w:pStyle w:val="Naslov2"/>
        <w:spacing w:before="0"/>
        <w:jc w:val="both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Fonts w:ascii="Cambria" w:hAnsi="Cambria"/>
          <w:b/>
          <w:sz w:val="24"/>
          <w:szCs w:val="24"/>
          <w:lang w:val="en-GB"/>
        </w:rPr>
        <w:lastRenderedPageBreak/>
        <w:t>Common Errors and Questions When Creating Reports in the IMS System</w:t>
      </w:r>
    </w:p>
    <w:p w:rsidR="00C60560" w:rsidRPr="00AF7D07" w:rsidRDefault="00C60560" w:rsidP="003B3E93">
      <w:pPr>
        <w:spacing w:after="0"/>
        <w:jc w:val="both"/>
        <w:rPr>
          <w:rFonts w:ascii="Cambria" w:hAnsi="Cambria"/>
          <w:color w:val="4472C4" w:themeColor="accent5"/>
          <w:sz w:val="24"/>
          <w:szCs w:val="24"/>
          <w:lang w:val="en-GB"/>
        </w:rPr>
      </w:pPr>
    </w:p>
    <w:p w:rsidR="00C60560" w:rsidRPr="00AF7D07" w:rsidRDefault="00C60560" w:rsidP="003C3BED">
      <w:pPr>
        <w:pStyle w:val="Odlomakpopisa"/>
        <w:numPr>
          <w:ilvl w:val="0"/>
          <w:numId w:val="17"/>
        </w:numPr>
        <w:spacing w:after="0"/>
        <w:ind w:left="426"/>
        <w:jc w:val="both"/>
        <w:rPr>
          <w:rFonts w:ascii="Cambria" w:hAnsi="Cambria"/>
          <w:b/>
          <w:i/>
          <w:sz w:val="24"/>
          <w:szCs w:val="24"/>
          <w:lang w:val="en-GB"/>
        </w:rPr>
      </w:pPr>
      <w:r w:rsidRPr="00AF7D07">
        <w:rPr>
          <w:rFonts w:ascii="Cambria" w:hAnsi="Cambria"/>
          <w:b/>
          <w:i/>
          <w:sz w:val="24"/>
          <w:szCs w:val="24"/>
          <w:lang w:val="en-GB"/>
        </w:rPr>
        <w:t>Programming Period and Fund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C60560" w:rsidRPr="00AF7D07" w:rsidRDefault="00C6056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Some fields in the IMS system are designed as drop-down menus. In some cases, these fields are interdependent. This applies to fields </w:t>
      </w:r>
      <w:r w:rsidRPr="00AF7D07">
        <w:rPr>
          <w:rStyle w:val="Naglaeno"/>
          <w:rFonts w:ascii="Cambria" w:hAnsi="Cambria"/>
          <w:lang w:val="en-GB"/>
        </w:rPr>
        <w:t>1.1. Fund</w:t>
      </w:r>
      <w:r w:rsidRPr="00AF7D07">
        <w:rPr>
          <w:rFonts w:ascii="Cambria" w:hAnsi="Cambria"/>
          <w:lang w:val="en-GB"/>
        </w:rPr>
        <w:t xml:space="preserve"> and </w:t>
      </w:r>
      <w:r w:rsidRPr="00AF7D07">
        <w:rPr>
          <w:rStyle w:val="Naglaeno"/>
          <w:rFonts w:ascii="Cambria" w:hAnsi="Cambria"/>
          <w:lang w:val="en-GB"/>
        </w:rPr>
        <w:t xml:space="preserve">1.3. Programming </w:t>
      </w:r>
      <w:r w:rsidR="003C3BED" w:rsidRPr="00AF7D07">
        <w:rPr>
          <w:rStyle w:val="Naglaeno"/>
          <w:rFonts w:ascii="Cambria" w:hAnsi="Cambria"/>
          <w:lang w:val="en-GB"/>
        </w:rPr>
        <w:t>p</w:t>
      </w:r>
      <w:r w:rsidRPr="00AF7D07">
        <w:rPr>
          <w:rStyle w:val="Naglaeno"/>
          <w:rFonts w:ascii="Cambria" w:hAnsi="Cambria"/>
          <w:lang w:val="en-GB"/>
        </w:rPr>
        <w:t>eriod</w:t>
      </w:r>
      <w:r w:rsidRPr="00AF7D07">
        <w:rPr>
          <w:rFonts w:ascii="Cambria" w:hAnsi="Cambria"/>
          <w:lang w:val="en-GB"/>
        </w:rPr>
        <w:t>.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C60560" w:rsidRPr="00AF7D07" w:rsidRDefault="00C6056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In one case, a user was unable to select the fund name because they had entered an incorrect programming period. As a result, the user manually entered the fund name in </w:t>
      </w:r>
      <w:r w:rsidRPr="00AF7D07">
        <w:rPr>
          <w:rStyle w:val="Naglaeno"/>
          <w:rFonts w:ascii="Cambria" w:hAnsi="Cambria"/>
          <w:lang w:val="en-GB"/>
        </w:rPr>
        <w:t xml:space="preserve">field </w:t>
      </w:r>
      <w:r w:rsidR="003C3BED" w:rsidRPr="00AF7D07">
        <w:rPr>
          <w:rStyle w:val="Naglaeno"/>
          <w:rFonts w:ascii="Cambria" w:hAnsi="Cambria"/>
          <w:lang w:val="en-GB"/>
        </w:rPr>
        <w:t>11.1 Comments - Initiating authority</w:t>
      </w:r>
      <w:r w:rsidRPr="00AF7D07">
        <w:rPr>
          <w:rFonts w:ascii="Cambria" w:hAnsi="Cambria"/>
          <w:lang w:val="en-GB"/>
        </w:rPr>
        <w:t>. The source of the issue was later identified, and the user had to cancel the case and create a new report with the correct programming period and fund name.</w:t>
      </w:r>
    </w:p>
    <w:p w:rsidR="003C3BED" w:rsidRPr="00AF7D07" w:rsidRDefault="003C3BED" w:rsidP="003B3E93">
      <w:pPr>
        <w:spacing w:after="0"/>
        <w:jc w:val="both"/>
        <w:rPr>
          <w:rFonts w:ascii="Cambria" w:hAnsi="Cambria"/>
          <w:i/>
          <w:color w:val="4472C4" w:themeColor="accent5"/>
          <w:sz w:val="24"/>
          <w:szCs w:val="24"/>
          <w:lang w:val="en-GB"/>
        </w:rPr>
      </w:pPr>
    </w:p>
    <w:p w:rsidR="00C60560" w:rsidRPr="00AF7D07" w:rsidRDefault="00C60560" w:rsidP="003C3BED">
      <w:pPr>
        <w:pStyle w:val="Odlomakpopisa"/>
        <w:numPr>
          <w:ilvl w:val="0"/>
          <w:numId w:val="17"/>
        </w:numPr>
        <w:spacing w:after="0"/>
        <w:ind w:left="426"/>
        <w:jc w:val="both"/>
        <w:rPr>
          <w:rFonts w:ascii="Cambria" w:hAnsi="Cambria"/>
          <w:b/>
          <w:i/>
          <w:sz w:val="24"/>
          <w:szCs w:val="24"/>
          <w:lang w:val="en-GB"/>
        </w:rPr>
      </w:pPr>
      <w:r w:rsidRPr="00AF7D07">
        <w:rPr>
          <w:rFonts w:ascii="Cambria" w:hAnsi="Cambria"/>
          <w:b/>
          <w:i/>
          <w:sz w:val="24"/>
          <w:szCs w:val="24"/>
          <w:lang w:val="en-GB"/>
        </w:rPr>
        <w:t>Year and Quarter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C60560" w:rsidRPr="00AF7D07" w:rsidRDefault="00C6056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A common mistake involves entering the </w:t>
      </w:r>
      <w:r w:rsidRPr="00AF7D07">
        <w:rPr>
          <w:rStyle w:val="Naglaeno"/>
          <w:rFonts w:ascii="Cambria" w:hAnsi="Cambria"/>
          <w:lang w:val="en-GB"/>
        </w:rPr>
        <w:t>year and quarter</w:t>
      </w:r>
      <w:r w:rsidRPr="00AF7D07">
        <w:rPr>
          <w:rFonts w:ascii="Cambria" w:hAnsi="Cambria"/>
          <w:lang w:val="en-GB"/>
        </w:rPr>
        <w:t xml:space="preserve"> in the report (</w:t>
      </w:r>
      <w:r w:rsidRPr="00AF7D07">
        <w:rPr>
          <w:rStyle w:val="Naglaeno"/>
          <w:rFonts w:ascii="Cambria" w:hAnsi="Cambria"/>
          <w:lang w:val="en-GB"/>
        </w:rPr>
        <w:t>field 1.2. Year</w:t>
      </w:r>
      <w:r w:rsidRPr="00AF7D07">
        <w:rPr>
          <w:rFonts w:ascii="Cambria" w:hAnsi="Cambria"/>
          <w:lang w:val="en-GB"/>
        </w:rPr>
        <w:t xml:space="preserve"> and </w:t>
      </w:r>
      <w:r w:rsidRPr="00AF7D07">
        <w:rPr>
          <w:rStyle w:val="Naglaeno"/>
          <w:rFonts w:ascii="Cambria" w:hAnsi="Cambria"/>
          <w:lang w:val="en-GB"/>
        </w:rPr>
        <w:t>field 1.11. Quarter</w:t>
      </w:r>
      <w:r w:rsidRPr="00AF7D07">
        <w:rPr>
          <w:rFonts w:ascii="Cambria" w:hAnsi="Cambria"/>
          <w:lang w:val="en-GB"/>
        </w:rPr>
        <w:t>).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C60560" w:rsidRPr="00AF7D07" w:rsidRDefault="00C6056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>When preparing a report in the IMS system, it is necessary to enter the quarter and year to which the request refers.</w:t>
      </w:r>
    </w:p>
    <w:p w:rsidR="00C60560" w:rsidRPr="00AF7D07" w:rsidRDefault="00C60560" w:rsidP="003C3BED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284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For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initial reports</w:t>
      </w:r>
      <w:r w:rsidRPr="00AF7D07">
        <w:rPr>
          <w:rFonts w:ascii="Cambria" w:hAnsi="Cambria"/>
          <w:sz w:val="24"/>
          <w:szCs w:val="24"/>
          <w:lang w:val="en-GB"/>
        </w:rPr>
        <w:t xml:space="preserve">, the quarter in which the irregularity was </w:t>
      </w:r>
      <w:r w:rsidR="003C3BED" w:rsidRPr="00AF7D07">
        <w:rPr>
          <w:rFonts w:ascii="Cambria" w:hAnsi="Cambria"/>
          <w:sz w:val="24"/>
          <w:szCs w:val="24"/>
          <w:lang w:val="en-GB"/>
        </w:rPr>
        <w:t>established</w:t>
      </w:r>
      <w:r w:rsidRPr="00AF7D07">
        <w:rPr>
          <w:rFonts w:ascii="Cambria" w:hAnsi="Cambria"/>
          <w:sz w:val="24"/>
          <w:szCs w:val="24"/>
          <w:lang w:val="en-GB"/>
        </w:rPr>
        <w:t xml:space="preserve"> must be entered (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 xml:space="preserve">based on the date of the </w:t>
      </w:r>
      <w:r w:rsidR="003C3BED" w:rsidRPr="00AF7D07">
        <w:rPr>
          <w:rStyle w:val="Naglaeno"/>
          <w:rFonts w:ascii="Cambria" w:hAnsi="Cambria"/>
          <w:sz w:val="24"/>
          <w:szCs w:val="24"/>
          <w:lang w:val="en-GB"/>
        </w:rPr>
        <w:t>Conclusion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 xml:space="preserve"> on </w:t>
      </w:r>
      <w:r w:rsidR="003C3BED" w:rsidRPr="00AF7D07">
        <w:rPr>
          <w:rStyle w:val="Naglaeno"/>
          <w:rFonts w:ascii="Cambria" w:hAnsi="Cambria"/>
          <w:sz w:val="24"/>
          <w:szCs w:val="24"/>
          <w:lang w:val="en-GB"/>
        </w:rPr>
        <w:t>i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rregularity</w:t>
      </w:r>
      <w:r w:rsidRPr="00AF7D07">
        <w:rPr>
          <w:rFonts w:ascii="Cambria" w:hAnsi="Cambria"/>
          <w:sz w:val="24"/>
          <w:szCs w:val="24"/>
          <w:lang w:val="en-GB"/>
        </w:rPr>
        <w:t>).</w:t>
      </w:r>
    </w:p>
    <w:p w:rsidR="00C60560" w:rsidRPr="00AF7D07" w:rsidRDefault="00C60560" w:rsidP="003C3BED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284"/>
        <w:jc w:val="both"/>
        <w:rPr>
          <w:rFonts w:ascii="Cambria" w:hAnsi="Cambria"/>
          <w:sz w:val="24"/>
          <w:szCs w:val="24"/>
          <w:lang w:val="en-GB"/>
        </w:rPr>
      </w:pPr>
      <w:r w:rsidRPr="00AF7D07">
        <w:rPr>
          <w:rFonts w:ascii="Cambria" w:hAnsi="Cambria"/>
          <w:sz w:val="24"/>
          <w:szCs w:val="24"/>
          <w:lang w:val="en-GB"/>
        </w:rPr>
        <w:t xml:space="preserve">For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follow-up reports</w:t>
      </w:r>
      <w:r w:rsidRPr="00AF7D07">
        <w:rPr>
          <w:rFonts w:ascii="Cambria" w:hAnsi="Cambria"/>
          <w:sz w:val="24"/>
          <w:szCs w:val="24"/>
          <w:lang w:val="en-GB"/>
        </w:rPr>
        <w:t>, the quarter in which the event requiring an update occurred must be entered (</w:t>
      </w:r>
      <w:r w:rsidRPr="00AF7D07">
        <w:rPr>
          <w:rFonts w:ascii="Cambria" w:hAnsi="Cambria"/>
          <w:i/>
          <w:sz w:val="24"/>
          <w:szCs w:val="24"/>
          <w:lang w:val="en-GB"/>
        </w:rPr>
        <w:t>e.g., receiving information about court case results, an OLAF request for additional details, etc</w:t>
      </w:r>
      <w:r w:rsidRPr="00AF7D07">
        <w:rPr>
          <w:rFonts w:ascii="Cambria" w:hAnsi="Cambria"/>
          <w:sz w:val="24"/>
          <w:szCs w:val="24"/>
          <w:lang w:val="en-GB"/>
        </w:rPr>
        <w:t>.).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C60560" w:rsidRPr="00AF7D07" w:rsidRDefault="00C6056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b/>
          <w:lang w:val="en-GB"/>
        </w:rPr>
      </w:pPr>
      <w:r w:rsidRPr="00AF7D07">
        <w:rPr>
          <w:rFonts w:ascii="Cambria" w:hAnsi="Cambria"/>
          <w:lang w:val="en-GB"/>
        </w:rPr>
        <w:t xml:space="preserve">For example, considering the previous case of an incorrect programming period entry, the </w:t>
      </w:r>
      <w:r w:rsidRPr="00AF7D07">
        <w:rPr>
          <w:rStyle w:val="Naglaeno"/>
          <w:rFonts w:ascii="Cambria" w:hAnsi="Cambria"/>
          <w:lang w:val="en-GB"/>
        </w:rPr>
        <w:t>new irregularity report</w:t>
      </w:r>
      <w:r w:rsidRPr="00AF7D07">
        <w:rPr>
          <w:rFonts w:ascii="Cambria" w:hAnsi="Cambria"/>
          <w:lang w:val="en-GB"/>
        </w:rPr>
        <w:t xml:space="preserve"> should reflect </w:t>
      </w:r>
      <w:r w:rsidRPr="00AF7D07">
        <w:rPr>
          <w:rFonts w:ascii="Cambria" w:hAnsi="Cambria"/>
          <w:b/>
          <w:lang w:val="en-GB"/>
        </w:rPr>
        <w:t xml:space="preserve">the quarter relevant to the new request, </w:t>
      </w:r>
      <w:r w:rsidRPr="00AF7D07">
        <w:rPr>
          <w:rStyle w:val="Naglaeno"/>
          <w:rFonts w:ascii="Cambria" w:hAnsi="Cambria"/>
          <w:b w:val="0"/>
          <w:lang w:val="en-GB"/>
        </w:rPr>
        <w:t>not</w:t>
      </w:r>
      <w:r w:rsidRPr="00AF7D07">
        <w:rPr>
          <w:rFonts w:ascii="Cambria" w:hAnsi="Cambria"/>
          <w:b/>
          <w:lang w:val="en-GB"/>
        </w:rPr>
        <w:t xml:space="preserve"> the quarter of the </w:t>
      </w:r>
      <w:proofErr w:type="spellStart"/>
      <w:r w:rsidRPr="00AF7D07">
        <w:rPr>
          <w:rFonts w:ascii="Cambria" w:hAnsi="Cambria"/>
          <w:b/>
          <w:lang w:val="en-GB"/>
        </w:rPr>
        <w:t>canceled</w:t>
      </w:r>
      <w:proofErr w:type="spellEnd"/>
      <w:r w:rsidRPr="00AF7D07">
        <w:rPr>
          <w:rFonts w:ascii="Cambria" w:hAnsi="Cambria"/>
          <w:b/>
          <w:lang w:val="en-GB"/>
        </w:rPr>
        <w:t xml:space="preserve"> request.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C60560" w:rsidRPr="00AF7D07" w:rsidRDefault="00C60560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Additionally, when creating a report for </w:t>
      </w:r>
      <w:r w:rsidRPr="00AF7D07">
        <w:rPr>
          <w:rStyle w:val="Naglaeno"/>
          <w:rFonts w:ascii="Cambria" w:hAnsi="Cambria"/>
          <w:lang w:val="en-GB"/>
        </w:rPr>
        <w:t>Q4 2019 in Q1 2020</w:t>
      </w:r>
      <w:r w:rsidRPr="00AF7D07">
        <w:rPr>
          <w:rFonts w:ascii="Cambria" w:hAnsi="Cambria"/>
          <w:lang w:val="en-GB"/>
        </w:rPr>
        <w:t xml:space="preserve">, </w:t>
      </w:r>
      <w:r w:rsidRPr="00AF7D07">
        <w:rPr>
          <w:rStyle w:val="Naglaeno"/>
          <w:rFonts w:ascii="Cambria" w:hAnsi="Cambria"/>
          <w:lang w:val="en-GB"/>
        </w:rPr>
        <w:t>field 1.2. Year</w:t>
      </w:r>
      <w:r w:rsidRPr="00AF7D07">
        <w:rPr>
          <w:rFonts w:ascii="Cambria" w:hAnsi="Cambria"/>
          <w:lang w:val="en-GB"/>
        </w:rPr>
        <w:t xml:space="preserve"> should indicate </w:t>
      </w:r>
      <w:r w:rsidRPr="00AF7D07">
        <w:rPr>
          <w:rStyle w:val="Naglaeno"/>
          <w:rFonts w:ascii="Cambria" w:hAnsi="Cambria"/>
          <w:lang w:val="en-GB"/>
        </w:rPr>
        <w:t>2019</w:t>
      </w:r>
      <w:r w:rsidRPr="00AF7D07">
        <w:rPr>
          <w:rFonts w:ascii="Cambria" w:hAnsi="Cambria"/>
          <w:lang w:val="en-GB"/>
        </w:rPr>
        <w:t xml:space="preserve">, </w:t>
      </w:r>
      <w:r w:rsidR="00472420" w:rsidRPr="00AF7D07">
        <w:rPr>
          <w:rFonts w:ascii="Cambria" w:hAnsi="Cambria"/>
          <w:lang w:val="en-GB"/>
        </w:rPr>
        <w:t xml:space="preserve">and </w:t>
      </w:r>
      <w:r w:rsidRPr="00AF7D07">
        <w:rPr>
          <w:rFonts w:ascii="Cambria" w:hAnsi="Cambria"/>
          <w:lang w:val="en-GB"/>
        </w:rPr>
        <w:t xml:space="preserve">not </w:t>
      </w:r>
      <w:r w:rsidRPr="00AF7D07">
        <w:rPr>
          <w:rStyle w:val="Naglaeno"/>
          <w:rFonts w:ascii="Cambria" w:hAnsi="Cambria"/>
          <w:lang w:val="en-GB"/>
        </w:rPr>
        <w:t>2020</w:t>
      </w:r>
      <w:r w:rsidRPr="00AF7D07">
        <w:rPr>
          <w:rFonts w:ascii="Cambria" w:hAnsi="Cambria"/>
          <w:lang w:val="en-GB"/>
        </w:rPr>
        <w:t>.</w:t>
      </w:r>
    </w:p>
    <w:p w:rsidR="003C3BED" w:rsidRPr="00AF7D07" w:rsidRDefault="003C3BED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0560" w:rsidRPr="00AF7D07" w:rsidTr="00BB0605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AF7D07">
              <w:rPr>
                <w:rFonts w:ascii="Cambria" w:hAnsi="Cambria" w:cs="Times New Roman"/>
                <w:sz w:val="24"/>
                <w:szCs w:val="24"/>
                <w:lang w:val="en-GB"/>
              </w:rPr>
              <w:t>Quarter IV year „n“</w:t>
            </w:r>
          </w:p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</w:p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AF7D07">
              <w:rPr>
                <w:rFonts w:ascii="Cambria" w:hAnsi="Cambria" w:cs="Times New Roman"/>
                <w:sz w:val="24"/>
                <w:szCs w:val="24"/>
                <w:lang w:val="en-GB"/>
              </w:rPr>
              <w:t>- period of establishing irregularity (adoption of Conclusion on irregularity)</w:t>
            </w:r>
          </w:p>
        </w:tc>
        <w:tc>
          <w:tcPr>
            <w:tcW w:w="4531" w:type="dxa"/>
            <w:shd w:val="clear" w:color="auto" w:fill="BDD6EE" w:themeFill="accent1" w:themeFillTint="66"/>
          </w:tcPr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AF7D07">
              <w:rPr>
                <w:rFonts w:ascii="Cambria" w:hAnsi="Cambria" w:cs="Times New Roman"/>
                <w:sz w:val="24"/>
                <w:szCs w:val="24"/>
                <w:lang w:val="en-GB"/>
              </w:rPr>
              <w:t>Quarter I year „n+1“</w:t>
            </w:r>
          </w:p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</w:p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AF7D07">
              <w:rPr>
                <w:rFonts w:ascii="Cambria" w:hAnsi="Cambria" w:cs="Times New Roman"/>
                <w:sz w:val="24"/>
                <w:szCs w:val="24"/>
                <w:lang w:val="en-GB"/>
              </w:rPr>
              <w:t xml:space="preserve">- period of </w:t>
            </w:r>
            <w:r w:rsidRPr="00AF7D07">
              <w:rPr>
                <w:rFonts w:ascii="Cambria" w:hAnsi="Cambria" w:cs="Times New Roman"/>
                <w:sz w:val="24"/>
                <w:szCs w:val="24"/>
                <w:u w:val="single"/>
                <w:lang w:val="en-GB"/>
              </w:rPr>
              <w:t>drafting / creating</w:t>
            </w:r>
            <w:r w:rsidRPr="00AF7D07">
              <w:rPr>
                <w:rFonts w:ascii="Cambria" w:hAnsi="Cambria" w:cs="Times New Roman"/>
                <w:sz w:val="24"/>
                <w:szCs w:val="24"/>
                <w:lang w:val="en-GB"/>
              </w:rPr>
              <w:t xml:space="preserve"> of irregularity report in IMS</w:t>
            </w:r>
          </w:p>
        </w:tc>
      </w:tr>
      <w:tr w:rsidR="00C60560" w:rsidRPr="00AF7D07" w:rsidTr="00BB0605">
        <w:tc>
          <w:tcPr>
            <w:tcW w:w="4531" w:type="dxa"/>
            <w:tcBorders>
              <w:left w:val="nil"/>
              <w:bottom w:val="nil"/>
            </w:tcBorders>
            <w:shd w:val="clear" w:color="auto" w:fill="auto"/>
          </w:tcPr>
          <w:p w:rsidR="00C60560" w:rsidRPr="00AF7D07" w:rsidRDefault="0047242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AF7D07">
              <w:rPr>
                <w:rFonts w:ascii="Cambria" w:hAnsi="Cambria" w:cs="Times New Roman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5C9DC" wp14:editId="361DDABC">
                      <wp:simplePos x="0" y="0"/>
                      <wp:positionH relativeFrom="column">
                        <wp:posOffset>1998878</wp:posOffset>
                      </wp:positionH>
                      <wp:positionV relativeFrom="paragraph">
                        <wp:posOffset>138633</wp:posOffset>
                      </wp:positionV>
                      <wp:extent cx="758190" cy="225425"/>
                      <wp:effectExtent l="0" t="114300" r="22860" b="98425"/>
                      <wp:wrapNone/>
                      <wp:docPr id="2" name="Strelica udes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069414">
                                <a:off x="0" y="0"/>
                                <a:ext cx="758190" cy="2254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DD65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elica udesno 2" o:spid="_x0000_s1026" type="#_x0000_t13" style="position:absolute;margin-left:157.4pt;margin-top:10.9pt;width:59.7pt;height:17.75pt;rotation:-1040994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" adj="18389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531" w:type="dxa"/>
            <w:shd w:val="clear" w:color="auto" w:fill="BDD6EE" w:themeFill="accent1" w:themeFillTint="66"/>
          </w:tcPr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</w:p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AF7D07">
              <w:rPr>
                <w:rFonts w:ascii="Cambria" w:hAnsi="Cambria" w:cs="Times New Roman"/>
                <w:i/>
                <w:sz w:val="24"/>
                <w:szCs w:val="24"/>
                <w:lang w:val="en-GB"/>
              </w:rPr>
              <w:t>1.2 Year: 2019/4</w:t>
            </w:r>
          </w:p>
          <w:p w:rsidR="00C60560" w:rsidRPr="00AF7D07" w:rsidRDefault="00C60560" w:rsidP="003B3E93">
            <w:pPr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</w:p>
        </w:tc>
      </w:tr>
    </w:tbl>
    <w:p w:rsidR="00C60560" w:rsidRPr="00AF7D07" w:rsidRDefault="00C60560" w:rsidP="003B3E93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</w:p>
    <w:p w:rsidR="00C60560" w:rsidRPr="00AF7D07" w:rsidRDefault="00C60560" w:rsidP="00EA594A">
      <w:pPr>
        <w:pStyle w:val="StandardWeb"/>
        <w:numPr>
          <w:ilvl w:val="0"/>
          <w:numId w:val="9"/>
        </w:numPr>
        <w:spacing w:before="0" w:beforeAutospacing="0" w:after="0" w:afterAutospacing="0"/>
        <w:ind w:left="426" w:hanging="357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In </w:t>
      </w:r>
      <w:r w:rsidRPr="00AF7D07">
        <w:rPr>
          <w:rStyle w:val="Naglaeno"/>
          <w:rFonts w:ascii="Cambria" w:hAnsi="Cambria"/>
          <w:i/>
          <w:lang w:val="en-GB"/>
        </w:rPr>
        <w:t xml:space="preserve">field </w:t>
      </w:r>
      <w:r w:rsidR="00017500" w:rsidRPr="00AF7D07">
        <w:rPr>
          <w:rStyle w:val="Naglaeno"/>
          <w:rFonts w:ascii="Cambria" w:hAnsi="Cambria"/>
          <w:i/>
          <w:lang w:val="en-GB"/>
        </w:rPr>
        <w:t>1.15 Proceedings</w:t>
      </w:r>
      <w:r w:rsidRPr="00AF7D07">
        <w:rPr>
          <w:rFonts w:ascii="Cambria" w:hAnsi="Cambria"/>
          <w:lang w:val="en-GB"/>
        </w:rPr>
        <w:t>, select the appropriate type of procedure initiated regarding the irregularity from the drop-down menu: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Fonts w:ascii="Cambria" w:hAnsi="Cambria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AP</w:t>
      </w:r>
      <w:r w:rsidRPr="00AF7D07">
        <w:rPr>
          <w:rFonts w:ascii="Cambria" w:hAnsi="Cambria"/>
          <w:lang w:val="en-GB"/>
        </w:rPr>
        <w:t xml:space="preserve"> – Administrative procedure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Fonts w:ascii="Cambria" w:hAnsi="Cambria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JP</w:t>
      </w:r>
      <w:r w:rsidRPr="00AF7D07">
        <w:rPr>
          <w:rFonts w:ascii="Cambria" w:hAnsi="Cambria"/>
          <w:b/>
          <w:lang w:val="en-GB"/>
        </w:rPr>
        <w:t xml:space="preserve"> </w:t>
      </w:r>
      <w:r w:rsidRPr="00AF7D07">
        <w:rPr>
          <w:rFonts w:ascii="Cambria" w:hAnsi="Cambria"/>
          <w:lang w:val="en-GB"/>
        </w:rPr>
        <w:t>– Judicial procedure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Fonts w:ascii="Cambria" w:hAnsi="Cambria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PP</w:t>
      </w:r>
      <w:r w:rsidRPr="00AF7D07">
        <w:rPr>
          <w:rFonts w:ascii="Cambria" w:hAnsi="Cambria"/>
          <w:lang w:val="en-GB"/>
        </w:rPr>
        <w:t xml:space="preserve"> – Criminal procedure</w:t>
      </w:r>
    </w:p>
    <w:p w:rsidR="00472420" w:rsidRPr="00AF7D07" w:rsidRDefault="00472420" w:rsidP="00472420">
      <w:pPr>
        <w:pStyle w:val="StandardWeb"/>
        <w:spacing w:before="0" w:beforeAutospacing="0" w:after="0" w:afterAutospacing="0"/>
        <w:ind w:left="284"/>
        <w:jc w:val="both"/>
        <w:rPr>
          <w:rFonts w:ascii="Cambria" w:hAnsi="Cambria"/>
          <w:lang w:val="en-GB"/>
        </w:rPr>
      </w:pPr>
    </w:p>
    <w:p w:rsidR="00C60560" w:rsidRPr="00AF7D07" w:rsidRDefault="00C60560" w:rsidP="00EA594A">
      <w:pPr>
        <w:pStyle w:val="StandardWeb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lastRenderedPageBreak/>
        <w:t xml:space="preserve">In </w:t>
      </w:r>
      <w:r w:rsidRPr="00AF7D07">
        <w:rPr>
          <w:rStyle w:val="Naglaeno"/>
          <w:rFonts w:ascii="Cambria" w:hAnsi="Cambria"/>
          <w:i/>
          <w:lang w:val="en-GB"/>
        </w:rPr>
        <w:t>field 1.16 Financial Status</w:t>
      </w:r>
      <w:r w:rsidRPr="00AF7D07">
        <w:rPr>
          <w:rFonts w:ascii="Cambria" w:hAnsi="Cambria"/>
          <w:lang w:val="en-GB"/>
        </w:rPr>
        <w:t>, select the financial status of the case from the drop-down menu. IMS offers the following options: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NATR – No amount to be recovered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ATBC – Amount to be calculated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RTBS – Recovery to be started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RUNW – Recovery underway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ALRS – Appeal submitted, recovery suspended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ACRL – Appeal completed, recovery initiated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FULR – Amount fully recovered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EUSW – EU share withdrawn, expenses fully covered by the national budget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NRW4 – Amount not recovered within 4 years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NRW8 – Amount not recovered within 8 years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AIRR – Irrecoverable amount</w:t>
      </w:r>
    </w:p>
    <w:p w:rsidR="00472420" w:rsidRPr="00AF7D07" w:rsidRDefault="00472420" w:rsidP="003B3E93">
      <w:pPr>
        <w:spacing w:after="0"/>
        <w:ind w:left="284"/>
        <w:jc w:val="both"/>
        <w:rPr>
          <w:rStyle w:val="Naglaeno"/>
          <w:rFonts w:ascii="Cambria" w:hAnsi="Cambria"/>
          <w:bCs w:val="0"/>
          <w:sz w:val="24"/>
          <w:szCs w:val="24"/>
          <w:lang w:val="en-GB"/>
        </w:rPr>
      </w:pPr>
    </w:p>
    <w:p w:rsidR="00017500" w:rsidRPr="00AF7D07" w:rsidRDefault="00017500" w:rsidP="00EA594A">
      <w:pPr>
        <w:spacing w:after="0"/>
        <w:ind w:left="426"/>
        <w:jc w:val="both"/>
        <w:rPr>
          <w:rStyle w:val="Naglaeno"/>
          <w:rFonts w:ascii="Cambria" w:hAnsi="Cambria"/>
          <w:bCs w:val="0"/>
          <w:sz w:val="24"/>
          <w:szCs w:val="24"/>
          <w:lang w:val="en-GB"/>
        </w:rPr>
      </w:pPr>
      <w:r w:rsidRPr="00AF7D07">
        <w:rPr>
          <w:rStyle w:val="Naglaeno"/>
          <w:rFonts w:ascii="Cambria" w:hAnsi="Cambria"/>
          <w:bCs w:val="0"/>
          <w:sz w:val="24"/>
          <w:szCs w:val="24"/>
          <w:lang w:val="en-GB"/>
        </w:rPr>
        <w:t>When closing a case, ensure that the final financial status is selected (e.g., NATR, FULR, EUSW). Do not leave statuses such as RUNW or RTBS.</w:t>
      </w:r>
    </w:p>
    <w:p w:rsidR="00472420" w:rsidRPr="00AF7D07" w:rsidRDefault="00472420" w:rsidP="003B3E93">
      <w:pPr>
        <w:spacing w:after="0"/>
        <w:ind w:left="284"/>
        <w:jc w:val="both"/>
        <w:rPr>
          <w:rStyle w:val="Naglaeno"/>
          <w:rFonts w:ascii="Cambria" w:hAnsi="Cambria"/>
          <w:bCs w:val="0"/>
          <w:sz w:val="24"/>
          <w:szCs w:val="24"/>
          <w:lang w:val="en-GB"/>
        </w:rPr>
      </w:pPr>
    </w:p>
    <w:p w:rsidR="00C60560" w:rsidRPr="00AF7D07" w:rsidRDefault="00C60560" w:rsidP="00EA594A">
      <w:pPr>
        <w:pStyle w:val="StandardWeb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In </w:t>
      </w:r>
      <w:r w:rsidRPr="00AF7D07">
        <w:rPr>
          <w:rFonts w:ascii="Cambria" w:hAnsi="Cambria"/>
          <w:b/>
          <w:bCs/>
          <w:i/>
          <w:lang w:val="en-GB"/>
        </w:rPr>
        <w:t>fields 2.1.4 (Company name / Family name) and 2.1.5 (Trade name / First name)</w:t>
      </w:r>
      <w:r w:rsidRPr="00AF7D07">
        <w:rPr>
          <w:rFonts w:ascii="Cambria" w:hAnsi="Cambria"/>
          <w:lang w:val="en-GB"/>
        </w:rPr>
        <w:t xml:space="preserve">, enter the identity of </w:t>
      </w:r>
      <w:r w:rsidR="00017500" w:rsidRPr="00AF7D07">
        <w:rPr>
          <w:rFonts w:ascii="Cambria" w:hAnsi="Cambria"/>
          <w:b/>
          <w:bCs/>
          <w:lang w:val="en-GB"/>
        </w:rPr>
        <w:t>natural and/or legal entities and</w:t>
      </w:r>
      <w:r w:rsidRPr="00AF7D07">
        <w:rPr>
          <w:rFonts w:ascii="Cambria" w:hAnsi="Cambria"/>
          <w:b/>
          <w:bCs/>
          <w:lang w:val="en-GB"/>
        </w:rPr>
        <w:t xml:space="preserve"> other entities</w:t>
      </w:r>
      <w:r w:rsidRPr="00AF7D07">
        <w:rPr>
          <w:rFonts w:ascii="Cambria" w:hAnsi="Cambria"/>
          <w:lang w:val="en-GB"/>
        </w:rPr>
        <w:t xml:space="preserve"> involved in the irregularity, along with their role. If multiple individuals are involved, include as many as possible.</w:t>
      </w:r>
    </w:p>
    <w:p w:rsidR="00B917C3" w:rsidRPr="00AF7D07" w:rsidRDefault="00B917C3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</w:p>
    <w:p w:rsidR="00C60560" w:rsidRPr="00AF7D07" w:rsidRDefault="00C60560" w:rsidP="00EA594A">
      <w:pPr>
        <w:pStyle w:val="StandardWeb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All </w:t>
      </w:r>
      <w:r w:rsidRPr="00AF7D07">
        <w:rPr>
          <w:rFonts w:ascii="Cambria" w:hAnsi="Cambria"/>
          <w:b/>
          <w:bCs/>
          <w:i/>
          <w:lang w:val="en-GB"/>
        </w:rPr>
        <w:t>financial fields</w:t>
      </w:r>
      <w:r w:rsidRPr="00AF7D07">
        <w:rPr>
          <w:rFonts w:ascii="Cambria" w:hAnsi="Cambria"/>
          <w:lang w:val="en-GB"/>
        </w:rPr>
        <w:t xml:space="preserve"> related to the project and irregularities must be completed accurately. </w:t>
      </w:r>
      <w:r w:rsidRPr="00AF7D07">
        <w:rPr>
          <w:rFonts w:ascii="Cambria" w:hAnsi="Cambria"/>
          <w:b/>
          <w:bCs/>
          <w:lang w:val="en-GB"/>
        </w:rPr>
        <w:t>IMS will flag errors</w:t>
      </w:r>
      <w:r w:rsidRPr="00AF7D07">
        <w:rPr>
          <w:rFonts w:ascii="Cambria" w:hAnsi="Cambria"/>
          <w:lang w:val="en-GB"/>
        </w:rPr>
        <w:t xml:space="preserve"> if sums are incorrect (</w:t>
      </w:r>
      <w:r w:rsidRPr="00AF7D07">
        <w:rPr>
          <w:rFonts w:ascii="Cambria" w:hAnsi="Cambria"/>
          <w:b/>
          <w:bCs/>
          <w:lang w:val="en-GB"/>
        </w:rPr>
        <w:t>a + b = c + d = e</w:t>
      </w:r>
      <w:r w:rsidRPr="00AF7D07">
        <w:rPr>
          <w:rFonts w:ascii="Cambria" w:hAnsi="Cambria"/>
          <w:lang w:val="en-GB"/>
        </w:rPr>
        <w:t>).</w:t>
      </w:r>
    </w:p>
    <w:p w:rsidR="00B917C3" w:rsidRPr="00AF7D07" w:rsidRDefault="00B917C3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</w:p>
    <w:p w:rsidR="00C60560" w:rsidRPr="00AF7D07" w:rsidRDefault="00C60560" w:rsidP="00EA594A">
      <w:pPr>
        <w:pStyle w:val="StandardWeb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In </w:t>
      </w:r>
      <w:r w:rsidRPr="00AF7D07">
        <w:rPr>
          <w:rFonts w:ascii="Cambria" w:hAnsi="Cambria"/>
          <w:b/>
          <w:bCs/>
          <w:i/>
          <w:lang w:val="en-GB"/>
        </w:rPr>
        <w:t>field 6.2 Source</w:t>
      </w:r>
      <w:r w:rsidRPr="00AF7D07">
        <w:rPr>
          <w:rFonts w:ascii="Cambria" w:hAnsi="Cambria"/>
          <w:lang w:val="en-GB"/>
        </w:rPr>
        <w:t>, specify how the irregularity was detected, such as: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Administrative ch</w:t>
      </w:r>
      <w:r w:rsidR="00B917C3" w:rsidRPr="00AF7D07">
        <w:rPr>
          <w:rStyle w:val="Naglaeno"/>
          <w:rFonts w:ascii="Cambria" w:hAnsi="Cambria"/>
          <w:b w:val="0"/>
          <w:lang w:val="en-GB"/>
        </w:rPr>
        <w:t>eck of the payment request</w:t>
      </w:r>
    </w:p>
    <w:p w:rsidR="00C60560" w:rsidRPr="00AF7D07" w:rsidRDefault="00B917C3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On-the-spot</w:t>
      </w:r>
      <w:r w:rsidR="00C60560" w:rsidRPr="00AF7D07">
        <w:rPr>
          <w:rStyle w:val="Naglaeno"/>
          <w:rFonts w:ascii="Cambria" w:hAnsi="Cambria"/>
          <w:b w:val="0"/>
          <w:lang w:val="en-GB"/>
        </w:rPr>
        <w:t xml:space="preserve"> check</w:t>
      </w:r>
    </w:p>
    <w:p w:rsidR="00C60560" w:rsidRPr="00AF7D07" w:rsidRDefault="00B917C3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Audit Authority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European Commission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OLAF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European Court of Auditors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Internal audit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Inspection</w:t>
      </w:r>
    </w:p>
    <w:p w:rsidR="00C60560" w:rsidRPr="00AF7D07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rFonts w:ascii="Cambria" w:hAnsi="Cambria"/>
          <w:b w:val="0"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Anonymous report</w:t>
      </w:r>
    </w:p>
    <w:p w:rsidR="00B917C3" w:rsidRPr="00AF7D07" w:rsidRDefault="00B917C3" w:rsidP="003B3E93">
      <w:pPr>
        <w:pStyle w:val="StandardWeb"/>
        <w:spacing w:before="0" w:beforeAutospacing="0" w:after="0" w:afterAutospacing="0"/>
        <w:jc w:val="both"/>
        <w:rPr>
          <w:rFonts w:ascii="Cambria" w:hAnsi="Cambria"/>
          <w:lang w:val="en-GB"/>
        </w:rPr>
      </w:pPr>
    </w:p>
    <w:p w:rsidR="00C60560" w:rsidRPr="00AF7D07" w:rsidRDefault="00B917C3" w:rsidP="00EA594A">
      <w:pPr>
        <w:pStyle w:val="StandardWeb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b/>
          <w:i/>
          <w:lang w:val="en-GB"/>
        </w:rPr>
        <w:t>6.8. Type of irregularity</w:t>
      </w:r>
      <w:r w:rsidRPr="00AF7D07">
        <w:rPr>
          <w:rFonts w:ascii="Cambria" w:hAnsi="Cambria"/>
          <w:lang w:val="en-GB"/>
        </w:rPr>
        <w:t xml:space="preserve"> - </w:t>
      </w:r>
      <w:r w:rsidR="00C60560" w:rsidRPr="00AF7D07">
        <w:rPr>
          <w:rFonts w:ascii="Cambria" w:hAnsi="Cambria"/>
          <w:lang w:val="en-GB"/>
        </w:rPr>
        <w:t xml:space="preserve">Avoid using </w:t>
      </w:r>
      <w:r w:rsidR="00C60560" w:rsidRPr="00AF7D07">
        <w:rPr>
          <w:rFonts w:ascii="Cambria" w:hAnsi="Cambria"/>
          <w:b/>
          <w:bCs/>
          <w:lang w:val="en-GB"/>
        </w:rPr>
        <w:t>T90 / 99 – Other irregularities</w:t>
      </w:r>
      <w:r w:rsidR="00C60560" w:rsidRPr="00AF7D07">
        <w:rPr>
          <w:rFonts w:ascii="Cambria" w:hAnsi="Cambria"/>
          <w:lang w:val="en-GB"/>
        </w:rPr>
        <w:t xml:space="preserve"> unless absolutely necessary. Instead, select the category that best describes the </w:t>
      </w:r>
      <w:r w:rsidR="00C60560" w:rsidRPr="00AF7D07">
        <w:rPr>
          <w:rFonts w:ascii="Cambria" w:hAnsi="Cambria"/>
          <w:b/>
          <w:bCs/>
          <w:lang w:val="en-GB"/>
        </w:rPr>
        <w:t>nature of the irregularity</w:t>
      </w:r>
      <w:r w:rsidR="00C60560" w:rsidRPr="00AF7D07">
        <w:rPr>
          <w:rFonts w:ascii="Cambria" w:hAnsi="Cambria"/>
          <w:lang w:val="en-GB"/>
        </w:rPr>
        <w:t>.</w:t>
      </w:r>
    </w:p>
    <w:p w:rsidR="00B917C3" w:rsidRPr="00AF7D07" w:rsidRDefault="00B917C3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</w:p>
    <w:p w:rsidR="00C60560" w:rsidRPr="00AF7D07" w:rsidRDefault="00C60560" w:rsidP="00EA594A">
      <w:pPr>
        <w:pStyle w:val="StandardWeb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b/>
          <w:i/>
          <w:lang w:val="en-GB"/>
        </w:rPr>
        <w:t>6.9 Modus Operandi</w:t>
      </w:r>
      <w:r w:rsidR="00B917C3" w:rsidRPr="00AF7D07">
        <w:rPr>
          <w:rFonts w:ascii="Cambria" w:hAnsi="Cambria"/>
          <w:lang w:val="en-GB"/>
        </w:rPr>
        <w:t xml:space="preserve"> - </w:t>
      </w:r>
      <w:r w:rsidRPr="00AF7D07">
        <w:rPr>
          <w:rFonts w:ascii="Cambria" w:hAnsi="Cambria"/>
          <w:lang w:val="en-GB"/>
        </w:rPr>
        <w:t xml:space="preserve">Provide the </w:t>
      </w:r>
      <w:r w:rsidRPr="00AF7D07">
        <w:rPr>
          <w:rFonts w:ascii="Cambria" w:hAnsi="Cambria"/>
          <w:bCs/>
          <w:lang w:val="en-GB"/>
        </w:rPr>
        <w:t>essential details</w:t>
      </w:r>
      <w:r w:rsidRPr="00AF7D07">
        <w:rPr>
          <w:rFonts w:ascii="Cambria" w:hAnsi="Cambria"/>
          <w:lang w:val="en-GB"/>
        </w:rPr>
        <w:t xml:space="preserve"> about the irregularity, including:</w:t>
      </w:r>
    </w:p>
    <w:p w:rsidR="00C60560" w:rsidRPr="00EA594A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b w:val="0"/>
          <w:lang w:val="en-GB"/>
        </w:rPr>
      </w:pPr>
      <w:r w:rsidRPr="00EA594A">
        <w:rPr>
          <w:rStyle w:val="Naglaeno"/>
          <w:rFonts w:ascii="Cambria" w:hAnsi="Cambria"/>
          <w:b w:val="0"/>
          <w:lang w:val="en-GB"/>
        </w:rPr>
        <w:t>Project details</w:t>
      </w:r>
      <w:r w:rsidRPr="00EA594A">
        <w:rPr>
          <w:rStyle w:val="Naglaeno"/>
          <w:lang w:val="en-GB"/>
        </w:rPr>
        <w:t xml:space="preserve"> </w:t>
      </w:r>
      <w:r w:rsidRPr="00EA594A">
        <w:rPr>
          <w:rStyle w:val="Naglaeno"/>
          <w:b w:val="0"/>
          <w:lang w:val="en-GB"/>
        </w:rPr>
        <w:t>(name, contract type, contracting parties, beneficiary, and purpose)</w:t>
      </w:r>
    </w:p>
    <w:p w:rsidR="00C60560" w:rsidRPr="00EA594A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lang w:val="en-GB"/>
        </w:rPr>
      </w:pPr>
      <w:r w:rsidRPr="00EA594A">
        <w:rPr>
          <w:rStyle w:val="Naglaeno"/>
          <w:rFonts w:ascii="Cambria" w:hAnsi="Cambria"/>
          <w:b w:val="0"/>
          <w:lang w:val="en-GB"/>
        </w:rPr>
        <w:t>How the irregularity was detected</w:t>
      </w:r>
      <w:r w:rsidR="00B917C3" w:rsidRPr="00EA594A">
        <w:rPr>
          <w:rStyle w:val="Naglaeno"/>
          <w:rFonts w:ascii="Cambria" w:hAnsi="Cambria"/>
          <w:b w:val="0"/>
          <w:lang w:val="en-GB"/>
        </w:rPr>
        <w:t xml:space="preserve"> (source/indicators leading to suspicion)</w:t>
      </w:r>
    </w:p>
    <w:p w:rsidR="00C60560" w:rsidRPr="00EA594A" w:rsidRDefault="00B917C3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lang w:val="en-GB"/>
        </w:rPr>
      </w:pPr>
      <w:r w:rsidRPr="00EA594A">
        <w:rPr>
          <w:rStyle w:val="Naglaeno"/>
          <w:rFonts w:ascii="Cambria" w:hAnsi="Cambria"/>
          <w:b w:val="0"/>
          <w:lang w:val="en-GB"/>
        </w:rPr>
        <w:t xml:space="preserve">Which controls were conducted in order to </w:t>
      </w:r>
      <w:r w:rsidR="00AF7D07" w:rsidRPr="00EA594A">
        <w:rPr>
          <w:rStyle w:val="Naglaeno"/>
          <w:rFonts w:ascii="Cambria" w:hAnsi="Cambria"/>
          <w:b w:val="0"/>
          <w:lang w:val="en-GB"/>
        </w:rPr>
        <w:t>establish</w:t>
      </w:r>
      <w:r w:rsidRPr="00EA594A">
        <w:rPr>
          <w:rStyle w:val="Naglaeno"/>
          <w:rFonts w:ascii="Cambria" w:hAnsi="Cambria"/>
          <w:b w:val="0"/>
          <w:lang w:val="en-GB"/>
        </w:rPr>
        <w:t xml:space="preserve"> irregularity</w:t>
      </w:r>
    </w:p>
    <w:p w:rsidR="00C60560" w:rsidRPr="00EA594A" w:rsidRDefault="00C60560" w:rsidP="00EA594A">
      <w:pPr>
        <w:pStyle w:val="Odlomakpopisa"/>
        <w:numPr>
          <w:ilvl w:val="0"/>
          <w:numId w:val="10"/>
        </w:numPr>
        <w:spacing w:before="60" w:after="0" w:line="240" w:lineRule="auto"/>
        <w:ind w:left="851" w:hanging="425"/>
        <w:contextualSpacing w:val="0"/>
        <w:jc w:val="both"/>
        <w:rPr>
          <w:rStyle w:val="Naglaeno"/>
          <w:lang w:val="en-GB"/>
        </w:rPr>
      </w:pPr>
      <w:r w:rsidRPr="00EA594A">
        <w:rPr>
          <w:rStyle w:val="Naglaeno"/>
          <w:rFonts w:ascii="Cambria" w:hAnsi="Cambria"/>
          <w:b w:val="0"/>
          <w:lang w:val="en-GB"/>
        </w:rPr>
        <w:t>How the irregularity was corrected</w:t>
      </w:r>
    </w:p>
    <w:p w:rsidR="00AF7D07" w:rsidRPr="00AF7D07" w:rsidRDefault="00AF7D07" w:rsidP="003B3E93">
      <w:pPr>
        <w:pStyle w:val="StandardWeb"/>
        <w:spacing w:before="0" w:beforeAutospacing="0" w:after="0" w:afterAutospacing="0"/>
        <w:ind w:left="284"/>
        <w:jc w:val="both"/>
        <w:rPr>
          <w:rFonts w:ascii="Cambria" w:hAnsi="Cambria"/>
          <w:lang w:val="en-GB"/>
        </w:rPr>
      </w:pPr>
    </w:p>
    <w:p w:rsidR="00B049E2" w:rsidRPr="00AF7D07" w:rsidRDefault="00C60560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lastRenderedPageBreak/>
        <w:t xml:space="preserve">If the field </w:t>
      </w:r>
      <w:r w:rsidRPr="00AF7D07">
        <w:rPr>
          <w:rStyle w:val="Naglaeno"/>
          <w:rFonts w:ascii="Cambria" w:hAnsi="Cambria"/>
          <w:lang w:val="en-GB"/>
        </w:rPr>
        <w:t>lacks space</w:t>
      </w:r>
      <w:r w:rsidRPr="00AF7D07">
        <w:rPr>
          <w:rFonts w:ascii="Cambria" w:hAnsi="Cambria"/>
          <w:lang w:val="en-GB"/>
        </w:rPr>
        <w:t xml:space="preserve">, continue the description in </w:t>
      </w:r>
      <w:r w:rsidRPr="00AF7D07">
        <w:rPr>
          <w:rStyle w:val="Naglaeno"/>
          <w:rFonts w:ascii="Cambria" w:hAnsi="Cambria"/>
          <w:lang w:val="en-GB"/>
        </w:rPr>
        <w:t>field 11.1 Comments</w:t>
      </w:r>
      <w:r w:rsidRPr="00AF7D07">
        <w:rPr>
          <w:rFonts w:ascii="Cambria" w:hAnsi="Cambria"/>
          <w:lang w:val="en-GB"/>
        </w:rPr>
        <w:t xml:space="preserve">. </w:t>
      </w:r>
      <w:r w:rsidRPr="00AF7D07">
        <w:rPr>
          <w:rStyle w:val="Naglaeno"/>
          <w:rFonts w:ascii="Cambria" w:hAnsi="Cambria"/>
          <w:lang w:val="en-GB"/>
        </w:rPr>
        <w:t>Modus operandi should answer the following questions: Who, What, Where, Why, When, and How?</w:t>
      </w:r>
    </w:p>
    <w:p w:rsidR="00AF7D07" w:rsidRDefault="00AF7D07" w:rsidP="003B3E93">
      <w:pPr>
        <w:pStyle w:val="StandardWeb"/>
        <w:spacing w:before="0" w:beforeAutospacing="0" w:after="0" w:afterAutospacing="0"/>
        <w:ind w:left="284"/>
        <w:jc w:val="both"/>
        <w:rPr>
          <w:rFonts w:ascii="Cambria" w:hAnsi="Cambria"/>
          <w:lang w:val="en-GB"/>
        </w:rPr>
      </w:pPr>
    </w:p>
    <w:p w:rsidR="00C60560" w:rsidRPr="00AF7D07" w:rsidRDefault="00B049E2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Examples of descriptions of irregularity can be </w:t>
      </w:r>
      <w:r w:rsidRPr="00F652FF">
        <w:rPr>
          <w:rFonts w:ascii="Cambria" w:hAnsi="Cambria"/>
          <w:lang w:val="en-GB"/>
        </w:rPr>
        <w:t xml:space="preserve">found in </w:t>
      </w:r>
      <w:r w:rsidR="000A283B" w:rsidRPr="00F652FF">
        <w:rPr>
          <w:rFonts w:ascii="Cambria" w:hAnsi="Cambria"/>
          <w:i/>
          <w:lang w:val="en-GB"/>
        </w:rPr>
        <w:t>Appe</w:t>
      </w:r>
      <w:r w:rsidR="00F652FF" w:rsidRPr="00F652FF">
        <w:rPr>
          <w:rFonts w:ascii="Cambria" w:hAnsi="Cambria"/>
          <w:i/>
          <w:lang w:val="en-GB"/>
        </w:rPr>
        <w:t>ndix 03</w:t>
      </w:r>
      <w:r w:rsidRPr="00F652FF">
        <w:rPr>
          <w:rFonts w:ascii="Cambria" w:hAnsi="Cambria"/>
          <w:lang w:val="en-GB"/>
        </w:rPr>
        <w:t>.</w:t>
      </w:r>
    </w:p>
    <w:p w:rsidR="00AF7D07" w:rsidRPr="00AF7D07" w:rsidRDefault="00AF7D07" w:rsidP="003B3E93">
      <w:pPr>
        <w:pStyle w:val="StandardWeb"/>
        <w:spacing w:before="0" w:beforeAutospacing="0" w:after="0" w:afterAutospacing="0"/>
        <w:ind w:left="284"/>
        <w:jc w:val="both"/>
        <w:rPr>
          <w:rFonts w:ascii="Cambria" w:hAnsi="Cambria"/>
          <w:lang w:val="en-GB"/>
        </w:rPr>
      </w:pPr>
    </w:p>
    <w:p w:rsidR="00635712" w:rsidRPr="00AF7D07" w:rsidRDefault="00C60560" w:rsidP="00EA594A">
      <w:pPr>
        <w:pStyle w:val="Odlomakpopisa"/>
        <w:numPr>
          <w:ilvl w:val="0"/>
          <w:numId w:val="13"/>
        </w:numPr>
        <w:spacing w:after="0"/>
        <w:ind w:left="426"/>
        <w:contextualSpacing w:val="0"/>
        <w:jc w:val="both"/>
        <w:rPr>
          <w:rStyle w:val="Naglaeno"/>
          <w:rFonts w:ascii="Cambria" w:hAnsi="Cambria"/>
          <w:b w:val="0"/>
          <w:bCs w:val="0"/>
          <w:lang w:val="en-GB"/>
        </w:rPr>
      </w:pPr>
      <w:r w:rsidRPr="00AF7D07">
        <w:rPr>
          <w:rStyle w:val="Naglaeno"/>
          <w:rFonts w:ascii="Cambria" w:hAnsi="Cambria"/>
          <w:bCs w:val="0"/>
          <w:i/>
          <w:sz w:val="24"/>
          <w:szCs w:val="24"/>
          <w:lang w:val="en-GB"/>
        </w:rPr>
        <w:t>7.6 OLAF Investigation</w:t>
      </w:r>
      <w:r w:rsidR="00B049E2" w:rsidRPr="00AF7D07">
        <w:rPr>
          <w:rStyle w:val="Naglaeno"/>
          <w:rFonts w:ascii="Cambria" w:hAnsi="Cambria"/>
          <w:b w:val="0"/>
          <w:bCs w:val="0"/>
          <w:sz w:val="24"/>
          <w:szCs w:val="24"/>
          <w:lang w:val="en-GB"/>
        </w:rPr>
        <w:t xml:space="preserve"> - </w:t>
      </w:r>
      <w:r w:rsidRPr="00AF7D07">
        <w:rPr>
          <w:rFonts w:ascii="Cambria" w:hAnsi="Cambria"/>
          <w:sz w:val="24"/>
          <w:szCs w:val="24"/>
          <w:lang w:val="en-GB"/>
        </w:rPr>
        <w:t xml:space="preserve">If the irregularity was detected as a result of an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OLAF administrative investigation</w:t>
      </w:r>
      <w:r w:rsidRPr="00AF7D07">
        <w:rPr>
          <w:rFonts w:ascii="Cambria" w:hAnsi="Cambria"/>
          <w:sz w:val="24"/>
          <w:szCs w:val="24"/>
          <w:lang w:val="en-GB"/>
        </w:rPr>
        <w:t xml:space="preserve">, this must be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indicated</w:t>
      </w:r>
      <w:r w:rsidRPr="00AF7D07">
        <w:rPr>
          <w:rFonts w:ascii="Cambria" w:hAnsi="Cambria"/>
          <w:sz w:val="24"/>
          <w:szCs w:val="24"/>
          <w:lang w:val="en-GB"/>
        </w:rPr>
        <w:t xml:space="preserve"> in </w:t>
      </w:r>
      <w:r w:rsidRPr="00AF7D07">
        <w:rPr>
          <w:rStyle w:val="Naglaeno"/>
          <w:rFonts w:ascii="Cambria" w:hAnsi="Cambria"/>
          <w:sz w:val="24"/>
          <w:szCs w:val="24"/>
          <w:lang w:val="en-GB"/>
        </w:rPr>
        <w:t>field 7.6</w:t>
      </w:r>
      <w:r w:rsidRPr="00AF7D07">
        <w:rPr>
          <w:rFonts w:ascii="Cambria" w:hAnsi="Cambria"/>
          <w:sz w:val="24"/>
          <w:szCs w:val="24"/>
          <w:lang w:val="en-GB"/>
        </w:rPr>
        <w:t>.</w:t>
      </w:r>
    </w:p>
    <w:p w:rsidR="00635712" w:rsidRPr="00AF7D07" w:rsidRDefault="00635712" w:rsidP="00EA594A">
      <w:pPr>
        <w:pStyle w:val="Odlomakpopisa"/>
        <w:spacing w:after="0"/>
        <w:ind w:left="426"/>
        <w:contextualSpacing w:val="0"/>
        <w:jc w:val="both"/>
        <w:rPr>
          <w:rFonts w:ascii="Cambria" w:hAnsi="Cambria"/>
          <w:lang w:val="en-GB"/>
        </w:rPr>
      </w:pPr>
    </w:p>
    <w:p w:rsidR="00C60560" w:rsidRPr="00AF7D07" w:rsidRDefault="00C60560" w:rsidP="00EA594A">
      <w:pPr>
        <w:pStyle w:val="Odlomakpopisa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Cambria" w:hAnsi="Cambria"/>
          <w:lang w:val="en-GB"/>
        </w:rPr>
      </w:pPr>
      <w:r w:rsidRPr="00AF7D07">
        <w:rPr>
          <w:rStyle w:val="Naglaeno"/>
          <w:rFonts w:ascii="Cambria" w:hAnsi="Cambria"/>
          <w:bCs w:val="0"/>
          <w:i/>
          <w:sz w:val="24"/>
          <w:szCs w:val="24"/>
          <w:lang w:val="en-GB"/>
        </w:rPr>
        <w:t>Fields 8.2 to 9.6</w:t>
      </w:r>
      <w:r w:rsidRPr="00AF7D07">
        <w:rPr>
          <w:rStyle w:val="Naglaeno"/>
          <w:rFonts w:ascii="Cambria" w:hAnsi="Cambria"/>
          <w:bCs w:val="0"/>
          <w:sz w:val="24"/>
          <w:szCs w:val="24"/>
          <w:lang w:val="en-GB"/>
        </w:rPr>
        <w:t xml:space="preserve"> </w:t>
      </w:r>
      <w:r w:rsidR="00635712" w:rsidRPr="00AF7D07">
        <w:rPr>
          <w:rStyle w:val="Naglaeno"/>
          <w:rFonts w:ascii="Cambria" w:hAnsi="Cambria"/>
          <w:bCs w:val="0"/>
          <w:sz w:val="24"/>
          <w:szCs w:val="24"/>
          <w:lang w:val="en-GB"/>
        </w:rPr>
        <w:t>-</w:t>
      </w:r>
      <w:r w:rsidR="00635712" w:rsidRPr="00AF7D07">
        <w:rPr>
          <w:rStyle w:val="Naglaeno"/>
          <w:rFonts w:ascii="Cambria" w:hAnsi="Cambria"/>
          <w:b w:val="0"/>
          <w:bCs w:val="0"/>
          <w:sz w:val="24"/>
          <w:szCs w:val="24"/>
          <w:lang w:val="en-GB"/>
        </w:rPr>
        <w:t xml:space="preserve"> </w:t>
      </w:r>
      <w:r w:rsidRPr="00AF7D07">
        <w:rPr>
          <w:rFonts w:ascii="Cambria" w:hAnsi="Cambria"/>
          <w:sz w:val="24"/>
          <w:szCs w:val="24"/>
          <w:lang w:val="en-GB"/>
        </w:rPr>
        <w:t>The following equation must be respected:</w:t>
      </w:r>
    </w:p>
    <w:p w:rsidR="00C60560" w:rsidRPr="00AF7D07" w:rsidRDefault="00C60560" w:rsidP="003B3E93">
      <w:pPr>
        <w:pStyle w:val="StandardWeb"/>
        <w:spacing w:before="0" w:beforeAutospacing="0" w:after="0" w:afterAutospacing="0"/>
        <w:ind w:left="2127"/>
        <w:jc w:val="both"/>
        <w:rPr>
          <w:rFonts w:ascii="Cambria" w:hAnsi="Cambria"/>
          <w:b/>
          <w:lang w:val="en-GB"/>
        </w:rPr>
      </w:pPr>
      <w:r w:rsidRPr="00AF7D07">
        <w:rPr>
          <w:rStyle w:val="Naglaeno"/>
          <w:rFonts w:ascii="Cambria" w:hAnsi="Cambria"/>
          <w:b w:val="0"/>
          <w:lang w:val="en-GB"/>
        </w:rPr>
        <w:t>8.2 Amount</w:t>
      </w:r>
      <w:r w:rsidR="00F11525" w:rsidRPr="00AF7D07">
        <w:rPr>
          <w:rStyle w:val="Naglaeno"/>
          <w:rFonts w:ascii="Cambria" w:hAnsi="Cambria"/>
          <w:b w:val="0"/>
          <w:lang w:val="en-GB"/>
        </w:rPr>
        <w:t xml:space="preserve"> of irregularity</w:t>
      </w:r>
    </w:p>
    <w:p w:rsidR="00C60560" w:rsidRPr="00AF7D07" w:rsidRDefault="001C57D2" w:rsidP="003B3E93">
      <w:pPr>
        <w:spacing w:after="0" w:line="240" w:lineRule="auto"/>
        <w:ind w:left="2126"/>
        <w:jc w:val="both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- </w:t>
      </w:r>
      <w:r w:rsidR="00C60560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8.2.1 </w:t>
      </w:r>
      <w:proofErr w:type="gramStart"/>
      <w:r w:rsidR="00F11525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>whereof</w:t>
      </w:r>
      <w:proofErr w:type="gramEnd"/>
      <w:r w:rsidR="00F11525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 not paid</w:t>
      </w:r>
    </w:p>
    <w:p w:rsidR="00C60560" w:rsidRPr="00AF7D07" w:rsidRDefault="001C57D2" w:rsidP="003B3E93">
      <w:pPr>
        <w:spacing w:after="0" w:line="240" w:lineRule="auto"/>
        <w:ind w:left="2126"/>
        <w:jc w:val="both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- </w:t>
      </w:r>
      <w:r w:rsidR="00C60560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9.4 </w:t>
      </w:r>
      <w:r w:rsidR="00F11525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Amount deducted, written off </w:t>
      </w:r>
      <w:r w:rsidR="00EA594A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>etc.</w:t>
      </w:r>
    </w:p>
    <w:p w:rsidR="00F11525" w:rsidRPr="00AF7D07" w:rsidRDefault="001C57D2" w:rsidP="003B3E93">
      <w:pPr>
        <w:spacing w:after="0" w:line="240" w:lineRule="auto"/>
        <w:ind w:left="2126"/>
        <w:jc w:val="both"/>
        <w:rPr>
          <w:rStyle w:val="Naglaeno"/>
          <w:rFonts w:ascii="Cambria" w:hAnsi="Cambria"/>
          <w:b w:val="0"/>
          <w:sz w:val="24"/>
          <w:szCs w:val="24"/>
          <w:lang w:val="en-GB"/>
        </w:rPr>
      </w:pPr>
      <w:r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- </w:t>
      </w:r>
      <w:r w:rsidR="00C60560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9.5 </w:t>
      </w:r>
      <w:r w:rsidR="00F11525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>9.5 Amount recovered</w:t>
      </w:r>
      <w:r w:rsidR="00F11525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ab/>
      </w:r>
      <w:r w:rsidR="00F11525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ab/>
      </w:r>
    </w:p>
    <w:p w:rsidR="00C60560" w:rsidRPr="00AF7D07" w:rsidRDefault="001C57D2" w:rsidP="00EA594A">
      <w:pPr>
        <w:spacing w:after="0" w:line="240" w:lineRule="auto"/>
        <w:ind w:left="2126"/>
        <w:rPr>
          <w:rFonts w:ascii="Cambria" w:hAnsi="Cambria"/>
          <w:b/>
          <w:sz w:val="24"/>
          <w:szCs w:val="24"/>
          <w:lang w:val="en-GB"/>
        </w:rPr>
      </w:pPr>
      <w:r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- </w:t>
      </w:r>
      <w:r w:rsidR="00C60560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9.6 </w:t>
      </w:r>
      <w:r w:rsidR="00F11525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>Balance to recover</w:t>
      </w:r>
      <w:r w:rsidR="00C60560" w:rsidRPr="00AF7D07">
        <w:rPr>
          <w:rFonts w:ascii="Cambria" w:hAnsi="Cambria"/>
          <w:b/>
          <w:sz w:val="24"/>
          <w:szCs w:val="24"/>
          <w:lang w:val="en-GB"/>
        </w:rPr>
        <w:br/>
        <w:t xml:space="preserve">= </w:t>
      </w:r>
      <w:r w:rsidR="00C60560"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>0</w:t>
      </w:r>
    </w:p>
    <w:p w:rsidR="00EA594A" w:rsidRDefault="00EA594A" w:rsidP="00EA594A">
      <w:pPr>
        <w:pStyle w:val="StandardWeb"/>
        <w:spacing w:before="0" w:beforeAutospacing="0" w:after="0" w:afterAutospacing="0"/>
        <w:ind w:left="284"/>
        <w:jc w:val="both"/>
        <w:rPr>
          <w:rFonts w:ascii="Cambria" w:hAnsi="Cambria"/>
          <w:lang w:val="en-GB"/>
        </w:rPr>
      </w:pPr>
    </w:p>
    <w:p w:rsidR="00C60560" w:rsidRDefault="00C60560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Do </w:t>
      </w:r>
      <w:r w:rsidRPr="00AF7D07">
        <w:rPr>
          <w:rStyle w:val="Naglaeno"/>
          <w:rFonts w:ascii="Cambria" w:hAnsi="Cambria"/>
          <w:lang w:val="en-GB"/>
        </w:rPr>
        <w:t>not</w:t>
      </w:r>
      <w:r w:rsidRPr="00AF7D07">
        <w:rPr>
          <w:rFonts w:ascii="Cambria" w:hAnsi="Cambria"/>
          <w:lang w:val="en-GB"/>
        </w:rPr>
        <w:t xml:space="preserve"> leave amount fields </w:t>
      </w:r>
      <w:r w:rsidRPr="00AF7D07">
        <w:rPr>
          <w:rStyle w:val="Naglaeno"/>
          <w:rFonts w:ascii="Cambria" w:hAnsi="Cambria"/>
          <w:lang w:val="en-GB"/>
        </w:rPr>
        <w:t>blank</w:t>
      </w:r>
      <w:r w:rsidRPr="00AF7D07">
        <w:rPr>
          <w:rFonts w:ascii="Cambria" w:hAnsi="Cambria"/>
          <w:lang w:val="en-GB"/>
        </w:rPr>
        <w:t xml:space="preserve"> – enter </w:t>
      </w:r>
      <w:r w:rsidRPr="00AF7D07">
        <w:rPr>
          <w:rStyle w:val="Naglaeno"/>
          <w:rFonts w:ascii="Cambria" w:hAnsi="Cambria"/>
          <w:lang w:val="en-GB"/>
        </w:rPr>
        <w:t>zero (0)</w:t>
      </w:r>
      <w:r w:rsidRPr="00AF7D07">
        <w:rPr>
          <w:rFonts w:ascii="Cambria" w:hAnsi="Cambria"/>
          <w:lang w:val="en-GB"/>
        </w:rPr>
        <w:t xml:space="preserve"> where applicable (e.g., in </w:t>
      </w:r>
      <w:r w:rsidRPr="00AF7D07">
        <w:rPr>
          <w:rStyle w:val="Naglaeno"/>
          <w:rFonts w:ascii="Cambria" w:hAnsi="Cambria"/>
          <w:lang w:val="en-GB"/>
        </w:rPr>
        <w:t>9.4 Deducted Amount, 9.5 Recovered Amount, 9.6 Balance to Recover</w:t>
      </w:r>
      <w:r w:rsidRPr="00AF7D07">
        <w:rPr>
          <w:rFonts w:ascii="Cambria" w:hAnsi="Cambria"/>
          <w:lang w:val="en-GB"/>
        </w:rPr>
        <w:t>).</w:t>
      </w:r>
    </w:p>
    <w:p w:rsidR="00EA6176" w:rsidRDefault="00EA6176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</w:p>
    <w:p w:rsidR="00EA6176" w:rsidRDefault="00EA6176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EA6176">
        <w:rPr>
          <w:noProof/>
        </w:rPr>
        <w:drawing>
          <wp:inline distT="0" distB="0" distL="0" distR="0" wp14:anchorId="7764CD11" wp14:editId="32D615A4">
            <wp:extent cx="5454706" cy="5231081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894" t="12405" r="31630"/>
                    <a:stretch/>
                  </pic:blipFill>
                  <pic:spPr bwMode="auto">
                    <a:xfrm>
                      <a:off x="0" y="0"/>
                      <a:ext cx="5470836" cy="524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560" w:rsidRPr="00AF7D07" w:rsidRDefault="00C60560" w:rsidP="00EA594A">
      <w:pPr>
        <w:pStyle w:val="Odlomakpopisa"/>
        <w:numPr>
          <w:ilvl w:val="0"/>
          <w:numId w:val="14"/>
        </w:numPr>
        <w:spacing w:after="0"/>
        <w:ind w:left="426"/>
        <w:contextualSpacing w:val="0"/>
        <w:jc w:val="both"/>
        <w:rPr>
          <w:rStyle w:val="Naglaeno"/>
          <w:rFonts w:ascii="Cambria" w:hAnsi="Cambria"/>
          <w:b w:val="0"/>
          <w:sz w:val="24"/>
          <w:szCs w:val="24"/>
          <w:lang w:val="en-GB"/>
        </w:rPr>
      </w:pPr>
      <w:r w:rsidRPr="00AF7D07">
        <w:rPr>
          <w:rStyle w:val="Naglaeno"/>
          <w:rFonts w:ascii="Cambria" w:hAnsi="Cambria"/>
          <w:i/>
          <w:sz w:val="24"/>
          <w:szCs w:val="24"/>
          <w:lang w:val="en-GB"/>
        </w:rPr>
        <w:lastRenderedPageBreak/>
        <w:t xml:space="preserve">Field </w:t>
      </w:r>
      <w:r w:rsidRPr="00AF7D07">
        <w:rPr>
          <w:rStyle w:val="Naglaeno"/>
          <w:rFonts w:ascii="Cambria" w:hAnsi="Cambria"/>
          <w:bCs w:val="0"/>
          <w:i/>
          <w:sz w:val="24"/>
          <w:szCs w:val="24"/>
          <w:lang w:val="en-GB"/>
        </w:rPr>
        <w:t xml:space="preserve">10.1 </w:t>
      </w:r>
      <w:r w:rsidR="00A51A9F" w:rsidRPr="00AF7D07">
        <w:rPr>
          <w:rStyle w:val="Naglaeno"/>
          <w:rFonts w:ascii="Cambria" w:hAnsi="Cambria"/>
          <w:bCs w:val="0"/>
          <w:i/>
          <w:sz w:val="24"/>
          <w:szCs w:val="24"/>
          <w:lang w:val="en-GB"/>
        </w:rPr>
        <w:t>Procedures initiated to impose penalties</w:t>
      </w:r>
      <w:r w:rsidR="00A51A9F" w:rsidRPr="00AF7D07">
        <w:rPr>
          <w:rStyle w:val="Naglaeno"/>
          <w:rFonts w:ascii="Cambria" w:hAnsi="Cambria"/>
          <w:bCs w:val="0"/>
          <w:sz w:val="24"/>
          <w:szCs w:val="24"/>
          <w:lang w:val="en-GB"/>
        </w:rPr>
        <w:t xml:space="preserve"> </w:t>
      </w:r>
      <w:r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 xml:space="preserve">must be completed with the appropriate value: </w:t>
      </w:r>
      <w:r w:rsidRPr="00AF7D07">
        <w:rPr>
          <w:rStyle w:val="Naglaeno"/>
          <w:rFonts w:ascii="Cambria" w:hAnsi="Cambria"/>
          <w:b w:val="0"/>
          <w:bCs w:val="0"/>
          <w:sz w:val="24"/>
          <w:szCs w:val="24"/>
          <w:lang w:val="en-GB"/>
        </w:rPr>
        <w:t>SP1, SP2, SP3, or SP4</w:t>
      </w:r>
      <w:r w:rsidRPr="00AF7D07">
        <w:rPr>
          <w:rStyle w:val="Naglaeno"/>
          <w:rFonts w:ascii="Cambria" w:hAnsi="Cambria"/>
          <w:b w:val="0"/>
          <w:sz w:val="24"/>
          <w:szCs w:val="24"/>
          <w:lang w:val="en-GB"/>
        </w:rPr>
        <w:t>.</w:t>
      </w:r>
    </w:p>
    <w:p w:rsidR="00AF7D07" w:rsidRPr="00AF7D07" w:rsidRDefault="00AF7D07" w:rsidP="00EA594A">
      <w:pPr>
        <w:spacing w:after="0"/>
        <w:ind w:left="426"/>
        <w:jc w:val="both"/>
        <w:rPr>
          <w:rStyle w:val="Naglaeno"/>
          <w:rFonts w:ascii="Cambria" w:hAnsi="Cambria"/>
          <w:b w:val="0"/>
          <w:sz w:val="24"/>
          <w:szCs w:val="24"/>
          <w:lang w:val="en-GB"/>
        </w:rPr>
      </w:pPr>
    </w:p>
    <w:p w:rsidR="00A51A9F" w:rsidRPr="00AF7D07" w:rsidRDefault="00C60560" w:rsidP="00EA594A">
      <w:pPr>
        <w:pStyle w:val="StandardWeb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Use </w:t>
      </w:r>
      <w:r w:rsidRPr="00AF7D07">
        <w:rPr>
          <w:rStyle w:val="Naglaeno"/>
          <w:rFonts w:ascii="Cambria" w:hAnsi="Cambria"/>
          <w:i/>
          <w:lang w:val="en-GB"/>
        </w:rPr>
        <w:t xml:space="preserve">field </w:t>
      </w:r>
      <w:r w:rsidR="00A51A9F" w:rsidRPr="00AF7D07">
        <w:rPr>
          <w:rFonts w:ascii="Cambria" w:hAnsi="Cambria"/>
          <w:b/>
          <w:i/>
          <w:lang w:val="en-GB"/>
        </w:rPr>
        <w:t>11.1 Comments - Initiating authority</w:t>
      </w:r>
      <w:r w:rsidR="00A51A9F" w:rsidRPr="00AF7D07">
        <w:rPr>
          <w:rFonts w:ascii="Cambria" w:hAnsi="Cambria"/>
          <w:lang w:val="en-GB"/>
        </w:rPr>
        <w:t xml:space="preserve"> </w:t>
      </w:r>
      <w:r w:rsidRPr="00AF7D07">
        <w:rPr>
          <w:rFonts w:ascii="Cambria" w:hAnsi="Cambria"/>
          <w:lang w:val="en-GB"/>
        </w:rPr>
        <w:t xml:space="preserve">for additional information that </w:t>
      </w:r>
      <w:r w:rsidRPr="00AF7D07">
        <w:rPr>
          <w:rStyle w:val="Naglaeno"/>
          <w:rFonts w:ascii="Cambria" w:hAnsi="Cambria"/>
          <w:lang w:val="en-GB"/>
        </w:rPr>
        <w:t xml:space="preserve">does not fit under </w:t>
      </w:r>
      <w:r w:rsidRPr="00AF7D07">
        <w:rPr>
          <w:rStyle w:val="Naglaeno"/>
          <w:rFonts w:ascii="Cambria" w:hAnsi="Cambria"/>
          <w:i/>
          <w:lang w:val="en-GB"/>
        </w:rPr>
        <w:t>modus operandi</w:t>
      </w:r>
      <w:r w:rsidRPr="00AF7D07">
        <w:rPr>
          <w:rFonts w:ascii="Cambria" w:hAnsi="Cambria"/>
          <w:lang w:val="en-GB"/>
        </w:rPr>
        <w:t xml:space="preserve"> or any other relevant case notes.</w:t>
      </w:r>
    </w:p>
    <w:p w:rsidR="00A51A9F" w:rsidRPr="00AF7D07" w:rsidRDefault="00A51A9F" w:rsidP="00EA594A">
      <w:pPr>
        <w:pStyle w:val="StandardWeb"/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</w:p>
    <w:p w:rsidR="00C60560" w:rsidRPr="00AF7D07" w:rsidRDefault="00C60560" w:rsidP="00EA594A">
      <w:pPr>
        <w:pStyle w:val="StandardWeb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rFonts w:ascii="Cambria" w:hAnsi="Cambria"/>
          <w:lang w:val="en-GB"/>
        </w:rPr>
      </w:pPr>
      <w:r w:rsidRPr="00AF7D07">
        <w:rPr>
          <w:rFonts w:ascii="Cambria" w:hAnsi="Cambria"/>
          <w:lang w:val="en-GB"/>
        </w:rPr>
        <w:t xml:space="preserve">Attach the </w:t>
      </w:r>
      <w:r w:rsidR="00A51A9F" w:rsidRPr="00AF7D07">
        <w:rPr>
          <w:rStyle w:val="Naglaeno"/>
          <w:rFonts w:ascii="Cambria" w:hAnsi="Cambria"/>
          <w:b w:val="0"/>
          <w:lang w:val="en-GB"/>
        </w:rPr>
        <w:t>Conclusion</w:t>
      </w:r>
      <w:r w:rsidRPr="00AF7D07">
        <w:rPr>
          <w:rStyle w:val="Naglaeno"/>
          <w:rFonts w:ascii="Cambria" w:hAnsi="Cambria"/>
          <w:b w:val="0"/>
          <w:lang w:val="en-GB"/>
        </w:rPr>
        <w:t xml:space="preserve"> on </w:t>
      </w:r>
      <w:r w:rsidR="00A51A9F" w:rsidRPr="00AF7D07">
        <w:rPr>
          <w:rStyle w:val="Naglaeno"/>
          <w:rFonts w:ascii="Cambria" w:hAnsi="Cambria"/>
          <w:b w:val="0"/>
          <w:lang w:val="en-GB"/>
        </w:rPr>
        <w:t>i</w:t>
      </w:r>
      <w:r w:rsidRPr="00AF7D07">
        <w:rPr>
          <w:rStyle w:val="Naglaeno"/>
          <w:rFonts w:ascii="Cambria" w:hAnsi="Cambria"/>
          <w:b w:val="0"/>
          <w:lang w:val="en-GB"/>
        </w:rPr>
        <w:t>rregularity</w:t>
      </w:r>
      <w:r w:rsidRPr="00AF7D07">
        <w:rPr>
          <w:rFonts w:ascii="Cambria" w:hAnsi="Cambria"/>
          <w:b/>
          <w:lang w:val="en-GB"/>
        </w:rPr>
        <w:t xml:space="preserve"> </w:t>
      </w:r>
      <w:r w:rsidR="00A51A9F" w:rsidRPr="00AF7D07">
        <w:rPr>
          <w:rFonts w:ascii="Cambria" w:hAnsi="Cambria"/>
          <w:b/>
          <w:lang w:val="en-GB"/>
        </w:rPr>
        <w:t xml:space="preserve">(Annex ) </w:t>
      </w:r>
      <w:r w:rsidRPr="00AF7D07">
        <w:rPr>
          <w:rFonts w:ascii="Cambria" w:hAnsi="Cambria"/>
          <w:b/>
          <w:lang w:val="en-GB"/>
        </w:rPr>
        <w:t xml:space="preserve">and </w:t>
      </w:r>
      <w:r w:rsidRPr="00AF7D07">
        <w:rPr>
          <w:rStyle w:val="Naglaeno"/>
          <w:rFonts w:ascii="Cambria" w:hAnsi="Cambria"/>
          <w:b w:val="0"/>
          <w:lang w:val="en-GB"/>
        </w:rPr>
        <w:t>any other necessary documents</w:t>
      </w:r>
      <w:r w:rsidRPr="00AF7D07">
        <w:rPr>
          <w:rFonts w:ascii="Cambria" w:hAnsi="Cambria"/>
          <w:b/>
          <w:lang w:val="en-GB"/>
        </w:rPr>
        <w:t xml:space="preserve"> </w:t>
      </w:r>
      <w:r w:rsidRPr="00AF7D07">
        <w:rPr>
          <w:rFonts w:ascii="Cambria" w:hAnsi="Cambria"/>
          <w:lang w:val="en-GB"/>
        </w:rPr>
        <w:t xml:space="preserve">in </w:t>
      </w:r>
      <w:r w:rsidRPr="00AF7D07">
        <w:rPr>
          <w:rStyle w:val="Naglaeno"/>
          <w:rFonts w:ascii="Cambria" w:hAnsi="Cambria"/>
          <w:i/>
          <w:lang w:val="en-GB"/>
        </w:rPr>
        <w:t>field 11.4 Attachments</w:t>
      </w:r>
      <w:r w:rsidR="00A51A9F" w:rsidRPr="00AF7D07">
        <w:rPr>
          <w:rStyle w:val="Naglaeno"/>
          <w:rFonts w:ascii="Cambria" w:hAnsi="Cambria"/>
          <w:i/>
          <w:lang w:val="en-GB"/>
        </w:rPr>
        <w:t xml:space="preserve"> description</w:t>
      </w:r>
      <w:r w:rsidR="00A51A9F" w:rsidRPr="00AF7D07">
        <w:rPr>
          <w:rStyle w:val="Naglaeno"/>
          <w:rFonts w:ascii="Cambria" w:hAnsi="Cambria"/>
          <w:lang w:val="en-GB"/>
        </w:rPr>
        <w:t xml:space="preserve"> </w:t>
      </w:r>
    </w:p>
    <w:p w:rsidR="000E7880" w:rsidRPr="00AF7D07" w:rsidRDefault="000E7880" w:rsidP="003B3E9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</w:p>
    <w:sectPr w:rsidR="000E7880" w:rsidRPr="00AF7D0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83" w:rsidRDefault="004A7B83" w:rsidP="004A7B83">
      <w:pPr>
        <w:spacing w:after="0" w:line="240" w:lineRule="auto"/>
      </w:pPr>
      <w:r>
        <w:separator/>
      </w:r>
    </w:p>
  </w:endnote>
  <w:endnote w:type="continuationSeparator" w:id="0">
    <w:p w:rsidR="004A7B83" w:rsidRDefault="004A7B83" w:rsidP="004A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59060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:rsidR="004A7B83" w:rsidRPr="005714A5" w:rsidRDefault="004A7B83">
        <w:pPr>
          <w:pStyle w:val="Podnoje"/>
          <w:jc w:val="center"/>
          <w:rPr>
            <w:rFonts w:ascii="Cambria" w:hAnsi="Cambria"/>
          </w:rPr>
        </w:pPr>
        <w:r w:rsidRPr="005714A5">
          <w:rPr>
            <w:rFonts w:ascii="Cambria" w:hAnsi="Cambria"/>
          </w:rPr>
          <w:fldChar w:fldCharType="begin"/>
        </w:r>
        <w:r w:rsidRPr="005714A5">
          <w:rPr>
            <w:rFonts w:ascii="Cambria" w:hAnsi="Cambria"/>
          </w:rPr>
          <w:instrText xml:space="preserve"> PAGE  \* ROMAN  \* MERGEFORMAT </w:instrText>
        </w:r>
        <w:r w:rsidRPr="005714A5">
          <w:rPr>
            <w:rFonts w:ascii="Cambria" w:hAnsi="Cambria"/>
          </w:rPr>
          <w:fldChar w:fldCharType="separate"/>
        </w:r>
        <w:r w:rsidR="00112727">
          <w:rPr>
            <w:rFonts w:ascii="Cambria" w:hAnsi="Cambria"/>
            <w:noProof/>
          </w:rPr>
          <w:t>II</w:t>
        </w:r>
        <w:r w:rsidRPr="005714A5">
          <w:rPr>
            <w:rFonts w:ascii="Cambria" w:hAnsi="Cambria"/>
          </w:rPr>
          <w:fldChar w:fldCharType="end"/>
        </w:r>
      </w:p>
    </w:sdtContent>
  </w:sdt>
  <w:p w:rsidR="004A7B83" w:rsidRDefault="004A7B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83" w:rsidRDefault="004A7B83" w:rsidP="004A7B83">
      <w:pPr>
        <w:spacing w:after="0" w:line="240" w:lineRule="auto"/>
      </w:pPr>
      <w:r>
        <w:separator/>
      </w:r>
    </w:p>
  </w:footnote>
  <w:footnote w:type="continuationSeparator" w:id="0">
    <w:p w:rsidR="004A7B83" w:rsidRDefault="004A7B83" w:rsidP="004A7B83">
      <w:pPr>
        <w:spacing w:after="0" w:line="240" w:lineRule="auto"/>
      </w:pPr>
      <w:r>
        <w:continuationSeparator/>
      </w:r>
    </w:p>
  </w:footnote>
  <w:footnote w:id="1">
    <w:p w:rsidR="00F77A4C" w:rsidRPr="00F77A4C" w:rsidRDefault="00F77A4C" w:rsidP="00F77A4C">
      <w:pPr>
        <w:pStyle w:val="Tekstfusnote"/>
        <w:jc w:val="both"/>
        <w:rPr>
          <w:rFonts w:ascii="Cambria" w:hAnsi="Cambria"/>
        </w:rPr>
      </w:pPr>
      <w:r w:rsidRPr="00F77A4C">
        <w:rPr>
          <w:rStyle w:val="Referencafusnote"/>
          <w:rFonts w:ascii="Cambria" w:hAnsi="Cambria"/>
        </w:rPr>
        <w:footnoteRef/>
      </w:r>
      <w:r w:rsidRPr="00F77A4C">
        <w:rPr>
          <w:rFonts w:ascii="Cambria" w:hAnsi="Cambria"/>
        </w:rPr>
        <w:t xml:space="preserve"> </w:t>
      </w:r>
      <w:proofErr w:type="spellStart"/>
      <w:r w:rsidRPr="00F77A4C">
        <w:rPr>
          <w:rFonts w:ascii="Cambria" w:hAnsi="Cambria"/>
        </w:rPr>
        <w:t>This</w:t>
      </w:r>
      <w:proofErr w:type="spellEnd"/>
      <w:r w:rsidRPr="00F77A4C">
        <w:rPr>
          <w:rFonts w:ascii="Cambria" w:hAnsi="Cambria"/>
        </w:rPr>
        <w:t xml:space="preserve"> </w:t>
      </w:r>
      <w:proofErr w:type="spellStart"/>
      <w:r w:rsidRPr="00F77A4C">
        <w:rPr>
          <w:rFonts w:ascii="Cambria" w:hAnsi="Cambria"/>
        </w:rPr>
        <w:t>refers</w:t>
      </w:r>
      <w:proofErr w:type="spellEnd"/>
      <w:r w:rsidRPr="00F77A4C">
        <w:rPr>
          <w:rFonts w:ascii="Cambria" w:hAnsi="Cambria"/>
        </w:rPr>
        <w:t xml:space="preserve"> to </w:t>
      </w:r>
      <w:proofErr w:type="spellStart"/>
      <w:r w:rsidRPr="00F77A4C">
        <w:rPr>
          <w:rFonts w:ascii="Cambria" w:hAnsi="Cambria"/>
        </w:rPr>
        <w:t>so</w:t>
      </w:r>
      <w:proofErr w:type="spellEnd"/>
      <w:r w:rsidRPr="00F77A4C">
        <w:rPr>
          <w:rFonts w:ascii="Cambria" w:hAnsi="Cambria"/>
        </w:rPr>
        <w:t xml:space="preserve"> </w:t>
      </w:r>
      <w:proofErr w:type="spellStart"/>
      <w:r w:rsidRPr="00F77A4C">
        <w:rPr>
          <w:rFonts w:ascii="Cambria" w:hAnsi="Cambria"/>
        </w:rPr>
        <w:t>called</w:t>
      </w:r>
      <w:proofErr w:type="spellEnd"/>
      <w:r w:rsidRPr="00F77A4C">
        <w:rPr>
          <w:rFonts w:ascii="Cambria" w:hAnsi="Cambria"/>
        </w:rPr>
        <w:t xml:space="preserve"> </w:t>
      </w:r>
      <w:proofErr w:type="spellStart"/>
      <w:r w:rsidRPr="00F77A4C">
        <w:rPr>
          <w:rFonts w:ascii="Cambria" w:hAnsi="Cambria"/>
        </w:rPr>
        <w:t>initial</w:t>
      </w:r>
      <w:proofErr w:type="spellEnd"/>
      <w:r w:rsidRPr="00F77A4C">
        <w:rPr>
          <w:rFonts w:ascii="Cambria" w:hAnsi="Cambria"/>
        </w:rPr>
        <w:t xml:space="preserve"> </w:t>
      </w:r>
      <w:proofErr w:type="spellStart"/>
      <w:r w:rsidRPr="00F77A4C">
        <w:rPr>
          <w:rFonts w:ascii="Cambria" w:hAnsi="Cambria"/>
        </w:rPr>
        <w:t>reporting</w:t>
      </w:r>
      <w:proofErr w:type="spellEnd"/>
      <w:r w:rsidRPr="00F77A4C">
        <w:rPr>
          <w:rFonts w:ascii="Cambria" w:hAnsi="Cambr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B5E"/>
    <w:multiLevelType w:val="multilevel"/>
    <w:tmpl w:val="5C1C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16BF4"/>
    <w:multiLevelType w:val="hybridMultilevel"/>
    <w:tmpl w:val="753CF6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3979"/>
    <w:multiLevelType w:val="multilevel"/>
    <w:tmpl w:val="10C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5C91"/>
    <w:multiLevelType w:val="multilevel"/>
    <w:tmpl w:val="F8E03C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72D09"/>
    <w:multiLevelType w:val="multilevel"/>
    <w:tmpl w:val="C53C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120B7"/>
    <w:multiLevelType w:val="hybridMultilevel"/>
    <w:tmpl w:val="640EE0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602C3"/>
    <w:multiLevelType w:val="multilevel"/>
    <w:tmpl w:val="26D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52393"/>
    <w:multiLevelType w:val="hybridMultilevel"/>
    <w:tmpl w:val="07802E1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1BAB"/>
    <w:multiLevelType w:val="hybridMultilevel"/>
    <w:tmpl w:val="9FE0F2F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65925"/>
    <w:multiLevelType w:val="hybridMultilevel"/>
    <w:tmpl w:val="4E545CCA"/>
    <w:lvl w:ilvl="0" w:tplc="43D0FE7E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3E5F5B"/>
    <w:multiLevelType w:val="multilevel"/>
    <w:tmpl w:val="02F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03185"/>
    <w:multiLevelType w:val="hybridMultilevel"/>
    <w:tmpl w:val="49E40A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025F"/>
    <w:multiLevelType w:val="hybridMultilevel"/>
    <w:tmpl w:val="377A8D4E"/>
    <w:lvl w:ilvl="0" w:tplc="43D0FE7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1E2FA1"/>
    <w:multiLevelType w:val="multilevel"/>
    <w:tmpl w:val="ED5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15F15"/>
    <w:multiLevelType w:val="multilevel"/>
    <w:tmpl w:val="FBA8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A2FF4"/>
    <w:multiLevelType w:val="multilevel"/>
    <w:tmpl w:val="AC9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3044C"/>
    <w:multiLevelType w:val="hybridMultilevel"/>
    <w:tmpl w:val="FF7A9B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0"/>
  </w:num>
  <w:num w:numId="5">
    <w:abstractNumId w:val="0"/>
  </w:num>
  <w:num w:numId="6">
    <w:abstractNumId w:val="4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D"/>
    <w:rsid w:val="00017500"/>
    <w:rsid w:val="00020CCF"/>
    <w:rsid w:val="00062768"/>
    <w:rsid w:val="000A283B"/>
    <w:rsid w:val="000B4668"/>
    <w:rsid w:val="000E7880"/>
    <w:rsid w:val="00112727"/>
    <w:rsid w:val="00174072"/>
    <w:rsid w:val="001B7FF1"/>
    <w:rsid w:val="001C57D2"/>
    <w:rsid w:val="001E59D3"/>
    <w:rsid w:val="00275229"/>
    <w:rsid w:val="002B14BC"/>
    <w:rsid w:val="002B762E"/>
    <w:rsid w:val="003363C1"/>
    <w:rsid w:val="003728D9"/>
    <w:rsid w:val="003B2B85"/>
    <w:rsid w:val="003B3E93"/>
    <w:rsid w:val="003C3BED"/>
    <w:rsid w:val="0042301B"/>
    <w:rsid w:val="00427A4D"/>
    <w:rsid w:val="00472420"/>
    <w:rsid w:val="004A7B83"/>
    <w:rsid w:val="005211B6"/>
    <w:rsid w:val="005338D0"/>
    <w:rsid w:val="005714A5"/>
    <w:rsid w:val="0062713E"/>
    <w:rsid w:val="00635712"/>
    <w:rsid w:val="006B2768"/>
    <w:rsid w:val="00711850"/>
    <w:rsid w:val="007E1583"/>
    <w:rsid w:val="00912D85"/>
    <w:rsid w:val="009224B0"/>
    <w:rsid w:val="00940D89"/>
    <w:rsid w:val="00A51A9F"/>
    <w:rsid w:val="00AF7D07"/>
    <w:rsid w:val="00B049E2"/>
    <w:rsid w:val="00B81C66"/>
    <w:rsid w:val="00B917C3"/>
    <w:rsid w:val="00BD3D88"/>
    <w:rsid w:val="00C60560"/>
    <w:rsid w:val="00C67F25"/>
    <w:rsid w:val="00D52203"/>
    <w:rsid w:val="00D56E01"/>
    <w:rsid w:val="00DE72B9"/>
    <w:rsid w:val="00E80A8F"/>
    <w:rsid w:val="00EA594A"/>
    <w:rsid w:val="00EA6103"/>
    <w:rsid w:val="00EA6176"/>
    <w:rsid w:val="00F11525"/>
    <w:rsid w:val="00F652FF"/>
    <w:rsid w:val="00F77A4C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8943-1BBF-433B-988C-FE0CA79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3C1"/>
  </w:style>
  <w:style w:type="paragraph" w:styleId="Naslov1">
    <w:name w:val="heading 1"/>
    <w:basedOn w:val="Normal"/>
    <w:next w:val="Normal"/>
    <w:link w:val="Naslov1Char"/>
    <w:uiPriority w:val="99"/>
    <w:qFormat/>
    <w:rsid w:val="003363C1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E59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78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605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3363C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78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E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E7880"/>
    <w:rPr>
      <w:b/>
      <w:bCs/>
    </w:rPr>
  </w:style>
  <w:style w:type="character" w:customStyle="1" w:styleId="Naslov4Char">
    <w:name w:val="Naslov 4 Char"/>
    <w:basedOn w:val="Zadanifontodlomka"/>
    <w:link w:val="Naslov4"/>
    <w:uiPriority w:val="9"/>
    <w:rsid w:val="00C605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Reetkatablice">
    <w:name w:val="Table Grid"/>
    <w:basedOn w:val="Obinatablica"/>
    <w:uiPriority w:val="39"/>
    <w:rsid w:val="00C6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175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7B83"/>
  </w:style>
  <w:style w:type="paragraph" w:styleId="Podnoje">
    <w:name w:val="footer"/>
    <w:basedOn w:val="Normal"/>
    <w:link w:val="PodnojeChar"/>
    <w:uiPriority w:val="99"/>
    <w:unhideWhenUsed/>
    <w:rsid w:val="004A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7B83"/>
  </w:style>
  <w:style w:type="paragraph" w:styleId="Tekstfusnote">
    <w:name w:val="footnote text"/>
    <w:basedOn w:val="Normal"/>
    <w:link w:val="TekstfusnoteChar"/>
    <w:uiPriority w:val="99"/>
    <w:semiHidden/>
    <w:unhideWhenUsed/>
    <w:rsid w:val="00F77A4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7A4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77A4C"/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1E59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AA7A-ECC3-4725-8196-A9B13B7D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AFCOS HR</dc:creator>
  <cp:keywords/>
  <dc:description/>
  <cp:lastModifiedBy>MartinaG</cp:lastModifiedBy>
  <cp:revision>44</cp:revision>
  <dcterms:created xsi:type="dcterms:W3CDTF">2025-02-13T10:23:00Z</dcterms:created>
  <dcterms:modified xsi:type="dcterms:W3CDTF">2025-03-07T14:54:00Z</dcterms:modified>
</cp:coreProperties>
</file>