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1E3" w:rsidRPr="009421E3" w:rsidRDefault="009421E3" w:rsidP="00173E32">
      <w:pPr>
        <w:jc w:val="center"/>
        <w:rPr>
          <w:b/>
          <w:sz w:val="24"/>
          <w:szCs w:val="24"/>
          <w:lang w:val="sr-Latn-ME"/>
        </w:rPr>
      </w:pPr>
      <w:r w:rsidRPr="009421E3">
        <w:rPr>
          <w:b/>
          <w:sz w:val="24"/>
          <w:szCs w:val="24"/>
          <w:lang w:val="sr-Latn-ME"/>
        </w:rPr>
        <w:t xml:space="preserve">SAOPŠTENJE ZA </w:t>
      </w:r>
      <w:r w:rsidR="00B42600">
        <w:rPr>
          <w:b/>
          <w:sz w:val="24"/>
          <w:szCs w:val="24"/>
          <w:lang w:val="sr-Latn-ME"/>
        </w:rPr>
        <w:t>JAVNOST</w:t>
      </w:r>
      <w:r w:rsidRPr="009421E3">
        <w:rPr>
          <w:b/>
          <w:sz w:val="24"/>
          <w:szCs w:val="24"/>
          <w:lang w:val="sr-Latn-ME"/>
        </w:rPr>
        <w:t xml:space="preserve"> UPRAVE ZA IGRE NA SREĆU</w:t>
      </w:r>
    </w:p>
    <w:p w:rsidR="009421E3" w:rsidRPr="009421E3" w:rsidRDefault="009421E3" w:rsidP="00173E32">
      <w:pPr>
        <w:jc w:val="center"/>
        <w:rPr>
          <w:b/>
          <w:sz w:val="24"/>
          <w:szCs w:val="24"/>
          <w:lang w:val="sr-Latn-ME"/>
        </w:rPr>
      </w:pPr>
      <w:r w:rsidRPr="009421E3">
        <w:rPr>
          <w:b/>
          <w:sz w:val="24"/>
          <w:szCs w:val="24"/>
          <w:lang w:val="sr-Latn-ME"/>
        </w:rPr>
        <w:t>8. 10. 2024. godine</w:t>
      </w:r>
    </w:p>
    <w:p w:rsidR="009421E3" w:rsidRDefault="009421E3" w:rsidP="00173E32">
      <w:pPr>
        <w:jc w:val="both"/>
        <w:rPr>
          <w:sz w:val="24"/>
          <w:szCs w:val="24"/>
          <w:lang w:val="sr-Latn-ME"/>
        </w:rPr>
      </w:pPr>
    </w:p>
    <w:p w:rsidR="009421E3" w:rsidRDefault="009421E3" w:rsidP="00173E32">
      <w:pPr>
        <w:jc w:val="both"/>
        <w:rPr>
          <w:sz w:val="24"/>
          <w:szCs w:val="24"/>
          <w:lang w:val="sr-Latn-ME"/>
        </w:rPr>
      </w:pPr>
    </w:p>
    <w:p w:rsidR="00E6611E" w:rsidRPr="009421E3" w:rsidRDefault="00E6611E" w:rsidP="00173E32">
      <w:pPr>
        <w:jc w:val="both"/>
        <w:rPr>
          <w:sz w:val="24"/>
          <w:szCs w:val="24"/>
          <w:lang w:val="sr-Latn-ME"/>
        </w:rPr>
      </w:pPr>
      <w:r w:rsidRPr="009421E3">
        <w:rPr>
          <w:sz w:val="24"/>
          <w:szCs w:val="24"/>
          <w:lang w:val="sr-Latn-ME"/>
        </w:rPr>
        <w:t xml:space="preserve">Uprava za igre na sreću obavještava javnost da </w:t>
      </w:r>
      <w:r w:rsidR="00B42600">
        <w:rPr>
          <w:sz w:val="24"/>
          <w:szCs w:val="24"/>
          <w:lang w:val="sr-Latn-ME"/>
        </w:rPr>
        <w:t xml:space="preserve">su </w:t>
      </w:r>
      <w:r w:rsidRPr="009421E3">
        <w:rPr>
          <w:sz w:val="24"/>
          <w:szCs w:val="24"/>
          <w:lang w:val="sr-Latn-ME"/>
        </w:rPr>
        <w:t>ukupni prihodi od igara na sreću i nagradnih igara, zaključno sa 3</w:t>
      </w:r>
      <w:r w:rsidR="00D763BC" w:rsidRPr="009421E3">
        <w:rPr>
          <w:sz w:val="24"/>
          <w:szCs w:val="24"/>
          <w:lang w:val="sr-Latn-ME"/>
        </w:rPr>
        <w:t>0</w:t>
      </w:r>
      <w:r w:rsidRPr="009421E3">
        <w:rPr>
          <w:sz w:val="24"/>
          <w:szCs w:val="24"/>
          <w:lang w:val="sr-Latn-ME"/>
        </w:rPr>
        <w:t xml:space="preserve">. </w:t>
      </w:r>
      <w:r w:rsidR="00B42600">
        <w:rPr>
          <w:sz w:val="24"/>
          <w:szCs w:val="24"/>
          <w:lang w:val="sr-Latn-ME"/>
        </w:rPr>
        <w:t>septembrom</w:t>
      </w:r>
      <w:r w:rsidRPr="009421E3">
        <w:rPr>
          <w:sz w:val="24"/>
          <w:szCs w:val="24"/>
          <w:lang w:val="sr-Latn-ME"/>
        </w:rPr>
        <w:t xml:space="preserve"> 2024. godine, </w:t>
      </w:r>
      <w:r w:rsidR="00B42600">
        <w:rPr>
          <w:sz w:val="24"/>
          <w:szCs w:val="24"/>
          <w:lang w:val="sr-Latn-ME"/>
        </w:rPr>
        <w:t>dostigli značajnih</w:t>
      </w:r>
      <w:r w:rsidR="00D763BC" w:rsidRPr="009421E3">
        <w:rPr>
          <w:sz w:val="24"/>
          <w:szCs w:val="24"/>
          <w:lang w:val="sr-Latn-ME"/>
        </w:rPr>
        <w:t xml:space="preserve"> </w:t>
      </w:r>
      <w:r w:rsidR="00D763BC" w:rsidRPr="009421E3">
        <w:rPr>
          <w:b/>
          <w:sz w:val="24"/>
          <w:szCs w:val="24"/>
          <w:lang w:val="sr-Latn-ME"/>
        </w:rPr>
        <w:t>24.239.733,53</w:t>
      </w:r>
      <w:r w:rsidR="00D763BC" w:rsidRPr="009421E3">
        <w:rPr>
          <w:sz w:val="24"/>
          <w:szCs w:val="24"/>
          <w:lang w:val="sr-Latn-ME"/>
        </w:rPr>
        <w:t xml:space="preserve"> eura, što predstavlja </w:t>
      </w:r>
      <w:r w:rsidR="00B42600">
        <w:rPr>
          <w:sz w:val="24"/>
          <w:szCs w:val="24"/>
          <w:lang w:val="sr-Latn-ME"/>
        </w:rPr>
        <w:t>rast</w:t>
      </w:r>
      <w:r w:rsidR="00D763BC" w:rsidRPr="009421E3">
        <w:rPr>
          <w:sz w:val="24"/>
          <w:szCs w:val="24"/>
          <w:lang w:val="sr-Latn-ME"/>
        </w:rPr>
        <w:t xml:space="preserve"> od</w:t>
      </w:r>
      <w:r w:rsidR="00B42600">
        <w:rPr>
          <w:sz w:val="24"/>
          <w:szCs w:val="24"/>
          <w:lang w:val="sr-Latn-ME"/>
        </w:rPr>
        <w:t xml:space="preserve"> impresivnih</w:t>
      </w:r>
      <w:r w:rsidR="00D763BC" w:rsidRPr="009421E3">
        <w:rPr>
          <w:sz w:val="24"/>
          <w:szCs w:val="24"/>
          <w:lang w:val="sr-Latn-ME"/>
        </w:rPr>
        <w:t xml:space="preserve"> </w:t>
      </w:r>
      <w:r w:rsidR="008A07CD" w:rsidRPr="009421E3">
        <w:rPr>
          <w:b/>
          <w:sz w:val="24"/>
          <w:szCs w:val="24"/>
          <w:lang w:val="sr-Latn-ME"/>
        </w:rPr>
        <w:t>81,72</w:t>
      </w:r>
      <w:r w:rsidR="00D763BC" w:rsidRPr="009421E3">
        <w:rPr>
          <w:sz w:val="24"/>
          <w:szCs w:val="24"/>
          <w:lang w:val="sr-Latn-ME"/>
        </w:rPr>
        <w:t xml:space="preserve"> odsto u poređenju sa istim periodom prethodne godine.</w:t>
      </w:r>
      <w:r w:rsidR="00B42600">
        <w:rPr>
          <w:sz w:val="24"/>
          <w:szCs w:val="24"/>
          <w:lang w:val="sr-Latn-ME"/>
        </w:rPr>
        <w:t xml:space="preserve"> Ovaj rezultat potvrđuje kontinuirani uspjeh i stabilno </w:t>
      </w:r>
      <w:r w:rsidR="00AD21ED">
        <w:rPr>
          <w:sz w:val="24"/>
          <w:szCs w:val="24"/>
          <w:lang w:val="sr-Latn-ME"/>
        </w:rPr>
        <w:t>funkcionisanje sistema prihodovanja sredstava od ove oblasti.</w:t>
      </w:r>
    </w:p>
    <w:p w:rsidR="00D763BC" w:rsidRPr="009421E3" w:rsidRDefault="00D763BC" w:rsidP="00173E32">
      <w:pPr>
        <w:jc w:val="both"/>
        <w:rPr>
          <w:sz w:val="24"/>
          <w:szCs w:val="24"/>
          <w:lang w:val="sr-Latn-ME"/>
        </w:rPr>
      </w:pPr>
      <w:r w:rsidRPr="009421E3">
        <w:rPr>
          <w:sz w:val="24"/>
          <w:szCs w:val="24"/>
          <w:lang w:val="sr-Latn-ME"/>
        </w:rPr>
        <w:t xml:space="preserve">Podsjećamo, izmjenama Zakona o igrama na sreću od 1. 1. 2024. godine počela je primjena oporezivanja varijabilnog dijela koncesione naknade za priređivanje igara na sreću putem interneta i drugih telekomunikacionih sredstava, </w:t>
      </w:r>
      <w:r w:rsidR="008A07CD" w:rsidRPr="009421E3">
        <w:rPr>
          <w:sz w:val="24"/>
          <w:szCs w:val="24"/>
          <w:lang w:val="sr-Latn-ME"/>
        </w:rPr>
        <w:t>čime</w:t>
      </w:r>
      <w:r w:rsidRPr="009421E3">
        <w:rPr>
          <w:sz w:val="24"/>
          <w:szCs w:val="24"/>
          <w:lang w:val="sr-Latn-ME"/>
        </w:rPr>
        <w:t xml:space="preserve"> ukupni prihodi</w:t>
      </w:r>
      <w:r w:rsidR="00AD21ED">
        <w:rPr>
          <w:sz w:val="24"/>
          <w:szCs w:val="24"/>
          <w:lang w:val="sr-Latn-ME"/>
        </w:rPr>
        <w:t xml:space="preserve"> samo</w:t>
      </w:r>
      <w:r w:rsidRPr="009421E3">
        <w:rPr>
          <w:sz w:val="24"/>
          <w:szCs w:val="24"/>
          <w:lang w:val="sr-Latn-ME"/>
        </w:rPr>
        <w:t xml:space="preserve"> u ovom segmentu iznose</w:t>
      </w:r>
      <w:r w:rsidR="008A07CD" w:rsidRPr="009421E3">
        <w:rPr>
          <w:sz w:val="24"/>
          <w:szCs w:val="24"/>
          <w:lang w:val="sr-Latn-ME"/>
        </w:rPr>
        <w:t xml:space="preserve"> </w:t>
      </w:r>
      <w:r w:rsidR="008A07CD" w:rsidRPr="009421E3">
        <w:rPr>
          <w:b/>
          <w:sz w:val="24"/>
          <w:szCs w:val="24"/>
          <w:lang w:val="sr-Latn-ME"/>
        </w:rPr>
        <w:t>8.632.760,82</w:t>
      </w:r>
      <w:r w:rsidRPr="009421E3">
        <w:rPr>
          <w:sz w:val="24"/>
          <w:szCs w:val="24"/>
          <w:lang w:val="sr-Latn-ME"/>
        </w:rPr>
        <w:t xml:space="preserve"> eura, zaključno sa septembrom 2024. godine.</w:t>
      </w:r>
      <w:r w:rsidR="008B751C" w:rsidRPr="009421E3">
        <w:rPr>
          <w:sz w:val="24"/>
          <w:szCs w:val="24"/>
          <w:lang w:val="sr-Latn-ME"/>
        </w:rPr>
        <w:t xml:space="preserve"> </w:t>
      </w:r>
    </w:p>
    <w:p w:rsidR="008A07CD" w:rsidRPr="009421E3" w:rsidRDefault="008A07CD" w:rsidP="00173E32">
      <w:pPr>
        <w:jc w:val="both"/>
        <w:rPr>
          <w:sz w:val="24"/>
          <w:szCs w:val="24"/>
          <w:lang w:val="sr-Latn-ME"/>
        </w:rPr>
      </w:pPr>
      <w:r w:rsidRPr="009421E3">
        <w:rPr>
          <w:sz w:val="24"/>
          <w:szCs w:val="24"/>
          <w:lang w:val="sr-Latn-ME"/>
        </w:rPr>
        <w:t xml:space="preserve">U istom periodu zabilježen je i porast prihoda od kazinskih igara za </w:t>
      </w:r>
      <w:r w:rsidRPr="009421E3">
        <w:rPr>
          <w:b/>
          <w:sz w:val="24"/>
          <w:szCs w:val="24"/>
          <w:lang w:val="sr-Latn-ME"/>
        </w:rPr>
        <w:t>107,88</w:t>
      </w:r>
      <w:r w:rsidRPr="009421E3">
        <w:rPr>
          <w:sz w:val="24"/>
          <w:szCs w:val="24"/>
          <w:lang w:val="sr-Latn-ME"/>
        </w:rPr>
        <w:t xml:space="preserve"> odsto, čiji je iznos  </w:t>
      </w:r>
      <w:r w:rsidRPr="009421E3">
        <w:rPr>
          <w:b/>
          <w:sz w:val="24"/>
          <w:szCs w:val="24"/>
          <w:lang w:val="sr-Latn-ME"/>
        </w:rPr>
        <w:t>3.868.135,78</w:t>
      </w:r>
      <w:r w:rsidRPr="009421E3">
        <w:rPr>
          <w:sz w:val="24"/>
          <w:szCs w:val="24"/>
          <w:lang w:val="sr-Latn-ME"/>
        </w:rPr>
        <w:t xml:space="preserve"> eura. Takođe, po osnovu kladioničkih igara prihodovano je </w:t>
      </w:r>
      <w:r w:rsidRPr="009421E3">
        <w:rPr>
          <w:b/>
          <w:sz w:val="24"/>
          <w:szCs w:val="24"/>
          <w:lang w:val="sr-Latn-ME"/>
        </w:rPr>
        <w:t>7.118.231,07</w:t>
      </w:r>
      <w:r w:rsidRPr="009421E3">
        <w:rPr>
          <w:sz w:val="24"/>
          <w:szCs w:val="24"/>
          <w:lang w:val="sr-Latn-ME"/>
        </w:rPr>
        <w:t xml:space="preserve"> eura, čime je i taj segment naplate uvećan za </w:t>
      </w:r>
      <w:r w:rsidRPr="009421E3">
        <w:rPr>
          <w:b/>
          <w:sz w:val="24"/>
          <w:szCs w:val="24"/>
          <w:lang w:val="sr-Latn-ME"/>
        </w:rPr>
        <w:t>5,91</w:t>
      </w:r>
      <w:r w:rsidRPr="009421E3">
        <w:rPr>
          <w:sz w:val="24"/>
          <w:szCs w:val="24"/>
          <w:lang w:val="sr-Latn-ME"/>
        </w:rPr>
        <w:t xml:space="preserve"> odsto. </w:t>
      </w:r>
    </w:p>
    <w:p w:rsidR="00A03F7E" w:rsidRPr="009421E3" w:rsidRDefault="00DC6B1C" w:rsidP="00173E32">
      <w:pPr>
        <w:jc w:val="both"/>
        <w:rPr>
          <w:sz w:val="24"/>
          <w:szCs w:val="24"/>
          <w:lang w:val="sr-Latn-ME"/>
        </w:rPr>
      </w:pPr>
      <w:r w:rsidRPr="009421E3">
        <w:rPr>
          <w:sz w:val="24"/>
          <w:szCs w:val="24"/>
          <w:lang w:val="sr-Latn-ME"/>
        </w:rPr>
        <w:t>Prema navedenim podacima</w:t>
      </w:r>
      <w:r w:rsidR="00A03F7E" w:rsidRPr="009421E3">
        <w:rPr>
          <w:sz w:val="24"/>
          <w:szCs w:val="24"/>
          <w:lang w:val="sr-Latn-ME"/>
        </w:rPr>
        <w:t>, zadržan je kontinuitet rasta</w:t>
      </w:r>
      <w:r w:rsidRPr="009421E3">
        <w:rPr>
          <w:sz w:val="24"/>
          <w:szCs w:val="24"/>
          <w:lang w:val="sr-Latn-ME"/>
        </w:rPr>
        <w:t xml:space="preserve"> prihoda po osnovu</w:t>
      </w:r>
      <w:r w:rsidR="00A03F7E" w:rsidRPr="009421E3">
        <w:rPr>
          <w:sz w:val="24"/>
          <w:szCs w:val="24"/>
          <w:lang w:val="sr-Latn-ME"/>
        </w:rPr>
        <w:t xml:space="preserve"> </w:t>
      </w:r>
      <w:r w:rsidRPr="009421E3">
        <w:rPr>
          <w:sz w:val="24"/>
          <w:szCs w:val="24"/>
          <w:lang w:val="sr-Latn-ME"/>
        </w:rPr>
        <w:t>naplate zakonom propisanih obaveza priređivača prema državi</w:t>
      </w:r>
      <w:r w:rsidR="009421E3">
        <w:rPr>
          <w:sz w:val="24"/>
          <w:szCs w:val="24"/>
          <w:lang w:val="sr-Latn-ME"/>
        </w:rPr>
        <w:t xml:space="preserve">, što je </w:t>
      </w:r>
      <w:r w:rsidR="00AD21ED">
        <w:rPr>
          <w:sz w:val="24"/>
          <w:szCs w:val="24"/>
          <w:lang w:val="sr-Latn-ME"/>
        </w:rPr>
        <w:t xml:space="preserve">potvrda postojanja održivih funkcionalnih mehanizama Vlade Crne Gore koji rezultiraju značajnim unapređenjem prihodne strane državnog budžeta. </w:t>
      </w:r>
    </w:p>
    <w:p w:rsidR="000556D6" w:rsidRDefault="00AD21ED" w:rsidP="00173E3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Pored navedenog, </w:t>
      </w:r>
      <w:r w:rsidR="009D3E76" w:rsidRPr="009421E3">
        <w:rPr>
          <w:sz w:val="24"/>
          <w:szCs w:val="24"/>
          <w:lang w:val="sr-Latn-ME"/>
        </w:rPr>
        <w:t xml:space="preserve">Uprava za igre na sreću </w:t>
      </w:r>
      <w:r>
        <w:rPr>
          <w:sz w:val="24"/>
          <w:szCs w:val="24"/>
          <w:lang w:val="sr-Latn-ME"/>
        </w:rPr>
        <w:t>preduzima odlučne korake</w:t>
      </w:r>
      <w:r w:rsidR="009D3E76" w:rsidRPr="009421E3">
        <w:rPr>
          <w:sz w:val="24"/>
          <w:szCs w:val="24"/>
          <w:lang w:val="sr-Latn-ME"/>
        </w:rPr>
        <w:t xml:space="preserve"> na suzbijanju maloljetničkog k</w:t>
      </w:r>
      <w:r>
        <w:rPr>
          <w:sz w:val="24"/>
          <w:szCs w:val="24"/>
          <w:lang w:val="sr-Latn-ME"/>
        </w:rPr>
        <w:t>lađenja</w:t>
      </w:r>
      <w:r w:rsidR="000556D6">
        <w:rPr>
          <w:sz w:val="24"/>
          <w:szCs w:val="24"/>
          <w:lang w:val="sr-Latn-ME"/>
        </w:rPr>
        <w:t xml:space="preserve">, </w:t>
      </w:r>
      <w:r>
        <w:rPr>
          <w:sz w:val="24"/>
          <w:szCs w:val="24"/>
          <w:lang w:val="sr-Latn-ME"/>
        </w:rPr>
        <w:t>kroz strogu kontrolu primjene zakona, blisku saradnju sa relevantnim institucijama kao i intenzivne preventivne kampanje koje se planiraju za naredni period, a sve u cilju snaženja institucionalnih mehanizama zaštite mladih</w:t>
      </w:r>
      <w:r w:rsidR="000556D6">
        <w:rPr>
          <w:sz w:val="24"/>
          <w:szCs w:val="24"/>
          <w:lang w:val="sr-Latn-ME"/>
        </w:rPr>
        <w:t xml:space="preserve">. </w:t>
      </w:r>
    </w:p>
    <w:p w:rsidR="00BA00D6" w:rsidRDefault="00AD21ED" w:rsidP="00173E3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Takođe, u planu je i</w:t>
      </w:r>
      <w:r w:rsidR="009D3E76" w:rsidRPr="009421E3">
        <w:rPr>
          <w:sz w:val="24"/>
          <w:szCs w:val="24"/>
          <w:lang w:val="sr-Latn-ME"/>
        </w:rPr>
        <w:t xml:space="preserve"> potpisivanje memoranduma</w:t>
      </w:r>
      <w:r w:rsidR="00165822" w:rsidRPr="009421E3">
        <w:rPr>
          <w:sz w:val="24"/>
          <w:szCs w:val="24"/>
          <w:lang w:val="sr-Latn-ME"/>
        </w:rPr>
        <w:t xml:space="preserve"> o saradnji </w:t>
      </w:r>
      <w:r w:rsidR="00092110" w:rsidRPr="009421E3">
        <w:rPr>
          <w:sz w:val="24"/>
          <w:szCs w:val="24"/>
          <w:lang w:val="sr-Latn-ME"/>
        </w:rPr>
        <w:t>sa više značajnih institucija koji</w:t>
      </w:r>
      <w:r w:rsidR="009066BD" w:rsidRPr="009421E3">
        <w:rPr>
          <w:sz w:val="24"/>
          <w:szCs w:val="24"/>
          <w:lang w:val="sr-Latn-ME"/>
        </w:rPr>
        <w:t>ma</w:t>
      </w:r>
      <w:r w:rsidR="00092110" w:rsidRPr="009421E3">
        <w:rPr>
          <w:sz w:val="24"/>
          <w:szCs w:val="24"/>
          <w:lang w:val="sr-Latn-ME"/>
        </w:rPr>
        <w:t xml:space="preserve"> </w:t>
      </w:r>
      <w:r w:rsidR="009066BD" w:rsidRPr="009421E3">
        <w:rPr>
          <w:sz w:val="24"/>
          <w:szCs w:val="24"/>
          <w:lang w:val="sr-Latn-ME"/>
        </w:rPr>
        <w:t xml:space="preserve">će, pored </w:t>
      </w:r>
      <w:r w:rsidR="000556D6">
        <w:rPr>
          <w:sz w:val="24"/>
          <w:szCs w:val="24"/>
          <w:lang w:val="sr-Latn-ME"/>
        </w:rPr>
        <w:t>unapređenja efikasnosti izvršavanja</w:t>
      </w:r>
      <w:r w:rsidR="009066BD" w:rsidRPr="009421E3">
        <w:rPr>
          <w:sz w:val="24"/>
          <w:szCs w:val="24"/>
          <w:lang w:val="sr-Latn-ME"/>
        </w:rPr>
        <w:t xml:space="preserve"> obaveza i zadataka iz domena Uprave, </w:t>
      </w:r>
      <w:r w:rsidR="00165822" w:rsidRPr="009421E3">
        <w:rPr>
          <w:sz w:val="24"/>
          <w:szCs w:val="24"/>
          <w:lang w:val="sr-Latn-ME"/>
        </w:rPr>
        <w:t>biti predviđena</w:t>
      </w:r>
      <w:r w:rsidR="000556D6">
        <w:rPr>
          <w:sz w:val="24"/>
          <w:szCs w:val="24"/>
          <w:lang w:val="sr-Latn-ME"/>
        </w:rPr>
        <w:t xml:space="preserve"> i</w:t>
      </w:r>
      <w:r w:rsidR="00165822" w:rsidRPr="009421E3">
        <w:rPr>
          <w:sz w:val="24"/>
          <w:szCs w:val="24"/>
          <w:lang w:val="sr-Latn-ME"/>
        </w:rPr>
        <w:t xml:space="preserve"> bliža saradnja institucija na edukaciji mladih</w:t>
      </w:r>
      <w:r w:rsidR="009066BD" w:rsidRPr="009421E3">
        <w:rPr>
          <w:sz w:val="24"/>
          <w:szCs w:val="24"/>
          <w:lang w:val="sr-Latn-ME"/>
        </w:rPr>
        <w:t xml:space="preserve"> </w:t>
      </w:r>
      <w:r w:rsidR="00C8590A">
        <w:rPr>
          <w:sz w:val="24"/>
          <w:szCs w:val="24"/>
          <w:lang w:val="sr-Latn-ME"/>
        </w:rPr>
        <w:t xml:space="preserve">i promociji svih aktivnosti koje su od značaja za njihov </w:t>
      </w:r>
      <w:r w:rsidR="00F333D4">
        <w:rPr>
          <w:sz w:val="24"/>
          <w:szCs w:val="24"/>
          <w:lang w:val="sr-Latn-ME"/>
        </w:rPr>
        <w:t>kvalitetan razvoj</w:t>
      </w:r>
      <w:r w:rsidR="00C8590A">
        <w:rPr>
          <w:sz w:val="24"/>
          <w:szCs w:val="24"/>
          <w:lang w:val="sr-Latn-ME"/>
        </w:rPr>
        <w:t xml:space="preserve"> </w:t>
      </w:r>
      <w:r w:rsidR="000556D6">
        <w:rPr>
          <w:sz w:val="24"/>
          <w:szCs w:val="24"/>
          <w:lang w:val="sr-Latn-ME"/>
        </w:rPr>
        <w:t xml:space="preserve">. </w:t>
      </w:r>
    </w:p>
    <w:p w:rsidR="00173E32" w:rsidRPr="009421E3" w:rsidRDefault="00173E32" w:rsidP="00173E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Uprava </w:t>
      </w:r>
      <w:proofErr w:type="spellStart"/>
      <w:r w:rsidR="00AD21ED">
        <w:rPr>
          <w:sz w:val="24"/>
          <w:szCs w:val="24"/>
        </w:rPr>
        <w:t>ostaje</w:t>
      </w:r>
      <w:proofErr w:type="spellEnd"/>
      <w:r w:rsidR="00AD21ED">
        <w:rPr>
          <w:sz w:val="24"/>
          <w:szCs w:val="24"/>
        </w:rPr>
        <w:t xml:space="preserve"> </w:t>
      </w:r>
      <w:proofErr w:type="spellStart"/>
      <w:r w:rsidR="00AD21ED">
        <w:rPr>
          <w:sz w:val="24"/>
          <w:szCs w:val="24"/>
        </w:rPr>
        <w:t>čvrsto</w:t>
      </w:r>
      <w:proofErr w:type="spellEnd"/>
      <w:r w:rsidR="00AD21ED">
        <w:rPr>
          <w:sz w:val="24"/>
          <w:szCs w:val="24"/>
        </w:rPr>
        <w:t xml:space="preserve"> </w:t>
      </w:r>
      <w:proofErr w:type="spellStart"/>
      <w:r w:rsidR="00AD21ED">
        <w:rPr>
          <w:sz w:val="24"/>
          <w:szCs w:val="24"/>
        </w:rPr>
        <w:t>posvećena</w:t>
      </w:r>
      <w:proofErr w:type="spellEnd"/>
      <w:r w:rsidR="00AD21ED">
        <w:rPr>
          <w:sz w:val="24"/>
          <w:szCs w:val="24"/>
        </w:rPr>
        <w:t xml:space="preserve"> </w:t>
      </w:r>
      <w:proofErr w:type="spellStart"/>
      <w:r w:rsidR="00AD21ED">
        <w:rPr>
          <w:sz w:val="24"/>
          <w:szCs w:val="24"/>
        </w:rPr>
        <w:t>ostvarivanju</w:t>
      </w:r>
      <w:proofErr w:type="spellEnd"/>
      <w:r w:rsidR="00AD21ED">
        <w:rPr>
          <w:sz w:val="24"/>
          <w:szCs w:val="24"/>
        </w:rPr>
        <w:t xml:space="preserve"> </w:t>
      </w:r>
      <w:proofErr w:type="spellStart"/>
      <w:r w:rsidR="00AD21ED">
        <w:rPr>
          <w:sz w:val="24"/>
          <w:szCs w:val="24"/>
        </w:rPr>
        <w:t>svojih</w:t>
      </w:r>
      <w:proofErr w:type="spellEnd"/>
      <w:r w:rsidR="00AD21ED">
        <w:rPr>
          <w:sz w:val="24"/>
          <w:szCs w:val="24"/>
        </w:rPr>
        <w:t xml:space="preserve"> </w:t>
      </w:r>
      <w:proofErr w:type="spellStart"/>
      <w:r w:rsidR="00AD21ED">
        <w:rPr>
          <w:sz w:val="24"/>
          <w:szCs w:val="24"/>
        </w:rPr>
        <w:t>definisanih</w:t>
      </w:r>
      <w:proofErr w:type="spellEnd"/>
      <w:r w:rsidR="00AD21ED">
        <w:rPr>
          <w:sz w:val="24"/>
          <w:szCs w:val="24"/>
        </w:rPr>
        <w:t xml:space="preserve"> </w:t>
      </w:r>
      <w:proofErr w:type="spellStart"/>
      <w:r w:rsidR="00AD21ED">
        <w:rPr>
          <w:sz w:val="24"/>
          <w:szCs w:val="24"/>
        </w:rPr>
        <w:t>ciljeva</w:t>
      </w:r>
      <w:proofErr w:type="spellEnd"/>
      <w:r w:rsidR="00741267">
        <w:rPr>
          <w:sz w:val="24"/>
          <w:szCs w:val="24"/>
        </w:rPr>
        <w:t xml:space="preserve">, </w:t>
      </w:r>
      <w:proofErr w:type="spellStart"/>
      <w:r w:rsidR="00741267">
        <w:rPr>
          <w:sz w:val="24"/>
          <w:szCs w:val="24"/>
        </w:rPr>
        <w:t>kroz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kontinuiranu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saradnju</w:t>
      </w:r>
      <w:proofErr w:type="spellEnd"/>
      <w:r w:rsidR="00F333D4">
        <w:rPr>
          <w:sz w:val="24"/>
          <w:szCs w:val="24"/>
        </w:rPr>
        <w:t xml:space="preserve">  </w:t>
      </w:r>
      <w:proofErr w:type="spellStart"/>
      <w:r w:rsidR="00F333D4">
        <w:rPr>
          <w:sz w:val="24"/>
          <w:szCs w:val="24"/>
        </w:rPr>
        <w:t>sa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svim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F333D4">
        <w:rPr>
          <w:sz w:val="24"/>
          <w:szCs w:val="24"/>
        </w:rPr>
        <w:t>relevantnim</w:t>
      </w:r>
      <w:proofErr w:type="spellEnd"/>
      <w:r w:rsidR="00F333D4">
        <w:rPr>
          <w:sz w:val="24"/>
          <w:szCs w:val="24"/>
        </w:rPr>
        <w:t xml:space="preserve"> </w:t>
      </w:r>
      <w:proofErr w:type="spellStart"/>
      <w:r w:rsidR="00F333D4">
        <w:rPr>
          <w:sz w:val="24"/>
          <w:szCs w:val="24"/>
        </w:rPr>
        <w:t>akterima</w:t>
      </w:r>
      <w:proofErr w:type="spellEnd"/>
      <w:r w:rsidR="00F333D4">
        <w:rPr>
          <w:sz w:val="24"/>
          <w:szCs w:val="24"/>
        </w:rPr>
        <w:t xml:space="preserve">, </w:t>
      </w:r>
      <w:proofErr w:type="spellStart"/>
      <w:r w:rsidR="00741267">
        <w:rPr>
          <w:sz w:val="24"/>
          <w:szCs w:val="24"/>
        </w:rPr>
        <w:t>kako</w:t>
      </w:r>
      <w:proofErr w:type="spellEnd"/>
      <w:r w:rsidR="00741267">
        <w:rPr>
          <w:sz w:val="24"/>
          <w:szCs w:val="24"/>
        </w:rPr>
        <w:t xml:space="preserve"> bi </w:t>
      </w:r>
      <w:proofErr w:type="spellStart"/>
      <w:r w:rsidR="00741267">
        <w:rPr>
          <w:sz w:val="24"/>
          <w:szCs w:val="24"/>
        </w:rPr>
        <w:t>osigurala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odgovorno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poslovanje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i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zaštitila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najosjetljivije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društvene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grupe</w:t>
      </w:r>
      <w:proofErr w:type="spellEnd"/>
      <w:r w:rsidR="00741267">
        <w:rPr>
          <w:sz w:val="24"/>
          <w:szCs w:val="24"/>
        </w:rPr>
        <w:t xml:space="preserve"> u </w:t>
      </w:r>
      <w:proofErr w:type="spellStart"/>
      <w:r w:rsidR="00741267">
        <w:rPr>
          <w:sz w:val="24"/>
          <w:szCs w:val="24"/>
        </w:rPr>
        <w:t>oblasti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priređivanja</w:t>
      </w:r>
      <w:proofErr w:type="spellEnd"/>
      <w:r w:rsidR="00741267">
        <w:rPr>
          <w:sz w:val="24"/>
          <w:szCs w:val="24"/>
        </w:rPr>
        <w:t xml:space="preserve"> </w:t>
      </w:r>
      <w:proofErr w:type="spellStart"/>
      <w:r w:rsidR="00741267">
        <w:rPr>
          <w:sz w:val="24"/>
          <w:szCs w:val="24"/>
        </w:rPr>
        <w:t>igara</w:t>
      </w:r>
      <w:proofErr w:type="spellEnd"/>
      <w:r w:rsidR="00741267">
        <w:rPr>
          <w:sz w:val="24"/>
          <w:szCs w:val="24"/>
        </w:rPr>
        <w:t xml:space="preserve"> na </w:t>
      </w:r>
      <w:proofErr w:type="spellStart"/>
      <w:r w:rsidR="00741267">
        <w:rPr>
          <w:sz w:val="24"/>
          <w:szCs w:val="24"/>
        </w:rPr>
        <w:t>sreću</w:t>
      </w:r>
      <w:proofErr w:type="spellEnd"/>
      <w:r w:rsidR="00741267">
        <w:rPr>
          <w:sz w:val="24"/>
          <w:szCs w:val="24"/>
        </w:rPr>
        <w:t xml:space="preserve">. </w:t>
      </w:r>
      <w:bookmarkStart w:id="0" w:name="_GoBack"/>
      <w:bookmarkEnd w:id="0"/>
    </w:p>
    <w:sectPr w:rsidR="00173E32" w:rsidRPr="0094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76"/>
    <w:rsid w:val="000556D6"/>
    <w:rsid w:val="00092110"/>
    <w:rsid w:val="00165822"/>
    <w:rsid w:val="00173E32"/>
    <w:rsid w:val="005A77EC"/>
    <w:rsid w:val="00741267"/>
    <w:rsid w:val="008A07CD"/>
    <w:rsid w:val="008B751C"/>
    <w:rsid w:val="009066BD"/>
    <w:rsid w:val="009421E3"/>
    <w:rsid w:val="009D3E76"/>
    <w:rsid w:val="00A03F7E"/>
    <w:rsid w:val="00AD21ED"/>
    <w:rsid w:val="00B42600"/>
    <w:rsid w:val="00BA00D6"/>
    <w:rsid w:val="00C8590A"/>
    <w:rsid w:val="00D243E5"/>
    <w:rsid w:val="00D763BC"/>
    <w:rsid w:val="00DC6B1C"/>
    <w:rsid w:val="00E6611E"/>
    <w:rsid w:val="00F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34BD"/>
  <w15:chartTrackingRefBased/>
  <w15:docId w15:val="{7FF8FEB1-81E9-4F8E-8A8C-3ECE6B6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UIS</dc:creator>
  <cp:keywords/>
  <dc:description/>
  <cp:lastModifiedBy>Kabinet UIS</cp:lastModifiedBy>
  <cp:revision>3</cp:revision>
  <dcterms:created xsi:type="dcterms:W3CDTF">2024-10-07T06:50:00Z</dcterms:created>
  <dcterms:modified xsi:type="dcterms:W3CDTF">2024-10-08T08:09:00Z</dcterms:modified>
</cp:coreProperties>
</file>