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32" w:rsidRPr="001A76E1" w:rsidRDefault="00CB49C8" w:rsidP="00A71A4E">
      <w:pPr>
        <w:jc w:val="center"/>
        <w:rPr>
          <w:rFonts w:ascii="Arial" w:hAnsi="Arial" w:cs="Arial"/>
          <w:b/>
          <w:sz w:val="20"/>
        </w:rPr>
      </w:pPr>
      <w:r w:rsidRPr="001A76E1">
        <w:rPr>
          <w:rFonts w:ascii="Arial" w:hAnsi="Arial" w:cs="Arial"/>
          <w:b/>
          <w:sz w:val="20"/>
        </w:rPr>
        <w:t xml:space="preserve">SERVICE </w:t>
      </w:r>
      <w:r w:rsidR="000406AC" w:rsidRPr="001A76E1">
        <w:rPr>
          <w:rFonts w:ascii="Arial" w:hAnsi="Arial" w:cs="Arial"/>
          <w:b/>
          <w:sz w:val="20"/>
        </w:rPr>
        <w:t>PRIOR INFORMATION NOTICE</w:t>
      </w:r>
    </w:p>
    <w:p w:rsidR="00454332" w:rsidRPr="001A76E1" w:rsidRDefault="00454332" w:rsidP="00454332">
      <w:pPr>
        <w:jc w:val="center"/>
        <w:rPr>
          <w:rFonts w:ascii="Arial" w:hAnsi="Arial" w:cs="Arial"/>
          <w:b/>
          <w:bCs/>
          <w:sz w:val="20"/>
          <w:lang w:val="en-GB"/>
        </w:rPr>
      </w:pPr>
      <w:r w:rsidRPr="001A76E1">
        <w:rPr>
          <w:rFonts w:ascii="Arial" w:hAnsi="Arial" w:cs="Arial"/>
          <w:b/>
          <w:bCs/>
          <w:sz w:val="20"/>
          <w:lang w:val="en-GB"/>
        </w:rPr>
        <w:t xml:space="preserve"> TECHNICAL ASSISTANCE FOR CAPACITY SUPPORT TO THE TRANSPORT SECTOR AND EU AQUIS ALIGNMENT IN MONTENEGRO </w:t>
      </w:r>
    </w:p>
    <w:p w:rsidR="00D40632" w:rsidRPr="001A76E1" w:rsidRDefault="005A5C96" w:rsidP="005A5C96">
      <w:pPr>
        <w:spacing w:before="120" w:after="0"/>
        <w:ind w:left="426" w:hanging="426"/>
        <w:outlineLvl w:val="0"/>
        <w:rPr>
          <w:rFonts w:ascii="Arial" w:hAnsi="Arial" w:cs="Arial"/>
          <w:sz w:val="20"/>
        </w:rPr>
      </w:pPr>
      <w:r w:rsidRPr="001A76E1">
        <w:rPr>
          <w:rStyle w:val="Strong"/>
          <w:rFonts w:ascii="Arial" w:hAnsi="Arial" w:cs="Arial"/>
          <w:sz w:val="20"/>
        </w:rPr>
        <w:t>1.</w:t>
      </w:r>
      <w:r w:rsidR="003425D3" w:rsidRPr="001A76E1">
        <w:rPr>
          <w:rStyle w:val="Strong"/>
          <w:rFonts w:ascii="Arial" w:hAnsi="Arial" w:cs="Arial"/>
          <w:sz w:val="20"/>
        </w:rPr>
        <w:tab/>
      </w:r>
      <w:r w:rsidR="00D40632" w:rsidRPr="001A76E1">
        <w:rPr>
          <w:rStyle w:val="Strong"/>
          <w:rFonts w:ascii="Arial" w:hAnsi="Arial" w:cs="Arial"/>
          <w:sz w:val="20"/>
        </w:rPr>
        <w:t>Publication reference</w:t>
      </w:r>
    </w:p>
    <w:p w:rsidR="00A227AF" w:rsidRPr="00A227AF" w:rsidRDefault="00A227AF" w:rsidP="00A227AF">
      <w:pPr>
        <w:widowControl/>
        <w:spacing w:before="0" w:after="0"/>
        <w:ind w:firstLine="426"/>
        <w:rPr>
          <w:snapToGrid/>
          <w:color w:val="000000"/>
          <w:szCs w:val="24"/>
          <w:lang w:val="en-GB" w:eastAsia="fr-BE"/>
        </w:rPr>
      </w:pPr>
      <w:r w:rsidRPr="00A227AF">
        <w:rPr>
          <w:snapToGrid/>
          <w:color w:val="000000"/>
          <w:szCs w:val="24"/>
          <w:lang w:val="en-GB" w:eastAsia="fr-BE"/>
        </w:rPr>
        <w:t>EuropeAid/140039/IH/SER/ME</w:t>
      </w:r>
    </w:p>
    <w:p w:rsidR="00D40632" w:rsidRPr="00A227AF" w:rsidRDefault="00D40632" w:rsidP="005A5C96">
      <w:pPr>
        <w:pStyle w:val="Blockquote"/>
        <w:ind w:left="426"/>
        <w:rPr>
          <w:rFonts w:ascii="Arial" w:hAnsi="Arial" w:cs="Arial"/>
          <w:sz w:val="20"/>
          <w:lang w:val="en-GB"/>
        </w:rPr>
      </w:pPr>
    </w:p>
    <w:p w:rsidR="00D40632" w:rsidRPr="001A76E1" w:rsidRDefault="00D40632" w:rsidP="005A5C96">
      <w:pPr>
        <w:spacing w:before="120" w:after="0"/>
        <w:ind w:left="426" w:hanging="426"/>
        <w:outlineLvl w:val="0"/>
        <w:rPr>
          <w:rFonts w:ascii="Arial" w:hAnsi="Arial" w:cs="Arial"/>
          <w:sz w:val="20"/>
        </w:rPr>
      </w:pPr>
      <w:r w:rsidRPr="001A76E1">
        <w:rPr>
          <w:rStyle w:val="Strong"/>
          <w:rFonts w:ascii="Arial" w:hAnsi="Arial" w:cs="Arial"/>
          <w:sz w:val="20"/>
        </w:rPr>
        <w:t xml:space="preserve">2. </w:t>
      </w:r>
      <w:r w:rsidR="003425D3" w:rsidRPr="001A76E1">
        <w:rPr>
          <w:rStyle w:val="Strong"/>
          <w:rFonts w:ascii="Arial" w:hAnsi="Arial" w:cs="Arial"/>
          <w:sz w:val="20"/>
        </w:rPr>
        <w:tab/>
      </w:r>
      <w:r w:rsidRPr="001A76E1">
        <w:rPr>
          <w:rStyle w:val="Strong"/>
          <w:rFonts w:ascii="Arial" w:hAnsi="Arial" w:cs="Arial"/>
          <w:sz w:val="20"/>
        </w:rPr>
        <w:t>Procedure</w:t>
      </w:r>
    </w:p>
    <w:p w:rsidR="00D40632" w:rsidRPr="001A76E1" w:rsidRDefault="00D40632" w:rsidP="00454332">
      <w:pPr>
        <w:ind w:left="357" w:right="357"/>
        <w:jc w:val="both"/>
        <w:rPr>
          <w:rStyle w:val="Emphasis"/>
          <w:rFonts w:ascii="Arial" w:hAnsi="Arial" w:cs="Arial"/>
          <w:i w:val="0"/>
          <w:sz w:val="20"/>
          <w:lang w:val="en-GB"/>
        </w:rPr>
      </w:pPr>
      <w:r w:rsidRPr="001A76E1">
        <w:rPr>
          <w:rStyle w:val="Emphasis"/>
          <w:rFonts w:ascii="Arial" w:hAnsi="Arial" w:cs="Arial"/>
          <w:i w:val="0"/>
          <w:sz w:val="20"/>
          <w:lang w:val="en-GB"/>
        </w:rPr>
        <w:t>Restricted</w:t>
      </w:r>
      <w:r w:rsidR="003425D3" w:rsidRPr="001A76E1">
        <w:rPr>
          <w:rStyle w:val="Emphasis"/>
          <w:rFonts w:ascii="Arial" w:hAnsi="Arial" w:cs="Arial"/>
          <w:i w:val="0"/>
          <w:sz w:val="20"/>
          <w:lang w:val="en-GB"/>
        </w:rPr>
        <w:t xml:space="preserve"> </w:t>
      </w:r>
    </w:p>
    <w:p w:rsidR="00D40632" w:rsidRPr="001A76E1" w:rsidRDefault="00D40632" w:rsidP="005A5C96">
      <w:pPr>
        <w:spacing w:before="120" w:after="0"/>
        <w:ind w:left="426" w:hanging="426"/>
        <w:outlineLvl w:val="0"/>
        <w:rPr>
          <w:rFonts w:ascii="Arial" w:hAnsi="Arial" w:cs="Arial"/>
          <w:sz w:val="20"/>
        </w:rPr>
      </w:pPr>
      <w:r w:rsidRPr="001A76E1">
        <w:rPr>
          <w:rStyle w:val="Strong"/>
          <w:rFonts w:ascii="Arial" w:hAnsi="Arial" w:cs="Arial"/>
          <w:sz w:val="20"/>
        </w:rPr>
        <w:t xml:space="preserve">3. </w:t>
      </w:r>
      <w:r w:rsidR="003425D3" w:rsidRPr="001A76E1">
        <w:rPr>
          <w:rStyle w:val="Strong"/>
          <w:rFonts w:ascii="Arial" w:hAnsi="Arial" w:cs="Arial"/>
          <w:sz w:val="20"/>
        </w:rPr>
        <w:tab/>
      </w:r>
      <w:r w:rsidRPr="001A76E1">
        <w:rPr>
          <w:rStyle w:val="Strong"/>
          <w:rFonts w:ascii="Arial" w:hAnsi="Arial" w:cs="Arial"/>
          <w:sz w:val="20"/>
          <w:lang w:val="en-GB"/>
        </w:rPr>
        <w:t>Programme</w:t>
      </w:r>
      <w:r w:rsidR="00E668C2" w:rsidRPr="001A76E1">
        <w:rPr>
          <w:rStyle w:val="Strong"/>
          <w:rFonts w:ascii="Arial" w:hAnsi="Arial" w:cs="Arial"/>
          <w:sz w:val="20"/>
        </w:rPr>
        <w:t xml:space="preserve"> title</w:t>
      </w:r>
    </w:p>
    <w:p w:rsidR="00454332" w:rsidRPr="001A76E1" w:rsidRDefault="00454332" w:rsidP="00454332">
      <w:pPr>
        <w:ind w:left="709" w:hanging="349"/>
        <w:outlineLvl w:val="0"/>
        <w:rPr>
          <w:rStyle w:val="Emphasis"/>
          <w:rFonts w:ascii="Arial" w:hAnsi="Arial" w:cs="Arial"/>
          <w:i w:val="0"/>
          <w:sz w:val="20"/>
        </w:rPr>
      </w:pPr>
      <w:r w:rsidRPr="001A76E1">
        <w:rPr>
          <w:rStyle w:val="Emphasis"/>
          <w:rFonts w:ascii="Arial" w:hAnsi="Arial" w:cs="Arial"/>
          <w:i w:val="0"/>
          <w:sz w:val="20"/>
        </w:rPr>
        <w:t>Country Action Programme for Montenegro (2017) – Support to the Transport Sector in Montenegro</w:t>
      </w:r>
    </w:p>
    <w:p w:rsidR="00D40632" w:rsidRPr="001A76E1" w:rsidRDefault="00D40632" w:rsidP="005A5C96">
      <w:pPr>
        <w:spacing w:before="120" w:after="0"/>
        <w:ind w:left="426" w:hanging="426"/>
        <w:outlineLvl w:val="0"/>
        <w:rPr>
          <w:rFonts w:ascii="Arial" w:hAnsi="Arial" w:cs="Arial"/>
          <w:sz w:val="20"/>
        </w:rPr>
      </w:pPr>
      <w:r w:rsidRPr="001A76E1">
        <w:rPr>
          <w:rStyle w:val="Strong"/>
          <w:rFonts w:ascii="Arial" w:hAnsi="Arial" w:cs="Arial"/>
          <w:sz w:val="20"/>
        </w:rPr>
        <w:t xml:space="preserve">4. </w:t>
      </w:r>
      <w:r w:rsidR="003425D3" w:rsidRPr="001A76E1">
        <w:rPr>
          <w:rStyle w:val="Strong"/>
          <w:rFonts w:ascii="Arial" w:hAnsi="Arial" w:cs="Arial"/>
          <w:sz w:val="20"/>
        </w:rPr>
        <w:tab/>
      </w:r>
      <w:r w:rsidRPr="001A76E1">
        <w:rPr>
          <w:rStyle w:val="Strong"/>
          <w:rFonts w:ascii="Arial" w:hAnsi="Arial" w:cs="Arial"/>
          <w:sz w:val="20"/>
        </w:rPr>
        <w:t>Financing</w:t>
      </w:r>
    </w:p>
    <w:p w:rsidR="00454332" w:rsidRPr="001A76E1" w:rsidRDefault="00454332" w:rsidP="00454332">
      <w:pPr>
        <w:ind w:left="709" w:hanging="349"/>
        <w:outlineLvl w:val="0"/>
        <w:rPr>
          <w:rStyle w:val="Emphasis"/>
          <w:rFonts w:ascii="Arial" w:hAnsi="Arial" w:cs="Arial"/>
          <w:i w:val="0"/>
          <w:sz w:val="20"/>
        </w:rPr>
      </w:pPr>
      <w:r w:rsidRPr="001A76E1">
        <w:rPr>
          <w:rStyle w:val="Emphasis"/>
          <w:rFonts w:ascii="Arial" w:hAnsi="Arial" w:cs="Arial"/>
          <w:i w:val="0"/>
          <w:sz w:val="20"/>
        </w:rPr>
        <w:t>Financing Agreement concerning the Country Action Programme for Montenegro (2017) under the Instrument for Pre-Accession Assistance IPA II (2014-2020)</w:t>
      </w:r>
    </w:p>
    <w:p w:rsidR="00D40632" w:rsidRPr="001A76E1" w:rsidRDefault="00D40632" w:rsidP="00454332">
      <w:pPr>
        <w:spacing w:before="120" w:after="0"/>
        <w:ind w:left="426" w:hanging="426"/>
        <w:outlineLvl w:val="0"/>
        <w:rPr>
          <w:rStyle w:val="Strong"/>
          <w:rFonts w:ascii="Arial" w:hAnsi="Arial" w:cs="Arial"/>
          <w:sz w:val="20"/>
        </w:rPr>
      </w:pPr>
      <w:r w:rsidRPr="001A76E1">
        <w:rPr>
          <w:rStyle w:val="Strong"/>
          <w:rFonts w:ascii="Arial" w:hAnsi="Arial" w:cs="Arial"/>
          <w:sz w:val="20"/>
        </w:rPr>
        <w:t xml:space="preserve">5. </w:t>
      </w:r>
      <w:r w:rsidR="003425D3" w:rsidRPr="001A76E1">
        <w:rPr>
          <w:rStyle w:val="Strong"/>
          <w:rFonts w:ascii="Arial" w:hAnsi="Arial" w:cs="Arial"/>
          <w:sz w:val="20"/>
        </w:rPr>
        <w:tab/>
      </w:r>
      <w:r w:rsidRPr="001A76E1">
        <w:rPr>
          <w:rStyle w:val="Strong"/>
          <w:rFonts w:ascii="Arial" w:hAnsi="Arial" w:cs="Arial"/>
          <w:sz w:val="20"/>
        </w:rPr>
        <w:t>Contracting Authority</w:t>
      </w:r>
    </w:p>
    <w:p w:rsidR="00D40632" w:rsidRPr="001A76E1" w:rsidRDefault="00454332" w:rsidP="00454332">
      <w:pPr>
        <w:ind w:left="357" w:right="357"/>
        <w:jc w:val="both"/>
        <w:rPr>
          <w:rFonts w:ascii="Arial" w:hAnsi="Arial" w:cs="Arial"/>
          <w:sz w:val="20"/>
        </w:rPr>
      </w:pPr>
      <w:r w:rsidRPr="001A76E1">
        <w:rPr>
          <w:rStyle w:val="Emphasis"/>
          <w:rFonts w:ascii="Arial" w:hAnsi="Arial" w:cs="Arial"/>
          <w:i w:val="0"/>
          <w:sz w:val="20"/>
          <w:lang w:val="en-GB"/>
        </w:rPr>
        <w:t xml:space="preserve">Directorate of Public Works, </w:t>
      </w:r>
      <w:r w:rsidRPr="001A76E1">
        <w:rPr>
          <w:rStyle w:val="Emphasis"/>
          <w:rFonts w:ascii="Arial" w:hAnsi="Arial" w:cs="Arial"/>
          <w:i w:val="0"/>
          <w:sz w:val="20"/>
        </w:rPr>
        <w:t>Novaka Miloševa 18, 81000 Podgorica,</w:t>
      </w:r>
      <w:r w:rsidRPr="001A76E1">
        <w:rPr>
          <w:rStyle w:val="Emphasis"/>
          <w:rFonts w:ascii="Arial" w:hAnsi="Arial" w:cs="Arial"/>
          <w:i w:val="0"/>
          <w:sz w:val="20"/>
          <w:lang w:val="en-GB"/>
        </w:rPr>
        <w:t xml:space="preserve"> Montenegro</w:t>
      </w:r>
      <w:r w:rsidR="00D40632" w:rsidRPr="001A76E1">
        <w:rPr>
          <w:rFonts w:ascii="Arial" w:hAnsi="Arial" w:cs="Arial"/>
          <w:sz w:val="20"/>
        </w:rPr>
        <w:t xml:space="preserve"> </w:t>
      </w:r>
    </w:p>
    <w:p w:rsidR="00D40632" w:rsidRPr="001A76E1" w:rsidRDefault="00D40632" w:rsidP="005A5C96">
      <w:pPr>
        <w:spacing w:before="120" w:after="0"/>
        <w:ind w:left="426" w:hanging="426"/>
        <w:outlineLvl w:val="0"/>
        <w:rPr>
          <w:rFonts w:ascii="Arial" w:hAnsi="Arial" w:cs="Arial"/>
          <w:sz w:val="20"/>
        </w:rPr>
      </w:pPr>
      <w:r w:rsidRPr="001A76E1">
        <w:rPr>
          <w:rStyle w:val="Strong"/>
          <w:rFonts w:ascii="Arial" w:hAnsi="Arial" w:cs="Arial"/>
          <w:sz w:val="20"/>
        </w:rPr>
        <w:t xml:space="preserve">6. </w:t>
      </w:r>
      <w:r w:rsidR="003425D3" w:rsidRPr="001A76E1">
        <w:rPr>
          <w:rStyle w:val="Strong"/>
          <w:rFonts w:ascii="Arial" w:hAnsi="Arial" w:cs="Arial"/>
          <w:sz w:val="20"/>
        </w:rPr>
        <w:tab/>
      </w:r>
      <w:r w:rsidRPr="001A76E1">
        <w:rPr>
          <w:rStyle w:val="Strong"/>
          <w:rFonts w:ascii="Arial" w:hAnsi="Arial" w:cs="Arial"/>
          <w:sz w:val="20"/>
        </w:rPr>
        <w:t>Nature of contract</w:t>
      </w:r>
    </w:p>
    <w:p w:rsidR="00D40632" w:rsidRPr="001A76E1" w:rsidRDefault="00D40632" w:rsidP="00454332">
      <w:pPr>
        <w:ind w:left="357" w:right="357"/>
        <w:jc w:val="both"/>
        <w:rPr>
          <w:rStyle w:val="Emphasis"/>
          <w:rFonts w:ascii="Arial" w:hAnsi="Arial" w:cs="Arial"/>
          <w:i w:val="0"/>
          <w:sz w:val="20"/>
          <w:lang w:val="en-GB"/>
        </w:rPr>
      </w:pPr>
      <w:r w:rsidRPr="001A76E1">
        <w:rPr>
          <w:rStyle w:val="Emphasis"/>
          <w:rFonts w:ascii="Arial" w:hAnsi="Arial" w:cs="Arial"/>
          <w:i w:val="0"/>
          <w:sz w:val="20"/>
          <w:lang w:val="en-GB"/>
        </w:rPr>
        <w:t xml:space="preserve">Fee-based </w:t>
      </w:r>
    </w:p>
    <w:p w:rsidR="005A5C96" w:rsidRPr="001A76E1" w:rsidRDefault="00D40632" w:rsidP="005A5C96">
      <w:pPr>
        <w:spacing w:before="120" w:after="0"/>
        <w:ind w:left="425" w:hanging="425"/>
        <w:outlineLvl w:val="0"/>
        <w:rPr>
          <w:rStyle w:val="Strong"/>
          <w:rFonts w:ascii="Arial" w:hAnsi="Arial" w:cs="Arial"/>
          <w:sz w:val="20"/>
        </w:rPr>
      </w:pPr>
      <w:r w:rsidRPr="001A76E1">
        <w:rPr>
          <w:rStyle w:val="Strong"/>
          <w:rFonts w:ascii="Arial" w:hAnsi="Arial" w:cs="Arial"/>
          <w:sz w:val="20"/>
        </w:rPr>
        <w:t xml:space="preserve">7. </w:t>
      </w:r>
      <w:r w:rsidR="003425D3" w:rsidRPr="001A76E1">
        <w:rPr>
          <w:rStyle w:val="Strong"/>
          <w:rFonts w:ascii="Arial" w:hAnsi="Arial" w:cs="Arial"/>
          <w:sz w:val="20"/>
        </w:rPr>
        <w:tab/>
      </w:r>
      <w:r w:rsidRPr="001A76E1">
        <w:rPr>
          <w:rStyle w:val="Strong"/>
          <w:rFonts w:ascii="Arial" w:hAnsi="Arial" w:cs="Arial"/>
          <w:sz w:val="20"/>
        </w:rPr>
        <w:t>Contract description</w:t>
      </w:r>
    </w:p>
    <w:p w:rsidR="00995A80" w:rsidRPr="001A76E1" w:rsidRDefault="00995A80" w:rsidP="00995A80">
      <w:pPr>
        <w:ind w:left="357" w:right="357"/>
        <w:jc w:val="both"/>
        <w:rPr>
          <w:rStyle w:val="Emphasis"/>
          <w:rFonts w:ascii="Arial" w:hAnsi="Arial" w:cs="Arial"/>
          <w:i w:val="0"/>
          <w:sz w:val="20"/>
          <w:lang w:val="en-GB"/>
        </w:rPr>
      </w:pPr>
      <w:r w:rsidRPr="001A76E1">
        <w:rPr>
          <w:rStyle w:val="Emphasis"/>
          <w:rFonts w:ascii="Arial" w:hAnsi="Arial" w:cs="Arial"/>
          <w:i w:val="0"/>
          <w:sz w:val="20"/>
          <w:lang w:val="en-GB"/>
        </w:rPr>
        <w:t>The overall objective of the project of which this services will be a part, are as follows:</w:t>
      </w:r>
    </w:p>
    <w:p w:rsidR="00995A80" w:rsidRPr="001A76E1" w:rsidRDefault="00995A80" w:rsidP="00995A80">
      <w:pPr>
        <w:ind w:left="357" w:right="357"/>
        <w:jc w:val="both"/>
        <w:rPr>
          <w:rStyle w:val="Emphasis"/>
          <w:rFonts w:ascii="Arial" w:hAnsi="Arial" w:cs="Arial"/>
          <w:i w:val="0"/>
          <w:sz w:val="20"/>
          <w:lang w:val="en-GB"/>
        </w:rPr>
      </w:pPr>
      <w:r w:rsidRPr="001A76E1">
        <w:rPr>
          <w:rStyle w:val="Emphasis"/>
          <w:rFonts w:ascii="Arial" w:hAnsi="Arial" w:cs="Arial"/>
          <w:i w:val="0"/>
          <w:sz w:val="20"/>
          <w:lang w:val="en-GB"/>
        </w:rPr>
        <w:t>To contribute to achieve progress in the EU Integration process of the Montenegrin government within the transport sector by</w:t>
      </w:r>
      <w:r w:rsidR="001A76E1">
        <w:rPr>
          <w:rStyle w:val="Emphasis"/>
          <w:rFonts w:ascii="Arial" w:hAnsi="Arial" w:cs="Arial"/>
          <w:i w:val="0"/>
          <w:sz w:val="20"/>
          <w:lang w:val="en-GB"/>
        </w:rPr>
        <w:t>:</w:t>
      </w:r>
      <w:r w:rsidRPr="001A76E1">
        <w:rPr>
          <w:rStyle w:val="Emphasis"/>
          <w:rFonts w:ascii="Arial" w:hAnsi="Arial" w:cs="Arial"/>
          <w:i w:val="0"/>
          <w:sz w:val="20"/>
          <w:lang w:val="en-GB"/>
        </w:rPr>
        <w:t xml:space="preserve"> </w:t>
      </w:r>
    </w:p>
    <w:p w:rsidR="00995A80" w:rsidRPr="001A76E1" w:rsidRDefault="00995A80" w:rsidP="00995A80">
      <w:pPr>
        <w:ind w:left="357" w:right="357"/>
        <w:jc w:val="both"/>
        <w:rPr>
          <w:rStyle w:val="Emphasis"/>
          <w:rFonts w:ascii="Arial" w:hAnsi="Arial" w:cs="Arial"/>
          <w:i w:val="0"/>
          <w:sz w:val="20"/>
          <w:lang w:val="en-GB"/>
        </w:rPr>
      </w:pPr>
      <w:r w:rsidRPr="001A76E1">
        <w:rPr>
          <w:rStyle w:val="Emphasis"/>
          <w:rFonts w:ascii="Arial" w:hAnsi="Arial" w:cs="Arial"/>
          <w:i w:val="0"/>
          <w:sz w:val="20"/>
          <w:lang w:val="en-GB"/>
        </w:rPr>
        <w:t xml:space="preserve">i) Ensuring alignment of the national legislation with the EU transport acquis and </w:t>
      </w:r>
    </w:p>
    <w:p w:rsidR="00995A80" w:rsidRPr="001A76E1" w:rsidRDefault="00995A80" w:rsidP="00995A80">
      <w:pPr>
        <w:ind w:left="357" w:right="357"/>
        <w:jc w:val="both"/>
        <w:rPr>
          <w:rStyle w:val="Emphasis"/>
          <w:rFonts w:ascii="Arial" w:hAnsi="Arial" w:cs="Arial"/>
          <w:i w:val="0"/>
          <w:sz w:val="20"/>
          <w:lang w:val="en-GB"/>
        </w:rPr>
      </w:pPr>
      <w:r w:rsidRPr="001A76E1">
        <w:rPr>
          <w:rStyle w:val="Emphasis"/>
          <w:rFonts w:ascii="Arial" w:hAnsi="Arial" w:cs="Arial"/>
          <w:i w:val="0"/>
          <w:sz w:val="20"/>
          <w:lang w:val="en-GB"/>
        </w:rPr>
        <w:t xml:space="preserve">ii) Increasing the capacities for its implementation, as well as to improving rail, maritime and </w:t>
      </w:r>
      <w:proofErr w:type="gramStart"/>
      <w:r w:rsidRPr="001A76E1">
        <w:rPr>
          <w:rStyle w:val="Emphasis"/>
          <w:rFonts w:ascii="Arial" w:hAnsi="Arial" w:cs="Arial"/>
          <w:i w:val="0"/>
          <w:sz w:val="20"/>
          <w:lang w:val="en-GB"/>
        </w:rPr>
        <w:t>inland</w:t>
      </w:r>
      <w:proofErr w:type="gramEnd"/>
      <w:r w:rsidRPr="001A76E1">
        <w:rPr>
          <w:rStyle w:val="Emphasis"/>
          <w:rFonts w:ascii="Arial" w:hAnsi="Arial" w:cs="Arial"/>
          <w:i w:val="0"/>
          <w:sz w:val="20"/>
          <w:lang w:val="en-GB"/>
        </w:rPr>
        <w:t xml:space="preserve"> waterways transport. </w:t>
      </w:r>
    </w:p>
    <w:p w:rsidR="00995A80" w:rsidRPr="001A76E1" w:rsidRDefault="00995A80" w:rsidP="00995A80">
      <w:pPr>
        <w:ind w:left="357" w:right="357"/>
        <w:jc w:val="both"/>
        <w:rPr>
          <w:rFonts w:ascii="Arial" w:hAnsi="Arial" w:cs="Arial"/>
          <w:sz w:val="20"/>
          <w:lang w:val="en-GB"/>
        </w:rPr>
      </w:pPr>
      <w:r w:rsidRPr="001A76E1">
        <w:rPr>
          <w:rFonts w:ascii="Arial" w:hAnsi="Arial" w:cs="Arial"/>
          <w:sz w:val="20"/>
        </w:rPr>
        <w:t>The purposes of this contract are as follows:</w:t>
      </w:r>
    </w:p>
    <w:p w:rsidR="00995A80" w:rsidRPr="001A76E1" w:rsidRDefault="00995A80" w:rsidP="001A76E1">
      <w:pPr>
        <w:keepNext/>
        <w:keepLines/>
        <w:ind w:left="426"/>
        <w:rPr>
          <w:rFonts w:ascii="Arial" w:hAnsi="Arial" w:cs="Arial"/>
          <w:sz w:val="20"/>
        </w:rPr>
      </w:pPr>
      <w:r w:rsidRPr="001A76E1">
        <w:rPr>
          <w:rFonts w:ascii="Arial" w:hAnsi="Arial" w:cs="Arial"/>
          <w:sz w:val="20"/>
        </w:rPr>
        <w:t>i) Building the necessary transport sector capacities to improve the regulatory framework and aquis communautaire related activities in order to foster preparations for EU membership within the current accession negotiation process</w:t>
      </w:r>
      <w:r w:rsidR="001A76E1">
        <w:rPr>
          <w:rFonts w:ascii="Arial" w:hAnsi="Arial" w:cs="Arial"/>
          <w:sz w:val="20"/>
        </w:rPr>
        <w:t xml:space="preserve"> and</w:t>
      </w:r>
    </w:p>
    <w:p w:rsidR="00995A80" w:rsidRPr="001A76E1" w:rsidRDefault="00995A80" w:rsidP="001A76E1">
      <w:pPr>
        <w:keepNext/>
        <w:keepLines/>
        <w:ind w:left="426"/>
        <w:rPr>
          <w:rFonts w:ascii="Arial" w:hAnsi="Arial" w:cs="Arial"/>
          <w:sz w:val="20"/>
        </w:rPr>
      </w:pPr>
      <w:r w:rsidRPr="001A76E1">
        <w:rPr>
          <w:rFonts w:ascii="Arial" w:hAnsi="Arial" w:cs="Arial"/>
          <w:sz w:val="20"/>
        </w:rPr>
        <w:t xml:space="preserve">ii) Supporting the strengthening of the institutional capacity of the transport sector entities namely the MOTMA and its related bodies for effective management of IPA II funds in programming, design, </w:t>
      </w:r>
      <w:proofErr w:type="gramStart"/>
      <w:r w:rsidRPr="001A76E1">
        <w:rPr>
          <w:rFonts w:ascii="Arial" w:hAnsi="Arial" w:cs="Arial"/>
          <w:sz w:val="20"/>
        </w:rPr>
        <w:t>monitoring ,</w:t>
      </w:r>
      <w:proofErr w:type="gramEnd"/>
      <w:r w:rsidRPr="001A76E1">
        <w:rPr>
          <w:rFonts w:ascii="Arial" w:hAnsi="Arial" w:cs="Arial"/>
          <w:sz w:val="20"/>
        </w:rPr>
        <w:t xml:space="preserve"> implementation and evaluation tasks. </w:t>
      </w:r>
    </w:p>
    <w:p w:rsidR="00995A80" w:rsidRPr="001A76E1" w:rsidRDefault="00995A80" w:rsidP="001A76E1">
      <w:pPr>
        <w:keepNext/>
        <w:keepLines/>
        <w:ind w:left="426"/>
        <w:rPr>
          <w:rFonts w:ascii="Arial" w:hAnsi="Arial" w:cs="Arial"/>
          <w:b/>
          <w:sz w:val="20"/>
        </w:rPr>
      </w:pPr>
      <w:r w:rsidRPr="001A76E1">
        <w:rPr>
          <w:rFonts w:ascii="Arial" w:hAnsi="Arial" w:cs="Arial"/>
          <w:sz w:val="20"/>
        </w:rPr>
        <w:t>The Consultant will provide policy and legal advice, and, on specific matters, capacity building support. The project is meant to support the institutions with high quality expertise, advice, coaching, mentoring and training in order to allow the transport institutions from Montenegro to perform their tasks in a more effective and sustainable way. Support to the full alignment with the EU acquis in view of the closing benchmarks is to be achieved.</w:t>
      </w:r>
    </w:p>
    <w:p w:rsidR="00D40632" w:rsidRPr="001A76E1" w:rsidRDefault="00D40632" w:rsidP="005A5C96">
      <w:pPr>
        <w:spacing w:before="120" w:after="0"/>
        <w:ind w:left="426" w:hanging="426"/>
        <w:outlineLvl w:val="0"/>
        <w:rPr>
          <w:rFonts w:ascii="Arial" w:hAnsi="Arial" w:cs="Arial"/>
          <w:sz w:val="20"/>
        </w:rPr>
      </w:pPr>
      <w:r w:rsidRPr="001A76E1">
        <w:rPr>
          <w:rStyle w:val="Strong"/>
          <w:rFonts w:ascii="Arial" w:hAnsi="Arial" w:cs="Arial"/>
          <w:sz w:val="20"/>
        </w:rPr>
        <w:t xml:space="preserve">8. </w:t>
      </w:r>
      <w:r w:rsidR="003425D3" w:rsidRPr="001A76E1">
        <w:rPr>
          <w:rStyle w:val="Strong"/>
          <w:rFonts w:ascii="Arial" w:hAnsi="Arial" w:cs="Arial"/>
          <w:sz w:val="20"/>
        </w:rPr>
        <w:tab/>
      </w:r>
      <w:r w:rsidRPr="001A76E1">
        <w:rPr>
          <w:rStyle w:val="Strong"/>
          <w:rFonts w:ascii="Arial" w:hAnsi="Arial" w:cs="Arial"/>
          <w:sz w:val="20"/>
        </w:rPr>
        <w:t>Indicative budget</w:t>
      </w:r>
    </w:p>
    <w:p w:rsidR="00D40632" w:rsidRPr="001A76E1" w:rsidRDefault="00D40632" w:rsidP="00A47DF6">
      <w:pPr>
        <w:pStyle w:val="Blockquote"/>
        <w:spacing w:before="120" w:after="120"/>
        <w:ind w:left="426" w:right="4"/>
        <w:jc w:val="both"/>
        <w:rPr>
          <w:rFonts w:ascii="Arial" w:hAnsi="Arial" w:cs="Arial"/>
          <w:b/>
          <w:sz w:val="20"/>
        </w:rPr>
      </w:pPr>
      <w:r w:rsidRPr="001A76E1">
        <w:rPr>
          <w:rFonts w:ascii="Arial" w:hAnsi="Arial" w:cs="Arial"/>
          <w:b/>
          <w:sz w:val="20"/>
        </w:rPr>
        <w:t xml:space="preserve">EUR </w:t>
      </w:r>
      <w:r w:rsidR="00995A80" w:rsidRPr="001A76E1">
        <w:rPr>
          <w:rFonts w:ascii="Arial" w:hAnsi="Arial" w:cs="Arial"/>
          <w:b/>
          <w:sz w:val="20"/>
        </w:rPr>
        <w:t>3</w:t>
      </w:r>
      <w:proofErr w:type="gramStart"/>
      <w:r w:rsidR="00995A80" w:rsidRPr="001A76E1">
        <w:rPr>
          <w:rFonts w:ascii="Arial" w:hAnsi="Arial" w:cs="Arial"/>
          <w:b/>
          <w:sz w:val="20"/>
        </w:rPr>
        <w:t>,66</w:t>
      </w:r>
      <w:proofErr w:type="gramEnd"/>
      <w:r w:rsidR="00995A80" w:rsidRPr="001A76E1">
        <w:rPr>
          <w:rFonts w:ascii="Arial" w:hAnsi="Arial" w:cs="Arial"/>
          <w:b/>
          <w:sz w:val="20"/>
        </w:rPr>
        <w:t xml:space="preserve"> million</w:t>
      </w:r>
    </w:p>
    <w:p w:rsidR="00D40632" w:rsidRPr="001A76E1" w:rsidRDefault="00D40632" w:rsidP="005A5C96">
      <w:pPr>
        <w:spacing w:before="120" w:after="0"/>
        <w:ind w:left="426" w:hanging="426"/>
        <w:outlineLvl w:val="0"/>
        <w:rPr>
          <w:rFonts w:ascii="Arial" w:hAnsi="Arial" w:cs="Arial"/>
          <w:sz w:val="20"/>
        </w:rPr>
      </w:pPr>
      <w:r w:rsidRPr="001A76E1">
        <w:rPr>
          <w:rStyle w:val="Strong"/>
          <w:rFonts w:ascii="Arial" w:hAnsi="Arial" w:cs="Arial"/>
          <w:sz w:val="20"/>
        </w:rPr>
        <w:t xml:space="preserve">9. </w:t>
      </w:r>
      <w:r w:rsidR="003425D3" w:rsidRPr="001A76E1">
        <w:rPr>
          <w:rStyle w:val="Strong"/>
          <w:rFonts w:ascii="Arial" w:hAnsi="Arial" w:cs="Arial"/>
          <w:sz w:val="20"/>
        </w:rPr>
        <w:tab/>
      </w:r>
      <w:r w:rsidRPr="001A76E1">
        <w:rPr>
          <w:rStyle w:val="Strong"/>
          <w:rFonts w:ascii="Arial" w:hAnsi="Arial" w:cs="Arial"/>
          <w:sz w:val="20"/>
        </w:rPr>
        <w:t>Intended timing of publication</w:t>
      </w:r>
      <w:r w:rsidR="0062550F" w:rsidRPr="001A76E1">
        <w:rPr>
          <w:rStyle w:val="Strong"/>
          <w:rFonts w:ascii="Arial" w:hAnsi="Arial" w:cs="Arial"/>
          <w:sz w:val="20"/>
        </w:rPr>
        <w:t xml:space="preserve"> of the </w:t>
      </w:r>
      <w:r w:rsidR="000406AC" w:rsidRPr="001A76E1">
        <w:rPr>
          <w:rStyle w:val="Strong"/>
          <w:rFonts w:ascii="Arial" w:hAnsi="Arial" w:cs="Arial"/>
          <w:sz w:val="20"/>
        </w:rPr>
        <w:t>contract</w:t>
      </w:r>
      <w:r w:rsidR="0062550F" w:rsidRPr="001A76E1">
        <w:rPr>
          <w:rStyle w:val="Strong"/>
          <w:rFonts w:ascii="Arial" w:hAnsi="Arial" w:cs="Arial"/>
          <w:sz w:val="20"/>
        </w:rPr>
        <w:t xml:space="preserve"> notice</w:t>
      </w:r>
    </w:p>
    <w:p w:rsidR="00D40632" w:rsidRPr="001A76E1" w:rsidRDefault="00995A80" w:rsidP="005A5C96">
      <w:pPr>
        <w:pStyle w:val="Blockquote"/>
        <w:spacing w:before="120" w:after="120"/>
        <w:ind w:left="426" w:right="357"/>
        <w:rPr>
          <w:rFonts w:ascii="Arial" w:hAnsi="Arial" w:cs="Arial"/>
          <w:sz w:val="20"/>
        </w:rPr>
      </w:pPr>
      <w:r w:rsidRPr="001A76E1">
        <w:rPr>
          <w:rFonts w:ascii="Arial" w:hAnsi="Arial" w:cs="Arial"/>
          <w:sz w:val="20"/>
        </w:rPr>
        <w:lastRenderedPageBreak/>
        <w:t>15 February 2019</w:t>
      </w:r>
    </w:p>
    <w:p w:rsidR="00D40632" w:rsidRPr="001A76E1" w:rsidRDefault="00D40632" w:rsidP="005A5C96">
      <w:pPr>
        <w:spacing w:before="120" w:after="0"/>
        <w:ind w:left="426" w:hanging="426"/>
        <w:outlineLvl w:val="0"/>
        <w:rPr>
          <w:rFonts w:ascii="Arial" w:hAnsi="Arial" w:cs="Arial"/>
          <w:sz w:val="20"/>
        </w:rPr>
      </w:pPr>
      <w:r w:rsidRPr="001A76E1">
        <w:rPr>
          <w:rStyle w:val="Strong"/>
          <w:rFonts w:ascii="Arial" w:hAnsi="Arial" w:cs="Arial"/>
          <w:sz w:val="20"/>
        </w:rPr>
        <w:t xml:space="preserve">10. </w:t>
      </w:r>
      <w:r w:rsidR="003425D3" w:rsidRPr="001A76E1">
        <w:rPr>
          <w:rStyle w:val="Strong"/>
          <w:rFonts w:ascii="Arial" w:hAnsi="Arial" w:cs="Arial"/>
          <w:sz w:val="20"/>
        </w:rPr>
        <w:tab/>
      </w:r>
      <w:r w:rsidRPr="001A76E1">
        <w:rPr>
          <w:rStyle w:val="Strong"/>
          <w:rFonts w:ascii="Arial" w:hAnsi="Arial" w:cs="Arial"/>
          <w:sz w:val="20"/>
        </w:rPr>
        <w:t>Additional information</w:t>
      </w:r>
    </w:p>
    <w:p w:rsidR="00D40632" w:rsidRPr="001A76E1" w:rsidRDefault="00995A80" w:rsidP="005A5C96">
      <w:pPr>
        <w:pStyle w:val="Blockquote"/>
        <w:spacing w:before="120" w:after="120"/>
        <w:ind w:left="426"/>
        <w:rPr>
          <w:rFonts w:ascii="Arial" w:hAnsi="Arial" w:cs="Arial"/>
          <w:sz w:val="20"/>
        </w:rPr>
      </w:pPr>
      <w:r w:rsidRPr="001A76E1">
        <w:rPr>
          <w:rFonts w:ascii="Arial" w:hAnsi="Arial" w:cs="Arial"/>
          <w:sz w:val="20"/>
        </w:rPr>
        <w:t>-</w:t>
      </w:r>
    </w:p>
    <w:p w:rsidR="00D40632" w:rsidRPr="001A76E1" w:rsidRDefault="00D40632" w:rsidP="005A5C96">
      <w:pPr>
        <w:spacing w:before="120" w:after="0"/>
        <w:ind w:left="426" w:hanging="426"/>
        <w:outlineLvl w:val="0"/>
        <w:rPr>
          <w:rFonts w:ascii="Arial" w:hAnsi="Arial" w:cs="Arial"/>
          <w:sz w:val="20"/>
        </w:rPr>
      </w:pPr>
      <w:r w:rsidRPr="001A76E1">
        <w:rPr>
          <w:rStyle w:val="Strong"/>
          <w:rFonts w:ascii="Arial" w:hAnsi="Arial" w:cs="Arial"/>
          <w:sz w:val="20"/>
        </w:rPr>
        <w:t xml:space="preserve">11. </w:t>
      </w:r>
      <w:r w:rsidR="003425D3" w:rsidRPr="001A76E1">
        <w:rPr>
          <w:rStyle w:val="Strong"/>
          <w:rFonts w:ascii="Arial" w:hAnsi="Arial" w:cs="Arial"/>
          <w:sz w:val="20"/>
        </w:rPr>
        <w:tab/>
      </w:r>
      <w:r w:rsidRPr="001A76E1">
        <w:rPr>
          <w:rStyle w:val="Strong"/>
          <w:rFonts w:ascii="Arial" w:hAnsi="Arial" w:cs="Arial"/>
          <w:sz w:val="20"/>
        </w:rPr>
        <w:t>Legal basis</w:t>
      </w:r>
      <w:r w:rsidR="00E668C2" w:rsidRPr="001A76E1">
        <w:rPr>
          <w:rStyle w:val="FootnoteReference"/>
          <w:rFonts w:ascii="Arial" w:hAnsi="Arial" w:cs="Arial"/>
          <w:b/>
          <w:sz w:val="20"/>
        </w:rPr>
        <w:footnoteReference w:id="1"/>
      </w:r>
    </w:p>
    <w:p w:rsidR="00C44DEA" w:rsidRPr="00C44DEA" w:rsidRDefault="00C44DEA" w:rsidP="00C44DEA">
      <w:pPr>
        <w:pStyle w:val="Blockquote"/>
        <w:widowControl/>
        <w:snapToGrid w:val="0"/>
        <w:spacing w:before="0" w:after="0"/>
        <w:ind w:left="284" w:right="357"/>
        <w:jc w:val="both"/>
        <w:rPr>
          <w:rFonts w:ascii="Arial" w:hAnsi="Arial" w:cs="Arial"/>
          <w:sz w:val="20"/>
        </w:rPr>
      </w:pPr>
    </w:p>
    <w:p w:rsidR="00650B20" w:rsidRPr="002B1792" w:rsidRDefault="00650B20" w:rsidP="00C44DEA">
      <w:pPr>
        <w:pStyle w:val="Blockquote"/>
        <w:widowControl/>
        <w:numPr>
          <w:ilvl w:val="0"/>
          <w:numId w:val="18"/>
        </w:numPr>
        <w:snapToGrid w:val="0"/>
        <w:spacing w:before="0" w:after="0"/>
        <w:ind w:left="284" w:right="357" w:hanging="270"/>
        <w:jc w:val="both"/>
        <w:rPr>
          <w:rFonts w:ascii="Arial" w:hAnsi="Arial" w:cs="Arial"/>
          <w:sz w:val="20"/>
        </w:rPr>
      </w:pPr>
      <w:r w:rsidRPr="00C44DEA">
        <w:rPr>
          <w:rFonts w:ascii="Arial" w:hAnsi="Arial" w:cs="Arial"/>
          <w:sz w:val="20"/>
        </w:rPr>
        <w:t>Regulation (EU) No 231/2014 of the European Parliament and of the Council of 11th March 2014 establishing</w:t>
      </w:r>
      <w:r w:rsidRPr="002B1792">
        <w:rPr>
          <w:rFonts w:ascii="Arial" w:hAnsi="Arial" w:cs="Arial"/>
          <w:sz w:val="20"/>
        </w:rPr>
        <w:t xml:space="preserve"> an Instrument for Pre-Accession Assistance (IPA II)</w:t>
      </w:r>
    </w:p>
    <w:p w:rsidR="00650B20" w:rsidRPr="002B1792" w:rsidRDefault="00650B20" w:rsidP="00C44DEA">
      <w:pPr>
        <w:pStyle w:val="Blockquote"/>
        <w:widowControl/>
        <w:numPr>
          <w:ilvl w:val="0"/>
          <w:numId w:val="18"/>
        </w:numPr>
        <w:snapToGrid w:val="0"/>
        <w:spacing w:before="0" w:after="0"/>
        <w:ind w:left="284" w:right="357" w:hanging="270"/>
        <w:jc w:val="both"/>
        <w:rPr>
          <w:rFonts w:ascii="Arial" w:hAnsi="Arial" w:cs="Arial"/>
          <w:sz w:val="20"/>
        </w:rPr>
      </w:pPr>
      <w:r w:rsidRPr="002B1792">
        <w:rPr>
          <w:rFonts w:ascii="Arial" w:hAnsi="Arial" w:cs="Arial"/>
          <w:sz w:val="20"/>
        </w:rPr>
        <w:t>Regulation (EU) No 236/2014 of the European Parliament and of the Council of 11 March 2014 laying down common rules and procedures for the implementation of the Union's instruments for financing external action;</w:t>
      </w:r>
    </w:p>
    <w:p w:rsidR="00650B20" w:rsidRPr="002B1792" w:rsidRDefault="00650B20" w:rsidP="00650B20">
      <w:pPr>
        <w:pStyle w:val="Blockquote"/>
        <w:widowControl/>
        <w:numPr>
          <w:ilvl w:val="0"/>
          <w:numId w:val="18"/>
        </w:numPr>
        <w:snapToGrid w:val="0"/>
        <w:spacing w:before="0" w:after="0"/>
        <w:ind w:left="284" w:right="357" w:hanging="270"/>
        <w:jc w:val="both"/>
        <w:rPr>
          <w:rFonts w:ascii="Arial" w:hAnsi="Arial" w:cs="Arial"/>
          <w:sz w:val="20"/>
        </w:rPr>
      </w:pPr>
      <w:r w:rsidRPr="002B1792">
        <w:rPr>
          <w:rFonts w:ascii="Arial" w:hAnsi="Arial" w:cs="Arial"/>
          <w:sz w:val="20"/>
        </w:rPr>
        <w:t>Commission Implementing Regulation (EU) No 447/2014 of 2nd May 2014 on the specific rules for implementing Regulation (EU) No 231/2014 of the European Parliament and of the Council of 11th March 2014 establishing an Instrument for Pre-Accession Assistance (IPA II).</w:t>
      </w:r>
    </w:p>
    <w:p w:rsidR="00650B20" w:rsidRDefault="00650B20" w:rsidP="00995A80">
      <w:pPr>
        <w:keepNext/>
        <w:keepLines/>
        <w:rPr>
          <w:rFonts w:ascii="Arial" w:hAnsi="Arial" w:cs="Arial"/>
          <w:sz w:val="20"/>
        </w:rPr>
      </w:pPr>
    </w:p>
    <w:p w:rsidR="004A65B3" w:rsidRPr="001A76E1" w:rsidRDefault="004A65B3" w:rsidP="00995A80">
      <w:pPr>
        <w:keepNext/>
        <w:keepLines/>
        <w:rPr>
          <w:rFonts w:ascii="Arial" w:hAnsi="Arial" w:cs="Arial"/>
          <w:sz w:val="20"/>
        </w:rPr>
      </w:pPr>
      <w:r w:rsidRPr="001A76E1">
        <w:rPr>
          <w:rFonts w:ascii="Arial" w:hAnsi="Arial" w:cs="Arial"/>
          <w:sz w:val="20"/>
        </w:rPr>
        <w:t>Please be aware that after the United Kingdom's withdrawal from the EU, the rules of access to EU procurement procedures of economic operators established in third countries will apply to candidates or tenderers from the United Kingdom depending on the outcome of negotiations. In case such access is not provided by legal provisions in force at the time of contract award, candidates or tenderers from the United Kingdom could be rejected from the procurement procedure.</w:t>
      </w:r>
    </w:p>
    <w:p w:rsidR="00995A80" w:rsidRPr="001A76E1" w:rsidRDefault="00995A80" w:rsidP="00995A80">
      <w:pPr>
        <w:pStyle w:val="Blockquote"/>
        <w:spacing w:before="0" w:after="0"/>
        <w:ind w:left="0" w:right="357"/>
        <w:rPr>
          <w:rFonts w:ascii="Arial" w:hAnsi="Arial" w:cs="Arial"/>
          <w:b/>
          <w:sz w:val="20"/>
        </w:rPr>
      </w:pPr>
    </w:p>
    <w:p w:rsidR="00D40632" w:rsidRPr="001A76E1" w:rsidRDefault="00D40632" w:rsidP="00995A80">
      <w:pPr>
        <w:pStyle w:val="Blockquote"/>
        <w:spacing w:before="0" w:after="0"/>
        <w:ind w:left="0" w:right="357"/>
        <w:rPr>
          <w:rFonts w:ascii="Arial" w:hAnsi="Arial" w:cs="Arial"/>
          <w:sz w:val="20"/>
        </w:rPr>
      </w:pPr>
      <w:r w:rsidRPr="001A76E1">
        <w:rPr>
          <w:rFonts w:ascii="Arial" w:hAnsi="Arial" w:cs="Arial"/>
          <w:b/>
          <w:sz w:val="20"/>
        </w:rPr>
        <w:t>Remarks</w:t>
      </w:r>
      <w:r w:rsidRPr="001A76E1">
        <w:rPr>
          <w:rStyle w:val="Strong"/>
          <w:rFonts w:ascii="Arial" w:hAnsi="Arial" w:cs="Arial"/>
          <w:sz w:val="20"/>
        </w:rPr>
        <w:t>:</w:t>
      </w:r>
    </w:p>
    <w:p w:rsidR="00D40632" w:rsidRPr="001A76E1" w:rsidRDefault="00D40632" w:rsidP="001A76E1">
      <w:pPr>
        <w:pStyle w:val="Blockquote"/>
        <w:spacing w:before="0" w:after="0"/>
        <w:ind w:left="0" w:right="357"/>
        <w:rPr>
          <w:rFonts w:ascii="Arial" w:hAnsi="Arial" w:cs="Arial"/>
          <w:sz w:val="20"/>
        </w:rPr>
      </w:pPr>
      <w:r w:rsidRPr="001A76E1">
        <w:rPr>
          <w:rFonts w:ascii="Arial" w:hAnsi="Arial" w:cs="Arial"/>
          <w:sz w:val="20"/>
        </w:rPr>
        <w:t xml:space="preserve">There must be a minimum period of 30 calendar days between the publication of this </w:t>
      </w:r>
      <w:r w:rsidR="000406AC" w:rsidRPr="001A76E1">
        <w:rPr>
          <w:rFonts w:ascii="Arial" w:hAnsi="Arial" w:cs="Arial"/>
          <w:sz w:val="20"/>
        </w:rPr>
        <w:t>prior information notice</w:t>
      </w:r>
      <w:r w:rsidRPr="001A76E1">
        <w:rPr>
          <w:rFonts w:ascii="Arial" w:hAnsi="Arial" w:cs="Arial"/>
          <w:sz w:val="20"/>
        </w:rPr>
        <w:t xml:space="preserve"> and the publication of the corresponding </w:t>
      </w:r>
      <w:r w:rsidR="000406AC" w:rsidRPr="001A76E1">
        <w:rPr>
          <w:rFonts w:ascii="Arial" w:hAnsi="Arial" w:cs="Arial"/>
          <w:sz w:val="20"/>
        </w:rPr>
        <w:t>contract</w:t>
      </w:r>
      <w:r w:rsidRPr="001A76E1">
        <w:rPr>
          <w:rFonts w:ascii="Arial" w:hAnsi="Arial" w:cs="Arial"/>
          <w:sz w:val="20"/>
        </w:rPr>
        <w:t xml:space="preserve"> notice.</w:t>
      </w:r>
    </w:p>
    <w:p w:rsidR="00D40632" w:rsidRPr="001A76E1" w:rsidRDefault="00D40632" w:rsidP="001A76E1">
      <w:pPr>
        <w:pStyle w:val="Blockquote"/>
        <w:spacing w:before="40" w:after="0"/>
        <w:ind w:left="0" w:right="357"/>
        <w:rPr>
          <w:rFonts w:ascii="Arial" w:hAnsi="Arial" w:cs="Arial"/>
          <w:sz w:val="20"/>
        </w:rPr>
      </w:pPr>
      <w:r w:rsidRPr="001A76E1">
        <w:rPr>
          <w:rFonts w:ascii="Arial" w:hAnsi="Arial" w:cs="Arial"/>
          <w:sz w:val="20"/>
        </w:rPr>
        <w:t>No applications or requests for information should be sent at this stage.</w:t>
      </w:r>
    </w:p>
    <w:sectPr w:rsidR="00D40632" w:rsidRPr="001A76E1" w:rsidSect="003A3BCF">
      <w:headerReference w:type="even" r:id="rId8"/>
      <w:headerReference w:type="default" r:id="rId9"/>
      <w:footerReference w:type="even" r:id="rId10"/>
      <w:footerReference w:type="default" r:id="rId11"/>
      <w:headerReference w:type="first" r:id="rId12"/>
      <w:footerReference w:type="first" r:id="rId13"/>
      <w:pgSz w:w="12240" w:h="15840"/>
      <w:pgMar w:top="1135" w:right="1440" w:bottom="851" w:left="1440" w:header="720" w:footer="44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915" w:rsidRDefault="003A7915">
      <w:r>
        <w:separator/>
      </w:r>
    </w:p>
  </w:endnote>
  <w:endnote w:type="continuationSeparator" w:id="0">
    <w:p w:rsidR="003A7915" w:rsidRDefault="003A79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A" w:rsidRDefault="007A289A" w:rsidP="00A821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A289A" w:rsidRDefault="007A289A" w:rsidP="00A821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9A" w:rsidRPr="00ED0704" w:rsidRDefault="00DA23E5" w:rsidP="00AD5854">
    <w:pPr>
      <w:pStyle w:val="Footer"/>
      <w:tabs>
        <w:tab w:val="clear" w:pos="4320"/>
        <w:tab w:val="clear" w:pos="8640"/>
        <w:tab w:val="right" w:pos="9356"/>
      </w:tabs>
      <w:spacing w:before="120" w:after="0"/>
      <w:ind w:right="360"/>
      <w:rPr>
        <w:sz w:val="18"/>
        <w:szCs w:val="18"/>
        <w:lang w:val="en-GB"/>
      </w:rPr>
    </w:pPr>
    <w:r>
      <w:rPr>
        <w:b/>
        <w:sz w:val="18"/>
        <w:szCs w:val="18"/>
        <w:lang w:val="en-GB"/>
      </w:rPr>
      <w:t>August</w:t>
    </w:r>
    <w:r w:rsidR="00475F35">
      <w:rPr>
        <w:b/>
        <w:sz w:val="18"/>
        <w:szCs w:val="18"/>
        <w:lang w:val="en-GB"/>
      </w:rPr>
      <w:t xml:space="preserve"> 2018 </w:t>
    </w:r>
    <w:r w:rsidR="007A289A" w:rsidRPr="00ED0704">
      <w:rPr>
        <w:sz w:val="18"/>
        <w:szCs w:val="18"/>
        <w:lang w:val="en-GB"/>
      </w:rPr>
      <w:tab/>
      <w:t xml:space="preserve">Page </w:t>
    </w:r>
    <w:r w:rsidR="007A289A" w:rsidRPr="00ED0704">
      <w:rPr>
        <w:sz w:val="18"/>
        <w:szCs w:val="18"/>
        <w:lang w:val="en-GB"/>
      </w:rPr>
      <w:fldChar w:fldCharType="begin"/>
    </w:r>
    <w:r w:rsidR="007A289A" w:rsidRPr="00ED0704">
      <w:rPr>
        <w:sz w:val="18"/>
        <w:szCs w:val="18"/>
        <w:lang w:val="en-GB"/>
      </w:rPr>
      <w:instrText xml:space="preserve"> PAGE </w:instrText>
    </w:r>
    <w:r w:rsidR="007A289A" w:rsidRPr="00ED0704">
      <w:rPr>
        <w:sz w:val="18"/>
        <w:szCs w:val="18"/>
        <w:lang w:val="en-GB"/>
      </w:rPr>
      <w:fldChar w:fldCharType="separate"/>
    </w:r>
    <w:r w:rsidR="002731FC">
      <w:rPr>
        <w:noProof/>
        <w:sz w:val="18"/>
        <w:szCs w:val="18"/>
        <w:lang w:val="en-GB"/>
      </w:rPr>
      <w:t>1</w:t>
    </w:r>
    <w:r w:rsidR="007A289A" w:rsidRPr="00ED0704">
      <w:rPr>
        <w:sz w:val="18"/>
        <w:szCs w:val="18"/>
        <w:lang w:val="en-GB"/>
      </w:rPr>
      <w:fldChar w:fldCharType="end"/>
    </w:r>
    <w:r w:rsidR="007A289A" w:rsidRPr="00ED0704">
      <w:rPr>
        <w:sz w:val="18"/>
        <w:szCs w:val="18"/>
        <w:lang w:val="en-GB"/>
      </w:rPr>
      <w:t xml:space="preserve"> of </w:t>
    </w:r>
    <w:r w:rsidR="00EF3EEB">
      <w:rPr>
        <w:sz w:val="18"/>
        <w:szCs w:val="18"/>
        <w:lang w:val="en-GB"/>
      </w:rPr>
      <w:t>2</w:t>
    </w:r>
  </w:p>
  <w:p w:rsidR="007A289A" w:rsidRPr="007A289A" w:rsidRDefault="00AD3F78" w:rsidP="007A289A">
    <w:pPr>
      <w:pStyle w:val="Footer"/>
      <w:tabs>
        <w:tab w:val="clear" w:pos="4320"/>
        <w:tab w:val="clear" w:pos="8640"/>
        <w:tab w:val="right" w:pos="9356"/>
      </w:tabs>
      <w:spacing w:before="0" w:after="0"/>
      <w:ind w:right="360"/>
      <w:rPr>
        <w:sz w:val="18"/>
        <w:szCs w:val="18"/>
        <w:lang w:val="en-GB"/>
      </w:rPr>
    </w:pPr>
    <w:r w:rsidRPr="00AD3F78">
      <w:rPr>
        <w:sz w:val="18"/>
        <w:szCs w:val="18"/>
        <w:lang w:val="en-GB"/>
      </w:rPr>
      <w:fldChar w:fldCharType="begin"/>
    </w:r>
    <w:r w:rsidRPr="00AD3F78">
      <w:rPr>
        <w:sz w:val="18"/>
        <w:szCs w:val="18"/>
        <w:lang w:val="en-GB"/>
      </w:rPr>
      <w:instrText xml:space="preserve"> FILENAME </w:instrText>
    </w:r>
    <w:r>
      <w:rPr>
        <w:sz w:val="18"/>
        <w:szCs w:val="18"/>
        <w:lang w:val="en-GB"/>
      </w:rPr>
      <w:fldChar w:fldCharType="separate"/>
    </w:r>
    <w:r w:rsidR="006D2330">
      <w:rPr>
        <w:noProof/>
        <w:sz w:val="18"/>
        <w:szCs w:val="18"/>
        <w:lang w:val="en-GB"/>
      </w:rPr>
      <w:t>b1_priorinfo_en.doc</w:t>
    </w:r>
    <w:r w:rsidRPr="00AD3F78">
      <w:rPr>
        <w:sz w:val="18"/>
        <w:szCs w:val="18"/>
        <w:lang w:val="en-G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35" w:rsidRDefault="00475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915" w:rsidRDefault="003A7915" w:rsidP="00AD5854">
      <w:pPr>
        <w:spacing w:before="120" w:after="0"/>
      </w:pPr>
      <w:r>
        <w:separator/>
      </w:r>
    </w:p>
  </w:footnote>
  <w:footnote w:type="continuationSeparator" w:id="0">
    <w:p w:rsidR="003A7915" w:rsidRDefault="003A7915">
      <w:r>
        <w:continuationSeparator/>
      </w:r>
    </w:p>
  </w:footnote>
  <w:footnote w:id="1">
    <w:p w:rsidR="00E668C2" w:rsidRPr="00AD5854" w:rsidRDefault="00E668C2" w:rsidP="00AD5854">
      <w:pPr>
        <w:pStyle w:val="FootnoteText"/>
        <w:rPr>
          <w:lang w:val="en-GB"/>
        </w:rPr>
      </w:pPr>
      <w:r w:rsidRPr="00AD5854">
        <w:rPr>
          <w:rStyle w:val="FootnoteReference"/>
          <w:sz w:val="16"/>
          <w:szCs w:val="16"/>
        </w:rPr>
        <w:footnoteRef/>
      </w:r>
      <w:r w:rsidR="00B2749B">
        <w:t xml:space="preserve"> </w:t>
      </w:r>
      <w:r w:rsidRPr="00AD5854">
        <w:t xml:space="preserve">Please state any specificity that might have an impact on rules on participation (such as </w:t>
      </w:r>
      <w:r w:rsidRPr="00AD5854">
        <w:rPr>
          <w:lang w:val="en-GB"/>
        </w:rPr>
        <w:t>geographic or thematic or long/short term).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35" w:rsidRDefault="00475F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35" w:rsidRDefault="00475F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F35" w:rsidRDefault="00475F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8C2E38"/>
    <w:multiLevelType w:val="hybridMultilevel"/>
    <w:tmpl w:val="1F00CD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nsid w:val="188B2F05"/>
    <w:multiLevelType w:val="hybridMultilevel"/>
    <w:tmpl w:val="BCD497F4"/>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AD778CA"/>
    <w:multiLevelType w:val="hybridMultilevel"/>
    <w:tmpl w:val="395611DE"/>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8">
    <w:nsid w:val="6A7B4BF1"/>
    <w:multiLevelType w:val="multilevel"/>
    <w:tmpl w:val="195A07CC"/>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16"/>
  </w:num>
  <w:num w:numId="15">
    <w:abstractNumId w:val="18"/>
  </w:num>
  <w:num w:numId="16">
    <w:abstractNumId w:val="17"/>
    <w:lvlOverride w:ilvl="0"/>
    <w:lvlOverride w:ilvl="1"/>
    <w:lvlOverride w:ilvl="2"/>
    <w:lvlOverride w:ilvl="3"/>
    <w:lvlOverride w:ilvl="4"/>
    <w:lvlOverride w:ilvl="5"/>
    <w:lvlOverride w:ilvl="6"/>
    <w:lvlOverride w:ilvl="7"/>
    <w:lvlOverride w:ilvl="8"/>
  </w:num>
  <w:num w:numId="17">
    <w:abstractNumId w:val="14"/>
    <w:lvlOverride w:ilvl="0"/>
    <w:lvlOverride w:ilvl="1"/>
    <w:lvlOverride w:ilvl="2"/>
    <w:lvlOverride w:ilvl="3"/>
    <w:lvlOverride w:ilvl="4"/>
    <w:lvlOverride w:ilvl="5"/>
    <w:lvlOverride w:ilvl="6"/>
    <w:lvlOverride w:ilvl="7"/>
    <w:lvlOverride w:ilvl="8"/>
  </w:num>
  <w:num w:numId="18">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docVars>
    <w:docVar w:name="LW_DocType" w:val="NORMAL"/>
  </w:docVars>
  <w:rsids>
    <w:rsidRoot w:val="007006B3"/>
    <w:rsid w:val="000012DB"/>
    <w:rsid w:val="0001162E"/>
    <w:rsid w:val="0001549D"/>
    <w:rsid w:val="000158CB"/>
    <w:rsid w:val="000345D1"/>
    <w:rsid w:val="00034DC1"/>
    <w:rsid w:val="000406AC"/>
    <w:rsid w:val="00046376"/>
    <w:rsid w:val="00066566"/>
    <w:rsid w:val="000801A8"/>
    <w:rsid w:val="000A03DE"/>
    <w:rsid w:val="000F2B86"/>
    <w:rsid w:val="00107435"/>
    <w:rsid w:val="001624D7"/>
    <w:rsid w:val="00171E7F"/>
    <w:rsid w:val="001A76E1"/>
    <w:rsid w:val="001E5084"/>
    <w:rsid w:val="002252B6"/>
    <w:rsid w:val="002403B2"/>
    <w:rsid w:val="00263A24"/>
    <w:rsid w:val="002731FC"/>
    <w:rsid w:val="002B611D"/>
    <w:rsid w:val="002C605D"/>
    <w:rsid w:val="002D417C"/>
    <w:rsid w:val="002E1E48"/>
    <w:rsid w:val="002F1840"/>
    <w:rsid w:val="00301DD4"/>
    <w:rsid w:val="0031058A"/>
    <w:rsid w:val="00321F18"/>
    <w:rsid w:val="00327196"/>
    <w:rsid w:val="003425D3"/>
    <w:rsid w:val="003825BB"/>
    <w:rsid w:val="00397E42"/>
    <w:rsid w:val="003A3BCF"/>
    <w:rsid w:val="003A7915"/>
    <w:rsid w:val="003C76FC"/>
    <w:rsid w:val="003D7757"/>
    <w:rsid w:val="003E0BD7"/>
    <w:rsid w:val="003E500E"/>
    <w:rsid w:val="003F540F"/>
    <w:rsid w:val="00452EE7"/>
    <w:rsid w:val="00454332"/>
    <w:rsid w:val="00475F35"/>
    <w:rsid w:val="004A65B3"/>
    <w:rsid w:val="004D1843"/>
    <w:rsid w:val="00502E2E"/>
    <w:rsid w:val="005622CB"/>
    <w:rsid w:val="005775C5"/>
    <w:rsid w:val="00585A07"/>
    <w:rsid w:val="005A5C96"/>
    <w:rsid w:val="005C7A0D"/>
    <w:rsid w:val="005D739F"/>
    <w:rsid w:val="006041E0"/>
    <w:rsid w:val="0062550F"/>
    <w:rsid w:val="00626355"/>
    <w:rsid w:val="00626DA2"/>
    <w:rsid w:val="00647417"/>
    <w:rsid w:val="00650B20"/>
    <w:rsid w:val="00690815"/>
    <w:rsid w:val="006A3B54"/>
    <w:rsid w:val="006B28B9"/>
    <w:rsid w:val="006B4D57"/>
    <w:rsid w:val="006D2330"/>
    <w:rsid w:val="007006B3"/>
    <w:rsid w:val="0075614B"/>
    <w:rsid w:val="00760E21"/>
    <w:rsid w:val="00764DBD"/>
    <w:rsid w:val="00784FB1"/>
    <w:rsid w:val="0078543C"/>
    <w:rsid w:val="00787314"/>
    <w:rsid w:val="00794048"/>
    <w:rsid w:val="00796089"/>
    <w:rsid w:val="007A289A"/>
    <w:rsid w:val="007D4FF8"/>
    <w:rsid w:val="007E525D"/>
    <w:rsid w:val="007F1DC4"/>
    <w:rsid w:val="00803B4F"/>
    <w:rsid w:val="00812333"/>
    <w:rsid w:val="00862BF5"/>
    <w:rsid w:val="00864A63"/>
    <w:rsid w:val="008A72EC"/>
    <w:rsid w:val="008C67C9"/>
    <w:rsid w:val="008D1CA1"/>
    <w:rsid w:val="008E58E4"/>
    <w:rsid w:val="009255A1"/>
    <w:rsid w:val="009439A9"/>
    <w:rsid w:val="00947708"/>
    <w:rsid w:val="00965B09"/>
    <w:rsid w:val="00965C18"/>
    <w:rsid w:val="0096648E"/>
    <w:rsid w:val="00982D25"/>
    <w:rsid w:val="00992BFF"/>
    <w:rsid w:val="00995A80"/>
    <w:rsid w:val="009B1C03"/>
    <w:rsid w:val="009B7B7E"/>
    <w:rsid w:val="009D227B"/>
    <w:rsid w:val="009E3060"/>
    <w:rsid w:val="009F3ADC"/>
    <w:rsid w:val="00A054EF"/>
    <w:rsid w:val="00A0731E"/>
    <w:rsid w:val="00A227AF"/>
    <w:rsid w:val="00A261BD"/>
    <w:rsid w:val="00A47DF6"/>
    <w:rsid w:val="00A52174"/>
    <w:rsid w:val="00A65367"/>
    <w:rsid w:val="00A71043"/>
    <w:rsid w:val="00A71A4E"/>
    <w:rsid w:val="00A73081"/>
    <w:rsid w:val="00A767A6"/>
    <w:rsid w:val="00A76880"/>
    <w:rsid w:val="00A8218E"/>
    <w:rsid w:val="00AC6DD2"/>
    <w:rsid w:val="00AD3F78"/>
    <w:rsid w:val="00AD5854"/>
    <w:rsid w:val="00AF2A75"/>
    <w:rsid w:val="00B167A8"/>
    <w:rsid w:val="00B21840"/>
    <w:rsid w:val="00B2749B"/>
    <w:rsid w:val="00B56468"/>
    <w:rsid w:val="00B570B7"/>
    <w:rsid w:val="00B905A9"/>
    <w:rsid w:val="00BE6AF3"/>
    <w:rsid w:val="00BF428F"/>
    <w:rsid w:val="00C1519D"/>
    <w:rsid w:val="00C351D5"/>
    <w:rsid w:val="00C373C1"/>
    <w:rsid w:val="00C44DEA"/>
    <w:rsid w:val="00C66EF1"/>
    <w:rsid w:val="00C722A7"/>
    <w:rsid w:val="00C84736"/>
    <w:rsid w:val="00CB49C8"/>
    <w:rsid w:val="00CE3776"/>
    <w:rsid w:val="00CF0E6E"/>
    <w:rsid w:val="00D12B32"/>
    <w:rsid w:val="00D230A2"/>
    <w:rsid w:val="00D2738A"/>
    <w:rsid w:val="00D40632"/>
    <w:rsid w:val="00D622C1"/>
    <w:rsid w:val="00D630FA"/>
    <w:rsid w:val="00D6593A"/>
    <w:rsid w:val="00D74978"/>
    <w:rsid w:val="00D74E6A"/>
    <w:rsid w:val="00D879BF"/>
    <w:rsid w:val="00DA23E5"/>
    <w:rsid w:val="00DA3CC7"/>
    <w:rsid w:val="00DB119A"/>
    <w:rsid w:val="00DD0539"/>
    <w:rsid w:val="00DF2126"/>
    <w:rsid w:val="00E22666"/>
    <w:rsid w:val="00E668C2"/>
    <w:rsid w:val="00EA39FB"/>
    <w:rsid w:val="00EB5814"/>
    <w:rsid w:val="00ED0704"/>
    <w:rsid w:val="00ED2C34"/>
    <w:rsid w:val="00EE19B4"/>
    <w:rsid w:val="00EF3EEB"/>
    <w:rsid w:val="00F22C21"/>
    <w:rsid w:val="00F8687C"/>
    <w:rsid w:val="00FB6255"/>
    <w:rsid w:val="00FC7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376"/>
    <w:pPr>
      <w:widowControl w:val="0"/>
      <w:spacing w:before="100" w:after="100"/>
    </w:pPr>
    <w:rPr>
      <w:snapToGrid w:val="0"/>
      <w:sz w:val="24"/>
    </w:rPr>
  </w:style>
  <w:style w:type="paragraph" w:styleId="Heading1">
    <w:name w:val="heading 1"/>
    <w:basedOn w:val="Normal"/>
    <w:next w:val="Normal"/>
    <w:link w:val="Heading1Char"/>
    <w:autoRedefine/>
    <w:qFormat/>
    <w:rsid w:val="00995A80"/>
    <w:pPr>
      <w:keepNext/>
      <w:keepLines/>
      <w:pageBreakBefore/>
      <w:widowControl/>
      <w:numPr>
        <w:numId w:val="15"/>
      </w:numPr>
      <w:spacing w:before="240" w:after="120"/>
      <w:jc w:val="both"/>
      <w:outlineLvl w:val="0"/>
    </w:pPr>
    <w:rPr>
      <w:b/>
      <w:smallCaps/>
      <w:snapToGrid/>
      <w:kern w:val="28"/>
      <w:sz w:val="28"/>
      <w:szCs w:val="28"/>
      <w:lang w:val="en-GB" w:eastAsia="en-GB"/>
    </w:rPr>
  </w:style>
  <w:style w:type="paragraph" w:styleId="Heading2">
    <w:name w:val="heading 2"/>
    <w:basedOn w:val="Normal"/>
    <w:next w:val="Normal"/>
    <w:link w:val="Heading2Char"/>
    <w:autoRedefine/>
    <w:qFormat/>
    <w:rsid w:val="00995A80"/>
    <w:pPr>
      <w:widowControl/>
      <w:numPr>
        <w:ilvl w:val="1"/>
        <w:numId w:val="15"/>
      </w:numPr>
      <w:tabs>
        <w:tab w:val="num" w:pos="540"/>
      </w:tabs>
      <w:spacing w:before="240" w:after="120"/>
      <w:ind w:left="540" w:hanging="540"/>
      <w:outlineLvl w:val="1"/>
    </w:pPr>
    <w:rPr>
      <w:b/>
      <w:snapToGrid/>
      <w:szCs w:val="24"/>
      <w:lang w:val="en-GB" w:eastAsia="en-GB"/>
    </w:rPr>
  </w:style>
  <w:style w:type="paragraph" w:styleId="Heading3">
    <w:name w:val="heading 3"/>
    <w:basedOn w:val="Normal"/>
    <w:next w:val="Normal"/>
    <w:link w:val="Heading3Char"/>
    <w:autoRedefine/>
    <w:qFormat/>
    <w:rsid w:val="00995A80"/>
    <w:pPr>
      <w:keepNext/>
      <w:widowControl/>
      <w:numPr>
        <w:ilvl w:val="2"/>
        <w:numId w:val="15"/>
      </w:numPr>
      <w:spacing w:before="120" w:after="120"/>
      <w:ind w:left="567" w:hanging="567"/>
      <w:jc w:val="both"/>
      <w:outlineLvl w:val="2"/>
    </w:pPr>
    <w:rPr>
      <w:b/>
      <w:snapToGrid/>
      <w:sz w:val="22"/>
      <w:szCs w:val="22"/>
      <w:lang w:val="en-GB" w:eastAsia="en-GB"/>
    </w:rPr>
  </w:style>
  <w:style w:type="paragraph" w:styleId="Heading4">
    <w:name w:val="heading 4"/>
    <w:basedOn w:val="Normal"/>
    <w:next w:val="Normal"/>
    <w:link w:val="Heading4Char"/>
    <w:qFormat/>
    <w:rsid w:val="00995A80"/>
    <w:pPr>
      <w:keepNext/>
      <w:widowControl/>
      <w:numPr>
        <w:ilvl w:val="3"/>
        <w:numId w:val="15"/>
      </w:numPr>
      <w:spacing w:before="0" w:after="120"/>
      <w:jc w:val="both"/>
      <w:outlineLvl w:val="3"/>
    </w:pPr>
    <w:rPr>
      <w:rFonts w:ascii="Arial" w:hAnsi="Arial"/>
      <w:snapToGrid/>
      <w:sz w:val="20"/>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A8218E"/>
  </w:style>
  <w:style w:type="paragraph" w:styleId="BalloonText">
    <w:name w:val="Balloon Text"/>
    <w:basedOn w:val="Normal"/>
    <w:semiHidden/>
    <w:rsid w:val="005A5C96"/>
    <w:rPr>
      <w:rFonts w:ascii="Tahoma" w:hAnsi="Tahoma" w:cs="Tahoma"/>
      <w:sz w:val="16"/>
      <w:szCs w:val="16"/>
    </w:rPr>
  </w:style>
  <w:style w:type="paragraph" w:customStyle="1" w:styleId="PRAGHeading2">
    <w:name w:val="PRAG Heading 2"/>
    <w:basedOn w:val="Normal"/>
    <w:rsid w:val="00E668C2"/>
    <w:pPr>
      <w:numPr>
        <w:numId w:val="14"/>
      </w:numPr>
    </w:pPr>
  </w:style>
  <w:style w:type="paragraph" w:styleId="FootnoteText">
    <w:name w:val="footnote text"/>
    <w:basedOn w:val="Normal"/>
    <w:link w:val="FootnoteTextChar"/>
    <w:autoRedefine/>
    <w:rsid w:val="00B2749B"/>
    <w:pPr>
      <w:spacing w:before="0" w:after="60"/>
    </w:pPr>
    <w:rPr>
      <w:sz w:val="20"/>
    </w:rPr>
  </w:style>
  <w:style w:type="character" w:customStyle="1" w:styleId="FootnoteTextChar">
    <w:name w:val="Footnote Text Char"/>
    <w:link w:val="FootnoteText"/>
    <w:rsid w:val="00B2749B"/>
    <w:rPr>
      <w:snapToGrid/>
      <w:lang w:val="en-US" w:eastAsia="en-US"/>
    </w:rPr>
  </w:style>
  <w:style w:type="character" w:styleId="FootnoteReference">
    <w:name w:val="footnote reference"/>
    <w:rsid w:val="00E668C2"/>
    <w:rPr>
      <w:vertAlign w:val="superscript"/>
    </w:rPr>
  </w:style>
  <w:style w:type="paragraph" w:styleId="Revision">
    <w:name w:val="Revision"/>
    <w:hidden/>
    <w:uiPriority w:val="99"/>
    <w:semiHidden/>
    <w:rsid w:val="00A47DF6"/>
    <w:rPr>
      <w:snapToGrid w:val="0"/>
      <w:sz w:val="24"/>
    </w:rPr>
  </w:style>
  <w:style w:type="character" w:customStyle="1" w:styleId="Heading1Char">
    <w:name w:val="Heading 1 Char"/>
    <w:link w:val="Heading1"/>
    <w:rsid w:val="00995A80"/>
    <w:rPr>
      <w:b/>
      <w:smallCaps/>
      <w:kern w:val="28"/>
      <w:sz w:val="28"/>
      <w:szCs w:val="28"/>
    </w:rPr>
  </w:style>
  <w:style w:type="character" w:customStyle="1" w:styleId="Heading2Char">
    <w:name w:val="Heading 2 Char"/>
    <w:link w:val="Heading2"/>
    <w:rsid w:val="00995A80"/>
    <w:rPr>
      <w:b/>
      <w:sz w:val="24"/>
      <w:szCs w:val="24"/>
    </w:rPr>
  </w:style>
  <w:style w:type="character" w:customStyle="1" w:styleId="Heading3Char">
    <w:name w:val="Heading 3 Char"/>
    <w:link w:val="Heading3"/>
    <w:rsid w:val="00995A80"/>
    <w:rPr>
      <w:b/>
      <w:sz w:val="22"/>
      <w:szCs w:val="22"/>
    </w:rPr>
  </w:style>
  <w:style w:type="character" w:customStyle="1" w:styleId="Heading4Char">
    <w:name w:val="Heading 4 Char"/>
    <w:link w:val="Heading4"/>
    <w:rsid w:val="00995A80"/>
    <w:rPr>
      <w:rFonts w:ascii="Arial" w:hAnsi="Arial"/>
    </w:rPr>
  </w:style>
  <w:style w:type="paragraph" w:styleId="ListParagraph">
    <w:name w:val="List Paragraph"/>
    <w:basedOn w:val="Normal"/>
    <w:uiPriority w:val="34"/>
    <w:qFormat/>
    <w:rsid w:val="00650B20"/>
    <w:pPr>
      <w:widowControl/>
      <w:snapToGrid w:val="0"/>
      <w:ind w:left="720"/>
      <w:contextualSpacing/>
    </w:pPr>
    <w:rPr>
      <w:rFonts w:eastAsia="Calibri"/>
      <w:snapToGrid/>
      <w:szCs w:val="24"/>
      <w:lang w:val="en-GB"/>
    </w:rPr>
  </w:style>
</w:styles>
</file>

<file path=word/webSettings.xml><?xml version="1.0" encoding="utf-8"?>
<w:webSettings xmlns:r="http://schemas.openxmlformats.org/officeDocument/2006/relationships" xmlns:w="http://schemas.openxmlformats.org/wordprocessingml/2006/main">
  <w:divs>
    <w:div w:id="21319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E7C2-E4E8-4750-8AF9-48CBDD4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Pre-information notice - services</vt:lpstr>
    </vt:vector>
  </TitlesOfParts>
  <Company>European Commission</Company>
  <LinksUpToDate>false</LinksUpToDate>
  <CharactersWithSpaces>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Pre-information notice - services</dc:title>
  <dc:creator>ramatje</dc:creator>
  <cp:lastModifiedBy>Djordjina Lovric</cp:lastModifiedBy>
  <cp:revision>2</cp:revision>
  <cp:lastPrinted>2016-05-31T09:32:00Z</cp:lastPrinted>
  <dcterms:created xsi:type="dcterms:W3CDTF">2018-12-29T13:10:00Z</dcterms:created>
  <dcterms:modified xsi:type="dcterms:W3CDTF">2018-12-29T13:10:00Z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