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7B174" w14:textId="7E193756" w:rsidR="00CF78AC" w:rsidRPr="008202A7" w:rsidRDefault="008202A7" w:rsidP="008202A7">
      <w:pPr>
        <w:jc w:val="right"/>
        <w:rPr>
          <w:rFonts w:eastAsiaTheme="minorEastAsia" w:cstheme="minorHAnsi"/>
          <w:b/>
          <w:sz w:val="23"/>
          <w:szCs w:val="23"/>
          <w:lang w:val="sr-Latn-ME"/>
        </w:rPr>
      </w:pPr>
      <w:r w:rsidRPr="008202A7">
        <w:rPr>
          <w:rFonts w:eastAsiaTheme="minorEastAsia" w:cstheme="minorHAnsi"/>
          <w:b/>
          <w:sz w:val="23"/>
          <w:szCs w:val="23"/>
          <w:lang w:val="sr-Latn-ME"/>
        </w:rPr>
        <w:t>NACRT</w:t>
      </w:r>
    </w:p>
    <w:p w14:paraId="79AF79B1" w14:textId="77777777"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ZAKON</w:t>
      </w:r>
    </w:p>
    <w:p w14:paraId="5BDC713D" w14:textId="77777777"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ZA SPROVOĐENJE REGULATIVE (EU) 904/2010 O ADMINISTRATIVNOJ SARADNJI I SUZBIJANJU PREVARA U PODRUČJU POREZA NA DODATU VRIJEDNOST</w:t>
      </w:r>
    </w:p>
    <w:p w14:paraId="32F10767" w14:textId="77777777" w:rsidR="00CF78AC" w:rsidRPr="008202A7" w:rsidRDefault="00CF78AC" w:rsidP="008202A7">
      <w:pPr>
        <w:rPr>
          <w:rFonts w:eastAsiaTheme="minorEastAsia" w:cstheme="minorHAnsi"/>
          <w:b/>
          <w:sz w:val="23"/>
          <w:szCs w:val="23"/>
          <w:lang w:val="sr-Latn-ME"/>
        </w:rPr>
      </w:pPr>
    </w:p>
    <w:p w14:paraId="63B5D6E1" w14:textId="77777777"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I. OSNOVNE ODREDBE</w:t>
      </w:r>
    </w:p>
    <w:p w14:paraId="5201551F"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Predmet</w:t>
      </w:r>
    </w:p>
    <w:p w14:paraId="182B68DF"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p>
    <w:p w14:paraId="5462E7FC" w14:textId="000ED3C9"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Ovim zakonom uređuje se sprovođenje Regulative (EU) 904/2010 Evropskog parlamenta i Savjeta od 7. oktobra 2010. o administrativnoj saradnji i suzbijanju prevara u području poreza na dodatu vrijednost</w:t>
      </w:r>
    </w:p>
    <w:p w14:paraId="53DF78BF" w14:textId="77777777" w:rsidR="00CF78AC" w:rsidRPr="008202A7" w:rsidRDefault="00CF78AC" w:rsidP="008202A7">
      <w:pPr>
        <w:ind w:firstLine="240"/>
        <w:jc w:val="both"/>
        <w:rPr>
          <w:rFonts w:eastAsiaTheme="minorEastAsia" w:cstheme="minorHAnsi"/>
          <w:sz w:val="23"/>
          <w:szCs w:val="23"/>
          <w:lang w:val="sr-Latn-ME"/>
        </w:rPr>
      </w:pPr>
    </w:p>
    <w:p w14:paraId="716A987E" w14:textId="78BDFD85"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2</w:t>
      </w:r>
    </w:p>
    <w:p w14:paraId="216913D5" w14:textId="77777777"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Izrazi koji se u ovom zakonu koriste za fizička lica u muškom rodu podrazumijevaju iste izraze u ženskom rodu.</w:t>
      </w:r>
    </w:p>
    <w:p w14:paraId="572AA82C"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Značenje izraza</w:t>
      </w:r>
    </w:p>
    <w:p w14:paraId="1A827900"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3</w:t>
      </w:r>
    </w:p>
    <w:p w14:paraId="1A68C6C0" w14:textId="77777777"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Izrazi upotrijebljeni u ovom zakonu imaju jednako značenje kao u Regulativi (EU) 904/2010.</w:t>
      </w:r>
    </w:p>
    <w:p w14:paraId="409D6DBF" w14:textId="77777777" w:rsidR="00CF78AC" w:rsidRPr="008202A7" w:rsidRDefault="00CF78AC" w:rsidP="008202A7">
      <w:pPr>
        <w:ind w:firstLine="240"/>
        <w:jc w:val="both"/>
        <w:rPr>
          <w:rFonts w:eastAsiaTheme="minorEastAsia" w:cstheme="minorHAnsi"/>
          <w:sz w:val="23"/>
          <w:szCs w:val="23"/>
          <w:lang w:val="sr-Latn-ME"/>
        </w:rPr>
      </w:pPr>
    </w:p>
    <w:p w14:paraId="7288027D"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 xml:space="preserve">Nadležno tijelo </w:t>
      </w:r>
    </w:p>
    <w:p w14:paraId="66D467E6"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4</w:t>
      </w:r>
    </w:p>
    <w:p w14:paraId="6A471C26" w14:textId="6578B795"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Nadležn</w:t>
      </w:r>
      <w:r w:rsidR="00484DDB" w:rsidRPr="008202A7">
        <w:rPr>
          <w:rFonts w:eastAsiaTheme="minorEastAsia" w:cstheme="minorHAnsi"/>
          <w:sz w:val="23"/>
          <w:szCs w:val="23"/>
          <w:lang w:val="sr-Latn-ME"/>
        </w:rPr>
        <w:t>i organ</w:t>
      </w:r>
      <w:r w:rsidRPr="008202A7">
        <w:rPr>
          <w:rFonts w:eastAsiaTheme="minorEastAsia" w:cstheme="minorHAnsi"/>
          <w:sz w:val="23"/>
          <w:szCs w:val="23"/>
          <w:lang w:val="sr-Latn-ME"/>
        </w:rPr>
        <w:t xml:space="preserve"> za primjenu Regulative (EU) 904/2010 je organ uprave nadležan za naplatu poreza (u daljem tekstu: poreski organ). </w:t>
      </w:r>
    </w:p>
    <w:p w14:paraId="0C464A18" w14:textId="3963E802"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Poreski organ može osnovati službu za vezu koja će razmjenjivati informacije na osnovu Regulative (EU) 904/2010.</w:t>
      </w:r>
    </w:p>
    <w:p w14:paraId="69DE74F8" w14:textId="73135589" w:rsidR="00CF78AC" w:rsidRPr="008202A7" w:rsidRDefault="00484DDB"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w:t>
      </w:r>
      <w:r w:rsidR="00CF78AC" w:rsidRPr="008202A7">
        <w:rPr>
          <w:rFonts w:eastAsiaTheme="minorEastAsia" w:cstheme="minorHAnsi"/>
          <w:sz w:val="23"/>
          <w:szCs w:val="23"/>
          <w:lang w:val="sr-Latn-ME"/>
        </w:rPr>
        <w:t xml:space="preserve">oreski organ može imenovati nadležno lice, shodno uslovima za imenovanje koje propiše u pogledu njegovog ovlašćenja, koje će biti ovlašćeno za razmjenjivanje informacija </w:t>
      </w:r>
      <w:r w:rsidRPr="008202A7">
        <w:rPr>
          <w:rFonts w:eastAsiaTheme="minorEastAsia" w:cstheme="minorHAnsi"/>
          <w:sz w:val="23"/>
          <w:szCs w:val="23"/>
          <w:lang w:val="sr-Latn-ME"/>
        </w:rPr>
        <w:t xml:space="preserve">u skladu sa </w:t>
      </w:r>
      <w:r w:rsidR="00CF78AC" w:rsidRPr="008202A7">
        <w:rPr>
          <w:rFonts w:eastAsiaTheme="minorEastAsia" w:cstheme="minorHAnsi"/>
          <w:sz w:val="23"/>
          <w:szCs w:val="23"/>
          <w:lang w:val="sr-Latn-ME"/>
        </w:rPr>
        <w:t>Regulativ</w:t>
      </w:r>
      <w:r w:rsidRPr="008202A7">
        <w:rPr>
          <w:rFonts w:eastAsiaTheme="minorEastAsia" w:cstheme="minorHAnsi"/>
          <w:sz w:val="23"/>
          <w:szCs w:val="23"/>
          <w:lang w:val="sr-Latn-ME"/>
        </w:rPr>
        <w:t>om</w:t>
      </w:r>
      <w:r w:rsidR="00CF78AC" w:rsidRPr="008202A7">
        <w:rPr>
          <w:rFonts w:eastAsiaTheme="minorEastAsia" w:cstheme="minorHAnsi"/>
          <w:sz w:val="23"/>
          <w:szCs w:val="23"/>
          <w:lang w:val="sr-Latn-ME"/>
        </w:rPr>
        <w:t xml:space="preserve"> (EU) 904/2010. </w:t>
      </w:r>
    </w:p>
    <w:p w14:paraId="7B878232" w14:textId="77777777" w:rsidR="00484DDB" w:rsidRPr="008202A7" w:rsidRDefault="00484DDB" w:rsidP="008202A7">
      <w:pPr>
        <w:ind w:firstLine="240"/>
        <w:jc w:val="both"/>
        <w:rPr>
          <w:rFonts w:eastAsiaTheme="minorEastAsia" w:cstheme="minorHAnsi"/>
          <w:sz w:val="23"/>
          <w:szCs w:val="23"/>
          <w:lang w:val="sr-Latn-ME"/>
        </w:rPr>
      </w:pPr>
    </w:p>
    <w:p w14:paraId="163A4FA6"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 xml:space="preserve">Centralna kancelarija za vezu </w:t>
      </w:r>
    </w:p>
    <w:p w14:paraId="560E48F4"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5</w:t>
      </w:r>
    </w:p>
    <w:p w14:paraId="267DC6BC" w14:textId="29A6BF1E"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Centralna kancelarija za vezu (</w:t>
      </w:r>
      <w:r w:rsidR="001C4D2E" w:rsidRPr="008202A7">
        <w:rPr>
          <w:rFonts w:eastAsiaTheme="minorEastAsia" w:cstheme="minorHAnsi"/>
          <w:sz w:val="23"/>
          <w:szCs w:val="23"/>
          <w:lang w:val="sr-Latn-ME"/>
        </w:rPr>
        <w:t xml:space="preserve">u </w:t>
      </w:r>
      <w:r w:rsidRPr="008202A7">
        <w:rPr>
          <w:rFonts w:eastAsiaTheme="minorEastAsia" w:cstheme="minorHAnsi"/>
          <w:sz w:val="23"/>
          <w:szCs w:val="23"/>
          <w:lang w:val="sr-Latn-ME"/>
        </w:rPr>
        <w:t>dalje</w:t>
      </w:r>
      <w:r w:rsidR="001C4D2E" w:rsidRPr="008202A7">
        <w:rPr>
          <w:rFonts w:eastAsiaTheme="minorEastAsia" w:cstheme="minorHAnsi"/>
          <w:sz w:val="23"/>
          <w:szCs w:val="23"/>
          <w:lang w:val="sr-Latn-ME"/>
        </w:rPr>
        <w:t>m tekstu</w:t>
      </w:r>
      <w:r w:rsidRPr="008202A7">
        <w:rPr>
          <w:rFonts w:eastAsiaTheme="minorEastAsia" w:cstheme="minorHAnsi"/>
          <w:sz w:val="23"/>
          <w:szCs w:val="23"/>
          <w:lang w:val="sr-Latn-ME"/>
        </w:rPr>
        <w:t>: CKV) nadležna</w:t>
      </w:r>
      <w:r w:rsidR="001C4D2E" w:rsidRPr="008202A7">
        <w:rPr>
          <w:rFonts w:eastAsiaTheme="minorEastAsia" w:cstheme="minorHAnsi"/>
          <w:sz w:val="23"/>
          <w:szCs w:val="23"/>
          <w:lang w:val="sr-Latn-ME"/>
        </w:rPr>
        <w:t xml:space="preserve"> je</w:t>
      </w:r>
      <w:r w:rsidRPr="008202A7">
        <w:rPr>
          <w:rFonts w:eastAsiaTheme="minorEastAsia" w:cstheme="minorHAnsi"/>
          <w:sz w:val="23"/>
          <w:szCs w:val="23"/>
          <w:lang w:val="sr-Latn-ME"/>
        </w:rPr>
        <w:t xml:space="preserve"> i odgovorna za kontakte sa drugim državama članicama u oblasti administrativne saradnje osniva se kao posebna jedinica u okviru poreskog organa</w:t>
      </w:r>
      <w:r w:rsidR="001C4D2E" w:rsidRPr="008202A7">
        <w:rPr>
          <w:rFonts w:eastAsiaTheme="minorEastAsia" w:cstheme="minorHAnsi"/>
          <w:sz w:val="23"/>
          <w:szCs w:val="23"/>
          <w:lang w:val="sr-Latn-ME"/>
        </w:rPr>
        <w:t xml:space="preserve"> u skladu sa Regulativom (EU) 904/2010.</w:t>
      </w:r>
    </w:p>
    <w:p w14:paraId="5DB4B56B" w14:textId="47C55BB6"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CKV vodi evidenciju o službama za vezu iz člana 4 stav 2 ovog zakona i o tome obavještava nadležne službe za vezu ostalih država članica.  </w:t>
      </w:r>
    </w:p>
    <w:p w14:paraId="78A0C43A" w14:textId="0D7EE288"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CKV vodi evidenciju o nadležnim </w:t>
      </w:r>
      <w:r w:rsidR="00FF7CE0" w:rsidRPr="008202A7">
        <w:rPr>
          <w:rFonts w:eastAsiaTheme="minorEastAsia" w:cstheme="minorHAnsi"/>
          <w:sz w:val="23"/>
          <w:szCs w:val="23"/>
          <w:lang w:val="sr-Latn-ME"/>
        </w:rPr>
        <w:t>službama</w:t>
      </w:r>
      <w:r w:rsidRPr="008202A7">
        <w:rPr>
          <w:rFonts w:eastAsiaTheme="minorEastAsia" w:cstheme="minorHAnsi"/>
          <w:sz w:val="23"/>
          <w:szCs w:val="23"/>
          <w:lang w:val="sr-Latn-ME"/>
        </w:rPr>
        <w:t xml:space="preserve"> iz 4 stav 3 ovog zakona i o tome obavještava države članice. </w:t>
      </w:r>
    </w:p>
    <w:p w14:paraId="4A94D6A9" w14:textId="77777777" w:rsidR="00CF78AC" w:rsidRPr="008202A7" w:rsidRDefault="00CF78AC" w:rsidP="008202A7">
      <w:pPr>
        <w:ind w:firstLine="240"/>
        <w:jc w:val="both"/>
        <w:rPr>
          <w:rFonts w:eastAsiaTheme="minorEastAsia" w:cstheme="minorHAnsi"/>
          <w:sz w:val="23"/>
          <w:szCs w:val="23"/>
        </w:rPr>
      </w:pPr>
    </w:p>
    <w:p w14:paraId="4AFBF952" w14:textId="77777777" w:rsidR="00CF78AC" w:rsidRPr="008202A7" w:rsidRDefault="00CF78AC" w:rsidP="008202A7">
      <w:pPr>
        <w:ind w:firstLine="240"/>
        <w:jc w:val="center"/>
        <w:rPr>
          <w:rFonts w:eastAsiaTheme="minorEastAsia" w:cstheme="minorHAnsi"/>
          <w:b/>
          <w:sz w:val="23"/>
          <w:szCs w:val="23"/>
          <w:lang w:val="hr-HR"/>
        </w:rPr>
      </w:pPr>
      <w:r w:rsidRPr="008202A7">
        <w:rPr>
          <w:rFonts w:eastAsiaTheme="minorEastAsia" w:cstheme="minorHAnsi"/>
          <w:b/>
          <w:sz w:val="23"/>
          <w:szCs w:val="23"/>
          <w:lang w:val="hr-HR"/>
        </w:rPr>
        <w:t>Obaveza izvještavanja Evropske komisije</w:t>
      </w:r>
    </w:p>
    <w:p w14:paraId="5BC54E6D" w14:textId="5E715678" w:rsidR="00CF78AC" w:rsidRPr="008202A7" w:rsidRDefault="00CF78AC" w:rsidP="008202A7">
      <w:pPr>
        <w:ind w:firstLine="240"/>
        <w:jc w:val="center"/>
        <w:rPr>
          <w:rFonts w:eastAsiaTheme="minorEastAsia" w:cstheme="minorHAnsi"/>
          <w:b/>
          <w:sz w:val="23"/>
          <w:szCs w:val="23"/>
          <w:lang w:val="hr-HR"/>
        </w:rPr>
      </w:pPr>
      <w:r w:rsidRPr="008202A7">
        <w:rPr>
          <w:rFonts w:eastAsiaTheme="minorEastAsia" w:cstheme="minorHAnsi"/>
          <w:b/>
          <w:sz w:val="23"/>
          <w:szCs w:val="23"/>
          <w:lang w:val="hr-HR"/>
        </w:rPr>
        <w:t>Član 6</w:t>
      </w:r>
    </w:p>
    <w:p w14:paraId="3B5E99E5" w14:textId="77777777"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Poreski organ i CKV bez odlaganja dostavljaju Evropskoj komisiji informacije, kao i sve izmjene informacija o svom nazivu, sjedištu i kontakt podacima. </w:t>
      </w:r>
    </w:p>
    <w:p w14:paraId="733FB180" w14:textId="246A2C64" w:rsidR="008202A7" w:rsidRPr="008202A7" w:rsidRDefault="008202A7" w:rsidP="008202A7">
      <w:pPr>
        <w:jc w:val="both"/>
        <w:rPr>
          <w:rFonts w:eastAsiaTheme="minorEastAsia" w:cstheme="minorHAnsi"/>
          <w:sz w:val="23"/>
          <w:szCs w:val="23"/>
          <w:lang w:val="sr-Latn-ME"/>
        </w:rPr>
      </w:pPr>
    </w:p>
    <w:p w14:paraId="1835CF9F" w14:textId="636AD1B0" w:rsidR="008202A7" w:rsidRPr="008202A7" w:rsidRDefault="008202A7" w:rsidP="008202A7">
      <w:pPr>
        <w:jc w:val="both"/>
        <w:rPr>
          <w:rFonts w:eastAsiaTheme="minorEastAsia" w:cstheme="minorHAnsi"/>
          <w:sz w:val="23"/>
          <w:szCs w:val="23"/>
          <w:lang w:val="sr-Latn-ME"/>
        </w:rPr>
      </w:pPr>
    </w:p>
    <w:p w14:paraId="13FB3F5B" w14:textId="77777777" w:rsidR="008202A7" w:rsidRPr="008202A7" w:rsidRDefault="008202A7" w:rsidP="008202A7">
      <w:pPr>
        <w:jc w:val="both"/>
        <w:rPr>
          <w:rFonts w:eastAsiaTheme="minorEastAsia" w:cstheme="minorHAnsi"/>
          <w:sz w:val="23"/>
          <w:szCs w:val="23"/>
          <w:lang w:val="sr-Latn-ME"/>
        </w:rPr>
      </w:pPr>
    </w:p>
    <w:p w14:paraId="1D15DE71" w14:textId="742C37FE" w:rsidR="00CF78AC" w:rsidRPr="008202A7" w:rsidRDefault="00CF78AC" w:rsidP="008202A7">
      <w:pPr>
        <w:jc w:val="center"/>
        <w:rPr>
          <w:rFonts w:eastAsiaTheme="minorEastAsia" w:cstheme="minorHAnsi"/>
          <w:b/>
          <w:sz w:val="23"/>
          <w:szCs w:val="23"/>
          <w:lang w:val="sr-Latn-ME"/>
        </w:rPr>
      </w:pPr>
      <w:bookmarkStart w:id="0" w:name="_Hlk222492990"/>
      <w:r w:rsidRPr="008202A7">
        <w:rPr>
          <w:rFonts w:eastAsiaTheme="minorEastAsia" w:cstheme="minorHAnsi"/>
          <w:b/>
          <w:sz w:val="23"/>
          <w:szCs w:val="23"/>
          <w:lang w:val="sr-Latn-ME"/>
        </w:rPr>
        <w:lastRenderedPageBreak/>
        <w:t>II. PRIKUPLJANJE, ČUVANJE I RAZMJENA POSEBNIH INFORMACIJA</w:t>
      </w:r>
    </w:p>
    <w:p w14:paraId="16F6DE25"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Automatski pristup posebnim informacijama sačuvanim u elektronskom sistemu</w:t>
      </w:r>
    </w:p>
    <w:bookmarkEnd w:id="0"/>
    <w:p w14:paraId="17B4FAE0"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7</w:t>
      </w:r>
    </w:p>
    <w:p w14:paraId="18C9FA5A" w14:textId="32D65E42" w:rsidR="00CF78AC" w:rsidRPr="008202A7" w:rsidRDefault="00FF7CE0"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Poreski organ čuva i</w:t>
      </w:r>
      <w:r w:rsidR="00CF78AC" w:rsidRPr="008202A7">
        <w:rPr>
          <w:rFonts w:eastAsiaTheme="minorEastAsia" w:cstheme="minorHAnsi"/>
          <w:sz w:val="23"/>
          <w:szCs w:val="23"/>
          <w:lang w:val="sr-Latn-ME"/>
        </w:rPr>
        <w:t xml:space="preserve">nformacije iz člana 17 Regulative (EU) 904/2010 u elektronskom obliku u okviru sistema za razmjenu informacija. </w:t>
      </w:r>
    </w:p>
    <w:p w14:paraId="1796179A" w14:textId="5F6CF931" w:rsidR="00CF78AC" w:rsidRPr="008202A7" w:rsidRDefault="00CF78AC" w:rsidP="008202A7">
      <w:pPr>
        <w:jc w:val="both"/>
        <w:rPr>
          <w:rFonts w:eastAsiaTheme="minorEastAsia" w:cstheme="minorHAnsi"/>
          <w:sz w:val="23"/>
          <w:szCs w:val="23"/>
          <w:lang w:val="sr-Latn-ME"/>
        </w:rPr>
      </w:pPr>
      <w:r w:rsidRPr="008202A7">
        <w:rPr>
          <w:rFonts w:eastAsiaTheme="minorEastAsia" w:cstheme="minorHAnsi"/>
          <w:sz w:val="23"/>
          <w:szCs w:val="23"/>
          <w:lang w:val="sr-Latn-ME"/>
        </w:rPr>
        <w:tab/>
        <w:t>Poreski organ o</w:t>
      </w:r>
      <w:r w:rsidR="00FF7CE0" w:rsidRPr="008202A7">
        <w:rPr>
          <w:rFonts w:eastAsiaTheme="minorEastAsia" w:cstheme="minorHAnsi"/>
          <w:sz w:val="23"/>
          <w:szCs w:val="23"/>
          <w:lang w:val="sr-Latn-ME"/>
        </w:rPr>
        <w:t>bezbjeđuje</w:t>
      </w:r>
      <w:r w:rsidRPr="008202A7">
        <w:rPr>
          <w:rFonts w:eastAsiaTheme="minorEastAsia" w:cstheme="minorHAnsi"/>
          <w:sz w:val="23"/>
          <w:szCs w:val="23"/>
          <w:lang w:val="sr-Latn-ME"/>
        </w:rPr>
        <w:t xml:space="preserve"> da su podaci i</w:t>
      </w:r>
      <w:r w:rsidR="00FF7CE0" w:rsidRPr="008202A7">
        <w:rPr>
          <w:rFonts w:eastAsiaTheme="minorEastAsia" w:cstheme="minorHAnsi"/>
          <w:sz w:val="23"/>
          <w:szCs w:val="23"/>
          <w:lang w:val="sr-Latn-ME"/>
        </w:rPr>
        <w:t>z</w:t>
      </w:r>
      <w:r w:rsidRPr="008202A7">
        <w:rPr>
          <w:rFonts w:eastAsiaTheme="minorEastAsia" w:cstheme="minorHAnsi"/>
          <w:sz w:val="23"/>
          <w:szCs w:val="23"/>
          <w:lang w:val="sr-Latn-ME"/>
        </w:rPr>
        <w:t xml:space="preserve"> stava</w:t>
      </w:r>
      <w:r w:rsidR="00FF7CE0" w:rsidRPr="008202A7">
        <w:rPr>
          <w:rFonts w:eastAsiaTheme="minorEastAsia" w:cstheme="minorHAnsi"/>
          <w:sz w:val="23"/>
          <w:szCs w:val="23"/>
          <w:lang w:val="sr-Latn-ME"/>
        </w:rPr>
        <w:t xml:space="preserve"> 1 ovog člana</w:t>
      </w:r>
      <w:r w:rsidRPr="008202A7">
        <w:rPr>
          <w:rFonts w:eastAsiaTheme="minorEastAsia" w:cstheme="minorHAnsi"/>
          <w:sz w:val="23"/>
          <w:szCs w:val="23"/>
          <w:lang w:val="sr-Latn-ME"/>
        </w:rPr>
        <w:t xml:space="preserve"> potpuni i tačni i dužan je sprovoditi periodične provjere njihove tačnosti u skladu sa internim pravilima o analizi rizika. </w:t>
      </w:r>
    </w:p>
    <w:p w14:paraId="72A0B89F" w14:textId="77777777" w:rsidR="008202A7" w:rsidRPr="008202A7" w:rsidRDefault="008202A7" w:rsidP="008202A7">
      <w:pPr>
        <w:jc w:val="both"/>
        <w:rPr>
          <w:rFonts w:eastAsiaTheme="minorEastAsia" w:cstheme="minorHAnsi"/>
          <w:sz w:val="23"/>
          <w:szCs w:val="23"/>
          <w:lang w:val="sr-Latn-ME"/>
        </w:rPr>
      </w:pPr>
    </w:p>
    <w:p w14:paraId="74143EAB" w14:textId="77777777"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8</w:t>
      </w:r>
    </w:p>
    <w:p w14:paraId="07534088" w14:textId="64EAE78F"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Poreski organ sprovodi potrebne mjere i postupke kako bi obezbjedio tačnost podataka koje dostavljaju poreski obveznici radi dodjele PDV broja u skladu sa zakonom kojim se uređuje porez na dodatu vrijednost (u daljem tekstu: PDV broj). </w:t>
      </w:r>
    </w:p>
    <w:p w14:paraId="534170DF" w14:textId="3A14323B" w:rsidR="00CF78AC" w:rsidRPr="008202A7" w:rsidRDefault="00CF78AC" w:rsidP="008202A7">
      <w:pPr>
        <w:ind w:firstLine="630"/>
        <w:jc w:val="both"/>
        <w:rPr>
          <w:rFonts w:eastAsiaTheme="minorEastAsia" w:cstheme="minorHAnsi"/>
          <w:sz w:val="23"/>
          <w:szCs w:val="23"/>
          <w:lang w:val="sr-Latn-ME"/>
        </w:rPr>
      </w:pPr>
      <w:r w:rsidRPr="008202A7">
        <w:rPr>
          <w:rFonts w:eastAsiaTheme="minorEastAsia" w:cstheme="minorHAnsi"/>
          <w:sz w:val="23"/>
          <w:szCs w:val="23"/>
          <w:lang w:val="sr-Latn-ME"/>
        </w:rPr>
        <w:t>Mjere i postupci za provjeru tačnosti podataka za dodjelu PDV broja sprovode se na osnovu rezultata</w:t>
      </w:r>
      <w:r w:rsidR="00791F94" w:rsidRPr="008202A7">
        <w:rPr>
          <w:rFonts w:eastAsiaTheme="minorEastAsia" w:cstheme="minorHAnsi"/>
          <w:sz w:val="23"/>
          <w:szCs w:val="23"/>
          <w:lang w:val="sr-Latn-ME"/>
        </w:rPr>
        <w:t xml:space="preserve"> </w:t>
      </w:r>
      <w:r w:rsidRPr="008202A7">
        <w:rPr>
          <w:rFonts w:eastAsiaTheme="minorEastAsia" w:cstheme="minorHAnsi"/>
          <w:sz w:val="23"/>
          <w:szCs w:val="23"/>
          <w:lang w:val="sr-Latn-ME"/>
        </w:rPr>
        <w:t xml:space="preserve">analize procjene rizika poreskog organa. </w:t>
      </w:r>
    </w:p>
    <w:p w14:paraId="1093FAEC" w14:textId="40AF2C66" w:rsidR="00CF78AC" w:rsidRPr="008202A7" w:rsidRDefault="00CF78AC" w:rsidP="008202A7">
      <w:pPr>
        <w:ind w:firstLine="630"/>
        <w:jc w:val="both"/>
        <w:rPr>
          <w:rFonts w:eastAsia="Times New Roman" w:cstheme="minorHAnsi"/>
          <w:b/>
          <w:bCs/>
          <w:sz w:val="23"/>
          <w:szCs w:val="23"/>
          <w:lang w:val="sr-Latn-ME"/>
        </w:rPr>
      </w:pPr>
      <w:r w:rsidRPr="008202A7">
        <w:rPr>
          <w:rFonts w:eastAsiaTheme="minorEastAsia" w:cstheme="minorHAnsi"/>
          <w:sz w:val="23"/>
          <w:szCs w:val="23"/>
          <w:lang w:val="sr-Latn-ME"/>
        </w:rPr>
        <w:t>O preduzetim mjerama i postupcima provjere iz prethodog stava</w:t>
      </w:r>
      <w:r w:rsidR="00FF7CE0" w:rsidRPr="008202A7">
        <w:rPr>
          <w:rFonts w:eastAsiaTheme="minorEastAsia" w:cstheme="minorHAnsi"/>
          <w:sz w:val="23"/>
          <w:szCs w:val="23"/>
          <w:lang w:val="sr-Latn-ME"/>
        </w:rPr>
        <w:t xml:space="preserve"> 1 ovog člana</w:t>
      </w:r>
      <w:r w:rsidRPr="008202A7">
        <w:rPr>
          <w:rFonts w:eastAsiaTheme="minorEastAsia" w:cstheme="minorHAnsi"/>
          <w:sz w:val="23"/>
          <w:szCs w:val="23"/>
          <w:lang w:val="sr-Latn-ME"/>
        </w:rPr>
        <w:t xml:space="preserve"> poreski organ obavještava Stalni odbor za administrativnu saradnju (Standing Committee on Administrative Cooperation (SCAC)). </w:t>
      </w:r>
    </w:p>
    <w:p w14:paraId="180DF665" w14:textId="77777777" w:rsidR="00CF78AC" w:rsidRPr="008202A7" w:rsidRDefault="00CF78AC" w:rsidP="008202A7">
      <w:pPr>
        <w:jc w:val="center"/>
        <w:rPr>
          <w:rFonts w:eastAsia="Times New Roman" w:cstheme="minorHAnsi"/>
          <w:b/>
          <w:bCs/>
          <w:sz w:val="23"/>
          <w:szCs w:val="23"/>
          <w:lang w:val="sr-Latn-ME"/>
        </w:rPr>
      </w:pPr>
    </w:p>
    <w:p w14:paraId="6AB23F2E" w14:textId="14226782" w:rsidR="00CF78AC" w:rsidRPr="008202A7" w:rsidRDefault="00CF78AC" w:rsidP="008202A7">
      <w:pPr>
        <w:jc w:val="center"/>
        <w:rPr>
          <w:rFonts w:eastAsia="Times New Roman" w:cstheme="minorHAnsi"/>
          <w:b/>
          <w:bCs/>
          <w:strike/>
          <w:sz w:val="23"/>
          <w:szCs w:val="23"/>
          <w:lang w:val="sr-Latn-ME"/>
        </w:rPr>
      </w:pPr>
      <w:r w:rsidRPr="008202A7">
        <w:rPr>
          <w:rFonts w:eastAsia="Times New Roman" w:cstheme="minorHAnsi"/>
          <w:b/>
          <w:bCs/>
          <w:sz w:val="23"/>
          <w:szCs w:val="23"/>
          <w:lang w:val="sr-Latn-ME"/>
        </w:rPr>
        <w:t xml:space="preserve">Član 9 </w:t>
      </w:r>
    </w:p>
    <w:p w14:paraId="41C70F90" w14:textId="0BD28D09" w:rsidR="00CF78AC" w:rsidRPr="008202A7" w:rsidRDefault="00CF78AC" w:rsidP="008202A7">
      <w:pPr>
        <w:ind w:firstLine="240"/>
        <w:jc w:val="both"/>
        <w:rPr>
          <w:rFonts w:eastAsiaTheme="minorEastAsia" w:cstheme="minorHAnsi"/>
          <w:sz w:val="23"/>
          <w:szCs w:val="23"/>
          <w:lang w:val="sr-Latn-ME"/>
        </w:rPr>
      </w:pPr>
      <w:r w:rsidRPr="008202A7">
        <w:rPr>
          <w:rFonts w:eastAsiaTheme="minorEastAsia" w:cstheme="minorHAnsi"/>
          <w:sz w:val="23"/>
          <w:szCs w:val="23"/>
          <w:lang w:val="sr-Latn-ME"/>
        </w:rPr>
        <w:t xml:space="preserve">       Prilikom razmjene informacija iz člana 17 Regulative (EU) 904/2010 poreski organ će prikazati kao nevažeći PDV broj najmanje u sledećim slučajevima kada:</w:t>
      </w:r>
    </w:p>
    <w:p w14:paraId="0CACE640" w14:textId="18F2FA9F" w:rsidR="00CF78AC" w:rsidRPr="008202A7" w:rsidRDefault="00CF78AC" w:rsidP="008202A7">
      <w:pPr>
        <w:ind w:firstLine="240"/>
        <w:jc w:val="both"/>
        <w:rPr>
          <w:rFonts w:eastAsiaTheme="minorEastAsia" w:cstheme="minorHAnsi"/>
          <w:sz w:val="23"/>
          <w:szCs w:val="23"/>
          <w:lang w:val="sr-Latn-ME"/>
        </w:rPr>
      </w:pPr>
      <w:r w:rsidRPr="008202A7">
        <w:rPr>
          <w:rFonts w:eastAsiaTheme="minorEastAsia" w:cstheme="minorHAnsi"/>
          <w:sz w:val="23"/>
          <w:szCs w:val="23"/>
          <w:lang w:val="sr-Latn-ME"/>
        </w:rPr>
        <w:tab/>
        <w:t>1) poreski obveznik u skladu sa zakonom kojim se uređuje porez na dodatu vrijednost obavijesti poreski organ da je prestao sa obavljanjem ekonomske djelatnosti na osnovu koje je obračunavao porez na dodatu vrijednost (u daljem tekstu: PDV);</w:t>
      </w:r>
    </w:p>
    <w:p w14:paraId="6009DE0B" w14:textId="10894E48" w:rsidR="00CF78AC" w:rsidRPr="008202A7" w:rsidRDefault="00CF78AC" w:rsidP="008202A7">
      <w:pPr>
        <w:ind w:firstLine="240"/>
        <w:jc w:val="both"/>
        <w:rPr>
          <w:rFonts w:eastAsiaTheme="minorEastAsia" w:cstheme="minorHAnsi"/>
          <w:sz w:val="23"/>
          <w:szCs w:val="23"/>
          <w:lang w:val="sr-Latn-ME"/>
        </w:rPr>
      </w:pPr>
      <w:r w:rsidRPr="008202A7">
        <w:rPr>
          <w:rFonts w:eastAsiaTheme="minorEastAsia" w:cstheme="minorHAnsi"/>
          <w:sz w:val="23"/>
          <w:szCs w:val="23"/>
          <w:lang w:val="sr-Latn-ME"/>
        </w:rPr>
        <w:tab/>
        <w:t>2) poreski organ smatra da je došlo do prestanka obavljanja ekonomske djelatnosti u slučaju da poreski obveznik i pored poziva poreskog organa u skladu sa posebnim propisom nije izvršio podnošenje PDV prijave ni nakon jedne godine od dana isteka roka za podnošenje prve nedostajuće PDV prijave;</w:t>
      </w:r>
    </w:p>
    <w:p w14:paraId="7598400F" w14:textId="28E8104F" w:rsidR="00CF78AC" w:rsidRPr="008202A7" w:rsidRDefault="00CF78AC" w:rsidP="008202A7">
      <w:pPr>
        <w:ind w:firstLine="240"/>
        <w:jc w:val="both"/>
        <w:rPr>
          <w:rFonts w:eastAsiaTheme="minorEastAsia" w:cstheme="minorHAnsi"/>
          <w:sz w:val="23"/>
          <w:szCs w:val="23"/>
          <w:lang w:val="sr-Latn-ME"/>
        </w:rPr>
      </w:pPr>
      <w:r w:rsidRPr="008202A7">
        <w:rPr>
          <w:rFonts w:eastAsiaTheme="minorEastAsia" w:cstheme="minorHAnsi"/>
          <w:sz w:val="23"/>
          <w:szCs w:val="23"/>
          <w:lang w:val="sr-Latn-ME"/>
        </w:rPr>
        <w:tab/>
        <w:t>3)  poreski obveznik podnese lažne podatke radi dodjeljivanja PDV broja ili poreski obveznik nije prijavio promjenu podataka zbog kojih bi poreski organ odbio dodjelu PDV broja ili izvršio njegovo brisanje.</w:t>
      </w:r>
    </w:p>
    <w:p w14:paraId="69C66C28" w14:textId="7C3022FA" w:rsidR="008727B1" w:rsidRPr="008202A7" w:rsidRDefault="008727B1" w:rsidP="008202A7">
      <w:pPr>
        <w:ind w:firstLine="240"/>
        <w:jc w:val="both"/>
        <w:rPr>
          <w:rFonts w:eastAsiaTheme="minorEastAsia" w:cstheme="minorHAnsi"/>
          <w:sz w:val="23"/>
          <w:szCs w:val="23"/>
          <w:lang w:val="sr-Latn-ME"/>
        </w:rPr>
      </w:pPr>
    </w:p>
    <w:p w14:paraId="5DBAD8F7" w14:textId="0DAF3469" w:rsidR="008727B1" w:rsidRPr="008202A7" w:rsidRDefault="008727B1"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III. OBAVEZE PORESKIH OBVEZNIKA</w:t>
      </w:r>
    </w:p>
    <w:p w14:paraId="1723EB9B" w14:textId="6EFE04BA" w:rsidR="008727B1" w:rsidRPr="008202A7" w:rsidRDefault="008727B1" w:rsidP="008202A7">
      <w:pPr>
        <w:jc w:val="center"/>
        <w:rPr>
          <w:rFonts w:eastAsiaTheme="minorEastAsia" w:cstheme="minorHAnsi"/>
          <w:sz w:val="23"/>
          <w:szCs w:val="23"/>
          <w:lang w:val="sr-Latn-ME"/>
        </w:rPr>
      </w:pPr>
      <w:r w:rsidRPr="008202A7">
        <w:rPr>
          <w:rFonts w:eastAsia="Times New Roman" w:cstheme="minorHAnsi"/>
          <w:b/>
          <w:bCs/>
          <w:sz w:val="23"/>
          <w:szCs w:val="23"/>
          <w:lang w:val="sr-Latn-ME"/>
        </w:rPr>
        <w:t xml:space="preserve">Član 10 </w:t>
      </w:r>
    </w:p>
    <w:p w14:paraId="6CDE6726" w14:textId="6859067E" w:rsidR="00CF78AC" w:rsidRPr="008202A7" w:rsidRDefault="008727B1"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Poreski obveznik ili njegov posrednik dužan je da na zahtjev poreskog organa elektronskim putem dostavi evidenciju koja se nalazi u njegovom posjedu. </w:t>
      </w:r>
      <w:r w:rsidR="00CF78AC" w:rsidRPr="008202A7">
        <w:rPr>
          <w:rFonts w:eastAsiaTheme="minorEastAsia" w:cstheme="minorHAnsi"/>
          <w:sz w:val="23"/>
          <w:szCs w:val="23"/>
          <w:lang w:val="sr-Latn-ME"/>
        </w:rPr>
        <w:t xml:space="preserve">  </w:t>
      </w:r>
    </w:p>
    <w:p w14:paraId="121D3E78" w14:textId="77777777" w:rsidR="008727B1" w:rsidRPr="008202A7" w:rsidRDefault="008727B1" w:rsidP="008202A7">
      <w:pPr>
        <w:ind w:firstLine="240"/>
        <w:jc w:val="both"/>
        <w:rPr>
          <w:rFonts w:eastAsiaTheme="minorEastAsia" w:cstheme="minorHAnsi"/>
          <w:sz w:val="23"/>
          <w:szCs w:val="23"/>
          <w:lang w:val="sr-Latn-ME"/>
        </w:rPr>
      </w:pPr>
    </w:p>
    <w:p w14:paraId="2B2805A2" w14:textId="58704A01" w:rsidR="00CF78AC" w:rsidRPr="008202A7" w:rsidRDefault="00CF78AC" w:rsidP="008202A7">
      <w:pPr>
        <w:jc w:val="center"/>
        <w:rPr>
          <w:rFonts w:eastAsiaTheme="minorEastAsia" w:cstheme="minorHAnsi"/>
          <w:b/>
          <w:sz w:val="23"/>
          <w:szCs w:val="23"/>
          <w:lang w:val="sr-Latn-ME"/>
        </w:rPr>
      </w:pPr>
      <w:bookmarkStart w:id="1" w:name="_Hlk222494505"/>
      <w:r w:rsidRPr="008202A7">
        <w:rPr>
          <w:rFonts w:eastAsiaTheme="minorEastAsia" w:cstheme="minorHAnsi"/>
          <w:b/>
          <w:sz w:val="23"/>
          <w:szCs w:val="23"/>
          <w:lang w:val="sr-Latn-ME"/>
        </w:rPr>
        <w:t>I</w:t>
      </w:r>
      <w:r w:rsidR="008727B1" w:rsidRPr="008202A7">
        <w:rPr>
          <w:rFonts w:eastAsiaTheme="minorEastAsia" w:cstheme="minorHAnsi"/>
          <w:b/>
          <w:sz w:val="23"/>
          <w:szCs w:val="23"/>
          <w:lang w:val="sr-Latn-ME"/>
        </w:rPr>
        <w:t>V</w:t>
      </w:r>
      <w:r w:rsidRPr="008202A7">
        <w:rPr>
          <w:rFonts w:eastAsiaTheme="minorEastAsia" w:cstheme="minorHAnsi"/>
          <w:b/>
          <w:sz w:val="23"/>
          <w:szCs w:val="23"/>
          <w:lang w:val="sr-Latn-ME"/>
        </w:rPr>
        <w:t>. UPOREDNI I ZAJEDNIČKI NADZOR</w:t>
      </w:r>
    </w:p>
    <w:p w14:paraId="32ED5998" w14:textId="77777777" w:rsidR="00CF78AC" w:rsidRPr="008202A7" w:rsidRDefault="00CF78AC" w:rsidP="008202A7">
      <w:pPr>
        <w:rPr>
          <w:rFonts w:eastAsiaTheme="minorEastAsia" w:cstheme="minorHAnsi"/>
          <w:b/>
          <w:sz w:val="23"/>
          <w:szCs w:val="23"/>
          <w:lang w:val="sr-Latn-ME"/>
        </w:rPr>
      </w:pPr>
    </w:p>
    <w:bookmarkEnd w:id="1"/>
    <w:p w14:paraId="396CCFD3" w14:textId="6D654AD9"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1</w:t>
      </w:r>
      <w:r w:rsidRPr="008202A7">
        <w:rPr>
          <w:rFonts w:eastAsia="Times New Roman" w:cstheme="minorHAnsi"/>
          <w:b/>
          <w:bCs/>
          <w:sz w:val="23"/>
          <w:szCs w:val="23"/>
          <w:lang w:val="sr-Latn-ME"/>
        </w:rPr>
        <w:t xml:space="preserve"> </w:t>
      </w:r>
    </w:p>
    <w:p w14:paraId="1E6D9F6E" w14:textId="1AD79437" w:rsidR="00CF78AC" w:rsidRPr="008202A7" w:rsidRDefault="00CF78AC" w:rsidP="008202A7">
      <w:pPr>
        <w:jc w:val="both"/>
        <w:rPr>
          <w:rFonts w:eastAsiaTheme="minorEastAsia" w:cstheme="minorHAnsi"/>
          <w:sz w:val="23"/>
          <w:szCs w:val="23"/>
        </w:rPr>
      </w:pPr>
      <w:r w:rsidRPr="008202A7">
        <w:rPr>
          <w:rFonts w:eastAsiaTheme="minorEastAsia" w:cstheme="minorHAnsi"/>
          <w:sz w:val="23"/>
          <w:szCs w:val="23"/>
        </w:rPr>
        <w:tab/>
      </w:r>
      <w:proofErr w:type="spellStart"/>
      <w:r w:rsidRPr="008202A7">
        <w:rPr>
          <w:rFonts w:eastAsiaTheme="minorEastAsia" w:cstheme="minorHAnsi"/>
          <w:sz w:val="23"/>
          <w:szCs w:val="23"/>
        </w:rPr>
        <w:t>Poreski</w:t>
      </w:r>
      <w:proofErr w:type="spellEnd"/>
      <w:r w:rsidRPr="008202A7">
        <w:rPr>
          <w:rFonts w:eastAsiaTheme="minorEastAsia" w:cstheme="minorHAnsi"/>
          <w:sz w:val="23"/>
          <w:szCs w:val="23"/>
        </w:rPr>
        <w:t xml:space="preserve"> organ i </w:t>
      </w:r>
      <w:proofErr w:type="spellStart"/>
      <w:r w:rsidRPr="008202A7">
        <w:rPr>
          <w:rFonts w:eastAsiaTheme="minorEastAsia" w:cstheme="minorHAnsi"/>
          <w:sz w:val="23"/>
          <w:szCs w:val="23"/>
        </w:rPr>
        <w:t>nadležni</w:t>
      </w:r>
      <w:proofErr w:type="spellEnd"/>
      <w:r w:rsidRPr="008202A7">
        <w:rPr>
          <w:rFonts w:eastAsiaTheme="minorEastAsia" w:cstheme="minorHAnsi"/>
          <w:sz w:val="23"/>
          <w:szCs w:val="23"/>
        </w:rPr>
        <w:t xml:space="preserve"> organ </w:t>
      </w:r>
      <w:proofErr w:type="spellStart"/>
      <w:r w:rsidRPr="008202A7">
        <w:rPr>
          <w:rFonts w:eastAsiaTheme="minorEastAsia" w:cstheme="minorHAnsi"/>
          <w:sz w:val="23"/>
          <w:szCs w:val="23"/>
        </w:rPr>
        <w:t>države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članice</w:t>
      </w:r>
      <w:proofErr w:type="spellEnd"/>
      <w:r w:rsidRPr="008202A7">
        <w:rPr>
          <w:rFonts w:eastAsiaTheme="minorEastAsia" w:cstheme="minorHAnsi"/>
          <w:sz w:val="23"/>
          <w:szCs w:val="23"/>
        </w:rPr>
        <w:t xml:space="preserve"> EU, </w:t>
      </w:r>
      <w:proofErr w:type="spellStart"/>
      <w:r w:rsidRPr="008202A7">
        <w:rPr>
          <w:rFonts w:eastAsiaTheme="minorEastAsia" w:cstheme="minorHAnsi"/>
          <w:sz w:val="23"/>
          <w:szCs w:val="23"/>
        </w:rPr>
        <w:t>druge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države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odnosno</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teritorije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države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mogu</w:t>
      </w:r>
      <w:proofErr w:type="spellEnd"/>
      <w:r w:rsidRPr="008202A7">
        <w:rPr>
          <w:rFonts w:eastAsiaTheme="minorEastAsia" w:cstheme="minorHAnsi"/>
          <w:sz w:val="23"/>
          <w:szCs w:val="23"/>
        </w:rPr>
        <w:t xml:space="preserve"> da, </w:t>
      </w:r>
      <w:proofErr w:type="spellStart"/>
      <w:r w:rsidRPr="008202A7">
        <w:rPr>
          <w:rFonts w:eastAsiaTheme="minorEastAsia" w:cstheme="minorHAnsi"/>
          <w:sz w:val="23"/>
          <w:szCs w:val="23"/>
        </w:rPr>
        <w:t>na</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osnovu</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zajedničkog</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dogovora</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vrše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uporedni</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odnosno</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zajednički</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nadzor</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kod</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jednog</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ili</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više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fizičkih</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odnosno</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pravnih</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lica</w:t>
      </w:r>
      <w:proofErr w:type="spellEnd"/>
      <w:r w:rsidRPr="008202A7">
        <w:rPr>
          <w:rFonts w:eastAsiaTheme="minorEastAsia" w:cstheme="minorHAnsi"/>
          <w:sz w:val="23"/>
          <w:szCs w:val="23"/>
        </w:rPr>
        <w:t xml:space="preserve"> u </w:t>
      </w:r>
      <w:proofErr w:type="spellStart"/>
      <w:r w:rsidRPr="008202A7">
        <w:rPr>
          <w:rFonts w:eastAsiaTheme="minorEastAsia" w:cstheme="minorHAnsi"/>
          <w:sz w:val="23"/>
          <w:szCs w:val="23"/>
        </w:rPr>
        <w:t>skladu</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sa</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zakonom</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kojim</w:t>
      </w:r>
      <w:proofErr w:type="spellEnd"/>
      <w:r w:rsidRPr="008202A7">
        <w:rPr>
          <w:rFonts w:eastAsiaTheme="minorEastAsia" w:cstheme="minorHAnsi"/>
          <w:sz w:val="23"/>
          <w:szCs w:val="23"/>
        </w:rPr>
        <w:t xml:space="preserve"> se </w:t>
      </w:r>
      <w:proofErr w:type="spellStart"/>
      <w:r w:rsidRPr="008202A7">
        <w:rPr>
          <w:rFonts w:eastAsiaTheme="minorEastAsia" w:cstheme="minorHAnsi"/>
          <w:sz w:val="23"/>
          <w:szCs w:val="23"/>
        </w:rPr>
        <w:t>uređuje</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poreska</w:t>
      </w:r>
      <w:proofErr w:type="spellEnd"/>
      <w:r w:rsidRPr="008202A7">
        <w:rPr>
          <w:rFonts w:eastAsiaTheme="minorEastAsia" w:cstheme="minorHAnsi"/>
          <w:sz w:val="23"/>
          <w:szCs w:val="23"/>
        </w:rPr>
        <w:t xml:space="preserve"> </w:t>
      </w:r>
      <w:proofErr w:type="spellStart"/>
      <w:r w:rsidRPr="008202A7">
        <w:rPr>
          <w:rFonts w:eastAsiaTheme="minorEastAsia" w:cstheme="minorHAnsi"/>
          <w:sz w:val="23"/>
          <w:szCs w:val="23"/>
        </w:rPr>
        <w:t>administracija</w:t>
      </w:r>
      <w:proofErr w:type="spellEnd"/>
      <w:r w:rsidRPr="008202A7">
        <w:rPr>
          <w:rFonts w:eastAsiaTheme="minorEastAsia" w:cstheme="minorHAnsi"/>
          <w:sz w:val="23"/>
          <w:szCs w:val="23"/>
        </w:rPr>
        <w:t>.</w:t>
      </w:r>
    </w:p>
    <w:p w14:paraId="5B5DBD8C" w14:textId="363D8D36" w:rsidR="008202A7" w:rsidRPr="008202A7" w:rsidRDefault="008202A7" w:rsidP="008202A7">
      <w:pPr>
        <w:jc w:val="both"/>
        <w:rPr>
          <w:rFonts w:eastAsiaTheme="minorEastAsia" w:cstheme="minorHAnsi"/>
          <w:sz w:val="23"/>
          <w:szCs w:val="23"/>
        </w:rPr>
      </w:pPr>
    </w:p>
    <w:p w14:paraId="725F12ED" w14:textId="77777777" w:rsidR="008202A7" w:rsidRPr="008202A7" w:rsidRDefault="008202A7" w:rsidP="008202A7">
      <w:pPr>
        <w:jc w:val="both"/>
        <w:rPr>
          <w:rFonts w:eastAsiaTheme="minorEastAsia" w:cstheme="minorHAnsi"/>
          <w:sz w:val="23"/>
          <w:szCs w:val="23"/>
        </w:rPr>
      </w:pPr>
    </w:p>
    <w:p w14:paraId="6E8A0744" w14:textId="77777777" w:rsidR="00CF78AC" w:rsidRPr="008202A7" w:rsidRDefault="00CF78AC" w:rsidP="008202A7">
      <w:pPr>
        <w:jc w:val="center"/>
        <w:rPr>
          <w:rFonts w:eastAsiaTheme="minorEastAsia" w:cstheme="minorHAnsi"/>
          <w:b/>
          <w:bCs/>
          <w:sz w:val="23"/>
          <w:szCs w:val="23"/>
          <w:lang w:val="sr-Latn-ME"/>
        </w:rPr>
      </w:pPr>
    </w:p>
    <w:p w14:paraId="4045A068" w14:textId="61F55ABF"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lastRenderedPageBreak/>
        <w:t>V. PRUŽANJE INFORMACIJA ZA PORESKE OBVEZNIKE</w:t>
      </w:r>
    </w:p>
    <w:p w14:paraId="2782D3CF" w14:textId="77777777" w:rsidR="00CF78AC" w:rsidRPr="008202A7" w:rsidRDefault="00CF78AC" w:rsidP="008202A7">
      <w:pPr>
        <w:rPr>
          <w:rFonts w:eastAsiaTheme="minorEastAsia" w:cstheme="minorHAnsi"/>
          <w:b/>
          <w:sz w:val="23"/>
          <w:szCs w:val="23"/>
          <w:lang w:val="sr-Latn-ME"/>
        </w:rPr>
      </w:pPr>
    </w:p>
    <w:p w14:paraId="4A27946A" w14:textId="3A83F63F"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2</w:t>
      </w:r>
    </w:p>
    <w:p w14:paraId="63AEDE0A" w14:textId="77777777" w:rsidR="006C59D6" w:rsidRPr="008202A7" w:rsidRDefault="00CF78AC" w:rsidP="008202A7">
      <w:pPr>
        <w:ind w:firstLine="720"/>
        <w:jc w:val="both"/>
        <w:rPr>
          <w:rFonts w:eastAsiaTheme="minorEastAsia" w:cstheme="minorHAnsi"/>
          <w:strike/>
          <w:sz w:val="23"/>
          <w:szCs w:val="23"/>
          <w:lang w:val="sr-Latn-ME"/>
        </w:rPr>
      </w:pPr>
      <w:r w:rsidRPr="008202A7">
        <w:rPr>
          <w:rFonts w:eastAsiaTheme="minorEastAsia" w:cstheme="minorHAnsi"/>
          <w:sz w:val="23"/>
          <w:szCs w:val="23"/>
          <w:lang w:val="sr-Latn-ME"/>
        </w:rPr>
        <w:t>Poreski organ na zahtjev lica koje je uključeno u promet roba ili usluga u okviru Evropske unije ili na zahtjev poreskog obveznika koji nema sjedište u Evropskoj uniji i koji vrši isporuku usluga u okviru Evropske unije, izdaje potvrdu u elektronskom obiliku o validnosti dodijeljenog PDV broja zajedno sa nazivom i sjedištem tog lica</w:t>
      </w:r>
      <w:r w:rsidR="00981DB2" w:rsidRPr="008202A7">
        <w:rPr>
          <w:rFonts w:eastAsiaTheme="minorEastAsia" w:cstheme="minorHAnsi"/>
          <w:sz w:val="23"/>
          <w:szCs w:val="23"/>
          <w:lang w:val="sr-Latn-ME"/>
        </w:rPr>
        <w:t>.</w:t>
      </w:r>
    </w:p>
    <w:p w14:paraId="18282CB8" w14:textId="2981628F" w:rsidR="00CF78AC" w:rsidRPr="008202A7" w:rsidRDefault="00CF78AC" w:rsidP="008202A7">
      <w:pPr>
        <w:ind w:firstLine="720"/>
        <w:jc w:val="both"/>
        <w:rPr>
          <w:rFonts w:eastAsiaTheme="minorEastAsia" w:cstheme="minorHAnsi"/>
          <w:strike/>
          <w:sz w:val="23"/>
          <w:szCs w:val="23"/>
          <w:lang w:val="sr-Latn-ME"/>
        </w:rPr>
      </w:pPr>
      <w:r w:rsidRPr="008202A7">
        <w:rPr>
          <w:rFonts w:eastAsiaTheme="minorEastAsia" w:cstheme="minorHAnsi"/>
          <w:sz w:val="23"/>
          <w:szCs w:val="23"/>
          <w:lang w:val="sr-Latn-ME"/>
        </w:rPr>
        <w:t>Potvrda naziva i sjedišta poreskog obveznika kojem je dodijeljen PDV broj, poreski organ izdaje u elektronskom obliku u skladu sa Zakonom o zaštiti podataka o ličnosti.</w:t>
      </w:r>
    </w:p>
    <w:p w14:paraId="58484EC2" w14:textId="21C8DA2A"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Poreski organ u elektronskom obliku izdaje povrdu o tome da je određeno lice mali poreski obveznik kojem je dodijeljen poseban identifikacioni broj u skladu sa Zakonom o porezu na dodatu vrijednost, pri čemu potvrda sadrži nazive država članica gdje to lice koristi pravo na oslobođenje od plaćanja PDV-a.</w:t>
      </w:r>
    </w:p>
    <w:p w14:paraId="69023FFE" w14:textId="77777777" w:rsidR="00CF78AC" w:rsidRPr="008202A7" w:rsidRDefault="00CF78AC" w:rsidP="008202A7">
      <w:pPr>
        <w:ind w:firstLine="240"/>
        <w:jc w:val="both"/>
        <w:rPr>
          <w:rFonts w:eastAsiaTheme="minorEastAsia" w:cstheme="minorHAnsi"/>
          <w:sz w:val="23"/>
          <w:szCs w:val="23"/>
          <w:lang w:val="sr-Latn-ME"/>
        </w:rPr>
      </w:pPr>
    </w:p>
    <w:p w14:paraId="05941F70" w14:textId="25960A0A"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V. USLOVI ZA RAZMJENU INFORMACIJA</w:t>
      </w:r>
    </w:p>
    <w:p w14:paraId="287898DD" w14:textId="580463BB"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3</w:t>
      </w:r>
      <w:r w:rsidRPr="008202A7">
        <w:rPr>
          <w:rFonts w:eastAsia="Times New Roman" w:cstheme="minorHAnsi"/>
          <w:b/>
          <w:bCs/>
          <w:sz w:val="23"/>
          <w:szCs w:val="23"/>
          <w:lang w:val="sr-Latn-ME"/>
        </w:rPr>
        <w:t xml:space="preserve"> </w:t>
      </w:r>
    </w:p>
    <w:p w14:paraId="358D18E6" w14:textId="609E5292"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Poreski organ će razviti sisteme kojim će se izvršiti omogućavanje razmjene informacija upotrebom mreže Evropske komisije CCN/CSI i koji će biti funkcionalni danom ulaska Crne Gore u Evropsku uniju.</w:t>
      </w:r>
      <w:r w:rsidRPr="008202A7">
        <w:rPr>
          <w:rFonts w:eastAsia="Times New Roman" w:cstheme="minorHAnsi"/>
          <w:bCs/>
          <w:sz w:val="23"/>
          <w:szCs w:val="23"/>
          <w:lang w:val="sr-Latn-ME"/>
        </w:rPr>
        <w:t xml:space="preserve"> </w:t>
      </w:r>
    </w:p>
    <w:p w14:paraId="0100F564" w14:textId="18DA1660"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Poreski organ omogućava Evropskoj komisiji uvid u sisteme iz stava 1 ovog člana radi pribavljanja statističkih informacija na način i pod uslovima kako je to predviđeno članom 47k Regulative 904/2010.</w:t>
      </w:r>
      <w:r w:rsidRPr="008202A7">
        <w:rPr>
          <w:rFonts w:eastAsia="Times New Roman" w:cstheme="minorHAnsi"/>
          <w:bCs/>
          <w:sz w:val="23"/>
          <w:szCs w:val="23"/>
          <w:lang w:val="sr-Latn-ME"/>
        </w:rPr>
        <w:t xml:space="preserve"> </w:t>
      </w:r>
    </w:p>
    <w:p w14:paraId="1CD2BBE5" w14:textId="77777777" w:rsidR="00CF78AC" w:rsidRPr="008202A7" w:rsidRDefault="00CF78AC" w:rsidP="008202A7">
      <w:pPr>
        <w:rPr>
          <w:rFonts w:eastAsiaTheme="minorEastAsia" w:cstheme="minorHAnsi"/>
          <w:b/>
          <w:sz w:val="23"/>
          <w:szCs w:val="23"/>
          <w:lang w:val="sr-Latn-ME"/>
        </w:rPr>
      </w:pPr>
    </w:p>
    <w:p w14:paraId="5B7F0D5E" w14:textId="77777777"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VI. NADZOR</w:t>
      </w:r>
    </w:p>
    <w:p w14:paraId="3430B7F0"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Vršenje nadzora</w:t>
      </w:r>
    </w:p>
    <w:p w14:paraId="4C0D39D2" w14:textId="434991B3"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4</w:t>
      </w:r>
    </w:p>
    <w:p w14:paraId="326FF9A4" w14:textId="43BDA739" w:rsidR="00CF78AC" w:rsidRPr="008202A7" w:rsidRDefault="00CF78AC" w:rsidP="008202A7">
      <w:pPr>
        <w:ind w:firstLine="240"/>
        <w:jc w:val="both"/>
        <w:rPr>
          <w:rFonts w:eastAsiaTheme="minorEastAsia" w:cstheme="minorHAnsi"/>
          <w:sz w:val="23"/>
          <w:szCs w:val="23"/>
          <w:lang w:val="sr-Latn-ME"/>
        </w:rPr>
      </w:pPr>
      <w:r w:rsidRPr="008202A7">
        <w:rPr>
          <w:rFonts w:eastAsiaTheme="minorEastAsia" w:cstheme="minorHAnsi"/>
          <w:sz w:val="23"/>
          <w:szCs w:val="23"/>
          <w:lang w:val="sr-Latn-ME"/>
        </w:rPr>
        <w:t xml:space="preserve"> </w:t>
      </w:r>
      <w:r w:rsidRPr="008202A7">
        <w:rPr>
          <w:rFonts w:eastAsiaTheme="minorEastAsia" w:cstheme="minorHAnsi"/>
          <w:sz w:val="23"/>
          <w:szCs w:val="23"/>
          <w:lang w:val="sr-Latn-ME"/>
        </w:rPr>
        <w:tab/>
        <w:t>Nadzor nad sprovođenjem Regulative (EU) 904/2010 vrši poreski organ.</w:t>
      </w:r>
    </w:p>
    <w:p w14:paraId="0CC8E5F1" w14:textId="77777777" w:rsidR="00CF78AC" w:rsidRPr="008202A7" w:rsidRDefault="00CF78AC" w:rsidP="008202A7">
      <w:pPr>
        <w:jc w:val="center"/>
        <w:rPr>
          <w:rFonts w:eastAsiaTheme="minorEastAsia" w:cstheme="minorHAnsi"/>
          <w:b/>
          <w:bCs/>
          <w:sz w:val="23"/>
          <w:szCs w:val="23"/>
          <w:lang w:val="sr-Latn-ME"/>
        </w:rPr>
      </w:pPr>
    </w:p>
    <w:p w14:paraId="122A0E78"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Nalog inspektora i postupanje po nalogu</w:t>
      </w:r>
    </w:p>
    <w:p w14:paraId="7279C2BE" w14:textId="30FD9F2A"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5</w:t>
      </w:r>
    </w:p>
    <w:p w14:paraId="4430F938" w14:textId="77777777"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 xml:space="preserve">Za sprovođenje </w:t>
      </w:r>
      <w:bookmarkStart w:id="2" w:name="_Hlk222838822"/>
      <w:r w:rsidRPr="008202A7">
        <w:rPr>
          <w:rFonts w:eastAsiaTheme="minorEastAsia" w:cstheme="minorHAnsi"/>
          <w:sz w:val="23"/>
          <w:szCs w:val="23"/>
          <w:lang w:val="sr-Latn-ME"/>
        </w:rPr>
        <w:t xml:space="preserve">člana 47i stav 3 Regulative (EU) 904/2010 </w:t>
      </w:r>
      <w:bookmarkEnd w:id="2"/>
      <w:r w:rsidRPr="008202A7">
        <w:rPr>
          <w:rFonts w:eastAsiaTheme="minorEastAsia" w:cstheme="minorHAnsi"/>
          <w:sz w:val="23"/>
          <w:szCs w:val="23"/>
          <w:lang w:val="sr-Latn-ME"/>
        </w:rPr>
        <w:t xml:space="preserve">nadležni inspektor ima ovlašćenje da izda nalog kojim se od poreskog obveznika ili njegovog posrednika zahtijeva da elektronskim putem poreskom organu dostavi evidencione podataka koji se nalaze u njegovom posjedu.  </w:t>
      </w:r>
    </w:p>
    <w:p w14:paraId="25D5BF79" w14:textId="77777777" w:rsidR="00CF78AC" w:rsidRPr="008202A7" w:rsidRDefault="00CF78AC" w:rsidP="008202A7">
      <w:pPr>
        <w:ind w:firstLine="240"/>
        <w:rPr>
          <w:rFonts w:eastAsiaTheme="minorEastAsia" w:cstheme="minorHAnsi"/>
          <w:b/>
          <w:sz w:val="23"/>
          <w:szCs w:val="23"/>
          <w:lang w:val="sr-Latn-ME"/>
        </w:rPr>
      </w:pPr>
    </w:p>
    <w:p w14:paraId="141F4E8A" w14:textId="77777777"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VII. KAZNENE ODREDBE</w:t>
      </w:r>
    </w:p>
    <w:p w14:paraId="1014C5D9" w14:textId="77777777"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Prekršaji</w:t>
      </w:r>
    </w:p>
    <w:p w14:paraId="07F6D4C7" w14:textId="1E66E000"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6</w:t>
      </w:r>
    </w:p>
    <w:p w14:paraId="234D7996" w14:textId="6C0B0842" w:rsidR="00CF78AC"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Novčanom kaznom od 5.000 eura do 20.000 eura kazniće se za prekršaj pravno lice, ako elektronskim putem poreskom organu ne dostavi evidencione podatke koji se nalaze u njegovom posjedu (</w:t>
      </w:r>
      <w:r w:rsidR="008727B1" w:rsidRPr="008202A7">
        <w:rPr>
          <w:rFonts w:eastAsiaTheme="minorEastAsia" w:cstheme="minorHAnsi"/>
          <w:sz w:val="23"/>
          <w:szCs w:val="23"/>
          <w:lang w:val="sr-Latn-ME"/>
        </w:rPr>
        <w:t xml:space="preserve">član 10 ovog zakona i </w:t>
      </w:r>
      <w:r w:rsidRPr="008202A7">
        <w:rPr>
          <w:rFonts w:eastAsiaTheme="minorEastAsia" w:cstheme="minorHAnsi"/>
          <w:sz w:val="23"/>
          <w:szCs w:val="23"/>
          <w:lang w:val="sr-Latn-ME"/>
        </w:rPr>
        <w:t>član 47i stav 3 Regulative (EU) 904/2010).</w:t>
      </w:r>
    </w:p>
    <w:p w14:paraId="6E3E382C" w14:textId="77777777" w:rsidR="00CF78AC" w:rsidRPr="008202A7" w:rsidRDefault="00CF78AC" w:rsidP="008202A7">
      <w:pPr>
        <w:jc w:val="center"/>
        <w:rPr>
          <w:rFonts w:eastAsiaTheme="minorEastAsia" w:cstheme="minorHAnsi"/>
          <w:sz w:val="23"/>
          <w:szCs w:val="23"/>
          <w:lang w:val="sr-Latn-ME"/>
        </w:rPr>
      </w:pPr>
    </w:p>
    <w:p w14:paraId="1B4E28BA" w14:textId="080BD809" w:rsidR="00CF78AC" w:rsidRPr="008202A7" w:rsidRDefault="00CF78AC" w:rsidP="008202A7">
      <w:pPr>
        <w:jc w:val="center"/>
        <w:rPr>
          <w:rFonts w:eastAsiaTheme="minorEastAsia" w:cstheme="minorHAnsi"/>
          <w:b/>
          <w:sz w:val="23"/>
          <w:szCs w:val="23"/>
          <w:lang w:val="sr-Latn-ME"/>
        </w:rPr>
      </w:pPr>
      <w:r w:rsidRPr="008202A7">
        <w:rPr>
          <w:rFonts w:eastAsiaTheme="minorEastAsia" w:cstheme="minorHAnsi"/>
          <w:b/>
          <w:sz w:val="23"/>
          <w:szCs w:val="23"/>
          <w:lang w:val="sr-Latn-ME"/>
        </w:rPr>
        <w:t>VIII. ZAVRŠNA ODREDBA</w:t>
      </w:r>
    </w:p>
    <w:p w14:paraId="207D33B3" w14:textId="03250FEF" w:rsidR="00CF78AC" w:rsidRPr="008202A7" w:rsidRDefault="00CF78AC" w:rsidP="008202A7">
      <w:pPr>
        <w:jc w:val="center"/>
        <w:rPr>
          <w:rFonts w:eastAsiaTheme="minorEastAsia" w:cstheme="minorHAnsi"/>
          <w:b/>
          <w:bCs/>
          <w:sz w:val="23"/>
          <w:szCs w:val="23"/>
          <w:lang w:val="sr-Latn-ME"/>
        </w:rPr>
      </w:pPr>
      <w:r w:rsidRPr="008202A7">
        <w:rPr>
          <w:rFonts w:eastAsiaTheme="minorEastAsia" w:cstheme="minorHAnsi"/>
          <w:b/>
          <w:bCs/>
          <w:sz w:val="23"/>
          <w:szCs w:val="23"/>
          <w:lang w:val="sr-Latn-ME"/>
        </w:rPr>
        <w:t xml:space="preserve">Stupanje na snagu </w:t>
      </w:r>
    </w:p>
    <w:p w14:paraId="7E35227B" w14:textId="2BE78D64" w:rsidR="00CF78AC" w:rsidRPr="008202A7" w:rsidRDefault="00CF78AC" w:rsidP="008202A7">
      <w:pPr>
        <w:jc w:val="center"/>
        <w:rPr>
          <w:rFonts w:eastAsia="Times New Roman" w:cstheme="minorHAnsi"/>
          <w:b/>
          <w:bCs/>
          <w:sz w:val="23"/>
          <w:szCs w:val="23"/>
          <w:lang w:val="sr-Latn-ME"/>
        </w:rPr>
      </w:pPr>
      <w:r w:rsidRPr="008202A7">
        <w:rPr>
          <w:rFonts w:eastAsia="Times New Roman" w:cstheme="minorHAnsi"/>
          <w:b/>
          <w:bCs/>
          <w:sz w:val="23"/>
          <w:szCs w:val="23"/>
          <w:lang w:val="sr-Latn-ME"/>
        </w:rPr>
        <w:t>Član 1</w:t>
      </w:r>
      <w:r w:rsidR="008727B1" w:rsidRPr="008202A7">
        <w:rPr>
          <w:rFonts w:eastAsia="Times New Roman" w:cstheme="minorHAnsi"/>
          <w:b/>
          <w:bCs/>
          <w:sz w:val="23"/>
          <w:szCs w:val="23"/>
          <w:lang w:val="sr-Latn-ME"/>
        </w:rPr>
        <w:t>7</w:t>
      </w:r>
    </w:p>
    <w:p w14:paraId="5CFACF19" w14:textId="3C12AD98" w:rsidR="007E7A9B" w:rsidRPr="008202A7" w:rsidRDefault="00CF78AC" w:rsidP="008202A7">
      <w:pPr>
        <w:ind w:firstLine="720"/>
        <w:jc w:val="both"/>
        <w:rPr>
          <w:rFonts w:eastAsiaTheme="minorEastAsia" w:cstheme="minorHAnsi"/>
          <w:sz w:val="23"/>
          <w:szCs w:val="23"/>
          <w:lang w:val="sr-Latn-ME"/>
        </w:rPr>
      </w:pPr>
      <w:r w:rsidRPr="008202A7">
        <w:rPr>
          <w:rFonts w:eastAsiaTheme="minorEastAsia" w:cstheme="minorHAnsi"/>
          <w:sz w:val="23"/>
          <w:szCs w:val="23"/>
          <w:lang w:val="sr-Latn-ME"/>
        </w:rPr>
        <w:t>Ovaj zakon objaviće se u „Službenom listu Crne Gore“, a stupa na snagu danom pristupanja Crne Gore Evropskoj uniji.</w:t>
      </w:r>
    </w:p>
    <w:p w14:paraId="264D068A" w14:textId="5A091837" w:rsidR="007E7A9B" w:rsidRPr="008202A7" w:rsidRDefault="007E7A9B" w:rsidP="008202A7">
      <w:pPr>
        <w:jc w:val="center"/>
        <w:rPr>
          <w:rFonts w:eastAsia="Times New Roman" w:cstheme="minorHAnsi"/>
          <w:b/>
          <w:bCs/>
          <w:sz w:val="23"/>
          <w:szCs w:val="23"/>
          <w:lang w:val="pt-BR"/>
        </w:rPr>
      </w:pPr>
      <w:r w:rsidRPr="007E7A9B">
        <w:rPr>
          <w:rFonts w:eastAsia="Times New Roman" w:cstheme="minorHAnsi"/>
          <w:b/>
          <w:bCs/>
          <w:sz w:val="23"/>
          <w:szCs w:val="23"/>
          <w:lang w:val="pt-BR"/>
        </w:rPr>
        <w:lastRenderedPageBreak/>
        <w:t>OBRAZLOŽENJE</w:t>
      </w:r>
    </w:p>
    <w:p w14:paraId="29F2E15B" w14:textId="77777777" w:rsidR="008202A7" w:rsidRPr="007E7A9B" w:rsidRDefault="008202A7" w:rsidP="008202A7">
      <w:pPr>
        <w:jc w:val="center"/>
        <w:rPr>
          <w:rFonts w:eastAsia="Times New Roman" w:cstheme="minorHAnsi"/>
          <w:b/>
          <w:bCs/>
          <w:sz w:val="23"/>
          <w:szCs w:val="23"/>
          <w:lang w:val="pt-BR"/>
        </w:rPr>
      </w:pPr>
    </w:p>
    <w:p w14:paraId="7400A0B0" w14:textId="77777777" w:rsidR="007E7A9B" w:rsidRPr="007E7A9B" w:rsidRDefault="007E7A9B" w:rsidP="008202A7">
      <w:pPr>
        <w:rPr>
          <w:rFonts w:eastAsia="Times New Roman" w:cstheme="minorHAnsi"/>
          <w:b/>
          <w:bCs/>
          <w:sz w:val="23"/>
          <w:szCs w:val="23"/>
          <w:lang w:val="pl-PL"/>
        </w:rPr>
      </w:pPr>
      <w:r w:rsidRPr="007E7A9B">
        <w:rPr>
          <w:rFonts w:eastAsia="Times New Roman" w:cstheme="minorHAnsi"/>
          <w:b/>
          <w:bCs/>
          <w:sz w:val="23"/>
          <w:szCs w:val="23"/>
          <w:lang w:val="pl-PL"/>
        </w:rPr>
        <w:tab/>
        <w:t>I.   USTAVNI OSNOV ZA DONOŠENJE ZAKONA</w:t>
      </w:r>
    </w:p>
    <w:p w14:paraId="3C65C994" w14:textId="446604C9" w:rsidR="007E7A9B" w:rsidRPr="007E7A9B" w:rsidRDefault="007E7A9B" w:rsidP="008202A7">
      <w:pPr>
        <w:spacing w:after="120"/>
        <w:jc w:val="both"/>
        <w:rPr>
          <w:rFonts w:eastAsia="Times New Roman" w:cstheme="minorHAnsi"/>
          <w:sz w:val="23"/>
          <w:szCs w:val="23"/>
          <w:lang w:val="pl-PL"/>
        </w:rPr>
      </w:pPr>
      <w:r w:rsidRPr="007E7A9B">
        <w:rPr>
          <w:rFonts w:eastAsia="Times New Roman" w:cstheme="minorHAnsi"/>
          <w:sz w:val="23"/>
          <w:szCs w:val="23"/>
          <w:lang w:val="pl-PL"/>
        </w:rPr>
        <w:tab/>
        <w:t xml:space="preserve">Ustavni osnov za donošenje Zakona </w:t>
      </w:r>
      <w:r w:rsidRPr="008202A7">
        <w:rPr>
          <w:rFonts w:eastAsia="Times New Roman" w:cstheme="minorHAnsi"/>
          <w:sz w:val="23"/>
          <w:szCs w:val="23"/>
          <w:lang w:val="pl-PL"/>
        </w:rPr>
        <w:t>za sprovođenje Regulative (EU) 904/2010 o administrativnoj saradnji i suzbijanjuprevara u području poreza na dodatu vrijednost</w:t>
      </w:r>
      <w:r w:rsidRPr="007E7A9B">
        <w:rPr>
          <w:rFonts w:eastAsia="Times New Roman" w:cstheme="minorHAnsi"/>
          <w:sz w:val="23"/>
          <w:szCs w:val="23"/>
          <w:lang w:val="pl-PL"/>
        </w:rPr>
        <w:t xml:space="preserve"> sadržan je u članu 16 stav 5 Ustava Crne Gore, kojim je predviđeno da se zakonom uređuju druga pitanja od interesa za Crnu Goru. </w:t>
      </w:r>
    </w:p>
    <w:p w14:paraId="27F3179F" w14:textId="77777777" w:rsidR="007E7A9B" w:rsidRPr="007E7A9B" w:rsidRDefault="007E7A9B" w:rsidP="008202A7">
      <w:pPr>
        <w:rPr>
          <w:rFonts w:eastAsia="Times New Roman" w:cstheme="minorHAnsi"/>
          <w:b/>
          <w:bCs/>
          <w:sz w:val="23"/>
          <w:szCs w:val="23"/>
          <w:lang w:val="pl-PL"/>
        </w:rPr>
      </w:pPr>
      <w:r w:rsidRPr="007E7A9B">
        <w:rPr>
          <w:rFonts w:eastAsia="Times New Roman" w:cstheme="minorHAnsi"/>
          <w:b/>
          <w:bCs/>
          <w:sz w:val="23"/>
          <w:szCs w:val="23"/>
          <w:lang w:val="pl-PL"/>
        </w:rPr>
        <w:tab/>
        <w:t>II.   RAZLOZI ZA DONOŠENJE ZAKONA</w:t>
      </w:r>
    </w:p>
    <w:p w14:paraId="2CD3CC51" w14:textId="77777777" w:rsidR="008202A7" w:rsidRPr="008202A7" w:rsidRDefault="007E7A9B" w:rsidP="008202A7">
      <w:pPr>
        <w:spacing w:after="120"/>
        <w:jc w:val="both"/>
        <w:rPr>
          <w:rFonts w:eastAsia="Times New Roman" w:cstheme="minorHAnsi"/>
          <w:sz w:val="23"/>
          <w:szCs w:val="23"/>
        </w:rPr>
      </w:pPr>
      <w:r w:rsidRPr="007E7A9B">
        <w:rPr>
          <w:rFonts w:eastAsia="Times New Roman" w:cstheme="minorHAnsi"/>
          <w:sz w:val="23"/>
          <w:szCs w:val="23"/>
          <w:lang w:val="it-IT"/>
        </w:rPr>
        <w:tab/>
      </w:r>
      <w:proofErr w:type="spellStart"/>
      <w:r w:rsidR="008202A7" w:rsidRPr="008202A7">
        <w:rPr>
          <w:rFonts w:eastAsia="Times New Roman" w:cstheme="minorHAnsi"/>
          <w:sz w:val="23"/>
          <w:szCs w:val="23"/>
        </w:rPr>
        <w:t>Donošenje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Zakona</w:t>
      </w:r>
      <w:proofErr w:type="spellEnd"/>
      <w:r w:rsidR="008202A7" w:rsidRPr="008202A7">
        <w:rPr>
          <w:rFonts w:eastAsia="Times New Roman" w:cstheme="minorHAnsi"/>
          <w:sz w:val="23"/>
          <w:szCs w:val="23"/>
        </w:rPr>
        <w:t xml:space="preserve"> za </w:t>
      </w:r>
      <w:proofErr w:type="spellStart"/>
      <w:r w:rsidR="008202A7" w:rsidRPr="008202A7">
        <w:rPr>
          <w:rFonts w:eastAsia="Times New Roman" w:cstheme="minorHAnsi"/>
          <w:sz w:val="23"/>
          <w:szCs w:val="23"/>
        </w:rPr>
        <w:t>sprovođenje</w:t>
      </w:r>
      <w:proofErr w:type="spellEnd"/>
      <w:r w:rsidR="008202A7" w:rsidRPr="008202A7">
        <w:rPr>
          <w:rFonts w:eastAsia="Times New Roman" w:cstheme="minorHAnsi"/>
          <w:sz w:val="23"/>
          <w:szCs w:val="23"/>
        </w:rPr>
        <w:t xml:space="preserve"> Regulative (EU) 904/2010 o </w:t>
      </w:r>
      <w:proofErr w:type="spellStart"/>
      <w:r w:rsidR="008202A7" w:rsidRPr="008202A7">
        <w:rPr>
          <w:rFonts w:eastAsia="Times New Roman" w:cstheme="minorHAnsi"/>
          <w:sz w:val="23"/>
          <w:szCs w:val="23"/>
        </w:rPr>
        <w:t>administrativnoj</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saradnji</w:t>
      </w:r>
      <w:proofErr w:type="spellEnd"/>
      <w:r w:rsidR="008202A7" w:rsidRPr="008202A7">
        <w:rPr>
          <w:rFonts w:eastAsia="Times New Roman" w:cstheme="minorHAnsi"/>
          <w:sz w:val="23"/>
          <w:szCs w:val="23"/>
        </w:rPr>
        <w:t xml:space="preserve"> i </w:t>
      </w:r>
      <w:proofErr w:type="spellStart"/>
      <w:r w:rsidR="008202A7" w:rsidRPr="008202A7">
        <w:rPr>
          <w:rFonts w:eastAsia="Times New Roman" w:cstheme="minorHAnsi"/>
          <w:sz w:val="23"/>
          <w:szCs w:val="23"/>
        </w:rPr>
        <w:t>suzbijanju</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prevara</w:t>
      </w:r>
      <w:proofErr w:type="spellEnd"/>
      <w:r w:rsidR="008202A7" w:rsidRPr="008202A7">
        <w:rPr>
          <w:rFonts w:eastAsia="Times New Roman" w:cstheme="minorHAnsi"/>
          <w:sz w:val="23"/>
          <w:szCs w:val="23"/>
        </w:rPr>
        <w:t xml:space="preserve"> u </w:t>
      </w:r>
      <w:proofErr w:type="spellStart"/>
      <w:r w:rsidR="008202A7" w:rsidRPr="008202A7">
        <w:rPr>
          <w:rFonts w:eastAsia="Times New Roman" w:cstheme="minorHAnsi"/>
          <w:sz w:val="23"/>
          <w:szCs w:val="23"/>
        </w:rPr>
        <w:t>području</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poreza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na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dodatu</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vrijednost</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predstavlja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dio</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obaveza</w:t>
      </w:r>
      <w:proofErr w:type="spellEnd"/>
      <w:r w:rsidR="008202A7" w:rsidRPr="008202A7">
        <w:rPr>
          <w:rFonts w:eastAsia="Times New Roman" w:cstheme="minorHAnsi"/>
          <w:sz w:val="23"/>
          <w:szCs w:val="23"/>
        </w:rPr>
        <w:t xml:space="preserve"> Crne Gore u </w:t>
      </w:r>
      <w:proofErr w:type="spellStart"/>
      <w:r w:rsidR="008202A7" w:rsidRPr="008202A7">
        <w:rPr>
          <w:rFonts w:eastAsia="Times New Roman" w:cstheme="minorHAnsi"/>
          <w:sz w:val="23"/>
          <w:szCs w:val="23"/>
        </w:rPr>
        <w:t>procesu</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pristupanja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Evropskoj</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uniji</w:t>
      </w:r>
      <w:proofErr w:type="spellEnd"/>
      <w:r w:rsidR="008202A7" w:rsidRPr="008202A7">
        <w:rPr>
          <w:rFonts w:eastAsia="Times New Roman" w:cstheme="minorHAnsi"/>
          <w:sz w:val="23"/>
          <w:szCs w:val="23"/>
        </w:rPr>
        <w:t xml:space="preserve"> i </w:t>
      </w:r>
      <w:proofErr w:type="spellStart"/>
      <w:r w:rsidR="008202A7" w:rsidRPr="008202A7">
        <w:rPr>
          <w:rFonts w:eastAsia="Times New Roman" w:cstheme="minorHAnsi"/>
          <w:sz w:val="23"/>
          <w:szCs w:val="23"/>
        </w:rPr>
        <w:t>usklađivanja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nacionalnog</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zakonodavstva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sa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pravnom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tekovinom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Evropske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unije</w:t>
      </w:r>
      <w:proofErr w:type="spellEnd"/>
      <w:r w:rsidR="008202A7" w:rsidRPr="008202A7">
        <w:rPr>
          <w:rFonts w:eastAsia="Times New Roman" w:cstheme="minorHAnsi"/>
          <w:sz w:val="23"/>
          <w:szCs w:val="23"/>
        </w:rPr>
        <w:t xml:space="preserve"> u </w:t>
      </w:r>
      <w:proofErr w:type="spellStart"/>
      <w:r w:rsidR="008202A7" w:rsidRPr="008202A7">
        <w:rPr>
          <w:rFonts w:eastAsia="Times New Roman" w:cstheme="minorHAnsi"/>
          <w:sz w:val="23"/>
          <w:szCs w:val="23"/>
        </w:rPr>
        <w:t>oblasti</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oporezivanja</w:t>
      </w:r>
      <w:proofErr w:type="spellEnd"/>
      <w:r w:rsidR="008202A7" w:rsidRPr="008202A7">
        <w:rPr>
          <w:rFonts w:eastAsia="Times New Roman" w:cstheme="minorHAnsi"/>
          <w:sz w:val="23"/>
          <w:szCs w:val="23"/>
        </w:rPr>
        <w:t>.</w:t>
      </w:r>
    </w:p>
    <w:p w14:paraId="5452088E" w14:textId="77777777" w:rsidR="008202A7" w:rsidRPr="008202A7" w:rsidRDefault="008202A7" w:rsidP="008202A7">
      <w:pPr>
        <w:spacing w:after="120"/>
        <w:ind w:firstLine="720"/>
        <w:jc w:val="both"/>
        <w:rPr>
          <w:rFonts w:eastAsia="Times New Roman" w:cstheme="minorHAnsi"/>
          <w:sz w:val="23"/>
          <w:szCs w:val="23"/>
        </w:rPr>
      </w:pPr>
      <w:proofErr w:type="spellStart"/>
      <w:r w:rsidRPr="008202A7">
        <w:rPr>
          <w:rFonts w:eastAsia="Times New Roman" w:cstheme="minorHAnsi"/>
          <w:sz w:val="23"/>
          <w:szCs w:val="23"/>
        </w:rPr>
        <w:t>Cilj</w:t>
      </w:r>
      <w:proofErr w:type="spellEnd"/>
      <w:r w:rsidRPr="008202A7">
        <w:rPr>
          <w:rFonts w:eastAsia="Times New Roman" w:cstheme="minorHAnsi"/>
          <w:sz w:val="23"/>
          <w:szCs w:val="23"/>
        </w:rPr>
        <w:t xml:space="preserve"> Regulative (EU) 904/2010 </w:t>
      </w:r>
      <w:proofErr w:type="spellStart"/>
      <w:r w:rsidRPr="008202A7">
        <w:rPr>
          <w:rFonts w:eastAsia="Times New Roman" w:cstheme="minorHAnsi"/>
          <w:sz w:val="23"/>
          <w:szCs w:val="23"/>
        </w:rPr>
        <w:t>jeste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uspostavljanje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efikasnog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administrativne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saradnje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između</w:t>
      </w:r>
      <w:proofErr w:type="spellEnd"/>
      <w:r w:rsidRPr="008202A7">
        <w:rPr>
          <w:rFonts w:eastAsia="Times New Roman" w:cstheme="minorHAnsi"/>
          <w:sz w:val="23"/>
          <w:szCs w:val="23"/>
        </w:rPr>
        <w:t xml:space="preserve"> poreskih organa </w:t>
      </w:r>
      <w:proofErr w:type="spellStart"/>
      <w:r w:rsidRPr="008202A7">
        <w:rPr>
          <w:rFonts w:eastAsia="Times New Roman" w:cstheme="minorHAnsi"/>
          <w:sz w:val="23"/>
          <w:szCs w:val="23"/>
        </w:rPr>
        <w:t>država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članica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Evropske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unije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radi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sprečavanja</w:t>
      </w:r>
      <w:proofErr w:type="spellEnd"/>
      <w:r w:rsidRPr="008202A7">
        <w:rPr>
          <w:rFonts w:eastAsia="Times New Roman" w:cstheme="minorHAnsi"/>
          <w:sz w:val="23"/>
          <w:szCs w:val="23"/>
        </w:rPr>
        <w:t xml:space="preserve"> poreskih </w:t>
      </w:r>
      <w:proofErr w:type="spellStart"/>
      <w:r w:rsidRPr="008202A7">
        <w:rPr>
          <w:rFonts w:eastAsia="Times New Roman" w:cstheme="minorHAnsi"/>
          <w:sz w:val="23"/>
          <w:szCs w:val="23"/>
        </w:rPr>
        <w:t>prevara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utaje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poreza</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drugih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nezakonitosti</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oblasti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poreza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dodatu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vrijednost</w:t>
      </w:r>
      <w:proofErr w:type="spellEnd"/>
      <w:r w:rsidRPr="008202A7">
        <w:rPr>
          <w:rFonts w:eastAsia="Times New Roman" w:cstheme="minorHAnsi"/>
          <w:sz w:val="23"/>
          <w:szCs w:val="23"/>
        </w:rPr>
        <w:t>.</w:t>
      </w:r>
    </w:p>
    <w:p w14:paraId="6A1F1436" w14:textId="77777777" w:rsidR="008202A7" w:rsidRPr="008202A7" w:rsidRDefault="008202A7" w:rsidP="008202A7">
      <w:pPr>
        <w:spacing w:after="120"/>
        <w:ind w:firstLine="720"/>
        <w:jc w:val="both"/>
        <w:rPr>
          <w:rFonts w:eastAsia="Times New Roman" w:cstheme="minorHAnsi"/>
          <w:sz w:val="23"/>
          <w:szCs w:val="23"/>
        </w:rPr>
      </w:pPr>
      <w:proofErr w:type="spellStart"/>
      <w:r w:rsidRPr="008202A7">
        <w:rPr>
          <w:rFonts w:eastAsia="Times New Roman" w:cstheme="minorHAnsi"/>
          <w:sz w:val="23"/>
          <w:szCs w:val="23"/>
        </w:rPr>
        <w:t>Predloženim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zakonom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stvaraju</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pravne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pretpostavke</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uspostavljanje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institucionalnog</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tehničkog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okvira</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razmjenu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informacija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između</w:t>
      </w:r>
      <w:proofErr w:type="spellEnd"/>
      <w:r w:rsidRPr="008202A7">
        <w:rPr>
          <w:rFonts w:eastAsia="Times New Roman" w:cstheme="minorHAnsi"/>
          <w:sz w:val="23"/>
          <w:szCs w:val="23"/>
        </w:rPr>
        <w:t xml:space="preserve"> poreskih organa </w:t>
      </w:r>
      <w:proofErr w:type="spellStart"/>
      <w:r w:rsidRPr="008202A7">
        <w:rPr>
          <w:rFonts w:eastAsia="Times New Roman" w:cstheme="minorHAnsi"/>
          <w:sz w:val="23"/>
          <w:szCs w:val="23"/>
        </w:rPr>
        <w:t>država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članica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Evropske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unije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uključujući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uspostavljanje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centralne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kancelarije</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vezu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elektronskih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razmjene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podataka</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mehanizama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zajedničkog</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uporednog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nadzora</w:t>
      </w:r>
      <w:proofErr w:type="spellEnd"/>
      <w:r w:rsidRPr="008202A7">
        <w:rPr>
          <w:rFonts w:eastAsia="Times New Roman" w:cstheme="minorHAnsi"/>
          <w:sz w:val="23"/>
          <w:szCs w:val="23"/>
        </w:rPr>
        <w:t>.</w:t>
      </w:r>
    </w:p>
    <w:p w14:paraId="455759A6" w14:textId="77777777" w:rsidR="008202A7" w:rsidRPr="008202A7" w:rsidRDefault="008202A7" w:rsidP="008202A7">
      <w:pPr>
        <w:spacing w:after="120"/>
        <w:ind w:firstLine="720"/>
        <w:jc w:val="both"/>
        <w:rPr>
          <w:rFonts w:eastAsia="Times New Roman" w:cstheme="minorHAnsi"/>
          <w:sz w:val="23"/>
          <w:szCs w:val="23"/>
        </w:rPr>
      </w:pPr>
      <w:proofErr w:type="spellStart"/>
      <w:r w:rsidRPr="008202A7">
        <w:rPr>
          <w:rFonts w:eastAsia="Times New Roman" w:cstheme="minorHAnsi"/>
          <w:sz w:val="23"/>
          <w:szCs w:val="23"/>
        </w:rPr>
        <w:t>Zakonom</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uređuju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ovlašćenja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poreskog</w:t>
      </w:r>
      <w:proofErr w:type="spellEnd"/>
      <w:r w:rsidRPr="008202A7">
        <w:rPr>
          <w:rFonts w:eastAsia="Times New Roman" w:cstheme="minorHAnsi"/>
          <w:sz w:val="23"/>
          <w:szCs w:val="23"/>
        </w:rPr>
        <w:t xml:space="preserve"> organa u </w:t>
      </w:r>
      <w:proofErr w:type="spellStart"/>
      <w:r w:rsidRPr="008202A7">
        <w:rPr>
          <w:rFonts w:eastAsia="Times New Roman" w:cstheme="minorHAnsi"/>
          <w:sz w:val="23"/>
          <w:szCs w:val="23"/>
        </w:rPr>
        <w:t>vezi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prikupljanjem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čuvanjem</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razmjenom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podataka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koji</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odnose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w:t>
      </w:r>
      <w:proofErr w:type="spellEnd"/>
      <w:r w:rsidRPr="008202A7">
        <w:rPr>
          <w:rFonts w:eastAsia="Times New Roman" w:cstheme="minorHAnsi"/>
          <w:sz w:val="23"/>
          <w:szCs w:val="23"/>
        </w:rPr>
        <w:t xml:space="preserve"> PDV </w:t>
      </w:r>
      <w:proofErr w:type="spellStart"/>
      <w:r w:rsidRPr="008202A7">
        <w:rPr>
          <w:rFonts w:eastAsia="Times New Roman" w:cstheme="minorHAnsi"/>
          <w:sz w:val="23"/>
          <w:szCs w:val="23"/>
        </w:rPr>
        <w:t>identifikacione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brojeve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kao</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obaveze</w:t>
      </w:r>
      <w:proofErr w:type="spellEnd"/>
      <w:r w:rsidRPr="008202A7">
        <w:rPr>
          <w:rFonts w:eastAsia="Times New Roman" w:cstheme="minorHAnsi"/>
          <w:sz w:val="23"/>
          <w:szCs w:val="23"/>
        </w:rPr>
        <w:t xml:space="preserve"> poreskih </w:t>
      </w:r>
      <w:proofErr w:type="spellStart"/>
      <w:r w:rsidRPr="008202A7">
        <w:rPr>
          <w:rFonts w:eastAsia="Times New Roman" w:cstheme="minorHAnsi"/>
          <w:sz w:val="23"/>
          <w:szCs w:val="23"/>
        </w:rPr>
        <w:t>obveznika</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vezi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dostavljanjem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evidencija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potrebnih</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administrativnu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saradnju</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kontrolu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pravilne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primjene</w:t>
      </w:r>
      <w:proofErr w:type="spellEnd"/>
      <w:r w:rsidRPr="008202A7">
        <w:rPr>
          <w:rFonts w:eastAsia="Times New Roman" w:cstheme="minorHAnsi"/>
          <w:sz w:val="23"/>
          <w:szCs w:val="23"/>
        </w:rPr>
        <w:t xml:space="preserve"> PDV </w:t>
      </w:r>
      <w:proofErr w:type="spellStart"/>
      <w:r w:rsidRPr="008202A7">
        <w:rPr>
          <w:rFonts w:eastAsia="Times New Roman" w:cstheme="minorHAnsi"/>
          <w:sz w:val="23"/>
          <w:szCs w:val="23"/>
        </w:rPr>
        <w:t>sistema</w:t>
      </w:r>
      <w:proofErr w:type="spellEnd"/>
      <w:r w:rsidRPr="008202A7">
        <w:rPr>
          <w:rFonts w:eastAsia="Times New Roman" w:cstheme="minorHAnsi"/>
          <w:sz w:val="23"/>
          <w:szCs w:val="23"/>
        </w:rPr>
        <w:t>.</w:t>
      </w:r>
    </w:p>
    <w:p w14:paraId="4316FCB6" w14:textId="77777777" w:rsidR="008202A7" w:rsidRPr="008202A7" w:rsidRDefault="008202A7" w:rsidP="008202A7">
      <w:pPr>
        <w:spacing w:after="120"/>
        <w:ind w:firstLine="720"/>
        <w:jc w:val="both"/>
        <w:rPr>
          <w:rFonts w:eastAsia="Times New Roman" w:cstheme="minorHAnsi"/>
          <w:sz w:val="23"/>
          <w:szCs w:val="23"/>
        </w:rPr>
      </w:pPr>
      <w:proofErr w:type="spellStart"/>
      <w:r w:rsidRPr="008202A7">
        <w:rPr>
          <w:rFonts w:eastAsia="Times New Roman" w:cstheme="minorHAnsi"/>
          <w:sz w:val="23"/>
          <w:szCs w:val="23"/>
        </w:rPr>
        <w:t>Donošenjem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ovog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zakona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jača</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kapacitet</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poreskog</w:t>
      </w:r>
      <w:proofErr w:type="spellEnd"/>
      <w:r w:rsidRPr="008202A7">
        <w:rPr>
          <w:rFonts w:eastAsia="Times New Roman" w:cstheme="minorHAnsi"/>
          <w:sz w:val="23"/>
          <w:szCs w:val="23"/>
        </w:rPr>
        <w:t xml:space="preserve"> organa za </w:t>
      </w:r>
      <w:proofErr w:type="spellStart"/>
      <w:r w:rsidRPr="008202A7">
        <w:rPr>
          <w:rFonts w:eastAsia="Times New Roman" w:cstheme="minorHAnsi"/>
          <w:sz w:val="23"/>
          <w:szCs w:val="23"/>
        </w:rPr>
        <w:t>otkrivanje</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suzbijanje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prekograničnih</w:t>
      </w:r>
      <w:proofErr w:type="spellEnd"/>
      <w:r w:rsidRPr="008202A7">
        <w:rPr>
          <w:rFonts w:eastAsia="Times New Roman" w:cstheme="minorHAnsi"/>
          <w:sz w:val="23"/>
          <w:szCs w:val="23"/>
        </w:rPr>
        <w:t xml:space="preserve"> poreskih </w:t>
      </w:r>
      <w:proofErr w:type="spellStart"/>
      <w:r w:rsidRPr="008202A7">
        <w:rPr>
          <w:rFonts w:eastAsia="Times New Roman" w:cstheme="minorHAnsi"/>
          <w:sz w:val="23"/>
          <w:szCs w:val="23"/>
        </w:rPr>
        <w:t>prevara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omogućava</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veći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stepen</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transparentnosti</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pravne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sigurnost</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obezbjeđuje</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efikasnija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zaštita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fiskalnih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interesa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države</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stvaraju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uslovi</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punu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primjenu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administrativne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saradnje</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oblasti</w:t>
      </w:r>
      <w:proofErr w:type="spellEnd"/>
      <w:r w:rsidRPr="008202A7">
        <w:rPr>
          <w:rFonts w:eastAsia="Times New Roman" w:cstheme="minorHAnsi"/>
          <w:sz w:val="23"/>
          <w:szCs w:val="23"/>
        </w:rPr>
        <w:t xml:space="preserve"> PDV-a </w:t>
      </w:r>
      <w:proofErr w:type="spellStart"/>
      <w:r w:rsidRPr="008202A7">
        <w:rPr>
          <w:rFonts w:eastAsia="Times New Roman" w:cstheme="minorHAnsi"/>
          <w:sz w:val="23"/>
          <w:szCs w:val="23"/>
        </w:rPr>
        <w:t>nakon</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pristupanja</w:t>
      </w:r>
      <w:proofErr w:type="spellEnd"/>
      <w:r w:rsidRPr="008202A7">
        <w:rPr>
          <w:rFonts w:eastAsia="Times New Roman" w:cstheme="minorHAnsi"/>
          <w:sz w:val="23"/>
          <w:szCs w:val="23"/>
        </w:rPr>
        <w:t xml:space="preserve"> Crne Gore </w:t>
      </w:r>
      <w:proofErr w:type="spellStart"/>
      <w:r w:rsidRPr="008202A7">
        <w:rPr>
          <w:rFonts w:eastAsia="Times New Roman" w:cstheme="minorHAnsi"/>
          <w:sz w:val="23"/>
          <w:szCs w:val="23"/>
        </w:rPr>
        <w:t>Evropskoj</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uniji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Zakonom</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istovremeno</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stvaraju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tehničke</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institucionalne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pretpostavke</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razmjenu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informacija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putem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mreže</w:t>
      </w:r>
      <w:proofErr w:type="spellEnd"/>
      <w:r w:rsidRPr="008202A7">
        <w:rPr>
          <w:rFonts w:eastAsia="Times New Roman" w:cstheme="minorHAnsi"/>
          <w:sz w:val="23"/>
          <w:szCs w:val="23"/>
        </w:rPr>
        <w:t xml:space="preserve"> CCN/CSI, </w:t>
      </w:r>
      <w:proofErr w:type="spellStart"/>
      <w:r w:rsidRPr="008202A7">
        <w:rPr>
          <w:rFonts w:eastAsia="Times New Roman" w:cstheme="minorHAnsi"/>
          <w:sz w:val="23"/>
          <w:szCs w:val="23"/>
        </w:rPr>
        <w:t>čime</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jača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administrativna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saradnja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državama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članicama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Evropske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unije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štite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javni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prihodi</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smanjuje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prostor</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sivu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ekonomiju</w:t>
      </w:r>
      <w:proofErr w:type="spellEnd"/>
      <w:r w:rsidRPr="008202A7">
        <w:rPr>
          <w:rFonts w:eastAsia="Times New Roman" w:cstheme="minorHAnsi"/>
          <w:sz w:val="23"/>
          <w:szCs w:val="23"/>
        </w:rPr>
        <w:t>.</w:t>
      </w:r>
    </w:p>
    <w:p w14:paraId="3F0FA17C" w14:textId="77777777" w:rsidR="007E7A9B" w:rsidRPr="007E7A9B" w:rsidRDefault="007E7A9B" w:rsidP="008202A7">
      <w:pPr>
        <w:spacing w:after="120"/>
        <w:jc w:val="both"/>
        <w:rPr>
          <w:rFonts w:eastAsia="Times New Roman" w:cstheme="minorHAnsi"/>
          <w:sz w:val="23"/>
          <w:szCs w:val="23"/>
          <w:lang w:val="pl-PL"/>
        </w:rPr>
      </w:pPr>
    </w:p>
    <w:p w14:paraId="55B2DFBF" w14:textId="77777777" w:rsidR="007E7A9B" w:rsidRPr="007E7A9B" w:rsidRDefault="007E7A9B" w:rsidP="008202A7">
      <w:pPr>
        <w:jc w:val="both"/>
        <w:rPr>
          <w:rFonts w:eastAsia="Times New Roman" w:cstheme="minorHAnsi"/>
          <w:b/>
          <w:bCs/>
          <w:sz w:val="23"/>
          <w:szCs w:val="23"/>
          <w:lang w:val="sl-SI"/>
        </w:rPr>
      </w:pPr>
      <w:r w:rsidRPr="007E7A9B">
        <w:rPr>
          <w:rFonts w:eastAsia="Times New Roman" w:cstheme="minorHAnsi"/>
          <w:b/>
          <w:bCs/>
          <w:sz w:val="23"/>
          <w:szCs w:val="23"/>
          <w:lang w:val="sl-SI"/>
        </w:rPr>
        <w:tab/>
        <w:t>III.  USAGLAŠENOST SA EVROPSKIM ZAKONODAVSTVOM I POTVRĐENIM MEĐUNARODNIM KONVENCIJAMA</w:t>
      </w:r>
    </w:p>
    <w:p w14:paraId="4A3E8A16" w14:textId="2519B857" w:rsidR="007E7A9B" w:rsidRPr="007E7A9B" w:rsidRDefault="007E7A9B" w:rsidP="008202A7">
      <w:pPr>
        <w:jc w:val="both"/>
        <w:rPr>
          <w:rFonts w:eastAsia="Times New Roman" w:cstheme="minorHAnsi"/>
          <w:sz w:val="23"/>
          <w:szCs w:val="23"/>
          <w:lang w:val="pl-PL"/>
        </w:rPr>
      </w:pPr>
      <w:r w:rsidRPr="007E7A9B">
        <w:rPr>
          <w:rFonts w:eastAsia="Times New Roman" w:cstheme="minorHAnsi"/>
          <w:sz w:val="23"/>
          <w:szCs w:val="23"/>
          <w:lang w:val="pl-PL"/>
        </w:rPr>
        <w:tab/>
      </w:r>
      <w:r w:rsidRPr="008202A7">
        <w:rPr>
          <w:rFonts w:eastAsia="Times New Roman" w:cstheme="minorHAnsi"/>
          <w:sz w:val="23"/>
          <w:szCs w:val="23"/>
          <w:lang w:val="pl-PL"/>
        </w:rPr>
        <w:t xml:space="preserve">Zakonom za sprovođenje Regulative (EU) 904/2010 o administrativnoj saradnji i suzbijanjuprevara u području poreza na dodatu vrijednost prenijeće se </w:t>
      </w:r>
      <w:r w:rsidR="006C59D6" w:rsidRPr="008202A7">
        <w:rPr>
          <w:rFonts w:eastAsia="Times New Roman" w:cstheme="minorHAnsi"/>
          <w:sz w:val="23"/>
          <w:szCs w:val="23"/>
          <w:lang w:val="pl-PL"/>
        </w:rPr>
        <w:t>Regulativa</w:t>
      </w:r>
      <w:r w:rsidRPr="008202A7">
        <w:rPr>
          <w:rFonts w:eastAsia="Times New Roman" w:cstheme="minorHAnsi"/>
          <w:sz w:val="23"/>
          <w:szCs w:val="23"/>
          <w:lang w:val="pl-PL"/>
        </w:rPr>
        <w:t xml:space="preserve"> Vijeća (EU) broj 904/2010 o administrativnoj saradnji i suzbijanju prevara u području poreza na dodatu vrijednost.</w:t>
      </w:r>
    </w:p>
    <w:p w14:paraId="56F0AB5B" w14:textId="77777777" w:rsidR="008202A7" w:rsidRPr="007E7A9B" w:rsidRDefault="008202A7" w:rsidP="008202A7">
      <w:pPr>
        <w:spacing w:before="120" w:after="120"/>
        <w:rPr>
          <w:rFonts w:eastAsia="Times New Roman" w:cstheme="minorHAnsi"/>
          <w:b/>
          <w:bCs/>
          <w:color w:val="FF0000"/>
          <w:sz w:val="23"/>
          <w:szCs w:val="23"/>
          <w:lang w:val="pl-PL"/>
        </w:rPr>
      </w:pPr>
      <w:bookmarkStart w:id="3" w:name="_GoBack"/>
      <w:bookmarkEnd w:id="3"/>
    </w:p>
    <w:p w14:paraId="44C36E30" w14:textId="77777777" w:rsidR="007E7A9B" w:rsidRPr="007E7A9B" w:rsidRDefault="007E7A9B" w:rsidP="008202A7">
      <w:pPr>
        <w:spacing w:after="120"/>
        <w:rPr>
          <w:rFonts w:eastAsia="Times New Roman" w:cstheme="minorHAnsi"/>
          <w:b/>
          <w:bCs/>
          <w:sz w:val="23"/>
          <w:szCs w:val="23"/>
          <w:lang w:val="pl-PL"/>
        </w:rPr>
      </w:pPr>
      <w:r w:rsidRPr="007E7A9B">
        <w:rPr>
          <w:rFonts w:eastAsia="Times New Roman" w:cstheme="minorHAnsi"/>
          <w:b/>
          <w:bCs/>
          <w:sz w:val="23"/>
          <w:szCs w:val="23"/>
          <w:lang w:val="pl-PL"/>
        </w:rPr>
        <w:tab/>
        <w:t>IV.   OBJAŠNJENJE OSNOVNIH PRAVNIH INSTITUTA </w:t>
      </w:r>
    </w:p>
    <w:p w14:paraId="32879867" w14:textId="2088575E" w:rsidR="006C59D6" w:rsidRPr="008202A7" w:rsidRDefault="007E7A9B" w:rsidP="008202A7">
      <w:pPr>
        <w:spacing w:after="120"/>
        <w:jc w:val="both"/>
        <w:rPr>
          <w:rFonts w:eastAsia="Times New Roman" w:cstheme="minorHAnsi"/>
          <w:sz w:val="23"/>
          <w:szCs w:val="23"/>
          <w:lang w:val="pl-PL"/>
        </w:rPr>
      </w:pPr>
      <w:r w:rsidRPr="007E7A9B">
        <w:rPr>
          <w:rFonts w:eastAsia="Times New Roman" w:cstheme="minorHAnsi"/>
          <w:b/>
          <w:sz w:val="23"/>
          <w:szCs w:val="23"/>
          <w:lang w:val="pl-PL"/>
        </w:rPr>
        <w:tab/>
        <w:t>Član 1</w:t>
      </w:r>
      <w:r w:rsidRPr="007E7A9B">
        <w:rPr>
          <w:rFonts w:eastAsia="Times New Roman" w:cstheme="minorHAnsi"/>
          <w:sz w:val="23"/>
          <w:szCs w:val="23"/>
          <w:lang w:val="pl-PL"/>
        </w:rPr>
        <w:t xml:space="preserve"> – </w:t>
      </w:r>
      <w:r w:rsidR="006C59D6" w:rsidRPr="008202A7">
        <w:rPr>
          <w:rFonts w:eastAsia="Times New Roman" w:cstheme="minorHAnsi"/>
          <w:sz w:val="23"/>
          <w:szCs w:val="23"/>
          <w:lang w:val="pl-PL"/>
        </w:rPr>
        <w:t>Ovim članom propisuje se da ovaj zakon uređuje oblast za sprovođenje Regulative (EU) 904/2010 o administrativnoj saradnji i suzbijanjuprevara u području poreza na dodatu vrijednost.</w:t>
      </w:r>
    </w:p>
    <w:p w14:paraId="3FCEB350" w14:textId="261DCB79" w:rsidR="007E7A9B" w:rsidRPr="007E7A9B" w:rsidRDefault="007E7A9B" w:rsidP="008202A7">
      <w:pPr>
        <w:spacing w:after="120"/>
        <w:ind w:firstLine="720"/>
        <w:jc w:val="both"/>
        <w:rPr>
          <w:rFonts w:eastAsia="Times New Roman" w:cstheme="minorHAnsi"/>
          <w:sz w:val="23"/>
          <w:szCs w:val="23"/>
          <w:lang w:val="pl-PL"/>
        </w:rPr>
      </w:pPr>
      <w:r w:rsidRPr="007E7A9B">
        <w:rPr>
          <w:rFonts w:eastAsia="Times New Roman" w:cstheme="minorHAnsi"/>
          <w:b/>
          <w:sz w:val="23"/>
          <w:szCs w:val="23"/>
          <w:lang w:val="pl-PL"/>
        </w:rPr>
        <w:lastRenderedPageBreak/>
        <w:t xml:space="preserve">Član 2 </w:t>
      </w:r>
      <w:r w:rsidRPr="007E7A9B">
        <w:rPr>
          <w:rFonts w:eastAsia="Times New Roman" w:cstheme="minorHAnsi"/>
          <w:sz w:val="23"/>
          <w:szCs w:val="23"/>
          <w:lang w:val="pl-PL"/>
        </w:rPr>
        <w:t>– Ovim članom se predlaže</w:t>
      </w:r>
      <w:r w:rsidR="006C59D6" w:rsidRPr="008202A7">
        <w:rPr>
          <w:rFonts w:eastAsia="Times New Roman" w:cstheme="minorHAnsi"/>
          <w:sz w:val="23"/>
          <w:szCs w:val="23"/>
          <w:lang w:val="pl-PL"/>
        </w:rPr>
        <w:t xml:space="preserve"> da se izrazi koji se u ovom zakonu koriste za fizička lica u muškom rodu podrazumijevaju iste izraze u ženskom rodu. </w:t>
      </w:r>
      <w:r w:rsidRPr="007E7A9B">
        <w:rPr>
          <w:rFonts w:eastAsia="Times New Roman" w:cstheme="minorHAnsi"/>
          <w:sz w:val="23"/>
          <w:szCs w:val="23"/>
          <w:lang w:val="pl-PL"/>
        </w:rPr>
        <w:t xml:space="preserve"> </w:t>
      </w:r>
    </w:p>
    <w:p w14:paraId="77C1E863" w14:textId="49255C95" w:rsidR="007E7A9B" w:rsidRPr="008202A7" w:rsidRDefault="007E7A9B" w:rsidP="008202A7">
      <w:pPr>
        <w:spacing w:after="120"/>
        <w:ind w:firstLine="720"/>
        <w:jc w:val="both"/>
        <w:rPr>
          <w:rFonts w:eastAsia="Times New Roman" w:cstheme="minorHAnsi"/>
          <w:sz w:val="23"/>
          <w:szCs w:val="23"/>
          <w:lang w:val="pl-PL"/>
        </w:rPr>
      </w:pPr>
      <w:r w:rsidRPr="007E7A9B">
        <w:rPr>
          <w:rFonts w:eastAsia="Times New Roman" w:cstheme="minorHAnsi"/>
          <w:b/>
          <w:sz w:val="23"/>
          <w:szCs w:val="23"/>
          <w:lang w:val="pl-PL"/>
        </w:rPr>
        <w:t xml:space="preserve">Član 3 – </w:t>
      </w:r>
      <w:r w:rsidRPr="007E7A9B">
        <w:rPr>
          <w:rFonts w:eastAsia="Times New Roman" w:cstheme="minorHAnsi"/>
          <w:sz w:val="23"/>
          <w:szCs w:val="23"/>
          <w:lang w:val="pl-PL"/>
        </w:rPr>
        <w:t xml:space="preserve">Ovim članom se predlaže </w:t>
      </w:r>
      <w:r w:rsidR="006C59D6" w:rsidRPr="008202A7">
        <w:rPr>
          <w:rFonts w:eastAsia="Times New Roman" w:cstheme="minorHAnsi"/>
          <w:sz w:val="23"/>
          <w:szCs w:val="23"/>
          <w:lang w:val="pl-PL"/>
        </w:rPr>
        <w:t xml:space="preserve">da izrazi upotrijebljeni u ovom zakonu imaju isto značenje kao u Regulativi (EU) 904/2010. </w:t>
      </w:r>
    </w:p>
    <w:p w14:paraId="395D92DA" w14:textId="2C7B8C80" w:rsidR="006C59D6" w:rsidRPr="008202A7" w:rsidRDefault="006C59D6"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4</w:t>
      </w:r>
      <w:r w:rsidRPr="008202A7">
        <w:rPr>
          <w:rFonts w:eastAsia="Times New Roman" w:cstheme="minorHAnsi"/>
          <w:sz w:val="23"/>
          <w:szCs w:val="23"/>
          <w:lang w:val="pl-PL"/>
        </w:rPr>
        <w:t xml:space="preserve"> – Ovim članom predlaže se da nadležni organ za primjenu Regulative </w:t>
      </w:r>
      <w:r w:rsidR="003E23B8" w:rsidRPr="008202A7">
        <w:rPr>
          <w:rFonts w:eastAsia="Times New Roman" w:cstheme="minorHAnsi"/>
          <w:sz w:val="23"/>
          <w:szCs w:val="23"/>
          <w:lang w:val="pl-PL"/>
        </w:rPr>
        <w:t xml:space="preserve">(EU) 904/2010 je organ uprave nadležan za naplatu poreza, koji može osnovati službu za vezu koja će razmjenjivati informacije na osnovu pomenute regulative. Pored navedenog, ovaj član predviđa i mogućnost imenovanja nadležnog lica koje će biti ovlašćeno za razmjenjivanje informacija u skladu sa ovom regulativom. </w:t>
      </w:r>
    </w:p>
    <w:p w14:paraId="1AC9E624" w14:textId="49422D6B" w:rsidR="003E23B8" w:rsidRPr="008202A7" w:rsidRDefault="003E23B8"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5</w:t>
      </w:r>
      <w:r w:rsidRPr="008202A7">
        <w:rPr>
          <w:rFonts w:eastAsia="Times New Roman" w:cstheme="minorHAnsi"/>
          <w:sz w:val="23"/>
          <w:szCs w:val="23"/>
          <w:lang w:val="pl-PL"/>
        </w:rPr>
        <w:t xml:space="preserve"> – Ovim članom se predlaže nadležnost i odgovornost Centralne kancelarije za vezu za kontakte sa drugim državama članicama u oblasti administrativne saradnje, a osniva se kao posebna jedinica u okviru nadležnog poreskog organa Crne Gore. Centralna kancelarija za vezu vodi evidenciju o službama za vezu i nadležnim službama i o tome obavještava nadležne službe za vezu drugih članica i druge članice. </w:t>
      </w:r>
    </w:p>
    <w:p w14:paraId="0AD53FAB" w14:textId="50599D1F" w:rsidR="003E23B8" w:rsidRPr="008202A7" w:rsidRDefault="003E23B8"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6</w:t>
      </w:r>
      <w:r w:rsidRPr="008202A7">
        <w:rPr>
          <w:rFonts w:eastAsia="Times New Roman" w:cstheme="minorHAnsi"/>
          <w:sz w:val="23"/>
          <w:szCs w:val="23"/>
          <w:lang w:val="pl-PL"/>
        </w:rPr>
        <w:t xml:space="preserve"> – Ovim članom se uređuje da nadležni poreski organ i Centralna kancelarija za vezu bez odlaganja dostavljaju Evropskoj komisiji informacije kao i sve izmjene informacija o svo nazivu, sjedištu i kontakt podacima. </w:t>
      </w:r>
    </w:p>
    <w:p w14:paraId="18ED9F8E" w14:textId="224153F2" w:rsidR="003E23B8" w:rsidRPr="008202A7" w:rsidRDefault="003E23B8"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7</w:t>
      </w:r>
      <w:r w:rsidRPr="008202A7">
        <w:rPr>
          <w:rFonts w:eastAsia="Times New Roman" w:cstheme="minorHAnsi"/>
          <w:sz w:val="23"/>
          <w:szCs w:val="23"/>
          <w:lang w:val="pl-PL"/>
        </w:rPr>
        <w:t xml:space="preserve"> - </w:t>
      </w:r>
      <w:proofErr w:type="spellStart"/>
      <w:r w:rsidRPr="008202A7">
        <w:rPr>
          <w:rFonts w:eastAsia="Times New Roman" w:cstheme="minorHAnsi"/>
          <w:sz w:val="23"/>
          <w:szCs w:val="23"/>
        </w:rPr>
        <w:t>Ovim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predlaže</w:t>
      </w:r>
      <w:proofErr w:type="spellEnd"/>
      <w:r w:rsidRPr="008202A7">
        <w:rPr>
          <w:rFonts w:eastAsia="Times New Roman" w:cstheme="minorHAnsi"/>
          <w:sz w:val="23"/>
          <w:szCs w:val="23"/>
        </w:rPr>
        <w:t xml:space="preserve"> se da </w:t>
      </w:r>
      <w:proofErr w:type="spellStart"/>
      <w:r w:rsidRPr="008202A7">
        <w:rPr>
          <w:rFonts w:eastAsia="Times New Roman" w:cstheme="minorHAnsi"/>
          <w:sz w:val="23"/>
          <w:szCs w:val="23"/>
        </w:rPr>
        <w:t>poreski</w:t>
      </w:r>
      <w:proofErr w:type="spellEnd"/>
      <w:r w:rsidRPr="008202A7">
        <w:rPr>
          <w:rFonts w:eastAsia="Times New Roman" w:cstheme="minorHAnsi"/>
          <w:sz w:val="23"/>
          <w:szCs w:val="23"/>
        </w:rPr>
        <w:t xml:space="preserve"> organ </w:t>
      </w:r>
      <w:proofErr w:type="spellStart"/>
      <w:r w:rsidRPr="008202A7">
        <w:rPr>
          <w:rFonts w:eastAsia="Times New Roman" w:cstheme="minorHAnsi"/>
          <w:sz w:val="23"/>
          <w:szCs w:val="23"/>
        </w:rPr>
        <w:t>informacije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iz</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člana</w:t>
      </w:r>
      <w:proofErr w:type="spellEnd"/>
      <w:r w:rsidRPr="008202A7">
        <w:rPr>
          <w:rFonts w:eastAsia="Times New Roman" w:cstheme="minorHAnsi"/>
          <w:sz w:val="23"/>
          <w:szCs w:val="23"/>
        </w:rPr>
        <w:t xml:space="preserve"> 17 Regulative (EU) 904/2010 </w:t>
      </w:r>
      <w:proofErr w:type="spellStart"/>
      <w:r w:rsidRPr="008202A7">
        <w:rPr>
          <w:rFonts w:eastAsia="Times New Roman" w:cstheme="minorHAnsi"/>
          <w:sz w:val="23"/>
          <w:szCs w:val="23"/>
        </w:rPr>
        <w:t>čuva</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elektronskom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obliku</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okviru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sistema</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razmjenu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informacija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kao</w:t>
      </w:r>
      <w:proofErr w:type="spellEnd"/>
      <w:r w:rsidRPr="008202A7">
        <w:rPr>
          <w:rFonts w:eastAsia="Times New Roman" w:cstheme="minorHAnsi"/>
          <w:sz w:val="23"/>
          <w:szCs w:val="23"/>
        </w:rPr>
        <w:t xml:space="preserve"> i da </w:t>
      </w:r>
      <w:proofErr w:type="spellStart"/>
      <w:r w:rsidRPr="008202A7">
        <w:rPr>
          <w:rFonts w:eastAsia="Times New Roman" w:cstheme="minorHAnsi"/>
          <w:sz w:val="23"/>
          <w:szCs w:val="23"/>
        </w:rPr>
        <w:t>obezbijedi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potpunost</w:t>
      </w:r>
      <w:proofErr w:type="spellEnd"/>
      <w:r w:rsidRPr="008202A7">
        <w:rPr>
          <w:rFonts w:eastAsia="Times New Roman" w:cstheme="minorHAnsi"/>
          <w:sz w:val="23"/>
          <w:szCs w:val="23"/>
        </w:rPr>
        <w:t xml:space="preserve"> i </w:t>
      </w:r>
      <w:proofErr w:type="spellStart"/>
      <w:r w:rsidRPr="008202A7">
        <w:rPr>
          <w:rFonts w:eastAsia="Times New Roman" w:cstheme="minorHAnsi"/>
          <w:sz w:val="23"/>
          <w:szCs w:val="23"/>
        </w:rPr>
        <w:t>tačnost</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tih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podataka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kroz</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sprovođenje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periodičnih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provjera</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skladu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internim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pravilima</w:t>
      </w:r>
      <w:proofErr w:type="spellEnd"/>
      <w:r w:rsidRPr="008202A7">
        <w:rPr>
          <w:rFonts w:eastAsia="Times New Roman" w:cstheme="minorHAnsi"/>
          <w:sz w:val="23"/>
          <w:szCs w:val="23"/>
        </w:rPr>
        <w:t xml:space="preserve"> o </w:t>
      </w:r>
      <w:proofErr w:type="spellStart"/>
      <w:r w:rsidRPr="008202A7">
        <w:rPr>
          <w:rFonts w:eastAsia="Times New Roman" w:cstheme="minorHAnsi"/>
          <w:sz w:val="23"/>
          <w:szCs w:val="23"/>
        </w:rPr>
        <w:t>analizi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rizika</w:t>
      </w:r>
      <w:proofErr w:type="spellEnd"/>
      <w:r w:rsidRPr="008202A7">
        <w:rPr>
          <w:rFonts w:eastAsia="Times New Roman" w:cstheme="minorHAnsi"/>
          <w:sz w:val="23"/>
          <w:szCs w:val="23"/>
        </w:rPr>
        <w:t>.</w:t>
      </w:r>
    </w:p>
    <w:p w14:paraId="3F3E3073" w14:textId="1A324F43" w:rsidR="003E23B8" w:rsidRPr="008202A7" w:rsidRDefault="003E23B8"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8</w:t>
      </w:r>
      <w:r w:rsidRPr="008202A7">
        <w:rPr>
          <w:rFonts w:eastAsia="Times New Roman" w:cstheme="minorHAnsi"/>
          <w:sz w:val="23"/>
          <w:szCs w:val="23"/>
          <w:lang w:val="pl-PL"/>
        </w:rPr>
        <w:t xml:space="preserve"> - </w:t>
      </w:r>
      <w:proofErr w:type="spellStart"/>
      <w:r w:rsidR="006438F9" w:rsidRPr="008202A7">
        <w:rPr>
          <w:rFonts w:eastAsia="Times New Roman" w:cstheme="minorHAnsi"/>
          <w:sz w:val="23"/>
          <w:szCs w:val="23"/>
        </w:rPr>
        <w:t>Ovim</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članom</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predlaže</w:t>
      </w:r>
      <w:proofErr w:type="spellEnd"/>
      <w:r w:rsidR="006438F9" w:rsidRPr="008202A7">
        <w:rPr>
          <w:rFonts w:eastAsia="Times New Roman" w:cstheme="minorHAnsi"/>
          <w:sz w:val="23"/>
          <w:szCs w:val="23"/>
        </w:rPr>
        <w:t xml:space="preserve"> se da </w:t>
      </w:r>
      <w:proofErr w:type="spellStart"/>
      <w:r w:rsidR="006438F9" w:rsidRPr="008202A7">
        <w:rPr>
          <w:rFonts w:eastAsia="Times New Roman" w:cstheme="minorHAnsi"/>
          <w:sz w:val="23"/>
          <w:szCs w:val="23"/>
        </w:rPr>
        <w:t>poreski</w:t>
      </w:r>
      <w:proofErr w:type="spellEnd"/>
      <w:r w:rsidR="006438F9" w:rsidRPr="008202A7">
        <w:rPr>
          <w:rFonts w:eastAsia="Times New Roman" w:cstheme="minorHAnsi"/>
          <w:sz w:val="23"/>
          <w:szCs w:val="23"/>
        </w:rPr>
        <w:t xml:space="preserve"> organ </w:t>
      </w:r>
      <w:proofErr w:type="spellStart"/>
      <w:r w:rsidR="006438F9" w:rsidRPr="008202A7">
        <w:rPr>
          <w:rFonts w:eastAsia="Times New Roman" w:cstheme="minorHAnsi"/>
          <w:sz w:val="23"/>
          <w:szCs w:val="23"/>
        </w:rPr>
        <w:t>sprovodi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potrebne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mjere</w:t>
      </w:r>
      <w:proofErr w:type="spellEnd"/>
      <w:r w:rsidR="006438F9" w:rsidRPr="008202A7">
        <w:rPr>
          <w:rFonts w:eastAsia="Times New Roman" w:cstheme="minorHAnsi"/>
          <w:sz w:val="23"/>
          <w:szCs w:val="23"/>
        </w:rPr>
        <w:t xml:space="preserve"> i </w:t>
      </w:r>
      <w:proofErr w:type="spellStart"/>
      <w:r w:rsidR="006438F9" w:rsidRPr="008202A7">
        <w:rPr>
          <w:rFonts w:eastAsia="Times New Roman" w:cstheme="minorHAnsi"/>
          <w:sz w:val="23"/>
          <w:szCs w:val="23"/>
        </w:rPr>
        <w:t>postupke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radi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obezbjeđivanja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tačnosti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podataka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koje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poreski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obveznici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dostavljaju</w:t>
      </w:r>
      <w:proofErr w:type="spellEnd"/>
      <w:r w:rsidR="006438F9" w:rsidRPr="008202A7">
        <w:rPr>
          <w:rFonts w:eastAsia="Times New Roman" w:cstheme="minorHAnsi"/>
          <w:sz w:val="23"/>
          <w:szCs w:val="23"/>
        </w:rPr>
        <w:t xml:space="preserve"> za </w:t>
      </w:r>
      <w:proofErr w:type="spellStart"/>
      <w:r w:rsidR="006438F9" w:rsidRPr="008202A7">
        <w:rPr>
          <w:rFonts w:eastAsia="Times New Roman" w:cstheme="minorHAnsi"/>
          <w:sz w:val="23"/>
          <w:szCs w:val="23"/>
        </w:rPr>
        <w:t>dodjelu</w:t>
      </w:r>
      <w:proofErr w:type="spellEnd"/>
      <w:r w:rsidR="006438F9" w:rsidRPr="008202A7">
        <w:rPr>
          <w:rFonts w:eastAsia="Times New Roman" w:cstheme="minorHAnsi"/>
          <w:sz w:val="23"/>
          <w:szCs w:val="23"/>
        </w:rPr>
        <w:t xml:space="preserve"> PDV </w:t>
      </w:r>
      <w:proofErr w:type="spellStart"/>
      <w:r w:rsidR="006438F9" w:rsidRPr="008202A7">
        <w:rPr>
          <w:rFonts w:eastAsia="Times New Roman" w:cstheme="minorHAnsi"/>
          <w:sz w:val="23"/>
          <w:szCs w:val="23"/>
        </w:rPr>
        <w:t>broja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na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osnovu</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rezultata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analize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procjene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rizika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kao</w:t>
      </w:r>
      <w:proofErr w:type="spellEnd"/>
      <w:r w:rsidR="006438F9" w:rsidRPr="008202A7">
        <w:rPr>
          <w:rFonts w:eastAsia="Times New Roman" w:cstheme="minorHAnsi"/>
          <w:sz w:val="23"/>
          <w:szCs w:val="23"/>
        </w:rPr>
        <w:t xml:space="preserve"> i da o </w:t>
      </w:r>
      <w:proofErr w:type="spellStart"/>
      <w:r w:rsidR="006438F9" w:rsidRPr="008202A7">
        <w:rPr>
          <w:rFonts w:eastAsia="Times New Roman" w:cstheme="minorHAnsi"/>
          <w:sz w:val="23"/>
          <w:szCs w:val="23"/>
        </w:rPr>
        <w:t>preduzetim</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mjerama</w:t>
      </w:r>
      <w:proofErr w:type="spellEnd"/>
      <w:r w:rsidR="006438F9" w:rsidRPr="008202A7">
        <w:rPr>
          <w:rFonts w:eastAsia="Times New Roman" w:cstheme="minorHAnsi"/>
          <w:sz w:val="23"/>
          <w:szCs w:val="23"/>
        </w:rPr>
        <w:t xml:space="preserve"> i </w:t>
      </w:r>
      <w:proofErr w:type="spellStart"/>
      <w:r w:rsidR="006438F9" w:rsidRPr="008202A7">
        <w:rPr>
          <w:rFonts w:eastAsia="Times New Roman" w:cstheme="minorHAnsi"/>
          <w:sz w:val="23"/>
          <w:szCs w:val="23"/>
        </w:rPr>
        <w:t>postupcima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provjere</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obavještava</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Stalni</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odbor</w:t>
      </w:r>
      <w:proofErr w:type="spellEnd"/>
      <w:r w:rsidR="006438F9" w:rsidRPr="008202A7">
        <w:rPr>
          <w:rFonts w:eastAsia="Times New Roman" w:cstheme="minorHAnsi"/>
          <w:sz w:val="23"/>
          <w:szCs w:val="23"/>
        </w:rPr>
        <w:t xml:space="preserve"> za </w:t>
      </w:r>
      <w:proofErr w:type="spellStart"/>
      <w:r w:rsidR="006438F9" w:rsidRPr="008202A7">
        <w:rPr>
          <w:rFonts w:eastAsia="Times New Roman" w:cstheme="minorHAnsi"/>
          <w:sz w:val="23"/>
          <w:szCs w:val="23"/>
        </w:rPr>
        <w:t>administrativnu</w:t>
      </w:r>
      <w:proofErr w:type="spellEnd"/>
      <w:r w:rsidR="006438F9" w:rsidRPr="008202A7">
        <w:rPr>
          <w:rFonts w:eastAsia="Times New Roman" w:cstheme="minorHAnsi"/>
          <w:sz w:val="23"/>
          <w:szCs w:val="23"/>
        </w:rPr>
        <w:t xml:space="preserve"> </w:t>
      </w:r>
      <w:proofErr w:type="spellStart"/>
      <w:r w:rsidR="006438F9" w:rsidRPr="008202A7">
        <w:rPr>
          <w:rFonts w:eastAsia="Times New Roman" w:cstheme="minorHAnsi"/>
          <w:sz w:val="23"/>
          <w:szCs w:val="23"/>
        </w:rPr>
        <w:t>saradnju</w:t>
      </w:r>
      <w:proofErr w:type="spellEnd"/>
      <w:r w:rsidR="006438F9" w:rsidRPr="008202A7">
        <w:rPr>
          <w:rFonts w:eastAsia="Times New Roman" w:cstheme="minorHAnsi"/>
          <w:sz w:val="23"/>
          <w:szCs w:val="23"/>
        </w:rPr>
        <w:t xml:space="preserve"> (SCAC).</w:t>
      </w:r>
    </w:p>
    <w:p w14:paraId="171787BF" w14:textId="10748F07" w:rsidR="006438F9" w:rsidRPr="008202A7" w:rsidRDefault="006438F9"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9</w:t>
      </w:r>
      <w:r w:rsidRPr="008202A7">
        <w:rPr>
          <w:rFonts w:eastAsia="Times New Roman" w:cstheme="minorHAnsi"/>
          <w:sz w:val="23"/>
          <w:szCs w:val="23"/>
          <w:lang w:val="pl-PL"/>
        </w:rPr>
        <w:t xml:space="preserve"> - </w:t>
      </w:r>
      <w:proofErr w:type="spellStart"/>
      <w:r w:rsidR="00E031C0" w:rsidRPr="008202A7">
        <w:rPr>
          <w:rFonts w:eastAsia="Times New Roman" w:cstheme="minorHAnsi"/>
          <w:sz w:val="23"/>
          <w:szCs w:val="23"/>
        </w:rPr>
        <w:t>Ovim</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članom</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predlaže</w:t>
      </w:r>
      <w:proofErr w:type="spellEnd"/>
      <w:r w:rsidR="00E031C0" w:rsidRPr="008202A7">
        <w:rPr>
          <w:rFonts w:eastAsia="Times New Roman" w:cstheme="minorHAnsi"/>
          <w:sz w:val="23"/>
          <w:szCs w:val="23"/>
        </w:rPr>
        <w:t xml:space="preserve"> se da </w:t>
      </w:r>
      <w:proofErr w:type="spellStart"/>
      <w:r w:rsidR="00E031C0" w:rsidRPr="008202A7">
        <w:rPr>
          <w:rFonts w:eastAsia="Times New Roman" w:cstheme="minorHAnsi"/>
          <w:sz w:val="23"/>
          <w:szCs w:val="23"/>
        </w:rPr>
        <w:t>poreski</w:t>
      </w:r>
      <w:proofErr w:type="spellEnd"/>
      <w:r w:rsidR="00E031C0" w:rsidRPr="008202A7">
        <w:rPr>
          <w:rFonts w:eastAsia="Times New Roman" w:cstheme="minorHAnsi"/>
          <w:sz w:val="23"/>
          <w:szCs w:val="23"/>
        </w:rPr>
        <w:t xml:space="preserve"> organ </w:t>
      </w:r>
      <w:proofErr w:type="spellStart"/>
      <w:r w:rsidR="00E031C0" w:rsidRPr="008202A7">
        <w:rPr>
          <w:rFonts w:eastAsia="Times New Roman" w:cstheme="minorHAnsi"/>
          <w:sz w:val="23"/>
          <w:szCs w:val="23"/>
        </w:rPr>
        <w:t>prilikom</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razmjene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informacija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iz</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člana</w:t>
      </w:r>
      <w:proofErr w:type="spellEnd"/>
      <w:r w:rsidR="00E031C0" w:rsidRPr="008202A7">
        <w:rPr>
          <w:rFonts w:eastAsia="Times New Roman" w:cstheme="minorHAnsi"/>
          <w:sz w:val="23"/>
          <w:szCs w:val="23"/>
        </w:rPr>
        <w:t xml:space="preserve"> 17 Regulative (EU) 904/2010 </w:t>
      </w:r>
      <w:proofErr w:type="spellStart"/>
      <w:r w:rsidR="00E031C0" w:rsidRPr="008202A7">
        <w:rPr>
          <w:rFonts w:eastAsia="Times New Roman" w:cstheme="minorHAnsi"/>
          <w:sz w:val="23"/>
          <w:szCs w:val="23"/>
        </w:rPr>
        <w:t>prikaže</w:t>
      </w:r>
      <w:proofErr w:type="spellEnd"/>
      <w:r w:rsidR="00E031C0" w:rsidRPr="008202A7">
        <w:rPr>
          <w:rFonts w:eastAsia="Times New Roman" w:cstheme="minorHAnsi"/>
          <w:sz w:val="23"/>
          <w:szCs w:val="23"/>
        </w:rPr>
        <w:t xml:space="preserve"> PDV </w:t>
      </w:r>
      <w:proofErr w:type="spellStart"/>
      <w:r w:rsidR="00E031C0" w:rsidRPr="008202A7">
        <w:rPr>
          <w:rFonts w:eastAsia="Times New Roman" w:cstheme="minorHAnsi"/>
          <w:sz w:val="23"/>
          <w:szCs w:val="23"/>
        </w:rPr>
        <w:t>broj</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kao</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nevažeći</w:t>
      </w:r>
      <w:proofErr w:type="spellEnd"/>
      <w:r w:rsidR="00E031C0" w:rsidRPr="008202A7">
        <w:rPr>
          <w:rFonts w:eastAsia="Times New Roman" w:cstheme="minorHAnsi"/>
          <w:sz w:val="23"/>
          <w:szCs w:val="23"/>
        </w:rPr>
        <w:t xml:space="preserve"> u </w:t>
      </w:r>
      <w:proofErr w:type="spellStart"/>
      <w:r w:rsidR="00E031C0" w:rsidRPr="008202A7">
        <w:rPr>
          <w:rFonts w:eastAsia="Times New Roman" w:cstheme="minorHAnsi"/>
          <w:sz w:val="23"/>
          <w:szCs w:val="23"/>
        </w:rPr>
        <w:t>slučajevima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prestanka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obavljanja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ekonomske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djelatnosti</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neizvršavanja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obaveze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podnošenja</w:t>
      </w:r>
      <w:proofErr w:type="spellEnd"/>
      <w:r w:rsidR="00E031C0" w:rsidRPr="008202A7">
        <w:rPr>
          <w:rFonts w:eastAsia="Times New Roman" w:cstheme="minorHAnsi"/>
          <w:sz w:val="23"/>
          <w:szCs w:val="23"/>
        </w:rPr>
        <w:t xml:space="preserve"> PDV </w:t>
      </w:r>
      <w:proofErr w:type="spellStart"/>
      <w:r w:rsidR="00E031C0" w:rsidRPr="008202A7">
        <w:rPr>
          <w:rFonts w:eastAsia="Times New Roman" w:cstheme="minorHAnsi"/>
          <w:sz w:val="23"/>
          <w:szCs w:val="23"/>
        </w:rPr>
        <w:t>prijava</w:t>
      </w:r>
      <w:proofErr w:type="spellEnd"/>
      <w:r w:rsidR="00E031C0" w:rsidRPr="008202A7">
        <w:rPr>
          <w:rFonts w:eastAsia="Times New Roman" w:cstheme="minorHAnsi"/>
          <w:sz w:val="23"/>
          <w:szCs w:val="23"/>
        </w:rPr>
        <w:t xml:space="preserve"> u </w:t>
      </w:r>
      <w:proofErr w:type="spellStart"/>
      <w:r w:rsidR="00E031C0" w:rsidRPr="008202A7">
        <w:rPr>
          <w:rFonts w:eastAsia="Times New Roman" w:cstheme="minorHAnsi"/>
          <w:sz w:val="23"/>
          <w:szCs w:val="23"/>
        </w:rPr>
        <w:t>propisanom</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roku</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kao</w:t>
      </w:r>
      <w:proofErr w:type="spellEnd"/>
      <w:r w:rsidR="00E031C0" w:rsidRPr="008202A7">
        <w:rPr>
          <w:rFonts w:eastAsia="Times New Roman" w:cstheme="minorHAnsi"/>
          <w:sz w:val="23"/>
          <w:szCs w:val="23"/>
        </w:rPr>
        <w:t xml:space="preserve"> i </w:t>
      </w:r>
      <w:proofErr w:type="spellStart"/>
      <w:r w:rsidR="00E031C0" w:rsidRPr="008202A7">
        <w:rPr>
          <w:rFonts w:eastAsia="Times New Roman" w:cstheme="minorHAnsi"/>
          <w:sz w:val="23"/>
          <w:szCs w:val="23"/>
        </w:rPr>
        <w:t>kada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poreski</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obveznik</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dostavi</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lažne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podatke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ili</w:t>
      </w:r>
      <w:proofErr w:type="spellEnd"/>
      <w:r w:rsidR="00E031C0" w:rsidRPr="008202A7">
        <w:rPr>
          <w:rFonts w:eastAsia="Times New Roman" w:cstheme="minorHAnsi"/>
          <w:sz w:val="23"/>
          <w:szCs w:val="23"/>
        </w:rPr>
        <w:t xml:space="preserve"> ne </w:t>
      </w:r>
      <w:proofErr w:type="spellStart"/>
      <w:r w:rsidR="00E031C0" w:rsidRPr="008202A7">
        <w:rPr>
          <w:rFonts w:eastAsia="Times New Roman" w:cstheme="minorHAnsi"/>
          <w:sz w:val="23"/>
          <w:szCs w:val="23"/>
        </w:rPr>
        <w:t>prijavi</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promjene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podataka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koje</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utiču</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na</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dodjelu</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ili</w:t>
      </w:r>
      <w:proofErr w:type="spellEnd"/>
      <w:r w:rsidR="00E031C0" w:rsidRPr="008202A7">
        <w:rPr>
          <w:rFonts w:eastAsia="Times New Roman" w:cstheme="minorHAnsi"/>
          <w:sz w:val="23"/>
          <w:szCs w:val="23"/>
        </w:rPr>
        <w:t xml:space="preserve"> </w:t>
      </w:r>
      <w:proofErr w:type="spellStart"/>
      <w:r w:rsidR="00E031C0" w:rsidRPr="008202A7">
        <w:rPr>
          <w:rFonts w:eastAsia="Times New Roman" w:cstheme="minorHAnsi"/>
          <w:sz w:val="23"/>
          <w:szCs w:val="23"/>
        </w:rPr>
        <w:t>brisanje</w:t>
      </w:r>
      <w:proofErr w:type="spellEnd"/>
      <w:r w:rsidR="00E031C0" w:rsidRPr="008202A7">
        <w:rPr>
          <w:rFonts w:eastAsia="Times New Roman" w:cstheme="minorHAnsi"/>
          <w:sz w:val="23"/>
          <w:szCs w:val="23"/>
        </w:rPr>
        <w:t xml:space="preserve"> PDV </w:t>
      </w:r>
      <w:proofErr w:type="spellStart"/>
      <w:r w:rsidR="00E031C0" w:rsidRPr="008202A7">
        <w:rPr>
          <w:rFonts w:eastAsia="Times New Roman" w:cstheme="minorHAnsi"/>
          <w:sz w:val="23"/>
          <w:szCs w:val="23"/>
        </w:rPr>
        <w:t>broja</w:t>
      </w:r>
      <w:proofErr w:type="spellEnd"/>
      <w:r w:rsidR="00E031C0" w:rsidRPr="008202A7">
        <w:rPr>
          <w:rFonts w:eastAsia="Times New Roman" w:cstheme="minorHAnsi"/>
          <w:sz w:val="23"/>
          <w:szCs w:val="23"/>
        </w:rPr>
        <w:t>.</w:t>
      </w:r>
    </w:p>
    <w:p w14:paraId="629FBBEF" w14:textId="1544D5F7" w:rsidR="00E031C0" w:rsidRPr="008202A7" w:rsidRDefault="00E031C0"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10</w:t>
      </w:r>
      <w:r w:rsidRPr="008202A7">
        <w:rPr>
          <w:rFonts w:eastAsia="Times New Roman" w:cstheme="minorHAnsi"/>
          <w:sz w:val="23"/>
          <w:szCs w:val="23"/>
          <w:lang w:val="pl-PL"/>
        </w:rPr>
        <w:t xml:space="preserve"> – Ovim članom predlaže se dužnost poreskog obveznika ili njegovog posrednika da na zahtjev poreskog organa elektronskim putem dostavi evidenciju koja se nalazi u njegovom posjedu. </w:t>
      </w:r>
    </w:p>
    <w:p w14:paraId="0CD10E82" w14:textId="3E64B5A5" w:rsidR="00E031C0" w:rsidRPr="008202A7" w:rsidRDefault="00E031C0"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11</w:t>
      </w:r>
      <w:r w:rsidRPr="008202A7">
        <w:rPr>
          <w:rFonts w:eastAsia="Times New Roman" w:cstheme="minorHAnsi"/>
          <w:sz w:val="23"/>
          <w:szCs w:val="23"/>
          <w:lang w:val="pl-PL"/>
        </w:rPr>
        <w:t xml:space="preserve"> - </w:t>
      </w:r>
      <w:proofErr w:type="spellStart"/>
      <w:r w:rsidRPr="008202A7">
        <w:rPr>
          <w:rFonts w:eastAsia="Times New Roman" w:cstheme="minorHAnsi"/>
          <w:sz w:val="23"/>
          <w:szCs w:val="23"/>
        </w:rPr>
        <w:t>Ovim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predlaže</w:t>
      </w:r>
      <w:proofErr w:type="spellEnd"/>
      <w:r w:rsidRPr="008202A7">
        <w:rPr>
          <w:rFonts w:eastAsia="Times New Roman" w:cstheme="minorHAnsi"/>
          <w:sz w:val="23"/>
          <w:szCs w:val="23"/>
        </w:rPr>
        <w:t xml:space="preserve"> se da </w:t>
      </w:r>
      <w:proofErr w:type="spellStart"/>
      <w:r w:rsidRPr="008202A7">
        <w:rPr>
          <w:rFonts w:eastAsia="Times New Roman" w:cstheme="minorHAnsi"/>
          <w:sz w:val="23"/>
          <w:szCs w:val="23"/>
        </w:rPr>
        <w:t>poreski</w:t>
      </w:r>
      <w:proofErr w:type="spellEnd"/>
      <w:r w:rsidRPr="008202A7">
        <w:rPr>
          <w:rFonts w:eastAsia="Times New Roman" w:cstheme="minorHAnsi"/>
          <w:sz w:val="23"/>
          <w:szCs w:val="23"/>
        </w:rPr>
        <w:t xml:space="preserve"> organ i </w:t>
      </w:r>
      <w:proofErr w:type="spellStart"/>
      <w:r w:rsidRPr="008202A7">
        <w:rPr>
          <w:rFonts w:eastAsia="Times New Roman" w:cstheme="minorHAnsi"/>
          <w:sz w:val="23"/>
          <w:szCs w:val="23"/>
        </w:rPr>
        <w:t>nadležni</w:t>
      </w:r>
      <w:proofErr w:type="spellEnd"/>
      <w:r w:rsidRPr="008202A7">
        <w:rPr>
          <w:rFonts w:eastAsia="Times New Roman" w:cstheme="minorHAnsi"/>
          <w:sz w:val="23"/>
          <w:szCs w:val="23"/>
        </w:rPr>
        <w:t xml:space="preserve"> organ </w:t>
      </w:r>
      <w:proofErr w:type="spellStart"/>
      <w:r w:rsidRPr="008202A7">
        <w:rPr>
          <w:rFonts w:eastAsia="Times New Roman" w:cstheme="minorHAnsi"/>
          <w:sz w:val="23"/>
          <w:szCs w:val="23"/>
        </w:rPr>
        <w:t>države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članice</w:t>
      </w:r>
      <w:proofErr w:type="spellEnd"/>
      <w:r w:rsidRPr="008202A7">
        <w:rPr>
          <w:rFonts w:eastAsia="Times New Roman" w:cstheme="minorHAnsi"/>
          <w:sz w:val="23"/>
          <w:szCs w:val="23"/>
        </w:rPr>
        <w:t xml:space="preserve"> EU, </w:t>
      </w:r>
      <w:proofErr w:type="spellStart"/>
      <w:r w:rsidRPr="008202A7">
        <w:rPr>
          <w:rFonts w:eastAsia="Times New Roman" w:cstheme="minorHAnsi"/>
          <w:sz w:val="23"/>
          <w:szCs w:val="23"/>
        </w:rPr>
        <w:t>druge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države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odnosno</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teritorije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države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mogu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osnovu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zajedničkog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dogovora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vršiti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uporedni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odnosno</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zajednički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nadzor</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kod</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jednog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ili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više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fizičkih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ili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pravnih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lica</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skladu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zakonom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kojim</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uređuje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poreska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administracija</w:t>
      </w:r>
      <w:proofErr w:type="spellEnd"/>
      <w:r w:rsidRPr="008202A7">
        <w:rPr>
          <w:rFonts w:eastAsia="Times New Roman" w:cstheme="minorHAnsi"/>
          <w:sz w:val="23"/>
          <w:szCs w:val="23"/>
        </w:rPr>
        <w:t>.</w:t>
      </w:r>
    </w:p>
    <w:p w14:paraId="389958AD" w14:textId="07A60621" w:rsidR="00E031C0" w:rsidRPr="008202A7" w:rsidRDefault="00E031C0"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12</w:t>
      </w:r>
      <w:r w:rsidRPr="008202A7">
        <w:rPr>
          <w:rFonts w:eastAsia="Times New Roman" w:cstheme="minorHAnsi"/>
          <w:sz w:val="23"/>
          <w:szCs w:val="23"/>
          <w:lang w:val="pl-PL"/>
        </w:rPr>
        <w:t xml:space="preserve"> - </w:t>
      </w:r>
      <w:proofErr w:type="spellStart"/>
      <w:r w:rsidR="00E33C34" w:rsidRPr="008202A7">
        <w:rPr>
          <w:rFonts w:eastAsia="Times New Roman" w:cstheme="minorHAnsi"/>
          <w:sz w:val="23"/>
          <w:szCs w:val="23"/>
        </w:rPr>
        <w:t>Ovim</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članom</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predlaže</w:t>
      </w:r>
      <w:proofErr w:type="spellEnd"/>
      <w:r w:rsidR="00E33C34" w:rsidRPr="008202A7">
        <w:rPr>
          <w:rFonts w:eastAsia="Times New Roman" w:cstheme="minorHAnsi"/>
          <w:sz w:val="23"/>
          <w:szCs w:val="23"/>
        </w:rPr>
        <w:t xml:space="preserve"> se da </w:t>
      </w:r>
      <w:proofErr w:type="spellStart"/>
      <w:r w:rsidR="00E33C34" w:rsidRPr="008202A7">
        <w:rPr>
          <w:rFonts w:eastAsia="Times New Roman" w:cstheme="minorHAnsi"/>
          <w:sz w:val="23"/>
          <w:szCs w:val="23"/>
        </w:rPr>
        <w:t>poreski</w:t>
      </w:r>
      <w:proofErr w:type="spellEnd"/>
      <w:r w:rsidR="00E33C34" w:rsidRPr="008202A7">
        <w:rPr>
          <w:rFonts w:eastAsia="Times New Roman" w:cstheme="minorHAnsi"/>
          <w:sz w:val="23"/>
          <w:szCs w:val="23"/>
        </w:rPr>
        <w:t xml:space="preserve"> organ, </w:t>
      </w:r>
      <w:proofErr w:type="spellStart"/>
      <w:r w:rsidR="00E33C34" w:rsidRPr="008202A7">
        <w:rPr>
          <w:rFonts w:eastAsia="Times New Roman" w:cstheme="minorHAnsi"/>
          <w:sz w:val="23"/>
          <w:szCs w:val="23"/>
        </w:rPr>
        <w:t>na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zahtjev</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lica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uključenog</w:t>
      </w:r>
      <w:proofErr w:type="spellEnd"/>
      <w:r w:rsidR="00E33C34" w:rsidRPr="008202A7">
        <w:rPr>
          <w:rFonts w:eastAsia="Times New Roman" w:cstheme="minorHAnsi"/>
          <w:sz w:val="23"/>
          <w:szCs w:val="23"/>
        </w:rPr>
        <w:t xml:space="preserve"> u </w:t>
      </w:r>
      <w:proofErr w:type="spellStart"/>
      <w:r w:rsidR="00E33C34" w:rsidRPr="008202A7">
        <w:rPr>
          <w:rFonts w:eastAsia="Times New Roman" w:cstheme="minorHAnsi"/>
          <w:sz w:val="23"/>
          <w:szCs w:val="23"/>
        </w:rPr>
        <w:t>promet</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roba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ili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usluga</w:t>
      </w:r>
      <w:proofErr w:type="spellEnd"/>
      <w:r w:rsidR="00E33C34" w:rsidRPr="008202A7">
        <w:rPr>
          <w:rFonts w:eastAsia="Times New Roman" w:cstheme="minorHAnsi"/>
          <w:sz w:val="23"/>
          <w:szCs w:val="23"/>
        </w:rPr>
        <w:t xml:space="preserve"> u </w:t>
      </w:r>
      <w:proofErr w:type="spellStart"/>
      <w:r w:rsidR="00E33C34" w:rsidRPr="008202A7">
        <w:rPr>
          <w:rFonts w:eastAsia="Times New Roman" w:cstheme="minorHAnsi"/>
          <w:sz w:val="23"/>
          <w:szCs w:val="23"/>
        </w:rPr>
        <w:t>okviru</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Evropske</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unije</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odnosno</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poreskog</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obveznika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koji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nema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sjedište</w:t>
      </w:r>
      <w:proofErr w:type="spellEnd"/>
      <w:r w:rsidR="00E33C34" w:rsidRPr="008202A7">
        <w:rPr>
          <w:rFonts w:eastAsia="Times New Roman" w:cstheme="minorHAnsi"/>
          <w:sz w:val="23"/>
          <w:szCs w:val="23"/>
        </w:rPr>
        <w:t xml:space="preserve"> u </w:t>
      </w:r>
      <w:proofErr w:type="spellStart"/>
      <w:r w:rsidR="00E33C34" w:rsidRPr="008202A7">
        <w:rPr>
          <w:rFonts w:eastAsia="Times New Roman" w:cstheme="minorHAnsi"/>
          <w:sz w:val="23"/>
          <w:szCs w:val="23"/>
        </w:rPr>
        <w:t>Evropskoj</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uniji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izdaje</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potvrdu</w:t>
      </w:r>
      <w:proofErr w:type="spellEnd"/>
      <w:r w:rsidR="00E33C34" w:rsidRPr="008202A7">
        <w:rPr>
          <w:rFonts w:eastAsia="Times New Roman" w:cstheme="minorHAnsi"/>
          <w:sz w:val="23"/>
          <w:szCs w:val="23"/>
        </w:rPr>
        <w:t xml:space="preserve"> u </w:t>
      </w:r>
      <w:proofErr w:type="spellStart"/>
      <w:r w:rsidR="00E33C34" w:rsidRPr="008202A7">
        <w:rPr>
          <w:rFonts w:eastAsia="Times New Roman" w:cstheme="minorHAnsi"/>
          <w:sz w:val="23"/>
          <w:szCs w:val="23"/>
        </w:rPr>
        <w:t>elektronskom</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obliku</w:t>
      </w:r>
      <w:proofErr w:type="spellEnd"/>
      <w:r w:rsidR="00E33C34" w:rsidRPr="008202A7">
        <w:rPr>
          <w:rFonts w:eastAsia="Times New Roman" w:cstheme="minorHAnsi"/>
          <w:sz w:val="23"/>
          <w:szCs w:val="23"/>
        </w:rPr>
        <w:t xml:space="preserve"> o </w:t>
      </w:r>
      <w:proofErr w:type="spellStart"/>
      <w:r w:rsidR="00E33C34" w:rsidRPr="008202A7">
        <w:rPr>
          <w:rFonts w:eastAsia="Times New Roman" w:cstheme="minorHAnsi"/>
          <w:sz w:val="23"/>
          <w:szCs w:val="23"/>
        </w:rPr>
        <w:t>validnosti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dodijeljenog</w:t>
      </w:r>
      <w:proofErr w:type="spellEnd"/>
      <w:r w:rsidR="00E33C34" w:rsidRPr="008202A7">
        <w:rPr>
          <w:rFonts w:eastAsia="Times New Roman" w:cstheme="minorHAnsi"/>
          <w:sz w:val="23"/>
          <w:szCs w:val="23"/>
        </w:rPr>
        <w:t xml:space="preserve"> PDV </w:t>
      </w:r>
      <w:proofErr w:type="spellStart"/>
      <w:r w:rsidR="00E33C34" w:rsidRPr="008202A7">
        <w:rPr>
          <w:rFonts w:eastAsia="Times New Roman" w:cstheme="minorHAnsi"/>
          <w:sz w:val="23"/>
          <w:szCs w:val="23"/>
        </w:rPr>
        <w:t>broja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zajedno</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sa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nazivom</w:t>
      </w:r>
      <w:proofErr w:type="spellEnd"/>
      <w:r w:rsidR="00E33C34" w:rsidRPr="008202A7">
        <w:rPr>
          <w:rFonts w:eastAsia="Times New Roman" w:cstheme="minorHAnsi"/>
          <w:sz w:val="23"/>
          <w:szCs w:val="23"/>
        </w:rPr>
        <w:t xml:space="preserve"> i </w:t>
      </w:r>
      <w:proofErr w:type="spellStart"/>
      <w:r w:rsidR="00E33C34" w:rsidRPr="008202A7">
        <w:rPr>
          <w:rFonts w:eastAsia="Times New Roman" w:cstheme="minorHAnsi"/>
          <w:sz w:val="23"/>
          <w:szCs w:val="23"/>
        </w:rPr>
        <w:t>sjedištem</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tog</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lica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kao</w:t>
      </w:r>
      <w:proofErr w:type="spellEnd"/>
      <w:r w:rsidR="00E33C34" w:rsidRPr="008202A7">
        <w:rPr>
          <w:rFonts w:eastAsia="Times New Roman" w:cstheme="minorHAnsi"/>
          <w:sz w:val="23"/>
          <w:szCs w:val="23"/>
        </w:rPr>
        <w:t xml:space="preserve"> i </w:t>
      </w:r>
      <w:proofErr w:type="spellStart"/>
      <w:r w:rsidR="00E33C34" w:rsidRPr="008202A7">
        <w:rPr>
          <w:rFonts w:eastAsia="Times New Roman" w:cstheme="minorHAnsi"/>
          <w:sz w:val="23"/>
          <w:szCs w:val="23"/>
        </w:rPr>
        <w:t>potvrdu</w:t>
      </w:r>
      <w:proofErr w:type="spellEnd"/>
      <w:r w:rsidR="00E33C34" w:rsidRPr="008202A7">
        <w:rPr>
          <w:rFonts w:eastAsia="Times New Roman" w:cstheme="minorHAnsi"/>
          <w:sz w:val="23"/>
          <w:szCs w:val="23"/>
        </w:rPr>
        <w:t xml:space="preserve"> o </w:t>
      </w:r>
      <w:proofErr w:type="spellStart"/>
      <w:r w:rsidR="00E33C34" w:rsidRPr="008202A7">
        <w:rPr>
          <w:rFonts w:eastAsia="Times New Roman" w:cstheme="minorHAnsi"/>
          <w:sz w:val="23"/>
          <w:szCs w:val="23"/>
        </w:rPr>
        <w:t>statusu</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malog</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poreskog</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obveznika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kojem</w:t>
      </w:r>
      <w:proofErr w:type="spellEnd"/>
      <w:r w:rsidR="00E33C34" w:rsidRPr="008202A7">
        <w:rPr>
          <w:rFonts w:eastAsia="Times New Roman" w:cstheme="minorHAnsi"/>
          <w:sz w:val="23"/>
          <w:szCs w:val="23"/>
        </w:rPr>
        <w:t xml:space="preserve"> je </w:t>
      </w:r>
      <w:proofErr w:type="spellStart"/>
      <w:r w:rsidR="00E33C34" w:rsidRPr="008202A7">
        <w:rPr>
          <w:rFonts w:eastAsia="Times New Roman" w:cstheme="minorHAnsi"/>
          <w:sz w:val="23"/>
          <w:szCs w:val="23"/>
        </w:rPr>
        <w:t>dodijeljen</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poseban</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lastRenderedPageBreak/>
        <w:t>identifikacioni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broj</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uključujući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podatke</w:t>
      </w:r>
      <w:proofErr w:type="spellEnd"/>
      <w:r w:rsidR="00E33C34" w:rsidRPr="008202A7">
        <w:rPr>
          <w:rFonts w:eastAsia="Times New Roman" w:cstheme="minorHAnsi"/>
          <w:sz w:val="23"/>
          <w:szCs w:val="23"/>
        </w:rPr>
        <w:t xml:space="preserve"> o </w:t>
      </w:r>
      <w:proofErr w:type="spellStart"/>
      <w:r w:rsidR="00E33C34" w:rsidRPr="008202A7">
        <w:rPr>
          <w:rFonts w:eastAsia="Times New Roman" w:cstheme="minorHAnsi"/>
          <w:sz w:val="23"/>
          <w:szCs w:val="23"/>
        </w:rPr>
        <w:t>državama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članicama</w:t>
      </w:r>
      <w:proofErr w:type="spellEnd"/>
      <w:r w:rsidR="00E33C34" w:rsidRPr="008202A7">
        <w:rPr>
          <w:rFonts w:eastAsia="Times New Roman" w:cstheme="minorHAnsi"/>
          <w:sz w:val="23"/>
          <w:szCs w:val="23"/>
        </w:rPr>
        <w:t xml:space="preserve"> u </w:t>
      </w:r>
      <w:proofErr w:type="spellStart"/>
      <w:r w:rsidR="00E33C34" w:rsidRPr="008202A7">
        <w:rPr>
          <w:rFonts w:eastAsia="Times New Roman" w:cstheme="minorHAnsi"/>
          <w:sz w:val="23"/>
          <w:szCs w:val="23"/>
        </w:rPr>
        <w:t>kojima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koristi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pravo</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na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oslobođenje</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od</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plaćanja</w:t>
      </w:r>
      <w:proofErr w:type="spellEnd"/>
      <w:r w:rsidR="00E33C34" w:rsidRPr="008202A7">
        <w:rPr>
          <w:rFonts w:eastAsia="Times New Roman" w:cstheme="minorHAnsi"/>
          <w:sz w:val="23"/>
          <w:szCs w:val="23"/>
        </w:rPr>
        <w:t xml:space="preserve"> PDV-a, u </w:t>
      </w:r>
      <w:proofErr w:type="spellStart"/>
      <w:r w:rsidR="00E33C34" w:rsidRPr="008202A7">
        <w:rPr>
          <w:rFonts w:eastAsia="Times New Roman" w:cstheme="minorHAnsi"/>
          <w:sz w:val="23"/>
          <w:szCs w:val="23"/>
        </w:rPr>
        <w:t>skladu</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sa</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propisima</w:t>
      </w:r>
      <w:proofErr w:type="spellEnd"/>
      <w:r w:rsidR="00E33C34" w:rsidRPr="008202A7">
        <w:rPr>
          <w:rFonts w:eastAsia="Times New Roman" w:cstheme="minorHAnsi"/>
          <w:sz w:val="23"/>
          <w:szCs w:val="23"/>
        </w:rPr>
        <w:t xml:space="preserve"> o </w:t>
      </w:r>
      <w:proofErr w:type="spellStart"/>
      <w:r w:rsidR="00E33C34" w:rsidRPr="008202A7">
        <w:rPr>
          <w:rFonts w:eastAsia="Times New Roman" w:cstheme="minorHAnsi"/>
          <w:sz w:val="23"/>
          <w:szCs w:val="23"/>
        </w:rPr>
        <w:t>zaštiti</w:t>
      </w:r>
      <w:proofErr w:type="spellEnd"/>
      <w:r w:rsidR="00E33C34" w:rsidRPr="008202A7">
        <w:rPr>
          <w:rFonts w:eastAsia="Times New Roman" w:cstheme="minorHAnsi"/>
          <w:sz w:val="23"/>
          <w:szCs w:val="23"/>
        </w:rPr>
        <w:t xml:space="preserve"> </w:t>
      </w:r>
      <w:proofErr w:type="spellStart"/>
      <w:r w:rsidR="00E33C34" w:rsidRPr="008202A7">
        <w:rPr>
          <w:rFonts w:eastAsia="Times New Roman" w:cstheme="minorHAnsi"/>
          <w:sz w:val="23"/>
          <w:szCs w:val="23"/>
        </w:rPr>
        <w:t>podataka</w:t>
      </w:r>
      <w:proofErr w:type="spellEnd"/>
      <w:r w:rsidR="00E33C34" w:rsidRPr="008202A7">
        <w:rPr>
          <w:rFonts w:eastAsia="Times New Roman" w:cstheme="minorHAnsi"/>
          <w:sz w:val="23"/>
          <w:szCs w:val="23"/>
        </w:rPr>
        <w:t xml:space="preserve"> o </w:t>
      </w:r>
      <w:proofErr w:type="spellStart"/>
      <w:r w:rsidR="00E33C34" w:rsidRPr="008202A7">
        <w:rPr>
          <w:rFonts w:eastAsia="Times New Roman" w:cstheme="minorHAnsi"/>
          <w:sz w:val="23"/>
          <w:szCs w:val="23"/>
        </w:rPr>
        <w:t>ličnosti</w:t>
      </w:r>
      <w:proofErr w:type="spellEnd"/>
      <w:r w:rsidR="00E33C34" w:rsidRPr="008202A7">
        <w:rPr>
          <w:rFonts w:eastAsia="Times New Roman" w:cstheme="minorHAnsi"/>
          <w:sz w:val="23"/>
          <w:szCs w:val="23"/>
        </w:rPr>
        <w:t>.</w:t>
      </w:r>
    </w:p>
    <w:p w14:paraId="0745C8AE" w14:textId="518BAB02" w:rsidR="00E33C34" w:rsidRPr="008202A7" w:rsidRDefault="00E33C34"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13</w:t>
      </w:r>
      <w:r w:rsidRPr="008202A7">
        <w:rPr>
          <w:rFonts w:eastAsia="Times New Roman" w:cstheme="minorHAnsi"/>
          <w:sz w:val="23"/>
          <w:szCs w:val="23"/>
          <w:lang w:val="pl-PL"/>
        </w:rPr>
        <w:t xml:space="preserve"> - </w:t>
      </w:r>
      <w:proofErr w:type="spellStart"/>
      <w:r w:rsidRPr="008202A7">
        <w:rPr>
          <w:rFonts w:eastAsia="Times New Roman" w:cstheme="minorHAnsi"/>
          <w:sz w:val="23"/>
          <w:szCs w:val="23"/>
        </w:rPr>
        <w:t>Ovim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predlaže</w:t>
      </w:r>
      <w:proofErr w:type="spellEnd"/>
      <w:r w:rsidRPr="008202A7">
        <w:rPr>
          <w:rFonts w:eastAsia="Times New Roman" w:cstheme="minorHAnsi"/>
          <w:sz w:val="23"/>
          <w:szCs w:val="23"/>
        </w:rPr>
        <w:t xml:space="preserve"> se da </w:t>
      </w:r>
      <w:proofErr w:type="spellStart"/>
      <w:r w:rsidRPr="008202A7">
        <w:rPr>
          <w:rFonts w:eastAsia="Times New Roman" w:cstheme="minorHAnsi"/>
          <w:sz w:val="23"/>
          <w:szCs w:val="23"/>
        </w:rPr>
        <w:t>poreski</w:t>
      </w:r>
      <w:proofErr w:type="spellEnd"/>
      <w:r w:rsidRPr="008202A7">
        <w:rPr>
          <w:rFonts w:eastAsia="Times New Roman" w:cstheme="minorHAnsi"/>
          <w:sz w:val="23"/>
          <w:szCs w:val="23"/>
        </w:rPr>
        <w:t xml:space="preserve"> organ </w:t>
      </w:r>
      <w:proofErr w:type="spellStart"/>
      <w:r w:rsidRPr="008202A7">
        <w:rPr>
          <w:rFonts w:eastAsia="Times New Roman" w:cstheme="minorHAnsi"/>
          <w:sz w:val="23"/>
          <w:szCs w:val="23"/>
        </w:rPr>
        <w:t>razvije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sisteme</w:t>
      </w:r>
      <w:proofErr w:type="spellEnd"/>
      <w:r w:rsidRPr="008202A7">
        <w:rPr>
          <w:rFonts w:eastAsia="Times New Roman" w:cstheme="minorHAnsi"/>
          <w:sz w:val="23"/>
          <w:szCs w:val="23"/>
        </w:rPr>
        <w:t xml:space="preserve"> za </w:t>
      </w:r>
      <w:proofErr w:type="spellStart"/>
      <w:r w:rsidRPr="008202A7">
        <w:rPr>
          <w:rFonts w:eastAsia="Times New Roman" w:cstheme="minorHAnsi"/>
          <w:sz w:val="23"/>
          <w:szCs w:val="23"/>
        </w:rPr>
        <w:t>razmjenu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informacija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putem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mreže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Evropske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komisije</w:t>
      </w:r>
      <w:proofErr w:type="spellEnd"/>
      <w:r w:rsidRPr="008202A7">
        <w:rPr>
          <w:rFonts w:eastAsia="Times New Roman" w:cstheme="minorHAnsi"/>
          <w:sz w:val="23"/>
          <w:szCs w:val="23"/>
        </w:rPr>
        <w:t xml:space="preserve"> CCN/CSI, </w:t>
      </w:r>
      <w:proofErr w:type="spellStart"/>
      <w:r w:rsidRPr="008202A7">
        <w:rPr>
          <w:rFonts w:eastAsia="Times New Roman" w:cstheme="minorHAnsi"/>
          <w:sz w:val="23"/>
          <w:szCs w:val="23"/>
        </w:rPr>
        <w:t>koji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će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biti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funkcionalni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danom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pristupanja</w:t>
      </w:r>
      <w:proofErr w:type="spellEnd"/>
      <w:r w:rsidRPr="008202A7">
        <w:rPr>
          <w:rFonts w:eastAsia="Times New Roman" w:cstheme="minorHAnsi"/>
          <w:sz w:val="23"/>
          <w:szCs w:val="23"/>
        </w:rPr>
        <w:t xml:space="preserve"> Crne Gore </w:t>
      </w:r>
      <w:proofErr w:type="spellStart"/>
      <w:r w:rsidRPr="008202A7">
        <w:rPr>
          <w:rFonts w:eastAsia="Times New Roman" w:cstheme="minorHAnsi"/>
          <w:sz w:val="23"/>
          <w:szCs w:val="23"/>
        </w:rPr>
        <w:t>Evropskoj</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uniji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kao</w:t>
      </w:r>
      <w:proofErr w:type="spellEnd"/>
      <w:r w:rsidRPr="008202A7">
        <w:rPr>
          <w:rFonts w:eastAsia="Times New Roman" w:cstheme="minorHAnsi"/>
          <w:sz w:val="23"/>
          <w:szCs w:val="23"/>
        </w:rPr>
        <w:t xml:space="preserve"> i da </w:t>
      </w:r>
      <w:proofErr w:type="spellStart"/>
      <w:r w:rsidRPr="008202A7">
        <w:rPr>
          <w:rFonts w:eastAsia="Times New Roman" w:cstheme="minorHAnsi"/>
          <w:sz w:val="23"/>
          <w:szCs w:val="23"/>
        </w:rPr>
        <w:t>Evropskoj</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komisiji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omogući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uvid</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te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sisteme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radi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pribavljanja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statističkih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informacija</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skladu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članom</w:t>
      </w:r>
      <w:proofErr w:type="spellEnd"/>
      <w:r w:rsidRPr="008202A7">
        <w:rPr>
          <w:rFonts w:eastAsia="Times New Roman" w:cstheme="minorHAnsi"/>
          <w:sz w:val="23"/>
          <w:szCs w:val="23"/>
        </w:rPr>
        <w:t xml:space="preserve"> 47k Regulative (EU) 904/2010.</w:t>
      </w:r>
    </w:p>
    <w:p w14:paraId="762C5DB1" w14:textId="703BE18C" w:rsidR="00E33C34" w:rsidRPr="008202A7" w:rsidRDefault="00E33C34"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14</w:t>
      </w:r>
      <w:r w:rsidRPr="008202A7">
        <w:rPr>
          <w:rFonts w:eastAsia="Times New Roman" w:cstheme="minorHAnsi"/>
          <w:sz w:val="23"/>
          <w:szCs w:val="23"/>
          <w:lang w:val="pl-PL"/>
        </w:rPr>
        <w:t xml:space="preserve"> – Ovim članom se predlaže da nadzor nad sprovođenjem Regulative (EU) 904/2010 vrši poreski organ.</w:t>
      </w:r>
    </w:p>
    <w:p w14:paraId="4448B19E" w14:textId="5647B3CB" w:rsidR="00E33C34" w:rsidRPr="008202A7" w:rsidRDefault="00E33C34" w:rsidP="008202A7">
      <w:pPr>
        <w:spacing w:after="120"/>
        <w:ind w:firstLine="720"/>
        <w:jc w:val="both"/>
        <w:rPr>
          <w:rFonts w:eastAsia="Times New Roman" w:cstheme="minorHAnsi"/>
          <w:sz w:val="23"/>
          <w:szCs w:val="23"/>
        </w:rPr>
      </w:pPr>
      <w:r w:rsidRPr="008202A7">
        <w:rPr>
          <w:rFonts w:eastAsia="Times New Roman" w:cstheme="minorHAnsi"/>
          <w:b/>
          <w:sz w:val="23"/>
          <w:szCs w:val="23"/>
          <w:lang w:val="pl-PL"/>
        </w:rPr>
        <w:t>Član 15</w:t>
      </w:r>
      <w:r w:rsidRPr="008202A7">
        <w:rPr>
          <w:rFonts w:eastAsia="Times New Roman" w:cstheme="minorHAnsi"/>
          <w:sz w:val="23"/>
          <w:szCs w:val="23"/>
          <w:lang w:val="pl-PL"/>
        </w:rPr>
        <w:t xml:space="preserve"> - </w:t>
      </w:r>
      <w:proofErr w:type="spellStart"/>
      <w:r w:rsidRPr="008202A7">
        <w:rPr>
          <w:rFonts w:eastAsia="Times New Roman" w:cstheme="minorHAnsi"/>
          <w:sz w:val="23"/>
          <w:szCs w:val="23"/>
        </w:rPr>
        <w:t>Ovim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predlaže</w:t>
      </w:r>
      <w:proofErr w:type="spellEnd"/>
      <w:r w:rsidRPr="008202A7">
        <w:rPr>
          <w:rFonts w:eastAsia="Times New Roman" w:cstheme="minorHAnsi"/>
          <w:sz w:val="23"/>
          <w:szCs w:val="23"/>
        </w:rPr>
        <w:t xml:space="preserve"> se da </w:t>
      </w:r>
      <w:proofErr w:type="spellStart"/>
      <w:r w:rsidRPr="008202A7">
        <w:rPr>
          <w:rFonts w:eastAsia="Times New Roman" w:cstheme="minorHAnsi"/>
          <w:sz w:val="23"/>
          <w:szCs w:val="23"/>
        </w:rPr>
        <w:t>nadležni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inspektor</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radi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sprovođenja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člana</w:t>
      </w:r>
      <w:proofErr w:type="spellEnd"/>
      <w:r w:rsidRPr="008202A7">
        <w:rPr>
          <w:rFonts w:eastAsia="Times New Roman" w:cstheme="minorHAnsi"/>
          <w:sz w:val="23"/>
          <w:szCs w:val="23"/>
        </w:rPr>
        <w:t xml:space="preserve"> 47i </w:t>
      </w:r>
      <w:proofErr w:type="spellStart"/>
      <w:r w:rsidRPr="008202A7">
        <w:rPr>
          <w:rFonts w:eastAsia="Times New Roman" w:cstheme="minorHAnsi"/>
          <w:sz w:val="23"/>
          <w:szCs w:val="23"/>
        </w:rPr>
        <w:t>stav</w:t>
      </w:r>
      <w:proofErr w:type="spellEnd"/>
      <w:r w:rsidRPr="008202A7">
        <w:rPr>
          <w:rFonts w:eastAsia="Times New Roman" w:cstheme="minorHAnsi"/>
          <w:sz w:val="23"/>
          <w:szCs w:val="23"/>
        </w:rPr>
        <w:t xml:space="preserve"> 3 Regulative (EU) 904/2010, </w:t>
      </w:r>
      <w:proofErr w:type="spellStart"/>
      <w:r w:rsidRPr="008202A7">
        <w:rPr>
          <w:rFonts w:eastAsia="Times New Roman" w:cstheme="minorHAnsi"/>
          <w:sz w:val="23"/>
          <w:szCs w:val="23"/>
        </w:rPr>
        <w:t>ima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ovlašćenje</w:t>
      </w:r>
      <w:proofErr w:type="spellEnd"/>
      <w:r w:rsidRPr="008202A7">
        <w:rPr>
          <w:rFonts w:eastAsia="Times New Roman" w:cstheme="minorHAnsi"/>
          <w:sz w:val="23"/>
          <w:szCs w:val="23"/>
        </w:rPr>
        <w:t xml:space="preserve"> da </w:t>
      </w:r>
      <w:proofErr w:type="spellStart"/>
      <w:r w:rsidRPr="008202A7">
        <w:rPr>
          <w:rFonts w:eastAsia="Times New Roman" w:cstheme="minorHAnsi"/>
          <w:sz w:val="23"/>
          <w:szCs w:val="23"/>
        </w:rPr>
        <w:t>izda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nalog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kojim</w:t>
      </w:r>
      <w:proofErr w:type="spellEnd"/>
      <w:r w:rsidRPr="008202A7">
        <w:rPr>
          <w:rFonts w:eastAsia="Times New Roman" w:cstheme="minorHAnsi"/>
          <w:sz w:val="23"/>
          <w:szCs w:val="23"/>
        </w:rPr>
        <w:t xml:space="preserve"> se od </w:t>
      </w:r>
      <w:proofErr w:type="spellStart"/>
      <w:r w:rsidRPr="008202A7">
        <w:rPr>
          <w:rFonts w:eastAsia="Times New Roman" w:cstheme="minorHAnsi"/>
          <w:sz w:val="23"/>
          <w:szCs w:val="23"/>
        </w:rPr>
        <w:t>poreskog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obveznika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ili</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njegovog</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posrednika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zahtijeva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dostavljanje</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evidencionih</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podataka</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koji</w:t>
      </w:r>
      <w:proofErr w:type="spellEnd"/>
      <w:r w:rsidRPr="008202A7">
        <w:rPr>
          <w:rFonts w:eastAsia="Times New Roman" w:cstheme="minorHAnsi"/>
          <w:sz w:val="23"/>
          <w:szCs w:val="23"/>
        </w:rPr>
        <w:t xml:space="preserve"> se </w:t>
      </w:r>
      <w:proofErr w:type="spellStart"/>
      <w:r w:rsidRPr="008202A7">
        <w:rPr>
          <w:rFonts w:eastAsia="Times New Roman" w:cstheme="minorHAnsi"/>
          <w:sz w:val="23"/>
          <w:szCs w:val="23"/>
        </w:rPr>
        <w:t>nalaze</w:t>
      </w:r>
      <w:proofErr w:type="spellEnd"/>
      <w:r w:rsidRPr="008202A7">
        <w:rPr>
          <w:rFonts w:eastAsia="Times New Roman" w:cstheme="minorHAnsi"/>
          <w:sz w:val="23"/>
          <w:szCs w:val="23"/>
        </w:rPr>
        <w:t xml:space="preserve"> u </w:t>
      </w:r>
      <w:proofErr w:type="spellStart"/>
      <w:r w:rsidRPr="008202A7">
        <w:rPr>
          <w:rFonts w:eastAsia="Times New Roman" w:cstheme="minorHAnsi"/>
          <w:sz w:val="23"/>
          <w:szCs w:val="23"/>
        </w:rPr>
        <w:t>njegovom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posjedu</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elektronskim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putem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poreskom</w:t>
      </w:r>
      <w:proofErr w:type="spellEnd"/>
      <w:r w:rsidRPr="008202A7">
        <w:rPr>
          <w:rFonts w:eastAsia="Times New Roman" w:cstheme="minorHAnsi"/>
          <w:sz w:val="23"/>
          <w:szCs w:val="23"/>
        </w:rPr>
        <w:t xml:space="preserve"> </w:t>
      </w:r>
      <w:proofErr w:type="spellStart"/>
      <w:r w:rsidRPr="008202A7">
        <w:rPr>
          <w:rFonts w:eastAsia="Times New Roman" w:cstheme="minorHAnsi"/>
          <w:sz w:val="23"/>
          <w:szCs w:val="23"/>
        </w:rPr>
        <w:t>organu</w:t>
      </w:r>
      <w:proofErr w:type="spellEnd"/>
      <w:r w:rsidRPr="008202A7">
        <w:rPr>
          <w:rFonts w:eastAsia="Times New Roman" w:cstheme="minorHAnsi"/>
          <w:sz w:val="23"/>
          <w:szCs w:val="23"/>
        </w:rPr>
        <w:t>.</w:t>
      </w:r>
    </w:p>
    <w:p w14:paraId="17C95F2C" w14:textId="2140862D" w:rsidR="00E33C34" w:rsidRPr="008202A7" w:rsidRDefault="00E33C34" w:rsidP="008202A7">
      <w:pPr>
        <w:spacing w:after="120"/>
        <w:ind w:firstLine="720"/>
        <w:jc w:val="both"/>
        <w:rPr>
          <w:rFonts w:eastAsia="Times New Roman" w:cstheme="minorHAnsi"/>
          <w:sz w:val="23"/>
          <w:szCs w:val="23"/>
        </w:rPr>
      </w:pPr>
      <w:r w:rsidRPr="008202A7">
        <w:rPr>
          <w:rFonts w:eastAsia="Times New Roman" w:cstheme="minorHAnsi"/>
          <w:sz w:val="23"/>
          <w:szCs w:val="23"/>
          <w:lang w:val="pl-PL"/>
        </w:rPr>
        <w:t xml:space="preserve">Član 16 - </w:t>
      </w:r>
      <w:proofErr w:type="spellStart"/>
      <w:r w:rsidR="008202A7" w:rsidRPr="008202A7">
        <w:rPr>
          <w:rFonts w:eastAsia="Times New Roman" w:cstheme="minorHAnsi"/>
          <w:sz w:val="23"/>
          <w:szCs w:val="23"/>
        </w:rPr>
        <w:t>Ovim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članom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predlaže</w:t>
      </w:r>
      <w:proofErr w:type="spellEnd"/>
      <w:r w:rsidR="008202A7" w:rsidRPr="008202A7">
        <w:rPr>
          <w:rFonts w:eastAsia="Times New Roman" w:cstheme="minorHAnsi"/>
          <w:sz w:val="23"/>
          <w:szCs w:val="23"/>
        </w:rPr>
        <w:t xml:space="preserve"> se </w:t>
      </w:r>
      <w:proofErr w:type="spellStart"/>
      <w:r w:rsidR="008202A7" w:rsidRPr="008202A7">
        <w:rPr>
          <w:rFonts w:eastAsia="Times New Roman" w:cstheme="minorHAnsi"/>
          <w:sz w:val="23"/>
          <w:szCs w:val="23"/>
        </w:rPr>
        <w:t>propisivanje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novčane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kazne</w:t>
      </w:r>
      <w:proofErr w:type="spellEnd"/>
      <w:r w:rsidR="008202A7" w:rsidRPr="008202A7">
        <w:rPr>
          <w:rFonts w:eastAsia="Times New Roman" w:cstheme="minorHAnsi"/>
          <w:sz w:val="23"/>
          <w:szCs w:val="23"/>
        </w:rPr>
        <w:t xml:space="preserve"> za </w:t>
      </w:r>
      <w:proofErr w:type="spellStart"/>
      <w:r w:rsidR="008202A7" w:rsidRPr="008202A7">
        <w:rPr>
          <w:rFonts w:eastAsia="Times New Roman" w:cstheme="minorHAnsi"/>
          <w:sz w:val="23"/>
          <w:szCs w:val="23"/>
        </w:rPr>
        <w:t>pravno</w:t>
      </w:r>
      <w:proofErr w:type="spellEnd"/>
      <w:r w:rsidR="008202A7" w:rsidRPr="008202A7">
        <w:rPr>
          <w:rFonts w:eastAsia="Times New Roman" w:cstheme="minorHAnsi"/>
          <w:sz w:val="23"/>
          <w:szCs w:val="23"/>
        </w:rPr>
        <w:t xml:space="preserve"> lice </w:t>
      </w:r>
      <w:proofErr w:type="spellStart"/>
      <w:r w:rsidR="008202A7" w:rsidRPr="008202A7">
        <w:rPr>
          <w:rFonts w:eastAsia="Times New Roman" w:cstheme="minorHAnsi"/>
          <w:sz w:val="23"/>
          <w:szCs w:val="23"/>
        </w:rPr>
        <w:t>koje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elektronskim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putem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poreskom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organu</w:t>
      </w:r>
      <w:proofErr w:type="spellEnd"/>
      <w:r w:rsidR="008202A7" w:rsidRPr="008202A7">
        <w:rPr>
          <w:rFonts w:eastAsia="Times New Roman" w:cstheme="minorHAnsi"/>
          <w:sz w:val="23"/>
          <w:szCs w:val="23"/>
        </w:rPr>
        <w:t xml:space="preserve"> ne </w:t>
      </w:r>
      <w:proofErr w:type="spellStart"/>
      <w:r w:rsidR="008202A7" w:rsidRPr="008202A7">
        <w:rPr>
          <w:rFonts w:eastAsia="Times New Roman" w:cstheme="minorHAnsi"/>
          <w:sz w:val="23"/>
          <w:szCs w:val="23"/>
        </w:rPr>
        <w:t>dostavi</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evidencione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podatke</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koji</w:t>
      </w:r>
      <w:proofErr w:type="spellEnd"/>
      <w:r w:rsidR="008202A7" w:rsidRPr="008202A7">
        <w:rPr>
          <w:rFonts w:eastAsia="Times New Roman" w:cstheme="minorHAnsi"/>
          <w:sz w:val="23"/>
          <w:szCs w:val="23"/>
        </w:rPr>
        <w:t xml:space="preserve"> se </w:t>
      </w:r>
      <w:proofErr w:type="spellStart"/>
      <w:r w:rsidR="008202A7" w:rsidRPr="008202A7">
        <w:rPr>
          <w:rFonts w:eastAsia="Times New Roman" w:cstheme="minorHAnsi"/>
          <w:sz w:val="23"/>
          <w:szCs w:val="23"/>
        </w:rPr>
        <w:t>nalaze</w:t>
      </w:r>
      <w:proofErr w:type="spellEnd"/>
      <w:r w:rsidR="008202A7" w:rsidRPr="008202A7">
        <w:rPr>
          <w:rFonts w:eastAsia="Times New Roman" w:cstheme="minorHAnsi"/>
          <w:sz w:val="23"/>
          <w:szCs w:val="23"/>
        </w:rPr>
        <w:t xml:space="preserve"> u </w:t>
      </w:r>
      <w:proofErr w:type="spellStart"/>
      <w:r w:rsidR="008202A7" w:rsidRPr="008202A7">
        <w:rPr>
          <w:rFonts w:eastAsia="Times New Roman" w:cstheme="minorHAnsi"/>
          <w:sz w:val="23"/>
          <w:szCs w:val="23"/>
        </w:rPr>
        <w:t>njegovom</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posjedu</w:t>
      </w:r>
      <w:proofErr w:type="spellEnd"/>
      <w:r w:rsidR="008202A7" w:rsidRPr="008202A7">
        <w:rPr>
          <w:rFonts w:eastAsia="Times New Roman" w:cstheme="minorHAnsi"/>
          <w:sz w:val="23"/>
          <w:szCs w:val="23"/>
        </w:rPr>
        <w:t xml:space="preserve">, u </w:t>
      </w:r>
      <w:proofErr w:type="spellStart"/>
      <w:r w:rsidR="008202A7" w:rsidRPr="008202A7">
        <w:rPr>
          <w:rFonts w:eastAsia="Times New Roman" w:cstheme="minorHAnsi"/>
          <w:sz w:val="23"/>
          <w:szCs w:val="23"/>
        </w:rPr>
        <w:t>skladu</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sa</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članom</w:t>
      </w:r>
      <w:proofErr w:type="spellEnd"/>
      <w:r w:rsidR="008202A7" w:rsidRPr="008202A7">
        <w:rPr>
          <w:rFonts w:eastAsia="Times New Roman" w:cstheme="minorHAnsi"/>
          <w:sz w:val="23"/>
          <w:szCs w:val="23"/>
        </w:rPr>
        <w:t xml:space="preserve"> 10 </w:t>
      </w:r>
      <w:proofErr w:type="spellStart"/>
      <w:r w:rsidR="008202A7" w:rsidRPr="008202A7">
        <w:rPr>
          <w:rFonts w:eastAsia="Times New Roman" w:cstheme="minorHAnsi"/>
          <w:sz w:val="23"/>
          <w:szCs w:val="23"/>
        </w:rPr>
        <w:t>ovog</w:t>
      </w:r>
      <w:proofErr w:type="spellEnd"/>
      <w:r w:rsidR="008202A7" w:rsidRPr="008202A7">
        <w:rPr>
          <w:rFonts w:eastAsia="Times New Roman" w:cstheme="minorHAnsi"/>
          <w:sz w:val="23"/>
          <w:szCs w:val="23"/>
        </w:rPr>
        <w:t xml:space="preserve"> </w:t>
      </w:r>
      <w:proofErr w:type="spellStart"/>
      <w:r w:rsidR="008202A7" w:rsidRPr="008202A7">
        <w:rPr>
          <w:rFonts w:eastAsia="Times New Roman" w:cstheme="minorHAnsi"/>
          <w:sz w:val="23"/>
          <w:szCs w:val="23"/>
        </w:rPr>
        <w:t>zakona</w:t>
      </w:r>
      <w:proofErr w:type="spellEnd"/>
      <w:r w:rsidR="008202A7" w:rsidRPr="008202A7">
        <w:rPr>
          <w:rFonts w:eastAsia="Times New Roman" w:cstheme="minorHAnsi"/>
          <w:sz w:val="23"/>
          <w:szCs w:val="23"/>
        </w:rPr>
        <w:t xml:space="preserve"> i </w:t>
      </w:r>
      <w:proofErr w:type="spellStart"/>
      <w:r w:rsidR="008202A7" w:rsidRPr="008202A7">
        <w:rPr>
          <w:rFonts w:eastAsia="Times New Roman" w:cstheme="minorHAnsi"/>
          <w:sz w:val="23"/>
          <w:szCs w:val="23"/>
        </w:rPr>
        <w:t>članom</w:t>
      </w:r>
      <w:proofErr w:type="spellEnd"/>
      <w:r w:rsidR="008202A7" w:rsidRPr="008202A7">
        <w:rPr>
          <w:rFonts w:eastAsia="Times New Roman" w:cstheme="minorHAnsi"/>
          <w:sz w:val="23"/>
          <w:szCs w:val="23"/>
        </w:rPr>
        <w:t xml:space="preserve"> 47i </w:t>
      </w:r>
      <w:proofErr w:type="spellStart"/>
      <w:r w:rsidR="008202A7" w:rsidRPr="008202A7">
        <w:rPr>
          <w:rFonts w:eastAsia="Times New Roman" w:cstheme="minorHAnsi"/>
          <w:sz w:val="23"/>
          <w:szCs w:val="23"/>
        </w:rPr>
        <w:t>stav</w:t>
      </w:r>
      <w:proofErr w:type="spellEnd"/>
      <w:r w:rsidR="008202A7" w:rsidRPr="008202A7">
        <w:rPr>
          <w:rFonts w:eastAsia="Times New Roman" w:cstheme="minorHAnsi"/>
          <w:sz w:val="23"/>
          <w:szCs w:val="23"/>
        </w:rPr>
        <w:t xml:space="preserve"> 3 Regulative (EU) 904/2010.</w:t>
      </w:r>
    </w:p>
    <w:p w14:paraId="4368225F" w14:textId="0E2C5A95" w:rsidR="008202A7" w:rsidRPr="007E7A9B" w:rsidRDefault="008202A7" w:rsidP="008202A7">
      <w:pPr>
        <w:spacing w:after="120"/>
        <w:ind w:firstLine="720"/>
        <w:jc w:val="both"/>
        <w:rPr>
          <w:rFonts w:eastAsia="Times New Roman" w:cstheme="minorHAnsi"/>
          <w:sz w:val="23"/>
          <w:szCs w:val="23"/>
          <w:lang w:val="pl-PL"/>
        </w:rPr>
      </w:pPr>
      <w:r w:rsidRPr="008202A7">
        <w:rPr>
          <w:rFonts w:eastAsia="Times New Roman" w:cstheme="minorHAnsi"/>
          <w:b/>
          <w:sz w:val="23"/>
          <w:szCs w:val="23"/>
          <w:lang w:val="pl-PL"/>
        </w:rPr>
        <w:t>Član 17</w:t>
      </w:r>
      <w:r w:rsidRPr="008202A7">
        <w:rPr>
          <w:rFonts w:eastAsia="Times New Roman" w:cstheme="minorHAnsi"/>
          <w:sz w:val="23"/>
          <w:szCs w:val="23"/>
          <w:lang w:val="pl-PL"/>
        </w:rPr>
        <w:t xml:space="preserve"> – Ovim članom se predlaže da će se ovaj zakon objaviti u „Službenom listu Crne Gore”, a da će stupiti na snagu danom pristupanja Crne Gore Evropskoj uniji.</w:t>
      </w:r>
    </w:p>
    <w:p w14:paraId="5EBA3B16" w14:textId="77777777" w:rsidR="007E7A9B" w:rsidRPr="007E7A9B" w:rsidRDefault="007E7A9B" w:rsidP="008202A7">
      <w:pPr>
        <w:spacing w:before="120" w:after="120"/>
        <w:jc w:val="both"/>
        <w:rPr>
          <w:rFonts w:eastAsia="Calibri" w:cstheme="minorHAnsi"/>
          <w:color w:val="FF0000"/>
          <w:sz w:val="23"/>
          <w:szCs w:val="23"/>
          <w:lang w:val="pl-PL"/>
        </w:rPr>
      </w:pPr>
    </w:p>
    <w:p w14:paraId="2979A53E" w14:textId="77777777" w:rsidR="007E7A9B" w:rsidRPr="007E7A9B" w:rsidRDefault="007E7A9B" w:rsidP="008202A7">
      <w:pPr>
        <w:jc w:val="both"/>
        <w:rPr>
          <w:rFonts w:eastAsia="Times New Roman" w:cstheme="minorHAnsi"/>
          <w:b/>
          <w:bCs/>
          <w:sz w:val="23"/>
          <w:szCs w:val="23"/>
          <w:lang w:val="pl-PL"/>
        </w:rPr>
      </w:pPr>
      <w:r w:rsidRPr="007E7A9B">
        <w:rPr>
          <w:rFonts w:eastAsia="Times New Roman" w:cstheme="minorHAnsi"/>
          <w:b/>
          <w:bCs/>
          <w:sz w:val="23"/>
          <w:szCs w:val="23"/>
          <w:lang w:val="pl-PL"/>
        </w:rPr>
        <w:tab/>
        <w:t>V. PROCJENA FINANSIJSKIH SREDSTVA  ZA SPROVOĐENJE ZAKONA</w:t>
      </w:r>
    </w:p>
    <w:p w14:paraId="3AC504BB" w14:textId="77777777" w:rsidR="007E7A9B" w:rsidRPr="007E7A9B" w:rsidRDefault="007E7A9B" w:rsidP="008202A7">
      <w:pPr>
        <w:jc w:val="both"/>
        <w:rPr>
          <w:rFonts w:eastAsia="Times New Roman" w:cstheme="minorHAnsi"/>
          <w:sz w:val="23"/>
          <w:szCs w:val="23"/>
          <w:lang w:val="pl-PL"/>
        </w:rPr>
      </w:pPr>
      <w:r w:rsidRPr="007E7A9B">
        <w:rPr>
          <w:rFonts w:eastAsia="Times New Roman" w:cstheme="minorHAnsi"/>
          <w:sz w:val="23"/>
          <w:szCs w:val="23"/>
          <w:lang w:val="pl-PL"/>
        </w:rPr>
        <w:tab/>
        <w:t>Za sprovođenje ovog zakona nije potrebno obezbijediti dodatna sredstva.</w:t>
      </w:r>
    </w:p>
    <w:p w14:paraId="1D459DC6" w14:textId="77777777" w:rsidR="007E7A9B" w:rsidRPr="008202A7" w:rsidRDefault="007E7A9B" w:rsidP="008202A7">
      <w:pPr>
        <w:jc w:val="both"/>
        <w:rPr>
          <w:rFonts w:cstheme="minorHAnsi"/>
          <w:sz w:val="23"/>
          <w:szCs w:val="23"/>
        </w:rPr>
      </w:pPr>
    </w:p>
    <w:sectPr w:rsidR="007E7A9B" w:rsidRPr="00820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4"/>
    <w:rsid w:val="00107A39"/>
    <w:rsid w:val="001C4D2E"/>
    <w:rsid w:val="00382AC4"/>
    <w:rsid w:val="003E23B8"/>
    <w:rsid w:val="00484DDB"/>
    <w:rsid w:val="006438F9"/>
    <w:rsid w:val="006C59D6"/>
    <w:rsid w:val="00791F94"/>
    <w:rsid w:val="007E7A9B"/>
    <w:rsid w:val="008202A7"/>
    <w:rsid w:val="008727B1"/>
    <w:rsid w:val="00946B7A"/>
    <w:rsid w:val="00981DB2"/>
    <w:rsid w:val="00987F46"/>
    <w:rsid w:val="009D77B1"/>
    <w:rsid w:val="00BB656A"/>
    <w:rsid w:val="00CD239A"/>
    <w:rsid w:val="00CF78AC"/>
    <w:rsid w:val="00E031C0"/>
    <w:rsid w:val="00E33C34"/>
    <w:rsid w:val="00F70D38"/>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6D10"/>
  <w15:chartTrackingRefBased/>
  <w15:docId w15:val="{E2DF328B-AB38-4103-BE57-98E18D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78AC"/>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CF78AC"/>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CF78AC"/>
    <w:rPr>
      <w:sz w:val="16"/>
      <w:szCs w:val="16"/>
    </w:rPr>
  </w:style>
  <w:style w:type="paragraph" w:styleId="BalloonText">
    <w:name w:val="Balloon Text"/>
    <w:basedOn w:val="Normal"/>
    <w:link w:val="BalloonTextChar"/>
    <w:uiPriority w:val="99"/>
    <w:semiHidden/>
    <w:unhideWhenUsed/>
    <w:rsid w:val="00CF7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78A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78AC"/>
    <w:rPr>
      <w:rFonts w:ascii="Times New Roman" w:eastAsiaTheme="minorEastAsia" w:hAnsi="Times New Roman" w:cs="Times New Roman"/>
      <w:b/>
      <w:bCs/>
      <w:sz w:val="20"/>
      <w:szCs w:val="20"/>
    </w:rPr>
  </w:style>
  <w:style w:type="paragraph" w:styleId="Revision">
    <w:name w:val="Revision"/>
    <w:hidden/>
    <w:uiPriority w:val="99"/>
    <w:semiHidden/>
    <w:rsid w:val="009D77B1"/>
    <w:pPr>
      <w:spacing w:after="0" w:line="240" w:lineRule="auto"/>
    </w:pPr>
  </w:style>
  <w:style w:type="paragraph" w:styleId="NormalWeb">
    <w:name w:val="Normal (Web)"/>
    <w:basedOn w:val="Normal"/>
    <w:uiPriority w:val="99"/>
    <w:semiHidden/>
    <w:unhideWhenUsed/>
    <w:rsid w:val="008202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8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6846-1EBD-4CB0-8428-560D49EA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Dajevic</dc:creator>
  <cp:keywords/>
  <dc:description/>
  <cp:lastModifiedBy>Omer Cikotic</cp:lastModifiedBy>
  <cp:revision>9</cp:revision>
  <dcterms:created xsi:type="dcterms:W3CDTF">2026-02-25T09:44:00Z</dcterms:created>
  <dcterms:modified xsi:type="dcterms:W3CDTF">2026-05-14T12:42:00Z</dcterms:modified>
</cp:coreProperties>
</file>