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F871F" w14:textId="77777777" w:rsidR="0054389C" w:rsidRPr="00AD3CFF" w:rsidRDefault="0054389C" w:rsidP="0055650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lang w:val="sr-Latn-ME"/>
        </w:rPr>
      </w:pPr>
      <w:r w:rsidRPr="00AD3CFF">
        <w:rPr>
          <w:rFonts w:ascii="Arial" w:hAnsi="Arial" w:cs="Arial"/>
          <w:b/>
          <w:sz w:val="22"/>
          <w:lang w:val="sr-Latn-ME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9"/>
        <w:gridCol w:w="5451"/>
      </w:tblGrid>
      <w:tr w:rsidR="0054389C" w:rsidRPr="00AD3CFF" w14:paraId="5771313A" w14:textId="77777777" w:rsidTr="008F6588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6CDF8EAB" w14:textId="77777777" w:rsidR="0054389C" w:rsidRPr="00AD3CFF" w:rsidRDefault="0054389C" w:rsidP="005565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IZVJEŠTAJ O SPROVEDENOJ ANALIZI PROCJENE UTICAJA PROPISA</w:t>
            </w:r>
          </w:p>
        </w:tc>
      </w:tr>
      <w:tr w:rsidR="0054389C" w:rsidRPr="00AD3CFF" w14:paraId="363E3F53" w14:textId="77777777" w:rsidTr="008F6588">
        <w:tc>
          <w:tcPr>
            <w:tcW w:w="3978" w:type="dxa"/>
            <w:shd w:val="clear" w:color="auto" w:fill="D2EAF1"/>
          </w:tcPr>
          <w:p w14:paraId="2C7A68B2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6F0F3A58" w14:textId="102A0D0C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sz w:val="22"/>
                <w:lang w:val="sr-Latn-ME"/>
              </w:rPr>
              <w:t>MINISTARSTVO FINANSIJA</w:t>
            </w:r>
          </w:p>
        </w:tc>
      </w:tr>
      <w:tr w:rsidR="0054389C" w:rsidRPr="00AD3CFF" w14:paraId="144D68A6" w14:textId="77777777" w:rsidTr="008F6588">
        <w:tc>
          <w:tcPr>
            <w:tcW w:w="3978" w:type="dxa"/>
          </w:tcPr>
          <w:p w14:paraId="0D1028A6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NAZIV PROPISA</w:t>
            </w:r>
          </w:p>
        </w:tc>
        <w:tc>
          <w:tcPr>
            <w:tcW w:w="5598" w:type="dxa"/>
          </w:tcPr>
          <w:p w14:paraId="3FF42572" w14:textId="6FE60195" w:rsidR="0054389C" w:rsidRPr="00AD3CFF" w:rsidRDefault="00067AE4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lang w:val="sr-Latn-ME"/>
              </w:rPr>
              <w:t>Nacrt</w:t>
            </w:r>
            <w:r w:rsidR="0054389C" w:rsidRPr="00AD3CFF">
              <w:rPr>
                <w:rFonts w:ascii="Arial" w:hAnsi="Arial" w:cs="Arial"/>
                <w:b/>
                <w:sz w:val="22"/>
                <w:lang w:val="sr-Latn-ME"/>
              </w:rPr>
              <w:t xml:space="preserve"> zakona o izmjenama i dopunama Zakona o </w:t>
            </w:r>
            <w:r w:rsidR="00B75C14">
              <w:rPr>
                <w:rFonts w:ascii="Arial" w:hAnsi="Arial" w:cs="Arial"/>
                <w:b/>
                <w:sz w:val="22"/>
                <w:lang w:val="sr-Latn-ME"/>
              </w:rPr>
              <w:t>stečaju i likvidaciji banaka</w:t>
            </w:r>
          </w:p>
        </w:tc>
      </w:tr>
      <w:tr w:rsidR="0054389C" w:rsidRPr="00AD3CFF" w14:paraId="4F6C18CA" w14:textId="77777777" w:rsidTr="008F6588">
        <w:tc>
          <w:tcPr>
            <w:tcW w:w="9576" w:type="dxa"/>
            <w:gridSpan w:val="2"/>
            <w:shd w:val="clear" w:color="auto" w:fill="D2EAF1"/>
          </w:tcPr>
          <w:p w14:paraId="78B460CC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1. Definisanje problema</w:t>
            </w:r>
          </w:p>
          <w:p w14:paraId="3AF270AA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probleme  treba da riješi predloženi akt?</w:t>
            </w:r>
          </w:p>
          <w:p w14:paraId="01D8FBA9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uzroci problema?</w:t>
            </w:r>
          </w:p>
          <w:p w14:paraId="7C3B23F6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posljedice problema?</w:t>
            </w:r>
          </w:p>
          <w:p w14:paraId="03DF7C99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subjekti oštećeni, na koji način i u kojoj mjeri?</w:t>
            </w:r>
          </w:p>
          <w:p w14:paraId="2FBBB719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Kako bi problem evoluirao bez promjene propisa (“status quo” opcija)?</w:t>
            </w:r>
          </w:p>
        </w:tc>
      </w:tr>
      <w:tr w:rsidR="002244B5" w:rsidRPr="002244B5" w14:paraId="5D42AF60" w14:textId="77777777" w:rsidTr="008F6588">
        <w:tc>
          <w:tcPr>
            <w:tcW w:w="9576" w:type="dxa"/>
            <w:gridSpan w:val="2"/>
          </w:tcPr>
          <w:p w14:paraId="746AECF8" w14:textId="77777777" w:rsidR="00A259DF" w:rsidRDefault="00A259DF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04A3180C" w14:textId="6A73754D" w:rsidR="00C65821" w:rsidRDefault="0054389C" w:rsidP="00067AE4">
            <w:pPr>
              <w:rPr>
                <w:rFonts w:ascii="Arial" w:hAnsi="Arial" w:cs="Arial"/>
                <w:sz w:val="22"/>
                <w:lang w:val="sr-Latn-ME"/>
              </w:rPr>
            </w:pPr>
            <w:r w:rsidRPr="00A259DF">
              <w:rPr>
                <w:rFonts w:ascii="Arial" w:hAnsi="Arial" w:cs="Arial"/>
                <w:sz w:val="22"/>
                <w:lang w:val="sr-Latn-ME"/>
              </w:rPr>
              <w:t xml:space="preserve">Važećim Zakonom 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>o stečaju i likvidaciji banaka</w:t>
            </w:r>
            <w:r w:rsidRPr="00A259DF">
              <w:rPr>
                <w:rFonts w:ascii="Arial" w:hAnsi="Arial" w:cs="Arial"/>
                <w:sz w:val="22"/>
                <w:lang w:val="sr-Latn-ME"/>
              </w:rPr>
              <w:t>, koji se primjenjuje od 1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>5</w:t>
            </w:r>
            <w:r w:rsidRPr="00A259DF">
              <w:rPr>
                <w:rFonts w:ascii="Arial" w:hAnsi="Arial" w:cs="Arial"/>
                <w:sz w:val="22"/>
                <w:lang w:val="sr-Latn-ME"/>
              </w:rPr>
              <w:t xml:space="preserve">. 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 xml:space="preserve">oktobra </w:t>
            </w:r>
            <w:r w:rsidRPr="00A259DF">
              <w:rPr>
                <w:rFonts w:ascii="Arial" w:hAnsi="Arial" w:cs="Arial"/>
                <w:sz w:val="22"/>
                <w:lang w:val="sr-Latn-ME"/>
              </w:rPr>
              <w:t>20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>01</w:t>
            </w:r>
            <w:r w:rsidRPr="00A259DF">
              <w:rPr>
                <w:rFonts w:ascii="Arial" w:hAnsi="Arial" w:cs="Arial"/>
                <w:sz w:val="22"/>
                <w:lang w:val="sr-Latn-ME"/>
              </w:rPr>
              <w:t xml:space="preserve">. godine, 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>a koji je u izmijenjen 2008, 2010, 2019. i posljednji put 2024. godine, uređuju se uslovi i postupak stečaja i likvidacije banaka</w:t>
            </w:r>
            <w:r w:rsidR="00A259DF" w:rsidRPr="00A259DF">
              <w:t xml:space="preserve"> 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 xml:space="preserve">kojima je Centralna banka Crne Gore (u daljem tekstu: Centralna banka) oduzela dozvolu za rad. Ovim propisom izvršeno je djelimično usklađivanje </w:t>
            </w:r>
            <w:bookmarkStart w:id="0" w:name="_Hlk195792699"/>
            <w:r w:rsidR="00A259DF" w:rsidRPr="00A259DF">
              <w:rPr>
                <w:rFonts w:ascii="Arial" w:hAnsi="Arial" w:cs="Arial"/>
                <w:sz w:val="22"/>
                <w:lang w:val="sr-Latn-ME"/>
              </w:rPr>
              <w:t>sa Direktivom 2001/24/EZ Evropskog parlamenta i Savjeta od 4. aprila 2001. godine o restrukturiranju i likvidaciji kreditnih institucija</w:t>
            </w:r>
            <w:bookmarkEnd w:id="0"/>
            <w:r w:rsidR="00A259DF" w:rsidRPr="00A259DF">
              <w:rPr>
                <w:rFonts w:ascii="Arial" w:hAnsi="Arial" w:cs="Arial"/>
                <w:sz w:val="22"/>
                <w:lang w:val="sr-Latn-ME"/>
              </w:rPr>
              <w:t>.</w:t>
            </w:r>
            <w:r w:rsidR="00A259DF">
              <w:rPr>
                <w:rFonts w:ascii="Arial" w:hAnsi="Arial" w:cs="Arial"/>
                <w:sz w:val="22"/>
                <w:lang w:val="sr-Latn-ME"/>
              </w:rPr>
              <w:t xml:space="preserve"> Takođe, odredbe ovog zakona su u toku 2019. i 2024. godine usklađivane sa odredbama Direktive</w:t>
            </w:r>
            <w:r w:rsidR="00A259DF">
              <w:t xml:space="preserve"> </w:t>
            </w:r>
            <w:r w:rsidR="00A259DF" w:rsidRPr="00A259DF">
              <w:rPr>
                <w:rFonts w:ascii="Arial" w:hAnsi="Arial" w:cs="Arial"/>
                <w:sz w:val="22"/>
                <w:lang w:val="sr-Latn-ME"/>
              </w:rPr>
              <w:t>2014/59/EU Evropskog parlamenta i Savjeta od 15. maja 2014. o uspostavljanju okvira za oporavak i sanaciju kreditnih institucija i investicionih društava kao i o izmjeni Direktive Savjeta 82/891/EEZ i direktiva 2001/24/EZ, 2002/47/EZ, 2004/25/EZ, 2005/56/EZ, 2007/36/EZ, 2011/35/EU, 2012/30/EU i 2013/36/EU i regulativa (EU) br. 1093/2010 i (EU) br. 648/2012 Evropskog parlamenta i Savjeta</w:t>
            </w:r>
            <w:r w:rsidR="00A259DF">
              <w:rPr>
                <w:rFonts w:ascii="Arial" w:hAnsi="Arial" w:cs="Arial"/>
                <w:sz w:val="22"/>
                <w:lang w:val="sr-Latn-ME"/>
              </w:rPr>
              <w:t>, u pogl</w:t>
            </w:r>
            <w:r w:rsidR="00C65821">
              <w:rPr>
                <w:rFonts w:ascii="Arial" w:hAnsi="Arial" w:cs="Arial"/>
                <w:sz w:val="22"/>
                <w:lang w:val="sr-Latn-ME"/>
              </w:rPr>
              <w:t>e</w:t>
            </w:r>
            <w:r w:rsidR="00A259DF">
              <w:rPr>
                <w:rFonts w:ascii="Arial" w:hAnsi="Arial" w:cs="Arial"/>
                <w:sz w:val="22"/>
                <w:lang w:val="sr-Latn-ME"/>
              </w:rPr>
              <w:t xml:space="preserve">du </w:t>
            </w:r>
            <w:r w:rsidR="00C65821">
              <w:rPr>
                <w:rFonts w:ascii="Arial" w:hAnsi="Arial" w:cs="Arial"/>
                <w:sz w:val="22"/>
                <w:lang w:val="sr-Latn-ME"/>
              </w:rPr>
              <w:t>redosleda prioriteta kod isplate potraživanja povjerilaca banke nad kojom se otvara postupak stečaja.</w:t>
            </w:r>
            <w:r w:rsidR="00067AE4">
              <w:rPr>
                <w:rFonts w:ascii="Arial" w:hAnsi="Arial" w:cs="Arial"/>
                <w:sz w:val="22"/>
                <w:lang w:val="sr-Latn-ME"/>
              </w:rPr>
              <w:t xml:space="preserve"> Dodatno, djelimično usklađivanje sa odredbama pomenute direktive izvršeno je i kroz odredbe Zakona o kreditnim institucijama </w:t>
            </w:r>
            <w:r w:rsidR="00067AE4" w:rsidRPr="00067AE4">
              <w:rPr>
                <w:rFonts w:ascii="Arial" w:hAnsi="Arial" w:cs="Arial"/>
                <w:sz w:val="22"/>
                <w:lang w:val="sr-Latn-ME"/>
              </w:rPr>
              <w:t>(„Sl. list Crne Gore”, br. 72/19, 8/21, 24/25)</w:t>
            </w:r>
            <w:r w:rsidR="00067AE4">
              <w:rPr>
                <w:rFonts w:ascii="Arial" w:hAnsi="Arial" w:cs="Arial"/>
                <w:sz w:val="22"/>
                <w:lang w:val="sr-Latn-ME"/>
              </w:rPr>
              <w:t xml:space="preserve">, kojima su utvrđene mjere reorganizacije </w:t>
            </w:r>
            <w:r w:rsidR="00D253BB">
              <w:rPr>
                <w:rFonts w:ascii="Arial" w:hAnsi="Arial" w:cs="Arial"/>
                <w:sz w:val="22"/>
                <w:lang w:val="sr-Latn-ME"/>
              </w:rPr>
              <w:t xml:space="preserve">koje su instrumenti koji </w:t>
            </w:r>
            <w:r w:rsidR="00067AE4" w:rsidRPr="00067AE4">
              <w:rPr>
                <w:rFonts w:ascii="Arial" w:hAnsi="Arial" w:cs="Arial"/>
                <w:sz w:val="22"/>
                <w:lang w:val="sr-Latn-ME"/>
              </w:rPr>
              <w:t>imaju za cilj očuvanje ili obnavljanje finansijske</w:t>
            </w:r>
            <w:r w:rsidR="00D253BB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067AE4" w:rsidRPr="00067AE4">
              <w:rPr>
                <w:rFonts w:ascii="Arial" w:hAnsi="Arial" w:cs="Arial"/>
                <w:sz w:val="22"/>
                <w:lang w:val="sr-Latn-ME"/>
              </w:rPr>
              <w:t>stabilnosti kreditne institucije</w:t>
            </w:r>
            <w:r w:rsidR="00D253BB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0D07E7C9" w14:textId="77777777" w:rsidR="00C65821" w:rsidRDefault="00C65821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24BE5C64" w14:textId="65D7B5C0" w:rsidR="0054389C" w:rsidRDefault="00C65821" w:rsidP="00556508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Dalje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, potpuno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usklađivanje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Zakon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a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o stečaju i likvidaciji banaka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sa pravnom tekovinom EU je od 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>izuzetnog značaja za unapređenje finansijskog sistema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Crne Gore u pogledu njegove sigurnosti, efikasnosti i stabilnosti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>
              <w:rPr>
                <w:rFonts w:ascii="Arial" w:hAnsi="Arial" w:cs="Arial"/>
                <w:sz w:val="22"/>
                <w:lang w:val="sr-Latn-ME"/>
              </w:rPr>
              <w:t>i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 xml:space="preserve"> predstavlja </w:t>
            </w:r>
            <w:r w:rsidR="00F84EE0">
              <w:rPr>
                <w:rFonts w:ascii="Arial" w:hAnsi="Arial" w:cs="Arial"/>
                <w:sz w:val="22"/>
                <w:lang w:val="sr-Latn-ME"/>
              </w:rPr>
              <w:t xml:space="preserve">jedan od 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>ključni</w:t>
            </w:r>
            <w:r w:rsidR="00F84EE0">
              <w:rPr>
                <w:rFonts w:ascii="Arial" w:hAnsi="Arial" w:cs="Arial"/>
                <w:sz w:val="22"/>
                <w:lang w:val="sr-Latn-ME"/>
              </w:rPr>
              <w:t>h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 xml:space="preserve"> korak</w:t>
            </w:r>
            <w:r w:rsidR="00F84EE0">
              <w:rPr>
                <w:rFonts w:ascii="Arial" w:hAnsi="Arial" w:cs="Arial"/>
                <w:sz w:val="22"/>
                <w:lang w:val="sr-Latn-ME"/>
              </w:rPr>
              <w:t>a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 xml:space="preserve"> ka ispunjavanju zahtjeva za članstvo Crne Gore u Evropskoj uniji</w:t>
            </w:r>
            <w:r>
              <w:rPr>
                <w:rFonts w:ascii="Arial" w:hAnsi="Arial" w:cs="Arial"/>
                <w:sz w:val="22"/>
                <w:lang w:val="sr-Latn-ME"/>
              </w:rPr>
              <w:t>,</w:t>
            </w:r>
            <w:r w:rsidRPr="00C65821">
              <w:rPr>
                <w:rFonts w:ascii="Arial" w:hAnsi="Arial" w:cs="Arial"/>
                <w:sz w:val="22"/>
                <w:lang w:val="sr-Latn-ME"/>
              </w:rPr>
              <w:t xml:space="preserve"> odnosno zatvaranju Pregovaračkog poglavlja 9 – Finansijske usluge.</w:t>
            </w:r>
          </w:p>
          <w:p w14:paraId="09FB188F" w14:textId="77777777" w:rsidR="00C65821" w:rsidRDefault="00C65821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4C8EA9BC" w14:textId="496042BA" w:rsidR="00005605" w:rsidRDefault="00F84EE0" w:rsidP="003C4F9D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I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majući u vidu </w:t>
            </w:r>
            <w:bookmarkStart w:id="1" w:name="_Hlk195792824"/>
            <w:r w:rsidRPr="00F84EE0">
              <w:rPr>
                <w:rFonts w:ascii="Arial" w:hAnsi="Arial" w:cs="Arial"/>
                <w:sz w:val="22"/>
                <w:lang w:val="sr-Latn-ME"/>
              </w:rPr>
              <w:t>ubrzavanje svih aktivnosti na realizaciji obaveza iz završnih mjerila za pregovaračka poglavlja</w:t>
            </w:r>
            <w:bookmarkEnd w:id="1"/>
            <w:r w:rsidRPr="00F84EE0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a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u cilju stvaranja pretpostavki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koje će doprinijeti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 brž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em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 omogućavanj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u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 učlanjenja Crne Gore u Evropsku uniju,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C65821">
              <w:rPr>
                <w:rFonts w:ascii="Arial" w:hAnsi="Arial" w:cs="Arial"/>
                <w:sz w:val="22"/>
                <w:lang w:val="sr-Latn-ME"/>
              </w:rPr>
              <w:t>pripremljen je Nacrt zakona o izmjenama i dopunama Zakona o stečaju i likvidaciji banaka</w:t>
            </w:r>
            <w:r>
              <w:t xml:space="preserve">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(u daljem tekstu: Nacrt zakona), kojim se vrši dalje </w:t>
            </w:r>
            <w:r w:rsidR="00B75C14">
              <w:rPr>
                <w:rFonts w:ascii="Arial" w:hAnsi="Arial" w:cs="Arial"/>
                <w:sz w:val="22"/>
                <w:lang w:val="sr-Latn-ME"/>
              </w:rPr>
              <w:t xml:space="preserve">potpuno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>usaglašavanje sa Direktivom 2001/24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. </w:t>
            </w:r>
          </w:p>
          <w:p w14:paraId="173A3D28" w14:textId="77777777" w:rsidR="00005605" w:rsidRDefault="00005605" w:rsidP="003C4F9D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6C17630C" w14:textId="1F647413" w:rsidR="00005605" w:rsidRDefault="00F84EE0" w:rsidP="003C4F9D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Ovo </w:t>
            </w:r>
            <w:r w:rsidR="00334DBC">
              <w:rPr>
                <w:rFonts w:ascii="Arial" w:hAnsi="Arial" w:cs="Arial"/>
                <w:sz w:val="22"/>
                <w:lang w:val="sr-Latn-ME"/>
              </w:rPr>
              <w:t xml:space="preserve">usaglašavanje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se odnosi na dio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odredbi kojima se uređuju postupci </w:t>
            </w:r>
            <w:r w:rsidR="00067AE4">
              <w:rPr>
                <w:rFonts w:ascii="Arial" w:hAnsi="Arial" w:cs="Arial"/>
                <w:sz w:val="22"/>
                <w:lang w:val="sr-Latn-ME"/>
              </w:rPr>
              <w:t xml:space="preserve">reorganizacije i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likvidacije </w:t>
            </w:r>
            <w:r w:rsidR="00005605">
              <w:rPr>
                <w:rFonts w:ascii="Arial" w:hAnsi="Arial" w:cs="Arial"/>
                <w:sz w:val="22"/>
                <w:lang w:val="sr-Latn-ME"/>
              </w:rPr>
              <w:t xml:space="preserve">(odnosno stečaja) 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>banaka sa međunarodnim elementom</w:t>
            </w:r>
            <w:r>
              <w:rPr>
                <w:rFonts w:ascii="Arial" w:hAnsi="Arial" w:cs="Arial"/>
                <w:sz w:val="22"/>
                <w:lang w:val="sr-Latn-ME"/>
              </w:rPr>
              <w:t>:</w:t>
            </w:r>
            <w:r w:rsidRPr="00F84EE0">
              <w:rPr>
                <w:rFonts w:ascii="Arial" w:hAnsi="Arial" w:cs="Arial"/>
                <w:sz w:val="22"/>
                <w:lang w:val="sr-Latn-ME"/>
              </w:rPr>
              <w:t xml:space="preserve"> u slučajevima pokretanja ovih postupaka nad bankama iz Crne Gore koje imaju filijale u drugim državama članicama, nad bankama iz drugih država članica i njihovim filijalama u Crnoj Gori, ili filijalama banaka iz trećih zemalja u Crnoj Gori. </w:t>
            </w:r>
          </w:p>
          <w:p w14:paraId="20E800F1" w14:textId="77777777" w:rsidR="00005605" w:rsidRDefault="00005605" w:rsidP="003C4F9D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55AA15F3" w14:textId="1A206A02" w:rsidR="00067AE4" w:rsidRDefault="00067AE4" w:rsidP="003C4F9D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Naime, ovim odredbama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Direktive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se uvodi </w:t>
            </w:r>
            <w:r w:rsidRPr="00067AE4">
              <w:rPr>
                <w:rFonts w:ascii="Arial" w:hAnsi="Arial" w:cs="Arial"/>
                <w:sz w:val="22"/>
                <w:lang w:val="sr-Latn-ME"/>
              </w:rPr>
              <w:t xml:space="preserve">koordinacija </w:t>
            </w:r>
            <w:r>
              <w:rPr>
                <w:rFonts w:ascii="Arial" w:hAnsi="Arial" w:cs="Arial"/>
                <w:sz w:val="22"/>
                <w:lang w:val="sr-Latn-ME"/>
              </w:rPr>
              <w:t>nadležnih organa</w:t>
            </w:r>
            <w:r w:rsidRPr="00067AE4">
              <w:rPr>
                <w:rFonts w:ascii="Arial" w:hAnsi="Arial" w:cs="Arial"/>
                <w:sz w:val="22"/>
                <w:lang w:val="sr-Latn-ME"/>
              </w:rPr>
              <w:t xml:space="preserve"> u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sprovođenju </w:t>
            </w:r>
            <w:r w:rsidRPr="00067AE4">
              <w:rPr>
                <w:rFonts w:ascii="Arial" w:hAnsi="Arial" w:cs="Arial"/>
                <w:sz w:val="22"/>
                <w:lang w:val="sr-Latn-ME"/>
              </w:rPr>
              <w:t>mjera restrukturiranja i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067AE4">
              <w:rPr>
                <w:rFonts w:ascii="Arial" w:hAnsi="Arial" w:cs="Arial"/>
                <w:sz w:val="22"/>
                <w:lang w:val="sr-Latn-ME"/>
              </w:rPr>
              <w:t>likvidacijskom postupku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, ob</w:t>
            </w:r>
            <w:r w:rsidR="00B75C14">
              <w:rPr>
                <w:rFonts w:ascii="Arial" w:hAnsi="Arial" w:cs="Arial"/>
                <w:sz w:val="22"/>
                <w:lang w:val="sr-Latn-ME"/>
              </w:rPr>
              <w:t>e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zbjeđuje se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međusobno priznavanje likvidaci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onih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postupaka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i njihovih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posljedica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u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EU i obezbjeđuje da se ključna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uloga koju nadležn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i organi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lastRenderedPageBreak/>
              <w:t>matične države članice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imaju prije pokretanja likvidaci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onog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postupka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(uključujući i donošenje odluka i priznavanje dejstava tih odluka)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nastavi i t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o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kom likvidac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ionog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postupka kako bi on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mogao pravilno 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da se s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prov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odi i okonča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.</w:t>
            </w:r>
            <w:r w:rsidR="003C4F9D">
              <w:rPr>
                <w:rFonts w:ascii="Arial" w:hAnsi="Arial" w:cs="Arial"/>
                <w:sz w:val="22"/>
                <w:lang w:val="sr-Latn-ME"/>
              </w:rPr>
              <w:t xml:space="preserve"> Dodatno, obezbjeđuje se jednako postupanje prema povjeriocima u pogledu pružanja informacija, odnosno obaveze objavljivanja bitnih informacija, čime se omogućava 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prijav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a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potraživanja ili podn</w:t>
            </w:r>
            <w:r w:rsidR="003C4F9D">
              <w:rPr>
                <w:rFonts w:ascii="Arial" w:hAnsi="Arial" w:cs="Arial"/>
                <w:sz w:val="22"/>
                <w:lang w:val="sr-Latn-ME"/>
              </w:rPr>
              <w:t>ošenje prigovora vezanih za ov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>a potraživanja u</w:t>
            </w:r>
            <w:r w:rsidR="00E9753B">
              <w:rPr>
                <w:rFonts w:ascii="Arial" w:hAnsi="Arial" w:cs="Arial"/>
                <w:sz w:val="22"/>
                <w:lang w:val="sr-Latn-ME"/>
              </w:rPr>
              <w:t xml:space="preserve"> okviru propisanih</w:t>
            </w:r>
            <w:r w:rsidR="003C4F9D" w:rsidRPr="003C4F9D">
              <w:rPr>
                <w:rFonts w:ascii="Arial" w:hAnsi="Arial" w:cs="Arial"/>
                <w:sz w:val="22"/>
                <w:lang w:val="sr-Latn-ME"/>
              </w:rPr>
              <w:t xml:space="preserve"> rokova</w:t>
            </w:r>
            <w:r w:rsidR="00E9753B">
              <w:rPr>
                <w:rFonts w:ascii="Arial" w:hAnsi="Arial" w:cs="Arial"/>
                <w:sz w:val="22"/>
                <w:lang w:val="sr-Latn-ME"/>
              </w:rPr>
              <w:t>. Takođe, omogućava se priznavanje odluka o imenovanju likvidacionog upravnika, uključujući i njegova ovlašćenja u svim državama EU, u skladu sa zakonom, kao i čuvanje poslovne tajne od strane svih organa uključenih u ove postupke u skladu sa nacionalnim zakonodavstvom.</w:t>
            </w:r>
          </w:p>
          <w:p w14:paraId="49D8900E" w14:textId="77777777" w:rsidR="00067AE4" w:rsidRDefault="00067AE4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418FCEF2" w14:textId="7B3E1FC8" w:rsidR="00C65821" w:rsidRDefault="00E9753B" w:rsidP="00556508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Prenošenjem ovih odredbi</w:t>
            </w:r>
            <w:r w:rsidR="00F84EE0" w:rsidRPr="00F84EE0">
              <w:rPr>
                <w:rFonts w:ascii="Arial" w:hAnsi="Arial" w:cs="Arial"/>
                <w:sz w:val="22"/>
                <w:lang w:val="sr-Latn-ME"/>
              </w:rPr>
              <w:t xml:space="preserve"> zaokružuj</w:t>
            </w:r>
            <w:r>
              <w:rPr>
                <w:rFonts w:ascii="Arial" w:hAnsi="Arial" w:cs="Arial"/>
                <w:sz w:val="22"/>
                <w:lang w:val="sr-Latn-ME"/>
              </w:rPr>
              <w:t>u se</w:t>
            </w:r>
            <w:r w:rsidR="00F84EE0" w:rsidRPr="00F84EE0">
              <w:rPr>
                <w:rFonts w:ascii="Arial" w:hAnsi="Arial" w:cs="Arial"/>
                <w:sz w:val="22"/>
                <w:lang w:val="sr-Latn-ME"/>
              </w:rPr>
              <w:t xml:space="preserve"> regulatorne aktivnosti predviđene za postizanje potpune usklađenosti sa pomenutom direktivom.</w:t>
            </w:r>
            <w:r w:rsidR="00067AE4">
              <w:rPr>
                <w:rFonts w:ascii="Arial" w:hAnsi="Arial" w:cs="Arial"/>
                <w:sz w:val="22"/>
                <w:lang w:val="sr-Latn-ME"/>
              </w:rPr>
              <w:t xml:space="preserve"> </w:t>
            </w:r>
          </w:p>
          <w:p w14:paraId="4CD56F30" w14:textId="60B825CC" w:rsidR="00F84EE0" w:rsidRDefault="00F84EE0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138EEF3C" w14:textId="7C2C67BC" w:rsidR="00067AE4" w:rsidRDefault="00067AE4" w:rsidP="00556508">
            <w:pPr>
              <w:rPr>
                <w:rFonts w:ascii="Arial" w:hAnsi="Arial" w:cs="Arial"/>
                <w:sz w:val="22"/>
                <w:szCs w:val="24"/>
                <w:lang w:val="hr-BA"/>
              </w:rPr>
            </w:pPr>
            <w:r w:rsidRPr="00067AE4">
              <w:rPr>
                <w:rFonts w:ascii="Arial" w:hAnsi="Arial" w:cs="Arial"/>
                <w:sz w:val="22"/>
                <w:szCs w:val="24"/>
                <w:lang w:val="hr-BA"/>
              </w:rPr>
              <w:t xml:space="preserve">Takođe, </w:t>
            </w:r>
            <w:bookmarkStart w:id="2" w:name="_Hlk195792910"/>
            <w:r w:rsidR="00A34510">
              <w:rPr>
                <w:rFonts w:ascii="Arial" w:hAnsi="Arial" w:cs="Arial"/>
                <w:sz w:val="22"/>
                <w:szCs w:val="24"/>
                <w:lang w:val="hr-BA"/>
              </w:rPr>
              <w:t>Nacrtom</w:t>
            </w:r>
            <w:r w:rsidRPr="00067AE4">
              <w:rPr>
                <w:rFonts w:ascii="Arial" w:hAnsi="Arial" w:cs="Arial"/>
                <w:sz w:val="22"/>
                <w:szCs w:val="24"/>
                <w:lang w:val="hr-BA"/>
              </w:rPr>
              <w:t xml:space="preserve"> zakon</w:t>
            </w:r>
            <w:r w:rsidR="00A34510">
              <w:rPr>
                <w:rFonts w:ascii="Arial" w:hAnsi="Arial" w:cs="Arial"/>
                <w:sz w:val="22"/>
                <w:szCs w:val="24"/>
                <w:lang w:val="hr-BA"/>
              </w:rPr>
              <w:t>a se</w:t>
            </w:r>
            <w:r w:rsidRPr="00067AE4">
              <w:rPr>
                <w:rFonts w:ascii="Arial" w:hAnsi="Arial" w:cs="Arial"/>
                <w:sz w:val="22"/>
                <w:szCs w:val="24"/>
                <w:lang w:val="hr-BA"/>
              </w:rPr>
              <w:t xml:space="preserve"> predlažu pojedine izmjene postojećih odredbi kojima se uređuje postupak stečaja nad bankama, koje izmjene imaju za cilj unapređenje ovog postupka i postizanja veće jasnoće i transparentnosti, a što je takođe usklađeno sa praksama EU država</w:t>
            </w:r>
            <w:r w:rsidR="00E9753B">
              <w:rPr>
                <w:rFonts w:ascii="Arial" w:hAnsi="Arial" w:cs="Arial"/>
                <w:sz w:val="22"/>
                <w:szCs w:val="24"/>
                <w:lang w:val="hr-BA"/>
              </w:rPr>
              <w:t xml:space="preserve"> članica</w:t>
            </w:r>
            <w:r w:rsidR="00F16793">
              <w:rPr>
                <w:rFonts w:ascii="Arial" w:hAnsi="Arial" w:cs="Arial"/>
                <w:sz w:val="22"/>
                <w:szCs w:val="24"/>
                <w:lang w:val="hr-BA"/>
              </w:rPr>
              <w:t xml:space="preserve">, kao i postupak dobrovoljne likvidacije </w:t>
            </w:r>
            <w:r w:rsidR="00195DCF">
              <w:rPr>
                <w:rFonts w:ascii="Arial" w:hAnsi="Arial" w:cs="Arial"/>
                <w:sz w:val="22"/>
                <w:szCs w:val="24"/>
                <w:lang w:val="hr-BA"/>
              </w:rPr>
              <w:t xml:space="preserve">solventne </w:t>
            </w:r>
            <w:r w:rsidR="00F16793">
              <w:rPr>
                <w:rFonts w:ascii="Arial" w:hAnsi="Arial" w:cs="Arial"/>
                <w:sz w:val="22"/>
                <w:szCs w:val="24"/>
                <w:lang w:val="hr-BA"/>
              </w:rPr>
              <w:t>banke koja</w:t>
            </w:r>
            <w:r w:rsidR="00F16793">
              <w:t xml:space="preserve"> </w:t>
            </w:r>
            <w:r w:rsidR="00F16793">
              <w:rPr>
                <w:rFonts w:ascii="Arial" w:hAnsi="Arial" w:cs="Arial"/>
                <w:sz w:val="22"/>
                <w:szCs w:val="24"/>
                <w:lang w:val="hr-BA"/>
              </w:rPr>
              <w:t>je donijela odluku</w:t>
            </w:r>
            <w:r w:rsidR="00F16793" w:rsidRPr="00F16793">
              <w:rPr>
                <w:rFonts w:ascii="Arial" w:hAnsi="Arial" w:cs="Arial"/>
                <w:sz w:val="22"/>
                <w:szCs w:val="24"/>
                <w:lang w:val="hr-BA"/>
              </w:rPr>
              <w:t xml:space="preserve"> o prestanku rada</w:t>
            </w:r>
            <w:r w:rsidRPr="00067AE4">
              <w:rPr>
                <w:rFonts w:ascii="Arial" w:hAnsi="Arial" w:cs="Arial"/>
                <w:sz w:val="22"/>
                <w:szCs w:val="24"/>
                <w:lang w:val="hr-BA"/>
              </w:rPr>
              <w:t>.</w:t>
            </w:r>
            <w:r w:rsidR="00E9753B">
              <w:rPr>
                <w:rFonts w:ascii="Arial" w:hAnsi="Arial" w:cs="Arial"/>
                <w:sz w:val="22"/>
                <w:szCs w:val="24"/>
                <w:lang w:val="hr-BA"/>
              </w:rPr>
              <w:t xml:space="preserve"> </w:t>
            </w:r>
            <w:bookmarkEnd w:id="2"/>
          </w:p>
          <w:p w14:paraId="799AD5E5" w14:textId="77777777" w:rsidR="00067AE4" w:rsidRPr="00067AE4" w:rsidRDefault="00067AE4" w:rsidP="00556508">
            <w:pPr>
              <w:rPr>
                <w:rFonts w:ascii="Arial" w:hAnsi="Arial" w:cs="Arial"/>
                <w:sz w:val="20"/>
                <w:lang w:val="sr-Latn-ME"/>
              </w:rPr>
            </w:pPr>
          </w:p>
          <w:p w14:paraId="06F84CB5" w14:textId="65E186C8" w:rsidR="0054389C" w:rsidRPr="002244B5" w:rsidRDefault="0054389C" w:rsidP="00556508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r-Latn-ME" w:eastAsia="en-US"/>
              </w:rPr>
            </w:pP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opciji ,,status quo'', spriječilo bi se dalje unaprjeđenje regulatornog okvira </w:t>
            </w:r>
            <w:r w:rsid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kojim se 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>uređuju postup</w:t>
            </w:r>
            <w:r w:rsidR="002244B5">
              <w:rPr>
                <w:rFonts w:ascii="Arial" w:hAnsi="Arial" w:cs="Arial"/>
                <w:sz w:val="22"/>
                <w:szCs w:val="22"/>
                <w:lang w:val="sr-Latn-ME"/>
              </w:rPr>
              <w:t>ci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stečaja i likvidacije banaka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005605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>ne bi bilo moguće izvršiti usklađenost postojećeg nacionalnog regulatornog okvira sa važećim evropskim propisima</w:t>
            </w:r>
            <w:r w:rsidR="00B75C14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što bi u krajnjem 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>odložilo</w:t>
            </w:r>
            <w:r w:rsidR="009E088D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ili onemogućilo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pristupanje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Crne Gore Evropsk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>oj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unij</w:t>
            </w:r>
            <w:r w:rsidR="002244B5" w:rsidRPr="002244B5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Pr="002244B5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14:paraId="7EA36410" w14:textId="77777777" w:rsidR="0054389C" w:rsidRPr="002244B5" w:rsidRDefault="0054389C" w:rsidP="00556508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sr-Latn-ME" w:eastAsia="en-US"/>
              </w:rPr>
            </w:pPr>
          </w:p>
        </w:tc>
      </w:tr>
      <w:tr w:rsidR="0054389C" w:rsidRPr="00AD3CFF" w14:paraId="153AA1C6" w14:textId="77777777" w:rsidTr="008F6588">
        <w:tc>
          <w:tcPr>
            <w:tcW w:w="9576" w:type="dxa"/>
            <w:gridSpan w:val="2"/>
            <w:shd w:val="clear" w:color="auto" w:fill="D2EAF1"/>
          </w:tcPr>
          <w:p w14:paraId="624ECF90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2. Ciljevi</w:t>
            </w:r>
          </w:p>
          <w:p w14:paraId="047DB16A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ciljevi se postižu predloženim propisom?</w:t>
            </w:r>
          </w:p>
          <w:p w14:paraId="650BEAC6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54389C" w:rsidRPr="00AD3CFF" w14:paraId="6D74C0D5" w14:textId="77777777" w:rsidTr="008F6588">
        <w:tc>
          <w:tcPr>
            <w:tcW w:w="9576" w:type="dxa"/>
            <w:gridSpan w:val="2"/>
          </w:tcPr>
          <w:p w14:paraId="055CD55E" w14:textId="77777777" w:rsidR="0054389C" w:rsidRPr="00AD3CFF" w:rsidRDefault="0054389C" w:rsidP="00556508">
            <w:pPr>
              <w:pStyle w:val="NoSpacing"/>
              <w:jc w:val="both"/>
              <w:rPr>
                <w:rFonts w:ascii="Arial" w:hAnsi="Arial" w:cs="Arial"/>
                <w:noProof/>
                <w:lang w:val="sr-Latn-ME"/>
              </w:rPr>
            </w:pPr>
          </w:p>
          <w:p w14:paraId="55721F9C" w14:textId="77777777" w:rsidR="0054389C" w:rsidRPr="00AD3CFF" w:rsidRDefault="0054389C" w:rsidP="00556508">
            <w:pPr>
              <w:pStyle w:val="NoSpacing"/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AD3CFF">
              <w:rPr>
                <w:rFonts w:ascii="Arial" w:hAnsi="Arial" w:cs="Arial"/>
                <w:noProof/>
                <w:lang w:val="sr-Latn-ME"/>
              </w:rPr>
              <w:t>Usvajanjem predloženih izmjena i dopuna zakona stvoriće se preduslovi za ostvarivanje sljedećih ciljeva:</w:t>
            </w:r>
          </w:p>
          <w:p w14:paraId="163380D0" w14:textId="17FCA25E" w:rsidR="0054389C" w:rsidRDefault="002E7A2C" w:rsidP="0055650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  <w:lang w:val="sr-Latn-ME"/>
              </w:rPr>
              <w:t>u</w:t>
            </w:r>
            <w:r w:rsidR="0054389C" w:rsidRPr="00AD3CFF">
              <w:rPr>
                <w:rFonts w:ascii="Arial" w:hAnsi="Arial" w:cs="Arial"/>
                <w:noProof/>
                <w:lang w:val="sr-Latn-ME"/>
              </w:rPr>
              <w:t>napređenje</w:t>
            </w:r>
            <w:r w:rsidR="00C65821">
              <w:rPr>
                <w:rFonts w:ascii="Arial" w:hAnsi="Arial" w:cs="Arial"/>
                <w:noProof/>
                <w:lang w:val="sr-Latn-ME"/>
              </w:rPr>
              <w:t xml:space="preserve"> i</w:t>
            </w:r>
            <w:r w:rsidR="0054389C" w:rsidRPr="00AD3CFF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C65821" w:rsidRPr="00C65821">
              <w:rPr>
                <w:rFonts w:ascii="Arial" w:hAnsi="Arial" w:cs="Arial"/>
                <w:noProof/>
                <w:lang w:val="sr-Latn-ME"/>
              </w:rPr>
              <w:t>dodatno osnaži</w:t>
            </w:r>
            <w:r w:rsidR="00C65821">
              <w:rPr>
                <w:rFonts w:ascii="Arial" w:hAnsi="Arial" w:cs="Arial"/>
                <w:noProof/>
                <w:lang w:val="sr-Latn-ME"/>
              </w:rPr>
              <w:t>vanje</w:t>
            </w:r>
            <w:r w:rsidR="00C65821" w:rsidRPr="00C65821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54389C" w:rsidRPr="00AD3CFF">
              <w:rPr>
                <w:rFonts w:ascii="Arial" w:hAnsi="Arial" w:cs="Arial"/>
                <w:noProof/>
                <w:lang w:val="sr-Latn-ME"/>
              </w:rPr>
              <w:t xml:space="preserve">regulatornog okvira </w:t>
            </w:r>
            <w:r w:rsidR="00793246">
              <w:rPr>
                <w:rFonts w:ascii="Arial" w:hAnsi="Arial" w:cs="Arial"/>
                <w:noProof/>
                <w:lang w:val="sr-Latn-ME"/>
              </w:rPr>
              <w:t>koj</w:t>
            </w:r>
            <w:r w:rsidR="00C65821">
              <w:rPr>
                <w:rFonts w:ascii="Arial" w:hAnsi="Arial" w:cs="Arial"/>
                <w:noProof/>
                <w:lang w:val="sr-Latn-ME"/>
              </w:rPr>
              <w:t>i</w:t>
            </w:r>
            <w:r w:rsidR="00793246">
              <w:rPr>
                <w:rFonts w:ascii="Arial" w:hAnsi="Arial" w:cs="Arial"/>
                <w:noProof/>
                <w:lang w:val="sr-Latn-ME"/>
              </w:rPr>
              <w:t xml:space="preserve">m se </w:t>
            </w:r>
            <w:r w:rsidR="00C65821">
              <w:rPr>
                <w:rFonts w:ascii="Arial" w:hAnsi="Arial" w:cs="Arial"/>
                <w:noProof/>
                <w:lang w:val="sr-Latn-ME"/>
              </w:rPr>
              <w:t>uređu</w:t>
            </w:r>
            <w:r>
              <w:rPr>
                <w:rFonts w:ascii="Arial" w:hAnsi="Arial" w:cs="Arial"/>
                <w:noProof/>
                <w:lang w:val="sr-Latn-ME"/>
              </w:rPr>
              <w:t xml:space="preserve">je sprovođenje </w:t>
            </w:r>
            <w:r w:rsidR="00C65821">
              <w:rPr>
                <w:rFonts w:ascii="Arial" w:hAnsi="Arial" w:cs="Arial"/>
                <w:noProof/>
                <w:lang w:val="sr-Latn-ME"/>
              </w:rPr>
              <w:t>postup</w:t>
            </w:r>
            <w:r>
              <w:rPr>
                <w:rFonts w:ascii="Arial" w:hAnsi="Arial" w:cs="Arial"/>
                <w:noProof/>
                <w:lang w:val="sr-Latn-ME"/>
              </w:rPr>
              <w:t>aka</w:t>
            </w:r>
            <w:r w:rsidR="00793246">
              <w:rPr>
                <w:rFonts w:ascii="Arial" w:hAnsi="Arial" w:cs="Arial"/>
                <w:noProof/>
                <w:lang w:val="sr-Latn-ME"/>
              </w:rPr>
              <w:t xml:space="preserve"> stečaj</w:t>
            </w:r>
            <w:r w:rsidR="00C65821">
              <w:rPr>
                <w:rFonts w:ascii="Arial" w:hAnsi="Arial" w:cs="Arial"/>
                <w:noProof/>
                <w:lang w:val="sr-Latn-ME"/>
              </w:rPr>
              <w:t>a</w:t>
            </w:r>
            <w:r w:rsidR="00793246">
              <w:rPr>
                <w:rFonts w:ascii="Arial" w:hAnsi="Arial" w:cs="Arial"/>
                <w:noProof/>
                <w:lang w:val="sr-Latn-ME"/>
              </w:rPr>
              <w:t xml:space="preserve"> i likvidacij</w:t>
            </w:r>
            <w:r w:rsidR="00C65821">
              <w:rPr>
                <w:rFonts w:ascii="Arial" w:hAnsi="Arial" w:cs="Arial"/>
                <w:noProof/>
                <w:lang w:val="sr-Latn-ME"/>
              </w:rPr>
              <w:t>e</w:t>
            </w:r>
            <w:r w:rsidR="00793246">
              <w:rPr>
                <w:rFonts w:ascii="Arial" w:hAnsi="Arial" w:cs="Arial"/>
                <w:noProof/>
                <w:lang w:val="sr-Latn-ME"/>
              </w:rPr>
              <w:t xml:space="preserve"> banaka</w:t>
            </w:r>
            <w:r w:rsidR="0054389C" w:rsidRPr="00AD3CFF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C65821" w:rsidRPr="00C65821">
              <w:rPr>
                <w:rFonts w:ascii="Arial" w:hAnsi="Arial" w:cs="Arial"/>
                <w:noProof/>
                <w:lang w:val="sr-Latn-ME"/>
              </w:rPr>
              <w:t>u našoj zemlji u skladu sa najvišim evropskim standardima</w:t>
            </w:r>
            <w:r w:rsidR="0054389C" w:rsidRPr="00AD3CFF">
              <w:rPr>
                <w:rFonts w:ascii="Arial" w:hAnsi="Arial" w:cs="Arial"/>
                <w:noProof/>
                <w:lang w:val="sr-Latn-ME"/>
              </w:rPr>
              <w:t>;</w:t>
            </w:r>
          </w:p>
          <w:p w14:paraId="50E15692" w14:textId="20F2F19C" w:rsidR="0054389C" w:rsidRPr="00AD3CFF" w:rsidRDefault="0054389C" w:rsidP="0055650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AD3CFF">
              <w:rPr>
                <w:rFonts w:ascii="Arial" w:hAnsi="Arial" w:cs="Arial"/>
                <w:noProof/>
                <w:lang w:val="sr-Latn-ME"/>
              </w:rPr>
              <w:t>stvara se dodatni inpuls za jačanje bankarskog sistema i stabilnost finansijskog sistema u državi.</w:t>
            </w:r>
          </w:p>
          <w:p w14:paraId="6FC302EA" w14:textId="77777777" w:rsidR="0054389C" w:rsidRPr="00AD3CFF" w:rsidRDefault="0054389C" w:rsidP="007E586D">
            <w:pPr>
              <w:pStyle w:val="NoSpacing"/>
              <w:jc w:val="both"/>
              <w:rPr>
                <w:rFonts w:ascii="Arial" w:hAnsi="Arial" w:cs="Arial"/>
                <w:noProof/>
                <w:lang w:val="sr-Latn-ME"/>
              </w:rPr>
            </w:pPr>
          </w:p>
          <w:p w14:paraId="2753D015" w14:textId="46AB457E" w:rsidR="0054389C" w:rsidRPr="005D632E" w:rsidRDefault="002E7A2C" w:rsidP="00556508">
            <w:pPr>
              <w:pStyle w:val="NoSpacing"/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5D632E">
              <w:rPr>
                <w:rFonts w:ascii="Arial" w:hAnsi="Arial" w:cs="Arial"/>
                <w:lang w:val="sr-Latn-ME"/>
              </w:rPr>
              <w:t xml:space="preserve">Nacrt zakona nije </w:t>
            </w:r>
            <w:r w:rsidR="005D632E">
              <w:rPr>
                <w:rFonts w:ascii="Arial" w:hAnsi="Arial" w:cs="Arial"/>
                <w:lang w:val="sr-Latn-ME"/>
              </w:rPr>
              <w:t>uvršten u</w:t>
            </w:r>
            <w:r w:rsidRPr="005D632E">
              <w:rPr>
                <w:rFonts w:ascii="Arial" w:hAnsi="Arial" w:cs="Arial"/>
                <w:lang w:val="sr-Latn-ME"/>
              </w:rPr>
              <w:t xml:space="preserve"> postojeć</w:t>
            </w:r>
            <w:r w:rsidR="005D632E">
              <w:rPr>
                <w:rFonts w:ascii="Arial" w:hAnsi="Arial" w:cs="Arial"/>
                <w:lang w:val="sr-Latn-ME"/>
              </w:rPr>
              <w:t>e</w:t>
            </w:r>
            <w:r w:rsidRPr="005D632E">
              <w:rPr>
                <w:rFonts w:ascii="Arial" w:hAnsi="Arial" w:cs="Arial"/>
                <w:lang w:val="sr-Latn-ME"/>
              </w:rPr>
              <w:t xml:space="preserve"> strategij</w:t>
            </w:r>
            <w:r w:rsidR="005D632E">
              <w:rPr>
                <w:rFonts w:ascii="Arial" w:hAnsi="Arial" w:cs="Arial"/>
                <w:lang w:val="sr-Latn-ME"/>
              </w:rPr>
              <w:t>e</w:t>
            </w:r>
            <w:r w:rsidRPr="005D632E">
              <w:rPr>
                <w:rFonts w:ascii="Arial" w:hAnsi="Arial" w:cs="Arial"/>
                <w:lang w:val="sr-Latn-ME"/>
              </w:rPr>
              <w:t xml:space="preserve"> ili program</w:t>
            </w:r>
            <w:r w:rsidR="005D632E">
              <w:rPr>
                <w:rFonts w:ascii="Arial" w:hAnsi="Arial" w:cs="Arial"/>
                <w:lang w:val="sr-Latn-ME"/>
              </w:rPr>
              <w:t>e</w:t>
            </w:r>
            <w:r w:rsidRPr="005D632E">
              <w:rPr>
                <w:rFonts w:ascii="Arial" w:hAnsi="Arial" w:cs="Arial"/>
                <w:lang w:val="sr-Latn-ME"/>
              </w:rPr>
              <w:t xml:space="preserve"> Vlade, ali</w:t>
            </w:r>
            <w:r w:rsidR="005D632E">
              <w:rPr>
                <w:rFonts w:ascii="Arial" w:hAnsi="Arial" w:cs="Arial"/>
                <w:lang w:val="sr-Latn-ME"/>
              </w:rPr>
              <w:t>,</w:t>
            </w:r>
            <w:r w:rsidRPr="005D632E">
              <w:rPr>
                <w:rFonts w:ascii="Arial" w:hAnsi="Arial" w:cs="Arial"/>
                <w:lang w:val="sr-Latn-ME"/>
              </w:rPr>
              <w:t xml:space="preserve"> uzimajući u obzir ključni uticaj koji neusklađenost sa Direktivom 2001/24 može imati na </w:t>
            </w:r>
            <w:r w:rsidR="0054389C" w:rsidRPr="005D632E">
              <w:rPr>
                <w:rFonts w:ascii="Arial" w:hAnsi="Arial" w:cs="Arial"/>
                <w:lang w:val="sr-Latn-ME"/>
              </w:rPr>
              <w:t>postup</w:t>
            </w:r>
            <w:r w:rsidRPr="005D632E">
              <w:rPr>
                <w:rFonts w:ascii="Arial" w:hAnsi="Arial" w:cs="Arial"/>
                <w:lang w:val="sr-Latn-ME"/>
              </w:rPr>
              <w:t>a</w:t>
            </w:r>
            <w:r w:rsidR="0054389C" w:rsidRPr="005D632E">
              <w:rPr>
                <w:rFonts w:ascii="Arial" w:hAnsi="Arial" w:cs="Arial"/>
                <w:lang w:val="sr-Latn-ME"/>
              </w:rPr>
              <w:t xml:space="preserve">k pristupanja Crne Gore Evropskoj uniji </w:t>
            </w:r>
            <w:r w:rsidR="0054389C" w:rsidRPr="005D632E">
              <w:rPr>
                <w:rFonts w:ascii="Arial" w:hAnsi="Arial" w:cs="Arial"/>
                <w:bCs/>
                <w:lang w:val="sr-Latn-ME"/>
              </w:rPr>
              <w:t xml:space="preserve">u </w:t>
            </w:r>
            <w:r w:rsidRPr="005D632E">
              <w:rPr>
                <w:rFonts w:ascii="Arial" w:hAnsi="Arial" w:cs="Arial"/>
                <w:bCs/>
                <w:lang w:val="sr-Latn-ME"/>
              </w:rPr>
              <w:t xml:space="preserve">dijelu privremenog zatvaranja </w:t>
            </w:r>
            <w:r w:rsidR="0054389C" w:rsidRPr="005D632E">
              <w:rPr>
                <w:rFonts w:ascii="Arial" w:hAnsi="Arial" w:cs="Arial"/>
                <w:bCs/>
                <w:lang w:val="sr-Latn-ME"/>
              </w:rPr>
              <w:t>pregovaračko</w:t>
            </w:r>
            <w:r w:rsidRPr="005D632E">
              <w:rPr>
                <w:rFonts w:ascii="Arial" w:hAnsi="Arial" w:cs="Arial"/>
                <w:bCs/>
                <w:lang w:val="sr-Latn-ME"/>
              </w:rPr>
              <w:t>g</w:t>
            </w:r>
            <w:r w:rsidR="0054389C" w:rsidRPr="005D632E">
              <w:rPr>
                <w:rFonts w:ascii="Arial" w:hAnsi="Arial" w:cs="Arial"/>
                <w:bCs/>
                <w:lang w:val="sr-Latn-ME"/>
              </w:rPr>
              <w:t xml:space="preserve"> Poglavlj</w:t>
            </w:r>
            <w:r w:rsidRPr="005D632E">
              <w:rPr>
                <w:rFonts w:ascii="Arial" w:hAnsi="Arial" w:cs="Arial"/>
                <w:bCs/>
                <w:lang w:val="sr-Latn-ME"/>
              </w:rPr>
              <w:t>a</w:t>
            </w:r>
            <w:r w:rsidR="0054389C" w:rsidRPr="005D632E">
              <w:rPr>
                <w:rFonts w:ascii="Arial" w:hAnsi="Arial" w:cs="Arial"/>
                <w:bCs/>
                <w:lang w:val="sr-Latn-ME"/>
              </w:rPr>
              <w:t xml:space="preserve"> 9 - </w:t>
            </w:r>
            <w:r w:rsidR="0054389C" w:rsidRPr="005D632E">
              <w:rPr>
                <w:rFonts w:ascii="Arial" w:hAnsi="Arial" w:cs="Arial"/>
                <w:lang w:val="sr-Latn-ME"/>
              </w:rPr>
              <w:t>„Finansijske usluge“</w:t>
            </w:r>
            <w:r w:rsidRPr="005D632E">
              <w:rPr>
                <w:rFonts w:ascii="Arial" w:hAnsi="Arial" w:cs="Arial"/>
                <w:lang w:val="sr-Latn-ME"/>
              </w:rPr>
              <w:t xml:space="preserve">, ocijenjeno je da je donošenje ovog zakona </w:t>
            </w:r>
            <w:r w:rsidR="005D632E">
              <w:rPr>
                <w:rFonts w:ascii="Arial" w:hAnsi="Arial" w:cs="Arial"/>
                <w:lang w:val="sr-Latn-ME"/>
              </w:rPr>
              <w:t>neophodno</w:t>
            </w:r>
            <w:r w:rsidR="005D632E" w:rsidRPr="005D632E">
              <w:rPr>
                <w:rFonts w:ascii="Arial" w:hAnsi="Arial" w:cs="Arial"/>
                <w:lang w:val="sr-Latn-ME"/>
              </w:rPr>
              <w:t>.</w:t>
            </w:r>
          </w:p>
          <w:p w14:paraId="3ED0DB2A" w14:textId="77777777" w:rsidR="0054389C" w:rsidRPr="00AD3CFF" w:rsidRDefault="0054389C" w:rsidP="007E586D">
            <w:pPr>
              <w:pStyle w:val="NoSpacing"/>
              <w:jc w:val="both"/>
              <w:rPr>
                <w:rFonts w:ascii="Arial" w:hAnsi="Arial" w:cs="Arial"/>
                <w:noProof/>
                <w:lang w:val="sr-Latn-ME"/>
              </w:rPr>
            </w:pPr>
          </w:p>
        </w:tc>
      </w:tr>
      <w:tr w:rsidR="0054389C" w:rsidRPr="00AD3CFF" w14:paraId="3F806AD6" w14:textId="77777777" w:rsidTr="008F6588">
        <w:tc>
          <w:tcPr>
            <w:tcW w:w="9576" w:type="dxa"/>
            <w:gridSpan w:val="2"/>
            <w:shd w:val="clear" w:color="auto" w:fill="D2EAF1"/>
          </w:tcPr>
          <w:p w14:paraId="33169EC5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3. Opcije</w:t>
            </w:r>
          </w:p>
          <w:p w14:paraId="05D5BAEB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73708A8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preferiranu opciju?</w:t>
            </w:r>
          </w:p>
        </w:tc>
      </w:tr>
      <w:tr w:rsidR="0054389C" w:rsidRPr="00AD3CFF" w14:paraId="015AFC74" w14:textId="77777777" w:rsidTr="008F6588">
        <w:tc>
          <w:tcPr>
            <w:tcW w:w="9576" w:type="dxa"/>
            <w:gridSpan w:val="2"/>
          </w:tcPr>
          <w:p w14:paraId="3C8F7A52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675468D0" w14:textId="213C319D" w:rsidR="0054389C" w:rsidRPr="009F2C5E" w:rsidRDefault="00F26525" w:rsidP="00556508">
            <w:pPr>
              <w:rPr>
                <w:rFonts w:ascii="Arial" w:hAnsi="Arial" w:cs="Arial"/>
                <w:bCs w:val="0"/>
                <w:sz w:val="22"/>
                <w:lang w:val="sr-Latn-ME" w:eastAsia="en-US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>Predloženim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9F2C5E" w:rsidRPr="009F2C5E">
              <w:rPr>
                <w:rFonts w:ascii="Arial" w:hAnsi="Arial" w:cs="Arial"/>
                <w:sz w:val="22"/>
                <w:lang w:val="sr-Latn-ME"/>
              </w:rPr>
              <w:t>Nacrtom z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t xml:space="preserve">akona finalizuje se usklađivanje regulatornog okvira sa </w:t>
            </w:r>
            <w:r w:rsidR="009F2C5E" w:rsidRPr="009F2C5E">
              <w:rPr>
                <w:rFonts w:ascii="Arial" w:hAnsi="Arial" w:cs="Arial"/>
                <w:sz w:val="22"/>
                <w:lang w:val="sr-Latn-ME"/>
              </w:rPr>
              <w:t>Direktivom 2001/24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t xml:space="preserve">, te se nakon usvajanja navedenih izmjena i dopuna Zakona očekuje pozitivno mišljenje 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lastRenderedPageBreak/>
              <w:t>EK</w:t>
            </w:r>
            <w:r w:rsidR="0054389C" w:rsidRPr="009F2C5E">
              <w:rPr>
                <w:rFonts w:ascii="Arial" w:hAnsi="Arial" w:cs="Arial"/>
                <w:bCs w:val="0"/>
                <w:sz w:val="22"/>
                <w:lang w:val="sr-Latn-ME" w:eastAsia="en-US"/>
              </w:rPr>
              <w:t xml:space="preserve"> čime se stiču uslovi za ispunjenje 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t>obaveza preuzetih u postupku pristupanja Crne Gore Evropskoj uniji</w:t>
            </w:r>
            <w:r w:rsidR="0054389C" w:rsidRPr="009F2C5E">
              <w:rPr>
                <w:rFonts w:ascii="Arial" w:hAnsi="Arial" w:cs="Arial"/>
                <w:bCs w:val="0"/>
                <w:sz w:val="22"/>
                <w:lang w:val="sr-Latn-ME" w:eastAsia="en-US"/>
              </w:rPr>
              <w:t xml:space="preserve"> i konkretno, prvog završnog mjerila u pregovaračkom Poglavlju 9 - </w:t>
            </w:r>
            <w:r w:rsidR="0054389C" w:rsidRPr="009F2C5E">
              <w:rPr>
                <w:rFonts w:ascii="Arial" w:hAnsi="Arial" w:cs="Arial"/>
                <w:sz w:val="22"/>
                <w:lang w:val="sr-Latn-ME"/>
              </w:rPr>
              <w:t xml:space="preserve">„Finansijske usluge“, </w:t>
            </w:r>
            <w:r w:rsidR="0054389C" w:rsidRPr="009F2C5E">
              <w:rPr>
                <w:rFonts w:ascii="Arial" w:hAnsi="Arial" w:cs="Arial"/>
                <w:bCs w:val="0"/>
                <w:sz w:val="22"/>
                <w:lang w:val="sr-Latn-ME" w:eastAsia="en-US"/>
              </w:rPr>
              <w:t>u skladu sa planiranim rokom.</w:t>
            </w:r>
          </w:p>
          <w:p w14:paraId="2C45E947" w14:textId="3FC173A8" w:rsidR="0054389C" w:rsidRPr="00F26525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lang w:val="sr-Latn-ME"/>
              </w:rPr>
            </w:pPr>
          </w:p>
          <w:p w14:paraId="111309FC" w14:textId="3EE1810E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U slučaju opcije “status quo” izostalo bi potpuno usklađivanje </w:t>
            </w:r>
            <w:r w:rsidR="002A74F9">
              <w:rPr>
                <w:rFonts w:ascii="Arial" w:hAnsi="Arial" w:cs="Arial"/>
                <w:sz w:val="22"/>
                <w:lang w:val="sr-Latn-ME"/>
              </w:rPr>
              <w:t>propisa kojim se regulišu postupci stečaja i likvidacije banaka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sa </w:t>
            </w:r>
            <w:r w:rsidR="009F2C5E">
              <w:rPr>
                <w:rFonts w:ascii="Arial" w:hAnsi="Arial" w:cs="Arial"/>
                <w:sz w:val="22"/>
                <w:lang w:val="sr-Latn-ME"/>
              </w:rPr>
              <w:t>pravnom tekovinom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EU</w:t>
            </w:r>
            <w:r w:rsidR="002A74F9">
              <w:rPr>
                <w:rFonts w:ascii="Arial" w:hAnsi="Arial" w:cs="Arial"/>
                <w:sz w:val="22"/>
                <w:lang w:val="sr-Latn-ME"/>
              </w:rPr>
              <w:t>,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što bi posljedično ugrozilo ispunjavanj</w:t>
            </w:r>
            <w:r w:rsidR="002A74F9">
              <w:rPr>
                <w:rFonts w:ascii="Arial" w:hAnsi="Arial" w:cs="Arial"/>
                <w:sz w:val="22"/>
                <w:lang w:val="sr-Latn-ME"/>
              </w:rPr>
              <w:t>e mjerila iz P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>oglavlju 9</w:t>
            </w:r>
            <w:r w:rsidR="002A74F9">
              <w:rPr>
                <w:rFonts w:ascii="Arial" w:hAnsi="Arial" w:cs="Arial"/>
                <w:sz w:val="22"/>
                <w:lang w:val="sr-Latn-ME"/>
              </w:rPr>
              <w:t xml:space="preserve">, odnosno ocjenu 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Crne Gore ka članstvu u Evropskoj uniji. </w:t>
            </w:r>
          </w:p>
          <w:p w14:paraId="2272BD13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26CC420B" w14:textId="6DAD8442" w:rsidR="0054389C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Konkretno, opcijom “status quo” bila bi onemogućena potpuna implementacija </w:t>
            </w:r>
            <w:r w:rsidR="009F2C5E">
              <w:rPr>
                <w:rFonts w:ascii="Arial" w:hAnsi="Arial" w:cs="Arial"/>
                <w:sz w:val="22"/>
                <w:lang w:val="sr-Latn-ME"/>
              </w:rPr>
              <w:t>EU propisa i standarda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u pravn</w:t>
            </w:r>
            <w:r w:rsidR="009F2C5E">
              <w:rPr>
                <w:rFonts w:ascii="Arial" w:hAnsi="Arial" w:cs="Arial"/>
                <w:sz w:val="22"/>
                <w:lang w:val="sr-Latn-ME"/>
              </w:rPr>
              <w:t>i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sistem</w:t>
            </w:r>
            <w:r w:rsidR="009F2C5E">
              <w:rPr>
                <w:rFonts w:ascii="Arial" w:hAnsi="Arial" w:cs="Arial"/>
                <w:sz w:val="22"/>
                <w:lang w:val="sr-Latn-ME"/>
              </w:rPr>
              <w:t xml:space="preserve"> Crne Gore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>, između ostalog:</w:t>
            </w:r>
          </w:p>
          <w:p w14:paraId="50D29841" w14:textId="3625BC2A" w:rsidR="009F2C5E" w:rsidRPr="009F2C5E" w:rsidRDefault="009F2C5E" w:rsidP="009F2C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rimjen</w:t>
            </w:r>
            <w:r>
              <w:rPr>
                <w:rFonts w:ascii="Arial" w:hAnsi="Arial" w:cs="Arial"/>
                <w:sz w:val="22"/>
                <w:lang w:val="sr-Latn-ME"/>
              </w:rPr>
              <w:t>a principa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kontrole matične zemlje</w:t>
            </w:r>
            <w:r>
              <w:rPr>
                <w:rFonts w:ascii="Arial" w:hAnsi="Arial" w:cs="Arial"/>
                <w:sz w:val="22"/>
                <w:lang w:val="sr-Latn-ME"/>
              </w:rPr>
              <w:t>, odnosno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da se pravo države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 xml:space="preserve">članice 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u kojoj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banka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nad kojom je pokrenut postupak s</w:t>
            </w:r>
            <w:r>
              <w:rPr>
                <w:rFonts w:ascii="Arial" w:hAnsi="Arial" w:cs="Arial"/>
                <w:sz w:val="22"/>
                <w:lang w:val="sr-Latn-ME"/>
              </w:rPr>
              <w:t>tečaj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a</w:t>
            </w:r>
            <w:r>
              <w:rPr>
                <w:rFonts w:ascii="Arial" w:hAnsi="Arial" w:cs="Arial"/>
                <w:sz w:val="22"/>
                <w:lang w:val="sr-Latn-ME"/>
              </w:rPr>
              <w:t>/likvidacij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e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ima sjedište primjenjuje na cijeli stečajni</w:t>
            </w:r>
            <w:r>
              <w:rPr>
                <w:rFonts w:ascii="Arial" w:hAnsi="Arial" w:cs="Arial"/>
                <w:sz w:val="22"/>
                <w:lang w:val="sr-Latn-ME"/>
              </w:rPr>
              <w:t>/likvidacioni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postupak;</w:t>
            </w:r>
          </w:p>
          <w:p w14:paraId="3A27DB11" w14:textId="106B1C1C" w:rsidR="009F2C5E" w:rsidRPr="009F2C5E" w:rsidRDefault="009F2C5E" w:rsidP="009F2C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zahtijev da se sve relevantne strane, uključujući poznate </w:t>
            </w:r>
            <w:r>
              <w:rPr>
                <w:rFonts w:ascii="Arial" w:hAnsi="Arial" w:cs="Arial"/>
                <w:sz w:val="22"/>
                <w:lang w:val="sr-Latn-ME"/>
              </w:rPr>
              <w:t>povjerioce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, obavijeste o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otvaranju 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stečajno</w:t>
            </w:r>
            <w:r>
              <w:rPr>
                <w:rFonts w:ascii="Arial" w:hAnsi="Arial" w:cs="Arial"/>
                <w:sz w:val="22"/>
                <w:lang w:val="sr-Latn-ME"/>
              </w:rPr>
              <w:t>g/likvidacionog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postupk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="007C12E9">
              <w:rPr>
                <w:rFonts w:ascii="Arial" w:hAnsi="Arial" w:cs="Arial"/>
                <w:sz w:val="22"/>
                <w:lang w:val="sr-Latn-ME"/>
              </w:rPr>
              <w:t xml:space="preserve"> nad bankom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, što uključuje i obavezu objave tih informacija u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S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lužbenom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listu Evropske unije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i najmanje dva dnevna lista svake države članice u kojoj ta banka ima filijalu;</w:t>
            </w:r>
          </w:p>
          <w:p w14:paraId="5069538C" w14:textId="4EF6996C" w:rsidR="007C12E9" w:rsidRDefault="007C12E9" w:rsidP="009F2C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>primjen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prav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matične države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na </w:t>
            </w:r>
            <w:r w:rsidR="009F2C5E" w:rsidRPr="009F2C5E">
              <w:rPr>
                <w:rFonts w:ascii="Arial" w:hAnsi="Arial" w:cs="Arial"/>
                <w:sz w:val="22"/>
                <w:lang w:val="sr-Latn-ME"/>
              </w:rPr>
              <w:t>postup</w:t>
            </w:r>
            <w:r>
              <w:rPr>
                <w:rFonts w:ascii="Arial" w:hAnsi="Arial" w:cs="Arial"/>
                <w:sz w:val="22"/>
                <w:lang w:val="sr-Latn-ME"/>
              </w:rPr>
              <w:t>ak stečaja/</w:t>
            </w:r>
            <w:r w:rsidR="009F2C5E" w:rsidRPr="009F2C5E">
              <w:rPr>
                <w:rFonts w:ascii="Arial" w:hAnsi="Arial" w:cs="Arial"/>
                <w:sz w:val="22"/>
                <w:lang w:val="sr-Latn-ME"/>
              </w:rPr>
              <w:t>likvidacije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u cijeloj EU, naročito u pogledu:</w:t>
            </w:r>
          </w:p>
          <w:p w14:paraId="336D3001" w14:textId="43D73D07" w:rsidR="009F2C5E" w:rsidRDefault="009F2C5E" w:rsidP="007C12E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>ovla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šćenja stečajnog/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likvida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cionog upravnika,</w:t>
            </w:r>
          </w:p>
          <w:p w14:paraId="5EE588E0" w14:textId="5C35B30B" w:rsidR="007C12E9" w:rsidRPr="007C12E9" w:rsidRDefault="007C12E9" w:rsidP="007C12E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posljedice</w:t>
            </w:r>
            <w:r w:rsidRPr="007C12E9">
              <w:rPr>
                <w:rFonts w:ascii="Arial" w:hAnsi="Arial" w:cs="Arial"/>
                <w:sz w:val="22"/>
                <w:lang w:val="sr-Latn-ME"/>
              </w:rPr>
              <w:t xml:space="preserve"> stečajnog</w:t>
            </w:r>
            <w:r>
              <w:rPr>
                <w:rFonts w:ascii="Arial" w:hAnsi="Arial" w:cs="Arial"/>
                <w:sz w:val="22"/>
                <w:lang w:val="sr-Latn-ME"/>
              </w:rPr>
              <w:t>/likvidacionog</w:t>
            </w:r>
            <w:r w:rsidRPr="007C12E9">
              <w:rPr>
                <w:rFonts w:ascii="Arial" w:hAnsi="Arial" w:cs="Arial"/>
                <w:sz w:val="22"/>
                <w:lang w:val="sr-Latn-ME"/>
              </w:rPr>
              <w:t xml:space="preserve"> postupka na sve tužbe</w:t>
            </w:r>
            <w:r>
              <w:rPr>
                <w:rFonts w:ascii="Arial" w:hAnsi="Arial" w:cs="Arial"/>
                <w:sz w:val="22"/>
                <w:lang w:val="sr-Latn-ME"/>
              </w:rPr>
              <w:t>ne zahtjeve</w:t>
            </w:r>
            <w:r w:rsidRPr="007C12E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povjerilaca</w:t>
            </w:r>
            <w:r w:rsidRPr="007C12E9">
              <w:rPr>
                <w:rFonts w:ascii="Arial" w:hAnsi="Arial" w:cs="Arial"/>
                <w:sz w:val="22"/>
                <w:lang w:val="sr-Latn-ME"/>
              </w:rPr>
              <w:t xml:space="preserve"> i</w:t>
            </w:r>
          </w:p>
          <w:p w14:paraId="334CFBE7" w14:textId="4FE6DE2A" w:rsidR="007C12E9" w:rsidRPr="007C12E9" w:rsidRDefault="007C12E9" w:rsidP="007C12E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7C12E9">
              <w:rPr>
                <w:rFonts w:ascii="Arial" w:hAnsi="Arial" w:cs="Arial"/>
                <w:sz w:val="22"/>
                <w:lang w:val="sr-Latn-ME"/>
              </w:rPr>
              <w:t>raspodjelu troškova;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</w:p>
          <w:p w14:paraId="3B52B60B" w14:textId="03B8BF6E" w:rsidR="009F2C5E" w:rsidRPr="009F2C5E" w:rsidRDefault="009F2C5E" w:rsidP="009F2C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>ut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i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caj stečajnog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/likvidacionog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postupka i primjenjivo pravo u vezi s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a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određenim ugovorima i drugim pravima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 xml:space="preserve">na koje 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postup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ak može uticati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>, kao što su ugovori o radu i imovinska prava;</w:t>
            </w:r>
          </w:p>
          <w:p w14:paraId="34B7CF43" w14:textId="63FDE495" w:rsidR="009F2C5E" w:rsidRDefault="009F2C5E" w:rsidP="002045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zahtijeva </w:t>
            </w:r>
            <w:r w:rsidR="007C12E9">
              <w:rPr>
                <w:rFonts w:ascii="Arial" w:hAnsi="Arial" w:cs="Arial"/>
                <w:sz w:val="22"/>
                <w:lang w:val="sr-Latn-ME"/>
              </w:rPr>
              <w:t>u vezi sa čuvanjem povjerljivih informacija u vezi sa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stečajnim</w:t>
            </w:r>
            <w:r w:rsidR="007C12E9">
              <w:rPr>
                <w:rFonts w:ascii="Arial" w:hAnsi="Arial" w:cs="Arial"/>
                <w:sz w:val="22"/>
                <w:lang w:val="sr-Latn-ME"/>
              </w:rPr>
              <w:t xml:space="preserve">/likvidacionim </w:t>
            </w:r>
            <w:r w:rsidRPr="009F2C5E">
              <w:rPr>
                <w:rFonts w:ascii="Arial" w:hAnsi="Arial" w:cs="Arial"/>
                <w:sz w:val="22"/>
                <w:lang w:val="sr-Latn-ME"/>
              </w:rPr>
              <w:t xml:space="preserve"> postupkom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1E3708CA" w14:textId="37040785" w:rsidR="00204502" w:rsidRDefault="00204502" w:rsidP="0020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lang w:val="sr-Latn-ME"/>
              </w:rPr>
            </w:pPr>
          </w:p>
          <w:p w14:paraId="30A156C1" w14:textId="455CAD2B" w:rsidR="00204502" w:rsidRPr="00204502" w:rsidRDefault="00204502" w:rsidP="002045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Takođe, izostalo bi dalje u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 xml:space="preserve">napređenje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uređivanja stečajnog 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>postupka</w:t>
            </w:r>
            <w:r w:rsidR="00195DCF">
              <w:rPr>
                <w:rFonts w:ascii="Arial" w:hAnsi="Arial" w:cs="Arial"/>
                <w:sz w:val="22"/>
                <w:lang w:val="sr-Latn-ME"/>
              </w:rPr>
              <w:t xml:space="preserve"> i </w:t>
            </w:r>
            <w:r w:rsidR="00F56CB1">
              <w:rPr>
                <w:rFonts w:ascii="Arial" w:hAnsi="Arial" w:cs="Arial"/>
                <w:sz w:val="22"/>
                <w:lang w:val="sr-Latn-ME"/>
              </w:rPr>
              <w:t xml:space="preserve">propisivanje </w:t>
            </w:r>
            <w:r w:rsidR="00195DCF">
              <w:rPr>
                <w:rFonts w:ascii="Arial" w:hAnsi="Arial" w:cs="Arial"/>
                <w:sz w:val="22"/>
                <w:lang w:val="sr-Latn-ME"/>
              </w:rPr>
              <w:t>postupka dobrovoljne likvidacije banke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koje se predlaže Nacrtom zakona u cilju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 xml:space="preserve"> postizanja veće jasnoće i transparentnosti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u sprovođenju ov</w:t>
            </w:r>
            <w:r w:rsidR="00195DCF">
              <w:rPr>
                <w:rFonts w:ascii="Arial" w:hAnsi="Arial" w:cs="Arial"/>
                <w:sz w:val="22"/>
                <w:lang w:val="sr-Latn-ME"/>
              </w:rPr>
              <w:t>ih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postup</w:t>
            </w:r>
            <w:r w:rsidR="00195DCF">
              <w:rPr>
                <w:rFonts w:ascii="Arial" w:hAnsi="Arial" w:cs="Arial"/>
                <w:sz w:val="22"/>
                <w:lang w:val="sr-Latn-ME"/>
              </w:rPr>
              <w:t>a</w:t>
            </w:r>
            <w:r>
              <w:rPr>
                <w:rFonts w:ascii="Arial" w:hAnsi="Arial" w:cs="Arial"/>
                <w:sz w:val="22"/>
                <w:lang w:val="sr-Latn-ME"/>
              </w:rPr>
              <w:t>ka</w:t>
            </w:r>
            <w:r w:rsidRPr="00204502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2D1A9B56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70C5FCF1" w14:textId="51ED9F5A" w:rsidR="0054389C" w:rsidRPr="00AD3CFF" w:rsidRDefault="00204502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Navedenim 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mehanizmima se dodatno unapređuje </w:t>
            </w:r>
            <w:r>
              <w:rPr>
                <w:rFonts w:ascii="Arial" w:hAnsi="Arial" w:cs="Arial"/>
                <w:sz w:val="22"/>
                <w:lang w:val="sr-Latn-ME"/>
              </w:rPr>
              <w:t>i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uloga Centralne banke u vršenju </w:t>
            </w:r>
            <w:r>
              <w:rPr>
                <w:rFonts w:ascii="Arial" w:hAnsi="Arial" w:cs="Arial"/>
                <w:sz w:val="22"/>
                <w:lang w:val="sr-Latn-ME"/>
              </w:rPr>
              <w:t>zakonom utvrđenih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ovlašćenja i nadležnosti</w:t>
            </w:r>
            <w:r>
              <w:rPr>
                <w:rFonts w:ascii="Arial" w:hAnsi="Arial" w:cs="Arial"/>
                <w:sz w:val="22"/>
                <w:lang w:val="sr-Latn-ME"/>
              </w:rPr>
              <w:t>, ali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i efikasno i stabilno poslovanje </w:t>
            </w:r>
            <w:r w:rsidR="0054389C" w:rsidRPr="00AD3CFF">
              <w:rPr>
                <w:rFonts w:ascii="Arial" w:hAnsi="Arial" w:cs="Arial"/>
                <w:bCs w:val="0"/>
                <w:sz w:val="22"/>
                <w:lang w:val="sr-Latn-ME"/>
              </w:rPr>
              <w:t>kreditnih institucija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što </w:t>
            </w:r>
            <w:r>
              <w:rPr>
                <w:rFonts w:ascii="Arial" w:hAnsi="Arial" w:cs="Arial"/>
                <w:sz w:val="22"/>
                <w:lang w:val="sr-Latn-ME"/>
              </w:rPr>
              <w:t>će u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krajnjem ima</w:t>
            </w:r>
            <w:r>
              <w:rPr>
                <w:rFonts w:ascii="Arial" w:hAnsi="Arial" w:cs="Arial"/>
                <w:sz w:val="22"/>
                <w:lang w:val="sr-Latn-ME"/>
              </w:rPr>
              <w:t>ti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 xml:space="preserve"> pozitivan efekat na stabilnost bankarskog i finansijskog sistema u </w:t>
            </w:r>
            <w:r w:rsidR="00B657DA">
              <w:rPr>
                <w:rFonts w:ascii="Arial" w:hAnsi="Arial" w:cs="Arial"/>
                <w:sz w:val="22"/>
                <w:lang w:val="sr-Latn-ME"/>
              </w:rPr>
              <w:t>Crnoj Gori</w:t>
            </w:r>
            <w:r w:rsidR="0054389C" w:rsidRPr="00AD3CFF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7685AD6C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54389C" w:rsidRPr="00AD3CFF" w14:paraId="141CDA99" w14:textId="77777777" w:rsidTr="008F6588">
        <w:tc>
          <w:tcPr>
            <w:tcW w:w="9576" w:type="dxa"/>
            <w:gridSpan w:val="2"/>
            <w:shd w:val="clear" w:color="auto" w:fill="D2EAF1"/>
          </w:tcPr>
          <w:p w14:paraId="1A939721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4. Analiza uticaja</w:t>
            </w:r>
          </w:p>
          <w:p w14:paraId="2B198E2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0E703AB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troškove će primjena propisa izazvati građanima i privredi (naročito malim i srednjim preduzećima).</w:t>
            </w:r>
          </w:p>
          <w:p w14:paraId="028A3374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pozitivne posljedice donošenja propisa opravdavaju troškove koje će on stvoriti.</w:t>
            </w:r>
          </w:p>
          <w:p w14:paraId="0AE48940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se propisom podržava stvaranje novih privrednih subjekata na tržištu i tržišna konkurencija.</w:t>
            </w:r>
          </w:p>
          <w:p w14:paraId="7C721C80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Uključiti procjenu administrativnih opterećenja i biznis barijera.</w:t>
            </w:r>
          </w:p>
          <w:p w14:paraId="40BC5530" w14:textId="77777777" w:rsidR="0054389C" w:rsidRPr="00AD3CFF" w:rsidRDefault="0054389C" w:rsidP="00556508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</w:tc>
      </w:tr>
      <w:tr w:rsidR="0054389C" w:rsidRPr="00AD3CFF" w14:paraId="1E21182E" w14:textId="77777777" w:rsidTr="008F6588">
        <w:tc>
          <w:tcPr>
            <w:tcW w:w="9576" w:type="dxa"/>
            <w:gridSpan w:val="2"/>
          </w:tcPr>
          <w:p w14:paraId="7E09DD6C" w14:textId="77777777" w:rsidR="0054389C" w:rsidRPr="00984DBA" w:rsidRDefault="0054389C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highlight w:val="yellow"/>
                <w:lang w:val="sr-Latn-ME" w:eastAsia="en-US"/>
              </w:rPr>
            </w:pPr>
          </w:p>
          <w:p w14:paraId="5B806122" w14:textId="63CFAC19" w:rsidR="0054389C" w:rsidRPr="00E53AB1" w:rsidRDefault="00401DA3" w:rsidP="00556508">
            <w:pPr>
              <w:tabs>
                <w:tab w:val="left" w:pos="9639"/>
              </w:tabs>
              <w:spacing w:line="276" w:lineRule="auto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lastRenderedPageBreak/>
              <w:t xml:space="preserve">Obzirom da se </w:t>
            </w:r>
            <w:r w:rsidRPr="00401DA3">
              <w:rPr>
                <w:rFonts w:ascii="Arial" w:hAnsi="Arial" w:cs="Arial"/>
                <w:sz w:val="22"/>
                <w:lang w:val="sr-Latn-ME"/>
              </w:rPr>
              <w:t>Zakonom o stečaju i likvidaciji banaka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401DA3">
              <w:rPr>
                <w:rFonts w:ascii="Arial" w:hAnsi="Arial" w:cs="Arial"/>
                <w:sz w:val="22"/>
                <w:lang w:val="sr-Latn-ME"/>
              </w:rPr>
              <w:t>uređuju uslovi i postupak stečaja i likvidacije banaka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F56CB1">
              <w:rPr>
                <w:rFonts w:ascii="Arial" w:hAnsi="Arial" w:cs="Arial"/>
                <w:sz w:val="22"/>
                <w:lang w:val="sr-Latn-ME"/>
              </w:rPr>
              <w:t xml:space="preserve">nakon što su ispunjeni propisani uslovi, </w:t>
            </w:r>
            <w:r>
              <w:rPr>
                <w:rFonts w:ascii="Arial" w:hAnsi="Arial" w:cs="Arial"/>
                <w:sz w:val="22"/>
                <w:lang w:val="sr-Latn-ME"/>
              </w:rPr>
              <w:t>te da se Nacrtom zakona predlaž</w:t>
            </w:r>
            <w:r w:rsidR="00F56CB1">
              <w:rPr>
                <w:rFonts w:ascii="Arial" w:hAnsi="Arial" w:cs="Arial"/>
                <w:sz w:val="22"/>
                <w:lang w:val="sr-Latn-ME"/>
              </w:rPr>
              <w:t>u izmjene i dopune tog zakona</w:t>
            </w:r>
            <w:r w:rsidRPr="00401DA3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F56CB1">
              <w:rPr>
                <w:rFonts w:ascii="Arial" w:hAnsi="Arial" w:cs="Arial"/>
                <w:sz w:val="22"/>
                <w:lang w:val="sr-Latn-ME"/>
              </w:rPr>
              <w:t>koje prvenstveno imaju za cilj dalje usklađivanje sa odredbama EU propisa, u</w:t>
            </w:r>
            <w:r w:rsidR="0054389C" w:rsidRPr="00E53AB1">
              <w:rPr>
                <w:rFonts w:ascii="Arial" w:hAnsi="Arial" w:cs="Arial"/>
                <w:sz w:val="22"/>
                <w:lang w:val="sr-Latn-ME"/>
              </w:rPr>
              <w:t xml:space="preserve">svajanje predloženog </w:t>
            </w:r>
            <w:r w:rsidR="00D36052" w:rsidRPr="00E53AB1">
              <w:rPr>
                <w:rFonts w:ascii="Arial" w:hAnsi="Arial" w:cs="Arial"/>
                <w:sz w:val="22"/>
                <w:lang w:val="sr-Latn-ME"/>
              </w:rPr>
              <w:t xml:space="preserve">Nacrta </w:t>
            </w:r>
            <w:r w:rsidR="0054389C" w:rsidRPr="00E53AB1">
              <w:rPr>
                <w:rFonts w:ascii="Arial" w:hAnsi="Arial" w:cs="Arial"/>
                <w:sz w:val="22"/>
                <w:lang w:val="sr-Latn-ME"/>
              </w:rPr>
              <w:t xml:space="preserve">zakona </w:t>
            </w:r>
            <w:r w:rsidR="00D36052" w:rsidRPr="00E53AB1">
              <w:rPr>
                <w:rFonts w:ascii="Arial" w:hAnsi="Arial" w:cs="Arial"/>
                <w:sz w:val="22"/>
                <w:lang w:val="sr-Latn-ME"/>
              </w:rPr>
              <w:t>neće</w:t>
            </w:r>
            <w:r w:rsidR="00F56CB1">
              <w:rPr>
                <w:rFonts w:ascii="Arial" w:hAnsi="Arial" w:cs="Arial"/>
                <w:sz w:val="22"/>
                <w:lang w:val="sr-Latn-ME"/>
              </w:rPr>
              <w:t>,</w:t>
            </w:r>
            <w:r w:rsidR="00D36052" w:rsidRPr="00E53AB1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F56CB1">
              <w:rPr>
                <w:rFonts w:ascii="Arial" w:hAnsi="Arial" w:cs="Arial"/>
                <w:sz w:val="22"/>
                <w:lang w:val="sr-Latn-ME"/>
              </w:rPr>
              <w:t xml:space="preserve">direktno ni indirektno, </w:t>
            </w:r>
            <w:r w:rsidR="0054389C" w:rsidRPr="00E53AB1">
              <w:rPr>
                <w:rFonts w:ascii="Arial" w:hAnsi="Arial" w:cs="Arial"/>
                <w:sz w:val="22"/>
                <w:lang w:val="sr-Latn-ME"/>
              </w:rPr>
              <w:t>utica</w:t>
            </w:r>
            <w:r w:rsidR="00D36052" w:rsidRPr="00E53AB1">
              <w:rPr>
                <w:rFonts w:ascii="Arial" w:hAnsi="Arial" w:cs="Arial"/>
                <w:sz w:val="22"/>
                <w:lang w:val="sr-Latn-ME"/>
              </w:rPr>
              <w:t>ti</w:t>
            </w:r>
            <w:r w:rsidR="0054389C" w:rsidRPr="00E53AB1">
              <w:rPr>
                <w:rFonts w:ascii="Arial" w:hAnsi="Arial" w:cs="Arial"/>
                <w:sz w:val="22"/>
                <w:lang w:val="sr-Latn-ME"/>
              </w:rPr>
              <w:t xml:space="preserve"> na poslovanje </w:t>
            </w:r>
            <w:r w:rsidR="00D36052" w:rsidRPr="00E53AB1">
              <w:rPr>
                <w:rFonts w:ascii="Arial" w:hAnsi="Arial" w:cs="Arial"/>
                <w:sz w:val="22"/>
                <w:lang w:val="sr-Latn-ME"/>
              </w:rPr>
              <w:t>banaka/</w:t>
            </w:r>
            <w:r w:rsidR="0054389C" w:rsidRPr="00E53AB1">
              <w:rPr>
                <w:rFonts w:ascii="Arial" w:hAnsi="Arial" w:cs="Arial"/>
                <w:sz w:val="22"/>
                <w:lang w:val="sr-Latn-ME"/>
              </w:rPr>
              <w:t>kreditnih institucija</w:t>
            </w:r>
            <w:r w:rsidR="00F56CB1">
              <w:rPr>
                <w:rFonts w:ascii="Arial" w:hAnsi="Arial" w:cs="Arial"/>
                <w:sz w:val="22"/>
                <w:lang w:val="sr-Latn-ME"/>
              </w:rPr>
              <w:t xml:space="preserve">. </w:t>
            </w:r>
          </w:p>
          <w:p w14:paraId="6FC23A80" w14:textId="77777777" w:rsidR="00F56CB1" w:rsidRDefault="00F56CB1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</w:pPr>
          </w:p>
          <w:p w14:paraId="49346988" w14:textId="6732C21A" w:rsidR="0054389C" w:rsidRDefault="0054389C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</w:pPr>
            <w:r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Procijenjeno je i da drugi zahtjevi utvrđeni ovim </w:t>
            </w:r>
            <w:r w:rsid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Nacrtom </w:t>
            </w:r>
            <w:r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zakon</w:t>
            </w:r>
            <w:r w:rsid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a</w:t>
            </w:r>
            <w:r w:rsid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sa ciljem postizanja </w:t>
            </w:r>
            <w:r w:rsidR="00F56CB1" w:rsidRP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veće jasnoće i transparentnosti u sprovođenju postupaka</w:t>
            </w:r>
            <w:r w:rsid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stečaja i likvidacije</w:t>
            </w:r>
            <w:r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, neće predstavljati opterećenje za </w:t>
            </w:r>
            <w:r w:rsid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banke</w:t>
            </w:r>
            <w:r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.</w:t>
            </w:r>
          </w:p>
          <w:p w14:paraId="773F17F2" w14:textId="77777777" w:rsidR="00F56CB1" w:rsidRDefault="00F56CB1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</w:pPr>
          </w:p>
          <w:p w14:paraId="79A138F2" w14:textId="600167DC" w:rsidR="00F56CB1" w:rsidRPr="00D36052" w:rsidRDefault="00F56CB1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</w:pPr>
            <w:r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P</w:t>
            </w:r>
            <w:r w:rsidRP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rimjena 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predloženog propisa neće</w:t>
            </w:r>
            <w:r w:rsidRP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izazvati troškove građanima i privredi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, uključujući i</w:t>
            </w:r>
            <w:r w:rsidRPr="00F56CB1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malim i srednjim preduzećima</w:t>
            </w:r>
            <w:r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.</w:t>
            </w:r>
          </w:p>
          <w:p w14:paraId="7AC172AD" w14:textId="77777777" w:rsidR="0054389C" w:rsidRPr="00984DBA" w:rsidRDefault="0054389C" w:rsidP="00556508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eastAsia="MS Mincho" w:hAnsi="Arial" w:cs="Arial"/>
                <w:bCs w:val="0"/>
                <w:noProof/>
                <w:sz w:val="22"/>
                <w:highlight w:val="yellow"/>
                <w:lang w:val="sr-Latn-ME" w:eastAsia="en-US"/>
              </w:rPr>
            </w:pPr>
          </w:p>
          <w:p w14:paraId="6A5942BE" w14:textId="78B2029B" w:rsidR="0054389C" w:rsidRPr="00D36052" w:rsidRDefault="0054389C" w:rsidP="00556508">
            <w:pPr>
              <w:rPr>
                <w:rFonts w:ascii="Arial" w:hAnsi="Arial" w:cs="Arial"/>
                <w:color w:val="000000"/>
                <w:sz w:val="22"/>
                <w:lang w:val="sr-Latn-ME"/>
              </w:rPr>
            </w:pPr>
            <w:r w:rsidRPr="00D36052">
              <w:rPr>
                <w:rFonts w:ascii="Arial" w:hAnsi="Arial" w:cs="Arial"/>
                <w:color w:val="000000"/>
                <w:sz w:val="22"/>
                <w:lang w:val="sr-Latn-ME"/>
              </w:rPr>
              <w:t>P</w:t>
            </w:r>
            <w:r w:rsidR="00D36052">
              <w:rPr>
                <w:rFonts w:ascii="Arial" w:hAnsi="Arial" w:cs="Arial"/>
                <w:color w:val="000000"/>
                <w:sz w:val="22"/>
                <w:lang w:val="sr-Latn-ME"/>
              </w:rPr>
              <w:t>redloženi p</w:t>
            </w:r>
            <w:r w:rsidRPr="00D36052">
              <w:rPr>
                <w:rFonts w:ascii="Arial" w:hAnsi="Arial" w:cs="Arial"/>
                <w:color w:val="000000"/>
                <w:sz w:val="22"/>
                <w:lang w:val="sr-Latn-ME"/>
              </w:rPr>
              <w:t>ropis ne podržava stvaranje novih privrednih subjekata, niti utiče na tržišnu konkurenciju.</w:t>
            </w:r>
          </w:p>
          <w:p w14:paraId="7D626270" w14:textId="77777777" w:rsidR="0054389C" w:rsidRPr="00984DBA" w:rsidRDefault="0054389C" w:rsidP="00556508">
            <w:pPr>
              <w:rPr>
                <w:rFonts w:ascii="Arial" w:hAnsi="Arial" w:cs="Arial"/>
                <w:color w:val="000000"/>
                <w:sz w:val="22"/>
                <w:highlight w:val="yellow"/>
                <w:lang w:val="sr-Latn-ME"/>
              </w:rPr>
            </w:pPr>
          </w:p>
          <w:p w14:paraId="16DC9412" w14:textId="0A0495FD" w:rsidR="0054389C" w:rsidRPr="00D36052" w:rsidRDefault="00323236" w:rsidP="00984DB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Mišljenje je</w:t>
            </w:r>
            <w:r w:rsidR="0054389C"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da </w:t>
            </w:r>
            <w:r w:rsidR="00D36052"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Nacrt zakona</w:t>
            </w:r>
            <w:r w:rsidR="0054389C"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neće dovesti do stvaranja administrativnih opterećenja i biznis barijera</w:t>
            </w:r>
            <w:r w:rsidR="00984DBA"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,</w:t>
            </w:r>
            <w:r w:rsidR="0054389C" w:rsidRPr="00D36052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niti stvoriti</w:t>
            </w:r>
            <w:r w:rsidR="0054389C" w:rsidRPr="00D36052">
              <w:rPr>
                <w:rFonts w:ascii="Arial" w:hAnsi="Arial" w:cs="Arial"/>
                <w:color w:val="000000"/>
                <w:sz w:val="22"/>
                <w:lang w:val="sr-Latn-ME"/>
              </w:rPr>
              <w:t xml:space="preserve"> troškove za građane i privredu</w:t>
            </w:r>
            <w:r w:rsidR="0054389C" w:rsidRPr="00D36052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012C5E0F" w14:textId="63F3B110" w:rsidR="00984DBA" w:rsidRPr="00984DBA" w:rsidRDefault="00984DBA" w:rsidP="00984DB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highlight w:val="yellow"/>
                <w:lang w:val="sr-Latn-ME"/>
              </w:rPr>
            </w:pPr>
          </w:p>
        </w:tc>
      </w:tr>
      <w:tr w:rsidR="0054389C" w:rsidRPr="00AD3CFF" w14:paraId="7E3B11FA" w14:textId="77777777" w:rsidTr="008F6588">
        <w:tc>
          <w:tcPr>
            <w:tcW w:w="9576" w:type="dxa"/>
            <w:gridSpan w:val="2"/>
            <w:shd w:val="clear" w:color="auto" w:fill="D2EAF1"/>
          </w:tcPr>
          <w:p w14:paraId="76A94F10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5. Procjena fiskalnog uticaja</w:t>
            </w:r>
          </w:p>
          <w:p w14:paraId="584B008D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potrebno obezbjeđenje finansijskih sredstava iz budžeta Crne Gore za implementaciju propisa i u kom iznosu?</w:t>
            </w:r>
          </w:p>
          <w:p w14:paraId="5060FA76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obezbjeđenje finansijskih sredstava jednokratno, ili tokom određenog vremenskog perioda?  Obrazložiti.</w:t>
            </w:r>
          </w:p>
          <w:p w14:paraId="33756785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implementacijom propisa proizilaze međunarodne finansijske obaveze? Obrazložiti.</w:t>
            </w:r>
          </w:p>
          <w:p w14:paraId="3A112D50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4004214A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usvajanjem propisa predviđeno donošenje podzakonskih akata iz kojih će proisteći finansijske obaveze?</w:t>
            </w:r>
          </w:p>
          <w:p w14:paraId="797DFBC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će se implementacijom propisa ostvariti prihod za budžet Crne Gore?</w:t>
            </w:r>
          </w:p>
          <w:p w14:paraId="71320B90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metodologiju koja je korišćenja prilikom obračuna finansijskih izdataka/prihoda.</w:t>
            </w:r>
          </w:p>
          <w:p w14:paraId="27F28BB9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postojali problemi u preciznom obračunu finansijskih izdataka/prihoda? Obrazložiti.</w:t>
            </w:r>
          </w:p>
          <w:p w14:paraId="1EE70E27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postojale sugestije Ministarstva finansija na nacrt/predlog propisa?</w:t>
            </w:r>
          </w:p>
          <w:p w14:paraId="2116AEC2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dobijene primjedbe uključene u tekst propisa? Obrazložiti.</w:t>
            </w:r>
          </w:p>
        </w:tc>
      </w:tr>
      <w:tr w:rsidR="0054389C" w:rsidRPr="00AD3CFF" w14:paraId="29D575B9" w14:textId="77777777" w:rsidTr="008F6588">
        <w:tc>
          <w:tcPr>
            <w:tcW w:w="9576" w:type="dxa"/>
            <w:gridSpan w:val="2"/>
          </w:tcPr>
          <w:p w14:paraId="62111F4E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  <w:p w14:paraId="64473C63" w14:textId="5479E05C" w:rsidR="0054389C" w:rsidRPr="00AD3CFF" w:rsidRDefault="0054389C" w:rsidP="00556508">
            <w:pPr>
              <w:rPr>
                <w:rFonts w:ascii="Arial" w:hAnsi="Arial" w:cs="Arial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sz w:val="22"/>
                <w:lang w:val="sr-Latn-ME"/>
              </w:rPr>
              <w:t>Za implementaciju ovog zakona nije potrebno obezb</w:t>
            </w:r>
            <w:r w:rsidR="00B52059">
              <w:rPr>
                <w:rFonts w:ascii="Arial" w:hAnsi="Arial" w:cs="Arial"/>
                <w:sz w:val="22"/>
                <w:lang w:val="sr-Latn-ME"/>
              </w:rPr>
              <w:t>ijediti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finansijsk</w:t>
            </w:r>
            <w:r w:rsidR="00B52059">
              <w:rPr>
                <w:rFonts w:ascii="Arial" w:hAnsi="Arial" w:cs="Arial"/>
                <w:sz w:val="22"/>
                <w:lang w:val="sr-Latn-ME"/>
              </w:rPr>
              <w:t>a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sredstava iz budžeta Crne Gore</w:t>
            </w:r>
            <w:r w:rsidR="00B52059">
              <w:rPr>
                <w:rFonts w:ascii="Arial" w:hAnsi="Arial" w:cs="Arial"/>
                <w:sz w:val="22"/>
                <w:lang w:val="sr-Latn-ME"/>
              </w:rPr>
              <w:t>, niti će njegovim s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>provođenjem proizi</w:t>
            </w:r>
            <w:r w:rsidR="00B52059">
              <w:rPr>
                <w:rFonts w:ascii="Arial" w:hAnsi="Arial" w:cs="Arial"/>
                <w:sz w:val="22"/>
                <w:lang w:val="sr-Latn-ME"/>
              </w:rPr>
              <w:t>ći</w:t>
            </w:r>
            <w:r w:rsidRPr="00AD3CFF">
              <w:rPr>
                <w:rFonts w:ascii="Arial" w:hAnsi="Arial" w:cs="Arial"/>
                <w:sz w:val="22"/>
                <w:lang w:val="sr-Latn-ME"/>
              </w:rPr>
              <w:t xml:space="preserve"> međunarodne finansijske obaveze.</w:t>
            </w:r>
          </w:p>
          <w:p w14:paraId="1BE4907D" w14:textId="77777777" w:rsidR="0054389C" w:rsidRPr="00AD3CFF" w:rsidRDefault="0054389C" w:rsidP="00556508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0F0396EF" w14:textId="77777777" w:rsidR="0054389C" w:rsidRDefault="0054389C" w:rsidP="00B52059">
            <w:pPr>
              <w:rPr>
                <w:rFonts w:ascii="Arial" w:hAnsi="Arial" w:cs="Arial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sz w:val="22"/>
                <w:lang w:val="sr-Latn-ME"/>
              </w:rPr>
              <w:t>Implementacijom propisa neće se direktno ostvariti prihodi za budžet Crne Gore.</w:t>
            </w:r>
          </w:p>
          <w:p w14:paraId="236D0E97" w14:textId="520B1A7A" w:rsidR="00B52059" w:rsidRPr="00AD3CFF" w:rsidRDefault="00B52059" w:rsidP="00B52059">
            <w:p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</w:tc>
      </w:tr>
      <w:tr w:rsidR="0054389C" w:rsidRPr="00AD3CFF" w14:paraId="17C9F55E" w14:textId="77777777" w:rsidTr="008F6588">
        <w:tc>
          <w:tcPr>
            <w:tcW w:w="9576" w:type="dxa"/>
            <w:gridSpan w:val="2"/>
            <w:shd w:val="clear" w:color="auto" w:fill="D2EAF1"/>
          </w:tcPr>
          <w:p w14:paraId="7D11FCE4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6. </w:t>
            </w:r>
            <w:r w:rsidRPr="00AD3CFF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onsultacije zainteresovanih strana</w:t>
            </w:r>
          </w:p>
          <w:p w14:paraId="361FA9F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da li je korišćena eksterna ekspertska podrška i ako da, kako.</w:t>
            </w:r>
          </w:p>
          <w:p w14:paraId="77C95627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01FB110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54389C" w:rsidRPr="00AD3CFF" w14:paraId="474262BA" w14:textId="77777777" w:rsidTr="008F6588">
        <w:tc>
          <w:tcPr>
            <w:tcW w:w="9576" w:type="dxa"/>
            <w:gridSpan w:val="2"/>
          </w:tcPr>
          <w:p w14:paraId="09B301E1" w14:textId="77777777" w:rsidR="00F54E0A" w:rsidRDefault="00F54E0A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616F7E89" w14:textId="77777777" w:rsidR="00F54E0A" w:rsidRDefault="00F54E0A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DA4631">
              <w:rPr>
                <w:rFonts w:ascii="Arial" w:hAnsi="Arial" w:cs="Arial"/>
                <w:sz w:val="22"/>
                <w:lang w:val="sr-Latn-ME"/>
              </w:rPr>
              <w:lastRenderedPageBreak/>
              <w:t xml:space="preserve">Prilikom izrade </w:t>
            </w:r>
            <w:r>
              <w:rPr>
                <w:rFonts w:ascii="Arial" w:hAnsi="Arial" w:cs="Arial"/>
                <w:sz w:val="22"/>
                <w:lang w:val="sr-Latn-ME"/>
              </w:rPr>
              <w:t>ovog</w:t>
            </w:r>
            <w:r w:rsidRPr="00DA4631">
              <w:rPr>
                <w:rFonts w:ascii="Arial" w:hAnsi="Arial" w:cs="Arial"/>
                <w:sz w:val="22"/>
                <w:lang w:val="sr-Latn-ME"/>
              </w:rPr>
              <w:t xml:space="preserve"> zakona nije korišćena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eksterna </w:t>
            </w:r>
            <w:r w:rsidRPr="00DA4631">
              <w:rPr>
                <w:rFonts w:ascii="Arial" w:hAnsi="Arial" w:cs="Arial"/>
                <w:sz w:val="22"/>
                <w:lang w:val="sr-Latn-ME"/>
              </w:rPr>
              <w:t xml:space="preserve">ekspertska podrška. </w:t>
            </w:r>
          </w:p>
          <w:p w14:paraId="40CF5417" w14:textId="77777777" w:rsidR="00F54E0A" w:rsidRDefault="00F54E0A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2DCB1F54" w14:textId="24072A2C" w:rsidR="0054389C" w:rsidRDefault="00556508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Zakon će </w:t>
            </w:r>
            <w:r w:rsidR="00F54E0A" w:rsidRPr="00DA4631">
              <w:rPr>
                <w:rFonts w:ascii="Arial" w:hAnsi="Arial" w:cs="Arial"/>
                <w:sz w:val="22"/>
                <w:lang w:val="sr-Latn-ME"/>
              </w:rPr>
              <w:t xml:space="preserve">biti stavljen na javnu raspravu, nakon koje će se uzeti u obzir </w:t>
            </w:r>
            <w:r>
              <w:rPr>
                <w:rFonts w:ascii="Arial" w:hAnsi="Arial" w:cs="Arial"/>
                <w:sz w:val="22"/>
                <w:lang w:val="sr-Latn-ME"/>
              </w:rPr>
              <w:t>dati</w:t>
            </w:r>
            <w:r w:rsidR="00F54E0A" w:rsidRPr="00DA4631">
              <w:rPr>
                <w:rFonts w:ascii="Arial" w:hAnsi="Arial" w:cs="Arial"/>
                <w:sz w:val="22"/>
                <w:lang w:val="sr-Latn-ME"/>
              </w:rPr>
              <w:t xml:space="preserve"> komentari i sugestije i utvrditi konačan tekst.</w:t>
            </w:r>
          </w:p>
          <w:p w14:paraId="60B97ECD" w14:textId="5E4C3CF3" w:rsidR="00556508" w:rsidRPr="00AD3CFF" w:rsidRDefault="00556508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</w:tc>
      </w:tr>
      <w:tr w:rsidR="0054389C" w:rsidRPr="00AD3CFF" w14:paraId="7EE2FD86" w14:textId="77777777" w:rsidTr="008F6588">
        <w:tc>
          <w:tcPr>
            <w:tcW w:w="9576" w:type="dxa"/>
            <w:gridSpan w:val="2"/>
            <w:shd w:val="clear" w:color="auto" w:fill="D2EAF1"/>
          </w:tcPr>
          <w:p w14:paraId="58D254C2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7. Monitoring i evaluacija</w:t>
            </w:r>
          </w:p>
          <w:p w14:paraId="180A727E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Koje su potencijalne prepreke za implementaciju propisa? </w:t>
            </w:r>
          </w:p>
          <w:p w14:paraId="63D70158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će mjere biti preduzete tokom primjene propisa da bi se ispunili ciljevi?</w:t>
            </w:r>
          </w:p>
          <w:p w14:paraId="4A5B884D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glavni indikatori prema kojima će se mjeriti ispunjenje ciljeva?</w:t>
            </w:r>
          </w:p>
          <w:p w14:paraId="3488CB10" w14:textId="77777777" w:rsidR="0054389C" w:rsidRPr="00AD3CFF" w:rsidRDefault="0054389C" w:rsidP="005565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 će biti zadužen za sprovođenje monitoringa i evaluacije primjene propisa?</w:t>
            </w:r>
          </w:p>
        </w:tc>
      </w:tr>
      <w:tr w:rsidR="0054389C" w:rsidRPr="00AD3CFF" w14:paraId="45F7D519" w14:textId="77777777" w:rsidTr="008F6588">
        <w:tc>
          <w:tcPr>
            <w:tcW w:w="9576" w:type="dxa"/>
            <w:gridSpan w:val="2"/>
          </w:tcPr>
          <w:p w14:paraId="65250047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2DBDD9B1" w14:textId="5662D971" w:rsidR="0054389C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AD3CFF">
              <w:rPr>
                <w:rFonts w:ascii="Arial" w:hAnsi="Arial" w:cs="Arial"/>
                <w:bCs w:val="0"/>
                <w:sz w:val="22"/>
                <w:lang w:val="sr-Latn-ME"/>
              </w:rPr>
              <w:t>Ne postoje potencijalne prepreke za implementaciju ovog zakona.</w:t>
            </w:r>
          </w:p>
          <w:p w14:paraId="67553164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4A54BE37" w14:textId="77777777" w:rsidR="0054389C" w:rsidRPr="0054389C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Mjere koje će biti preduzete u toku primjene ovog zakona da bi se osiguralo ispunjenje očekivanih ciljeva su sljedeće:</w:t>
            </w:r>
          </w:p>
          <w:p w14:paraId="30122B9C" w14:textId="293C9726" w:rsidR="0054389C" w:rsidRPr="0054389C" w:rsidRDefault="0054389C" w:rsidP="00150826">
            <w:pPr>
              <w:autoSpaceDE w:val="0"/>
              <w:autoSpaceDN w:val="0"/>
              <w:adjustRightInd w:val="0"/>
              <w:ind w:left="596" w:hanging="283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•</w:t>
            </w: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ab/>
              <w:t>preduzimanje potrebnih regulatornih aktivnosti za implementaciju zakona,</w:t>
            </w:r>
          </w:p>
          <w:p w14:paraId="441FBB2A" w14:textId="77777777" w:rsidR="0054389C" w:rsidRPr="0054389C" w:rsidRDefault="0054389C" w:rsidP="00150826">
            <w:pPr>
              <w:autoSpaceDE w:val="0"/>
              <w:autoSpaceDN w:val="0"/>
              <w:adjustRightInd w:val="0"/>
              <w:ind w:left="596" w:hanging="283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•</w:t>
            </w: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ab/>
              <w:t xml:space="preserve">po potrebi, </w:t>
            </w:r>
            <w:bookmarkStart w:id="3" w:name="_GoBack"/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Centra</w:t>
            </w:r>
            <w:bookmarkEnd w:id="3"/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lna banka će preduzimati odgovarajuće mjere u slučaju njegove neodgovarajuće primjene,</w:t>
            </w:r>
          </w:p>
          <w:p w14:paraId="105C1CA4" w14:textId="147F5124" w:rsidR="0054389C" w:rsidRPr="0054389C" w:rsidRDefault="0054389C" w:rsidP="00150826">
            <w:pPr>
              <w:autoSpaceDE w:val="0"/>
              <w:autoSpaceDN w:val="0"/>
              <w:adjustRightInd w:val="0"/>
              <w:ind w:left="596" w:hanging="283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•</w:t>
            </w: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ab/>
              <w:t>Centralna banka će podsticati usklađenost otvorenošću i spremnošću za komunikaciju, pripremanjem mišljenja, odobrenja, saglasnosti i po potrebi stručnom procjenom,</w:t>
            </w:r>
          </w:p>
          <w:p w14:paraId="38C38603" w14:textId="6F80EDF1" w:rsidR="0054389C" w:rsidRPr="00B65201" w:rsidRDefault="0054389C" w:rsidP="00150826">
            <w:pPr>
              <w:autoSpaceDE w:val="0"/>
              <w:autoSpaceDN w:val="0"/>
              <w:adjustRightInd w:val="0"/>
              <w:ind w:left="596" w:hanging="283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>•</w:t>
            </w:r>
            <w:r w:rsidRPr="0054389C">
              <w:rPr>
                <w:rFonts w:ascii="Arial" w:hAnsi="Arial" w:cs="Arial"/>
                <w:bCs w:val="0"/>
                <w:sz w:val="22"/>
                <w:lang w:val="sr-Latn-ME"/>
              </w:rPr>
              <w:tab/>
              <w:t>Centralna banka će u svojim izvještajima objavljivati informacije o praćenju sprovođenja ovog zakona.</w:t>
            </w:r>
          </w:p>
          <w:p w14:paraId="3FF8F10A" w14:textId="77777777" w:rsidR="0054389C" w:rsidRPr="00AD3CFF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4C43DF34" w14:textId="34FFD137" w:rsidR="0054389C" w:rsidRPr="00AD3CFF" w:rsidRDefault="003B65A0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B65A0">
              <w:rPr>
                <w:rFonts w:ascii="Arial" w:hAnsi="Arial" w:cs="Arial"/>
                <w:bCs w:val="0"/>
                <w:sz w:val="22"/>
                <w:lang w:val="sr-Latn-ME"/>
              </w:rPr>
              <w:t>Glavni</w:t>
            </w:r>
            <w:r w:rsidR="0054389C" w:rsidRPr="003B65A0">
              <w:rPr>
                <w:rFonts w:ascii="Arial" w:hAnsi="Arial" w:cs="Arial"/>
                <w:bCs w:val="0"/>
                <w:sz w:val="22"/>
                <w:lang w:val="sr-Latn-ME"/>
              </w:rPr>
              <w:t xml:space="preserve"> indikatori </w:t>
            </w:r>
            <w:r w:rsidRPr="003B65A0">
              <w:rPr>
                <w:rFonts w:ascii="Arial" w:hAnsi="Arial" w:cs="Arial"/>
                <w:bCs w:val="0"/>
                <w:sz w:val="22"/>
                <w:lang w:val="sr-Latn-ME"/>
              </w:rPr>
              <w:t xml:space="preserve">prema kojima će se mjeriti ispunjenje ciljeva </w:t>
            </w:r>
            <w:r w:rsidR="0054389C" w:rsidRPr="003B65A0">
              <w:rPr>
                <w:rFonts w:ascii="Arial" w:hAnsi="Arial" w:cs="Arial"/>
                <w:bCs w:val="0"/>
                <w:sz w:val="22"/>
                <w:lang w:val="sr-Latn-ME"/>
              </w:rPr>
              <w:t xml:space="preserve">predloženog zakona jesu </w:t>
            </w:r>
            <w:r w:rsidRPr="003B65A0">
              <w:rPr>
                <w:rFonts w:ascii="Arial" w:hAnsi="Arial" w:cs="Arial"/>
                <w:bCs w:val="0"/>
                <w:sz w:val="22"/>
                <w:lang w:val="sr-Latn-ME"/>
              </w:rPr>
              <w:t>ocjena stepena usklađenosti sa relevantnim propisima EU i efikasnost sprovedenih postupaka stečaja i likvidacije</w:t>
            </w:r>
            <w:r w:rsidR="0054389C" w:rsidRPr="003B65A0">
              <w:rPr>
                <w:rFonts w:ascii="Arial" w:hAnsi="Arial" w:cs="Arial"/>
                <w:bCs w:val="0"/>
                <w:sz w:val="22"/>
                <w:lang w:val="sr-Latn-ME"/>
              </w:rPr>
              <w:t>.</w:t>
            </w:r>
          </w:p>
          <w:p w14:paraId="62D6AE2C" w14:textId="77777777" w:rsidR="0054389C" w:rsidRPr="0054389C" w:rsidRDefault="0054389C" w:rsidP="0055650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162C8BB1" w14:textId="000CDF76" w:rsidR="00556508" w:rsidRPr="00AD3CFF" w:rsidRDefault="0054389C" w:rsidP="00D36052">
            <w:pPr>
              <w:pStyle w:val="Normal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lang w:val="sr-Latn-ME"/>
              </w:rPr>
            </w:pPr>
            <w:r w:rsidRPr="0054389C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Za monitoring primjene ovog zakona biće zadužena Centralna banka kao Ustavom određena </w:t>
            </w:r>
            <w:r w:rsidRPr="0054389C">
              <w:rPr>
                <w:rFonts w:ascii="Arial" w:hAnsi="Arial" w:cs="Arial"/>
                <w:sz w:val="22"/>
                <w:szCs w:val="22"/>
                <w:lang w:val="sr-Latn-ME"/>
              </w:rPr>
              <w:t>samostalna organizacija, odgovorna za monetarnu i finansijsku stabilnost i funkcionisanje bankarskog sistema, koja u skladu sa zakonom utvrđenim funkcijama uređuje i obavlja poslove u vezi sa stečajem i likvidacijom banaka.</w:t>
            </w:r>
          </w:p>
        </w:tc>
      </w:tr>
    </w:tbl>
    <w:p w14:paraId="4FB70B14" w14:textId="77777777" w:rsidR="0054389C" w:rsidRPr="00AD3CFF" w:rsidRDefault="0054389C" w:rsidP="00556508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3C30E6CB" w14:textId="77777777" w:rsidR="0054389C" w:rsidRPr="00AD3CFF" w:rsidRDefault="0054389C" w:rsidP="00556508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3B12BC22" w14:textId="78CE6EC4" w:rsidR="0054389C" w:rsidRPr="00AD3CFF" w:rsidRDefault="0054389C" w:rsidP="00556508">
      <w:pPr>
        <w:ind w:firstLine="720"/>
        <w:rPr>
          <w:rFonts w:ascii="Arial" w:hAnsi="Arial" w:cs="Arial"/>
          <w:b/>
          <w:sz w:val="22"/>
          <w:lang w:val="sr-Latn-ME"/>
        </w:rPr>
      </w:pPr>
      <w:r w:rsidRPr="00AD3CFF">
        <w:rPr>
          <w:rFonts w:ascii="Arial" w:hAnsi="Arial" w:cs="Arial"/>
          <w:b/>
          <w:sz w:val="22"/>
          <w:lang w:val="sr-Latn-ME"/>
        </w:rPr>
        <w:t>Datum i mjesto</w:t>
      </w:r>
      <w:r w:rsidRPr="00AD3CFF"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ab/>
      </w:r>
      <w:r>
        <w:rPr>
          <w:rFonts w:ascii="Arial" w:hAnsi="Arial" w:cs="Arial"/>
          <w:b/>
          <w:sz w:val="22"/>
          <w:lang w:val="sr-Latn-ME"/>
        </w:rPr>
        <w:tab/>
      </w:r>
      <w:r w:rsidRPr="00AD3CFF">
        <w:rPr>
          <w:rFonts w:ascii="Arial" w:hAnsi="Arial" w:cs="Arial"/>
          <w:b/>
          <w:sz w:val="22"/>
          <w:lang w:val="sr-Latn-ME"/>
        </w:rPr>
        <w:t>Starješina</w:t>
      </w:r>
    </w:p>
    <w:p w14:paraId="58C83BA4" w14:textId="77777777" w:rsidR="0054389C" w:rsidRPr="00AD3CFF" w:rsidRDefault="0054389C" w:rsidP="00556508">
      <w:pPr>
        <w:rPr>
          <w:rFonts w:ascii="Arial" w:hAnsi="Arial" w:cs="Arial"/>
          <w:sz w:val="22"/>
          <w:lang w:val="sr-Latn-ME"/>
        </w:rPr>
      </w:pPr>
    </w:p>
    <w:p w14:paraId="14A4F3DF" w14:textId="6BD7D7D4" w:rsidR="0054389C" w:rsidRPr="005D6A54" w:rsidRDefault="0054389C" w:rsidP="00556508">
      <w:pPr>
        <w:ind w:firstLine="720"/>
        <w:rPr>
          <w:rFonts w:ascii="Arial" w:hAnsi="Arial" w:cs="Arial"/>
          <w:sz w:val="22"/>
          <w:lang w:val="sr-Latn-ME"/>
        </w:rPr>
      </w:pPr>
      <w:r w:rsidRPr="00AD3CFF">
        <w:rPr>
          <w:rFonts w:ascii="Arial" w:hAnsi="Arial" w:cs="Arial"/>
          <w:sz w:val="22"/>
          <w:lang w:val="sr-Latn-ME"/>
        </w:rPr>
        <w:t>___________________</w:t>
      </w:r>
      <w:r>
        <w:rPr>
          <w:rFonts w:ascii="Arial" w:hAnsi="Arial" w:cs="Arial"/>
          <w:sz w:val="22"/>
          <w:lang w:val="sr-Latn-ME"/>
        </w:rPr>
        <w:t>_____</w:t>
      </w:r>
      <w:r w:rsidRPr="00AD3CFF">
        <w:rPr>
          <w:rFonts w:ascii="Arial" w:hAnsi="Arial" w:cs="Arial"/>
          <w:sz w:val="22"/>
          <w:lang w:val="sr-Latn-ME"/>
        </w:rPr>
        <w:tab/>
      </w:r>
      <w:r w:rsidRPr="00AD3CFF">
        <w:rPr>
          <w:rFonts w:ascii="Arial" w:hAnsi="Arial" w:cs="Arial"/>
          <w:sz w:val="22"/>
          <w:lang w:val="sr-Latn-ME"/>
        </w:rPr>
        <w:tab/>
      </w:r>
      <w:r w:rsidRPr="00AD3CFF">
        <w:rPr>
          <w:rFonts w:ascii="Arial" w:hAnsi="Arial" w:cs="Arial"/>
          <w:sz w:val="22"/>
          <w:lang w:val="sr-Latn-ME"/>
        </w:rPr>
        <w:tab/>
        <w:t>__________________________</w:t>
      </w:r>
    </w:p>
    <w:p w14:paraId="0D6917C9" w14:textId="45C4B467" w:rsidR="00D637A4" w:rsidRDefault="00D637A4" w:rsidP="00556508"/>
    <w:sectPr w:rsidR="00D637A4" w:rsidSect="00D372A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E6781" w14:textId="77777777" w:rsidR="006E297F" w:rsidRDefault="006E297F" w:rsidP="0054389C">
      <w:r>
        <w:separator/>
      </w:r>
    </w:p>
  </w:endnote>
  <w:endnote w:type="continuationSeparator" w:id="0">
    <w:p w14:paraId="1B86041B" w14:textId="77777777" w:rsidR="006E297F" w:rsidRDefault="006E297F" w:rsidP="0054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E3E6" w14:textId="77777777" w:rsidR="00076CF4" w:rsidRDefault="00D87A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71DC3F" w14:textId="77777777" w:rsidR="00076CF4" w:rsidRDefault="006E2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9555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7665078D" w14:textId="4B0C2D2C" w:rsidR="00A259DF" w:rsidRPr="00A259DF" w:rsidRDefault="00A259DF">
        <w:pPr>
          <w:pStyle w:val="Footer"/>
          <w:jc w:val="right"/>
          <w:rPr>
            <w:rFonts w:ascii="Arial" w:hAnsi="Arial" w:cs="Arial"/>
            <w:sz w:val="20"/>
          </w:rPr>
        </w:pPr>
        <w:r w:rsidRPr="00A259DF">
          <w:rPr>
            <w:rFonts w:ascii="Arial" w:hAnsi="Arial" w:cs="Arial"/>
            <w:sz w:val="20"/>
          </w:rPr>
          <w:fldChar w:fldCharType="begin"/>
        </w:r>
        <w:r w:rsidRPr="00A259DF">
          <w:rPr>
            <w:rFonts w:ascii="Arial" w:hAnsi="Arial" w:cs="Arial"/>
            <w:sz w:val="20"/>
          </w:rPr>
          <w:instrText xml:space="preserve"> PAGE   \* MERGEFORMAT </w:instrText>
        </w:r>
        <w:r w:rsidRPr="00A259DF">
          <w:rPr>
            <w:rFonts w:ascii="Arial" w:hAnsi="Arial" w:cs="Arial"/>
            <w:sz w:val="20"/>
          </w:rPr>
          <w:fldChar w:fldCharType="separate"/>
        </w:r>
        <w:r w:rsidRPr="00A259DF">
          <w:rPr>
            <w:rFonts w:ascii="Arial" w:hAnsi="Arial" w:cs="Arial"/>
            <w:noProof/>
            <w:sz w:val="20"/>
          </w:rPr>
          <w:t>2</w:t>
        </w:r>
        <w:r w:rsidRPr="00A259D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5BEE6D4" w14:textId="77777777" w:rsidR="00076CF4" w:rsidRDefault="006E2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380DF" w14:textId="77777777" w:rsidR="006E297F" w:rsidRDefault="006E297F" w:rsidP="0054389C">
      <w:r>
        <w:separator/>
      </w:r>
    </w:p>
  </w:footnote>
  <w:footnote w:type="continuationSeparator" w:id="0">
    <w:p w14:paraId="69948003" w14:textId="77777777" w:rsidR="006E297F" w:rsidRDefault="006E297F" w:rsidP="0054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9C1F" w14:textId="7FABAEEF" w:rsidR="00076CF4" w:rsidRDefault="0054389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2183128" wp14:editId="707CD2B0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C65C8" w14:textId="77777777" w:rsidR="00076CF4" w:rsidRPr="004E6326" w:rsidRDefault="00D87AE1" w:rsidP="004E632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>INTERNO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83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25pt;margin-top:18pt;width:59.45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CkfwIAAAw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" o:allowincell="f" stroked="f">
              <v:textbox style="mso-fit-shape-to-text:t">
                <w:txbxContent>
                  <w:p w14:paraId="0C9C65C8" w14:textId="77777777" w:rsidR="00076CF4" w:rsidRPr="004E6326" w:rsidRDefault="00D87AE1" w:rsidP="004E632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>INTERNO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1247" w14:textId="24193124" w:rsidR="00076CF4" w:rsidRDefault="0054389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522A18D" wp14:editId="19B73281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5B41E" w14:textId="247CE1CD" w:rsidR="00076CF4" w:rsidRPr="004E6326" w:rsidRDefault="006E297F" w:rsidP="004E632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2A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.25pt;margin-top:18pt;width:59.45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" o:allowincell="f" stroked="f">
              <v:textbox style="mso-fit-shape-to-text:t">
                <w:txbxContent>
                  <w:p w14:paraId="0A25B41E" w14:textId="247CE1CD" w:rsidR="00076CF4" w:rsidRPr="004E6326" w:rsidRDefault="006E297F" w:rsidP="004E6326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625D"/>
    <w:multiLevelType w:val="hybridMultilevel"/>
    <w:tmpl w:val="983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0F5"/>
    <w:multiLevelType w:val="hybridMultilevel"/>
    <w:tmpl w:val="0F60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7E8A"/>
    <w:multiLevelType w:val="hybridMultilevel"/>
    <w:tmpl w:val="78D0672A"/>
    <w:lvl w:ilvl="0" w:tplc="E916B240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267245F"/>
    <w:multiLevelType w:val="hybridMultilevel"/>
    <w:tmpl w:val="352EB17A"/>
    <w:lvl w:ilvl="0" w:tplc="E916B240">
      <w:start w:val="19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5"/>
    <w:rsid w:val="00005605"/>
    <w:rsid w:val="00036469"/>
    <w:rsid w:val="00067AE4"/>
    <w:rsid w:val="00123AA1"/>
    <w:rsid w:val="00150826"/>
    <w:rsid w:val="00195DCF"/>
    <w:rsid w:val="001F7ECE"/>
    <w:rsid w:val="00204502"/>
    <w:rsid w:val="002244B5"/>
    <w:rsid w:val="002A74F9"/>
    <w:rsid w:val="002E7A2C"/>
    <w:rsid w:val="00323236"/>
    <w:rsid w:val="00334DBC"/>
    <w:rsid w:val="003A7C13"/>
    <w:rsid w:val="003B65A0"/>
    <w:rsid w:val="003C4F9D"/>
    <w:rsid w:val="00400BE0"/>
    <w:rsid w:val="00401DA3"/>
    <w:rsid w:val="0054389C"/>
    <w:rsid w:val="00556508"/>
    <w:rsid w:val="005D632E"/>
    <w:rsid w:val="006E297F"/>
    <w:rsid w:val="00733AA7"/>
    <w:rsid w:val="00756F6C"/>
    <w:rsid w:val="00793246"/>
    <w:rsid w:val="007C12E9"/>
    <w:rsid w:val="007E586D"/>
    <w:rsid w:val="007F3F63"/>
    <w:rsid w:val="008C5BCF"/>
    <w:rsid w:val="008E6867"/>
    <w:rsid w:val="00984DBA"/>
    <w:rsid w:val="009B1FA4"/>
    <w:rsid w:val="009E088D"/>
    <w:rsid w:val="009F2C5E"/>
    <w:rsid w:val="009F58B4"/>
    <w:rsid w:val="00A259DF"/>
    <w:rsid w:val="00A34510"/>
    <w:rsid w:val="00A8419E"/>
    <w:rsid w:val="00B52059"/>
    <w:rsid w:val="00B657DA"/>
    <w:rsid w:val="00B75C14"/>
    <w:rsid w:val="00C21B35"/>
    <w:rsid w:val="00C22394"/>
    <w:rsid w:val="00C65821"/>
    <w:rsid w:val="00C90ECD"/>
    <w:rsid w:val="00D253BB"/>
    <w:rsid w:val="00D36052"/>
    <w:rsid w:val="00D637A4"/>
    <w:rsid w:val="00D87AE1"/>
    <w:rsid w:val="00DE3C07"/>
    <w:rsid w:val="00DF6450"/>
    <w:rsid w:val="00E53AB1"/>
    <w:rsid w:val="00E9753B"/>
    <w:rsid w:val="00F16793"/>
    <w:rsid w:val="00F26525"/>
    <w:rsid w:val="00F3472B"/>
    <w:rsid w:val="00F54E0A"/>
    <w:rsid w:val="00F56CB1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2F08C"/>
  <w15:chartTrackingRefBased/>
  <w15:docId w15:val="{C78BBF41-BBB9-4287-9AE6-151D618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54389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89C"/>
    <w:pPr>
      <w:ind w:left="720"/>
    </w:pPr>
  </w:style>
  <w:style w:type="character" w:styleId="CommentReference">
    <w:name w:val="annotation reference"/>
    <w:uiPriority w:val="99"/>
    <w:semiHidden/>
    <w:rsid w:val="005438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43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89C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54389C"/>
    <w:pPr>
      <w:spacing w:after="120" w:line="480" w:lineRule="auto"/>
      <w:jc w:val="left"/>
    </w:pPr>
    <w:rPr>
      <w:rFonts w:ascii="Times New Roman" w:hAnsi="Times New Roman"/>
      <w:bCs w:val="0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438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54389C"/>
    <w:pPr>
      <w:spacing w:after="0" w:line="240" w:lineRule="auto"/>
    </w:pPr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3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89C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3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89C"/>
    <w:rPr>
      <w:rFonts w:ascii="Garamond" w:eastAsia="Times New Roman" w:hAnsi="Garamond" w:cs="Times New Roman"/>
      <w:bCs/>
      <w:sz w:val="24"/>
      <w:lang w:val="en-GB" w:eastAsia="en-GB"/>
    </w:rPr>
  </w:style>
  <w:style w:type="paragraph" w:customStyle="1" w:styleId="Normal1">
    <w:name w:val="Normal1"/>
    <w:basedOn w:val="Normal"/>
    <w:rsid w:val="0054389C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9C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82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826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ivana.jolicic@cbcg.me</dc:creator>
  <cp:keywords> [SEC=BEZ OZNAKE TAJNOSTI]</cp:keywords>
  <dc:description/>
  <cp:lastModifiedBy>User </cp:lastModifiedBy>
  <cp:revision>23</cp:revision>
  <dcterms:created xsi:type="dcterms:W3CDTF">2025-04-16T13:48:00Z</dcterms:created>
  <dcterms:modified xsi:type="dcterms:W3CDTF">2025-04-29T10:56:00Z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30F214CE17984CE58866FBEEF802E2D3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2025-04-17T13:33:05Z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B5568C04EE09EF71917058AB6BCF8BE0</vt:lpwstr>
  </property>
  <property fmtid="{D5CDD505-2E9C-101B-9397-08002B2CF9AE}" pid="20" name="PM_Hash_Salt">
    <vt:lpwstr>1C4A7949B00DA64DBBCCE9DD6D5B7F11</vt:lpwstr>
  </property>
  <property fmtid="{D5CDD505-2E9C-101B-9397-08002B2CF9AE}" pid="21" name="PM_Hash_SHA1">
    <vt:lpwstr>CB74972D69C83F2CCF911EA73DA1F80C7AEDBD8F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