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289CB" w14:textId="2D05DECF" w:rsidR="00DA785B" w:rsidRPr="003259F3" w:rsidRDefault="00DA785B" w:rsidP="00AB37C0">
      <w:pPr>
        <w:spacing w:line="276" w:lineRule="auto"/>
        <w:rPr>
          <w:rFonts w:asciiTheme="minorHAnsi" w:hAnsiTheme="minorHAnsi" w:cstheme="minorHAnsi"/>
          <w:b/>
          <w:color w:val="365F91"/>
          <w:sz w:val="20"/>
          <w:szCs w:val="20"/>
          <w:lang w:val="sr-Latn-ME"/>
        </w:rPr>
      </w:pPr>
    </w:p>
    <w:tbl>
      <w:tblPr>
        <w:tblW w:w="9710" w:type="dxa"/>
        <w:tblLayout w:type="fixed"/>
        <w:tblLook w:val="0000" w:firstRow="0" w:lastRow="0" w:firstColumn="0" w:lastColumn="0" w:noHBand="0" w:noVBand="0"/>
      </w:tblPr>
      <w:tblGrid>
        <w:gridCol w:w="5211"/>
        <w:gridCol w:w="4499"/>
      </w:tblGrid>
      <w:tr w:rsidR="00DA785B" w:rsidRPr="003259F3" w14:paraId="74B29C42" w14:textId="77777777" w:rsidTr="004F5678">
        <w:tc>
          <w:tcPr>
            <w:tcW w:w="9710" w:type="dxa"/>
            <w:gridSpan w:val="2"/>
            <w:tcBorders>
              <w:top w:val="single" w:sz="8" w:space="0" w:color="C0C0C0"/>
              <w:left w:val="single" w:sz="8" w:space="0" w:color="C0C0C0"/>
              <w:bottom w:val="single" w:sz="20" w:space="0" w:color="C0C0C0"/>
              <w:right w:val="single" w:sz="8" w:space="0" w:color="C0C0C0"/>
            </w:tcBorders>
          </w:tcPr>
          <w:p w14:paraId="77DD026A" w14:textId="77777777" w:rsidR="00DA785B" w:rsidRPr="003259F3" w:rsidRDefault="00B30552" w:rsidP="00AB37C0">
            <w:pPr>
              <w:spacing w:line="276" w:lineRule="auto"/>
              <w:jc w:val="center"/>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IZVJEŠTAJ O SPROVEDENOJ ANALIZI PROCJENE UTICAJA PROPISA</w:t>
            </w:r>
          </w:p>
        </w:tc>
      </w:tr>
      <w:tr w:rsidR="00DA785B" w:rsidRPr="003259F3" w14:paraId="3499E3B4" w14:textId="77777777" w:rsidTr="004F5678">
        <w:tc>
          <w:tcPr>
            <w:tcW w:w="5211" w:type="dxa"/>
            <w:tcBorders>
              <w:top w:val="single" w:sz="8" w:space="0" w:color="C0C0C0"/>
              <w:left w:val="single" w:sz="8" w:space="0" w:color="C0C0C0"/>
              <w:bottom w:val="single" w:sz="8" w:space="0" w:color="C0C0C0"/>
              <w:right w:val="single" w:sz="8" w:space="0" w:color="C0C0C0"/>
            </w:tcBorders>
            <w:shd w:val="clear" w:color="auto" w:fill="D2EAF1"/>
          </w:tcPr>
          <w:p w14:paraId="032184A5" w14:textId="77777777" w:rsidR="00DA785B" w:rsidRPr="003259F3" w:rsidRDefault="00DA785B" w:rsidP="00AB37C0">
            <w:pPr>
              <w:spacing w:before="120" w:line="276" w:lineRule="auto"/>
              <w:rPr>
                <w:rFonts w:asciiTheme="minorHAnsi" w:hAnsiTheme="minorHAnsi" w:cstheme="minorHAnsi"/>
                <w:b/>
                <w:color w:val="365F91"/>
                <w:sz w:val="20"/>
                <w:szCs w:val="20"/>
              </w:rPr>
            </w:pPr>
            <w:r w:rsidRPr="003259F3">
              <w:rPr>
                <w:rFonts w:asciiTheme="minorHAnsi" w:hAnsiTheme="minorHAnsi" w:cstheme="minorHAnsi"/>
                <w:b/>
                <w:color w:val="365F91"/>
                <w:sz w:val="20"/>
                <w:szCs w:val="20"/>
              </w:rPr>
              <w:t>PREDLAGAČ</w:t>
            </w:r>
          </w:p>
        </w:tc>
        <w:tc>
          <w:tcPr>
            <w:tcW w:w="4499" w:type="dxa"/>
            <w:tcBorders>
              <w:top w:val="single" w:sz="8" w:space="0" w:color="C0C0C0"/>
              <w:left w:val="single" w:sz="8" w:space="0" w:color="C0C0C0"/>
              <w:bottom w:val="single" w:sz="8" w:space="0" w:color="C0C0C0"/>
              <w:right w:val="single" w:sz="8" w:space="0" w:color="C0C0C0"/>
            </w:tcBorders>
            <w:shd w:val="clear" w:color="auto" w:fill="D2EAF1"/>
          </w:tcPr>
          <w:p w14:paraId="37EA5A60" w14:textId="607EF71F" w:rsidR="00DA785B" w:rsidRPr="003259F3" w:rsidRDefault="00DA785B" w:rsidP="00AB37C0">
            <w:pPr>
              <w:spacing w:before="120" w:line="276" w:lineRule="auto"/>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 xml:space="preserve">MINISTARSTVO </w:t>
            </w:r>
            <w:r w:rsidR="00381BDE" w:rsidRPr="003259F3">
              <w:rPr>
                <w:rFonts w:asciiTheme="minorHAnsi" w:hAnsiTheme="minorHAnsi" w:cstheme="minorHAnsi"/>
                <w:b/>
                <w:color w:val="365F91"/>
                <w:sz w:val="20"/>
                <w:szCs w:val="20"/>
                <w:lang w:val="pl-PL"/>
              </w:rPr>
              <w:t>FINANSIJA</w:t>
            </w:r>
            <w:r w:rsidR="004F5678" w:rsidRPr="003259F3">
              <w:rPr>
                <w:rFonts w:asciiTheme="minorHAnsi" w:hAnsiTheme="minorHAnsi" w:cstheme="minorHAnsi"/>
                <w:b/>
                <w:color w:val="365F91"/>
                <w:sz w:val="20"/>
                <w:szCs w:val="20"/>
                <w:lang w:val="pl-PL"/>
              </w:rPr>
              <w:t xml:space="preserve"> </w:t>
            </w:r>
          </w:p>
        </w:tc>
      </w:tr>
      <w:tr w:rsidR="00DA785B" w:rsidRPr="003259F3" w14:paraId="4E21CBCD" w14:textId="77777777" w:rsidTr="004F5678">
        <w:tc>
          <w:tcPr>
            <w:tcW w:w="5211" w:type="dxa"/>
            <w:tcBorders>
              <w:top w:val="single" w:sz="8" w:space="0" w:color="C0C0C0"/>
              <w:left w:val="single" w:sz="8" w:space="0" w:color="C0C0C0"/>
              <w:bottom w:val="single" w:sz="8" w:space="0" w:color="C0C0C0"/>
              <w:right w:val="single" w:sz="8" w:space="0" w:color="C0C0C0"/>
            </w:tcBorders>
          </w:tcPr>
          <w:p w14:paraId="0EC13E2B" w14:textId="77777777" w:rsidR="00DA785B" w:rsidRPr="003259F3" w:rsidRDefault="00DA785B" w:rsidP="00AB37C0">
            <w:pPr>
              <w:spacing w:before="120" w:line="276" w:lineRule="auto"/>
              <w:rPr>
                <w:rFonts w:asciiTheme="minorHAnsi" w:hAnsiTheme="minorHAnsi" w:cstheme="minorHAnsi"/>
                <w:b/>
                <w:color w:val="365F91"/>
                <w:sz w:val="20"/>
                <w:szCs w:val="20"/>
              </w:rPr>
            </w:pPr>
            <w:r w:rsidRPr="003259F3">
              <w:rPr>
                <w:rFonts w:asciiTheme="minorHAnsi" w:hAnsiTheme="minorHAnsi" w:cstheme="minorHAnsi"/>
                <w:b/>
                <w:color w:val="365F91"/>
                <w:sz w:val="20"/>
                <w:szCs w:val="20"/>
              </w:rPr>
              <w:t>NASLOV PROPISA</w:t>
            </w:r>
          </w:p>
        </w:tc>
        <w:tc>
          <w:tcPr>
            <w:tcW w:w="4499" w:type="dxa"/>
            <w:tcBorders>
              <w:top w:val="single" w:sz="8" w:space="0" w:color="C0C0C0"/>
              <w:left w:val="single" w:sz="8" w:space="0" w:color="C0C0C0"/>
              <w:bottom w:val="single" w:sz="8" w:space="0" w:color="C0C0C0"/>
              <w:right w:val="single" w:sz="8" w:space="0" w:color="C0C0C0"/>
            </w:tcBorders>
          </w:tcPr>
          <w:p w14:paraId="267ABFEE" w14:textId="3ABA2008" w:rsidR="00DA785B" w:rsidRPr="003259F3" w:rsidRDefault="009F1090" w:rsidP="00AB37C0">
            <w:pPr>
              <w:spacing w:before="120" w:line="276" w:lineRule="auto"/>
              <w:rPr>
                <w:rFonts w:asciiTheme="minorHAnsi" w:hAnsiTheme="minorHAnsi" w:cstheme="minorHAnsi"/>
                <w:color w:val="44546A" w:themeColor="text2"/>
                <w:sz w:val="20"/>
                <w:szCs w:val="20"/>
                <w:lang w:val="sr-Latn-RS"/>
              </w:rPr>
            </w:pPr>
            <w:r w:rsidRPr="003259F3">
              <w:rPr>
                <w:rFonts w:asciiTheme="minorHAnsi" w:hAnsiTheme="minorHAnsi" w:cstheme="minorHAnsi"/>
                <w:color w:val="000000" w:themeColor="text1"/>
                <w:sz w:val="20"/>
                <w:szCs w:val="20"/>
                <w:lang w:val="pl-PL"/>
              </w:rPr>
              <w:t>Predlog Z</w:t>
            </w:r>
            <w:r w:rsidR="00F81BCE" w:rsidRPr="003259F3">
              <w:rPr>
                <w:rFonts w:asciiTheme="minorHAnsi" w:hAnsiTheme="minorHAnsi" w:cstheme="minorHAnsi"/>
                <w:color w:val="000000" w:themeColor="text1"/>
                <w:sz w:val="20"/>
                <w:szCs w:val="20"/>
                <w:lang w:val="pl-PL"/>
              </w:rPr>
              <w:t>akona o akcizama</w:t>
            </w:r>
          </w:p>
        </w:tc>
      </w:tr>
      <w:tr w:rsidR="00DA785B" w:rsidRPr="003259F3" w14:paraId="654823F4"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D6E3C9D" w14:textId="77777777" w:rsidR="00DA785B" w:rsidRPr="003259F3" w:rsidRDefault="00DA785B" w:rsidP="00AB37C0">
            <w:pPr>
              <w:spacing w:before="120" w:line="276" w:lineRule="auto"/>
              <w:rPr>
                <w:rFonts w:asciiTheme="minorHAnsi" w:hAnsiTheme="minorHAnsi" w:cstheme="minorHAnsi"/>
                <w:b/>
                <w:color w:val="365F91"/>
                <w:sz w:val="20"/>
                <w:szCs w:val="20"/>
              </w:rPr>
            </w:pPr>
            <w:proofErr w:type="spellStart"/>
            <w:r w:rsidRPr="003259F3">
              <w:rPr>
                <w:rFonts w:asciiTheme="minorHAnsi" w:hAnsiTheme="minorHAnsi" w:cstheme="minorHAnsi"/>
                <w:b/>
                <w:color w:val="365F91"/>
                <w:sz w:val="20"/>
                <w:szCs w:val="20"/>
              </w:rPr>
              <w:t>Odjeljak</w:t>
            </w:r>
            <w:proofErr w:type="spellEnd"/>
            <w:r w:rsidRPr="003259F3">
              <w:rPr>
                <w:rFonts w:asciiTheme="minorHAnsi" w:hAnsiTheme="minorHAnsi" w:cstheme="minorHAnsi"/>
                <w:b/>
                <w:color w:val="365F91"/>
                <w:sz w:val="20"/>
                <w:szCs w:val="20"/>
              </w:rPr>
              <w:t xml:space="preserve"> 1: </w:t>
            </w:r>
            <w:proofErr w:type="spellStart"/>
            <w:r w:rsidRPr="003259F3">
              <w:rPr>
                <w:rFonts w:asciiTheme="minorHAnsi" w:hAnsiTheme="minorHAnsi" w:cstheme="minorHAnsi"/>
                <w:b/>
                <w:color w:val="365F91"/>
                <w:sz w:val="20"/>
                <w:szCs w:val="20"/>
              </w:rPr>
              <w:t>Definisanje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problema</w:t>
            </w:r>
            <w:proofErr w:type="spellEnd"/>
          </w:p>
          <w:p w14:paraId="491819FE" w14:textId="77777777" w:rsidR="00DA785B" w:rsidRPr="003259F3" w:rsidRDefault="00DA785B">
            <w:pPr>
              <w:pStyle w:val="ListParagraph"/>
              <w:numPr>
                <w:ilvl w:val="0"/>
                <w:numId w:val="2"/>
              </w:numPr>
              <w:spacing w:before="120" w:line="276" w:lineRule="auto"/>
              <w:jc w:val="left"/>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Koje probleme  treba da riješi predloženi akt?</w:t>
            </w:r>
          </w:p>
          <w:p w14:paraId="3CA9FFA3" w14:textId="77777777" w:rsidR="00DA785B" w:rsidRPr="003259F3" w:rsidRDefault="00DA785B">
            <w:pPr>
              <w:pStyle w:val="ListParagraph"/>
              <w:numPr>
                <w:ilvl w:val="0"/>
                <w:numId w:val="2"/>
              </w:numPr>
              <w:spacing w:before="120" w:line="276" w:lineRule="auto"/>
              <w:jc w:val="left"/>
              <w:rPr>
                <w:rFonts w:asciiTheme="minorHAnsi" w:hAnsiTheme="minorHAnsi" w:cstheme="minorHAnsi"/>
                <w:b/>
                <w:color w:val="365F91"/>
                <w:sz w:val="20"/>
                <w:szCs w:val="20"/>
              </w:rPr>
            </w:pPr>
            <w:proofErr w:type="spellStart"/>
            <w:r w:rsidRPr="003259F3">
              <w:rPr>
                <w:rFonts w:asciiTheme="minorHAnsi" w:hAnsiTheme="minorHAnsi" w:cstheme="minorHAnsi"/>
                <w:b/>
                <w:color w:val="365F91"/>
                <w:sz w:val="20"/>
                <w:szCs w:val="20"/>
              </w:rPr>
              <w:t>Što</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su</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uzroci</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problema</w:t>
            </w:r>
            <w:proofErr w:type="spellEnd"/>
            <w:r w:rsidRPr="003259F3">
              <w:rPr>
                <w:rFonts w:asciiTheme="minorHAnsi" w:hAnsiTheme="minorHAnsi" w:cstheme="minorHAnsi"/>
                <w:b/>
                <w:color w:val="365F91"/>
                <w:sz w:val="20"/>
                <w:szCs w:val="20"/>
              </w:rPr>
              <w:t>?</w:t>
            </w:r>
          </w:p>
          <w:p w14:paraId="60C0EC4D" w14:textId="77777777" w:rsidR="00DA785B" w:rsidRPr="003259F3" w:rsidRDefault="00DA785B">
            <w:pPr>
              <w:pStyle w:val="ListParagraph"/>
              <w:numPr>
                <w:ilvl w:val="0"/>
                <w:numId w:val="2"/>
              </w:numPr>
              <w:spacing w:before="120" w:line="276" w:lineRule="auto"/>
              <w:jc w:val="left"/>
              <w:rPr>
                <w:rFonts w:asciiTheme="minorHAnsi" w:hAnsiTheme="minorHAnsi" w:cstheme="minorHAnsi"/>
                <w:b/>
                <w:color w:val="365F91"/>
                <w:sz w:val="20"/>
                <w:szCs w:val="20"/>
              </w:rPr>
            </w:pPr>
            <w:proofErr w:type="spellStart"/>
            <w:r w:rsidRPr="003259F3">
              <w:rPr>
                <w:rFonts w:asciiTheme="minorHAnsi" w:hAnsiTheme="minorHAnsi" w:cstheme="minorHAnsi"/>
                <w:b/>
                <w:color w:val="365F91"/>
                <w:sz w:val="20"/>
                <w:szCs w:val="20"/>
              </w:rPr>
              <w:t>Što</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su</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posljedice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problema</w:t>
            </w:r>
            <w:proofErr w:type="spellEnd"/>
            <w:r w:rsidRPr="003259F3">
              <w:rPr>
                <w:rFonts w:asciiTheme="minorHAnsi" w:hAnsiTheme="minorHAnsi" w:cstheme="minorHAnsi"/>
                <w:b/>
                <w:color w:val="365F91"/>
                <w:sz w:val="20"/>
                <w:szCs w:val="20"/>
              </w:rPr>
              <w:t>?</w:t>
            </w:r>
          </w:p>
          <w:p w14:paraId="643628E0" w14:textId="77777777" w:rsidR="00DA785B" w:rsidRPr="003259F3" w:rsidRDefault="00DA785B">
            <w:pPr>
              <w:pStyle w:val="ListParagraph"/>
              <w:numPr>
                <w:ilvl w:val="0"/>
                <w:numId w:val="2"/>
              </w:numPr>
              <w:spacing w:before="120" w:line="276" w:lineRule="auto"/>
              <w:jc w:val="left"/>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Ko je oštećen, na koji način i koliko?</w:t>
            </w:r>
          </w:p>
          <w:p w14:paraId="0CCB1097" w14:textId="77777777" w:rsidR="00DA785B" w:rsidRPr="003259F3" w:rsidRDefault="00DA785B">
            <w:pPr>
              <w:pStyle w:val="ListParagraph"/>
              <w:numPr>
                <w:ilvl w:val="0"/>
                <w:numId w:val="2"/>
              </w:numPr>
              <w:spacing w:before="120" w:line="276" w:lineRule="auto"/>
              <w:jc w:val="left"/>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Kako bi problem evoluirao bez promjene propisa (“status quo” opcija)?</w:t>
            </w:r>
          </w:p>
        </w:tc>
      </w:tr>
      <w:tr w:rsidR="00DA785B" w:rsidRPr="003259F3" w14:paraId="567E1D16" w14:textId="77777777" w:rsidTr="004F5678">
        <w:tc>
          <w:tcPr>
            <w:tcW w:w="9710" w:type="dxa"/>
            <w:gridSpan w:val="2"/>
            <w:tcBorders>
              <w:top w:val="single" w:sz="8" w:space="0" w:color="C0C0C0"/>
              <w:left w:val="single" w:sz="8" w:space="0" w:color="C0C0C0"/>
              <w:bottom w:val="single" w:sz="8" w:space="0" w:color="C0C0C0"/>
              <w:right w:val="single" w:sz="8" w:space="0" w:color="C0C0C0"/>
            </w:tcBorders>
          </w:tcPr>
          <w:p w14:paraId="246EAF71" w14:textId="52707B63" w:rsidR="00FF3C3A" w:rsidRPr="003259F3" w:rsidRDefault="00FF3C3A" w:rsidP="00FF3C3A">
            <w:pPr>
              <w:pStyle w:val="NormalWeb"/>
              <w:rPr>
                <w:rFonts w:asciiTheme="minorHAnsi" w:hAnsiTheme="minorHAnsi" w:cstheme="minorHAnsi"/>
                <w:sz w:val="20"/>
                <w:szCs w:val="20"/>
              </w:rPr>
            </w:pPr>
          </w:p>
          <w:p w14:paraId="4D70D445" w14:textId="546E243D" w:rsidR="007D48DB" w:rsidRPr="003259F3" w:rsidRDefault="00FF3C3A">
            <w:pPr>
              <w:pStyle w:val="NormalWeb"/>
              <w:numPr>
                <w:ilvl w:val="0"/>
                <w:numId w:val="6"/>
              </w:numPr>
              <w:jc w:val="both"/>
              <w:rPr>
                <w:rFonts w:asciiTheme="minorHAnsi" w:hAnsiTheme="minorHAnsi" w:cstheme="minorHAnsi"/>
                <w:sz w:val="20"/>
                <w:szCs w:val="20"/>
              </w:rPr>
            </w:pPr>
            <w:r w:rsidRPr="003259F3">
              <w:rPr>
                <w:rFonts w:asciiTheme="minorHAnsi" w:hAnsiTheme="minorHAnsi" w:cstheme="minorHAnsi"/>
                <w:sz w:val="20"/>
                <w:szCs w:val="20"/>
              </w:rPr>
              <w:t xml:space="preserve">Predloženi zakon ima za cilj </w:t>
            </w:r>
            <w:r w:rsidR="00B97506" w:rsidRPr="003259F3">
              <w:rPr>
                <w:rFonts w:asciiTheme="minorHAnsi" w:hAnsiTheme="minorHAnsi" w:cstheme="minorHAnsi"/>
                <w:sz w:val="20"/>
                <w:szCs w:val="20"/>
              </w:rPr>
              <w:t>potpuno u</w:t>
            </w:r>
            <w:r w:rsidRPr="003259F3">
              <w:rPr>
                <w:rFonts w:asciiTheme="minorHAnsi" w:hAnsiTheme="minorHAnsi" w:cstheme="minorHAnsi"/>
                <w:sz w:val="20"/>
                <w:szCs w:val="20"/>
              </w:rPr>
              <w:t xml:space="preserve">sklađivanje nacionalnog zakonodavstva sa pravnom tekovinom Evropske unije, naročito u dijelu koji se odnosi na režim odloženog plaćanja akcize i elektronsko praćenje kretanja akciznih proizvoda putem EMCS sistema. Dodatno, donošenjem novog zakona unapređuje se preglednost, pravna sigurnost i efikasnost sistema akciza. </w:t>
            </w:r>
          </w:p>
          <w:p w14:paraId="4C9F3B5B" w14:textId="66BC1E7B" w:rsidR="00FF3C3A" w:rsidRPr="003259F3" w:rsidRDefault="00FF3C3A">
            <w:pPr>
              <w:pStyle w:val="NormalWeb"/>
              <w:numPr>
                <w:ilvl w:val="0"/>
                <w:numId w:val="6"/>
              </w:numPr>
              <w:jc w:val="both"/>
              <w:rPr>
                <w:rFonts w:asciiTheme="minorHAnsi" w:hAnsiTheme="minorHAnsi" w:cstheme="minorHAnsi"/>
                <w:sz w:val="20"/>
                <w:szCs w:val="20"/>
              </w:rPr>
            </w:pPr>
            <w:r w:rsidRPr="003259F3">
              <w:rPr>
                <w:rFonts w:asciiTheme="minorHAnsi" w:hAnsiTheme="minorHAnsi" w:cstheme="minorHAnsi"/>
                <w:sz w:val="20"/>
                <w:szCs w:val="20"/>
              </w:rPr>
              <w:t xml:space="preserve">Uzroci identifikovanih problema proizlaze iz potrebe daljeg usklađivanja domaćeg zakonodavstva sa direktivama i standardima Evropske unije u oblasti akciza.Dodatni izazov predstavlja potreba uspostavljanja normativnih pretpostavki za implementaciju EMCS sistema u skladu sa Direktivom Savjeta (EU) 2020/262. </w:t>
            </w:r>
          </w:p>
          <w:p w14:paraId="21EF8404" w14:textId="09DC2746" w:rsidR="00FF3C3A" w:rsidRPr="003259F3" w:rsidRDefault="00FF3C3A">
            <w:pPr>
              <w:pStyle w:val="NormalWeb"/>
              <w:numPr>
                <w:ilvl w:val="0"/>
                <w:numId w:val="6"/>
              </w:numPr>
              <w:jc w:val="both"/>
              <w:rPr>
                <w:rFonts w:asciiTheme="minorHAnsi" w:hAnsiTheme="minorHAnsi" w:cstheme="minorHAnsi"/>
                <w:sz w:val="20"/>
                <w:szCs w:val="20"/>
              </w:rPr>
            </w:pPr>
            <w:r w:rsidRPr="003259F3">
              <w:rPr>
                <w:rFonts w:asciiTheme="minorHAnsi" w:hAnsiTheme="minorHAnsi" w:cstheme="minorHAnsi"/>
                <w:sz w:val="20"/>
                <w:szCs w:val="20"/>
              </w:rPr>
              <w:t xml:space="preserve">Postojeće stanje ima za posljedicu otežano sprovođenje poreske kontrole i povećan rizik od sive ekonomije, poreskih utaja i krijumčarenja akciznih proizvoda.Neusklađenost sa pravnom tekovinom Evropske unije može negativno uticati na proces evropskih integracija i ispunjavanje obaveza iz Pregovaračkog poglavlja 16 – Oporezivanje. Pored fiskalnih posljedica, nedovoljna regulacija novih nikotinskih i srodnih proizvoda može negativno uticati na javno zdravlje, posebno kroz povećanu dostupnost ovih proizvoda mlađoj populaciji. </w:t>
            </w:r>
          </w:p>
          <w:p w14:paraId="630B3FDD" w14:textId="5DDB6E43" w:rsidR="00FF3C3A" w:rsidRPr="003259F3" w:rsidRDefault="00FF3C3A">
            <w:pPr>
              <w:pStyle w:val="NormalWeb"/>
              <w:numPr>
                <w:ilvl w:val="0"/>
                <w:numId w:val="6"/>
              </w:numPr>
              <w:jc w:val="both"/>
              <w:rPr>
                <w:rFonts w:asciiTheme="minorHAnsi" w:hAnsiTheme="minorHAnsi" w:cstheme="minorHAnsi"/>
                <w:sz w:val="20"/>
                <w:szCs w:val="20"/>
              </w:rPr>
            </w:pPr>
            <w:r w:rsidRPr="003259F3">
              <w:rPr>
                <w:rFonts w:asciiTheme="minorHAnsi" w:hAnsiTheme="minorHAnsi" w:cstheme="minorHAnsi"/>
                <w:sz w:val="20"/>
                <w:szCs w:val="20"/>
              </w:rPr>
              <w:t xml:space="preserve">Poreski organi suočavaju se sa ograničenim mogućnostima efikasnog praćenja prometa akciznih proizvoda zbog nedovoljno modernizovanih kontrolnih mehanizama. Privredni subjekti koji posluju u skladu sa propisima nalaze se u nepovoljnijem položaju u odnosu na subjekte koji posluju u sivoj ekonomiji. Građani, naročito mlađa populacija, izloženi su povećanim zdravstvenim rizicima usljed nedovoljne regulacije novih nikotinskih i srodnih proizvoda. Iako precizna visina štete nije moguće egzaktno utvrditi, ona se ogleda u izgubljenim budžetskim prihodima, narušenoj tržišnoj konkurenciji i negativnim efektima na javno zdravlje. </w:t>
            </w:r>
          </w:p>
          <w:p w14:paraId="6899271B" w14:textId="22F21D02" w:rsidR="002A34DB" w:rsidRPr="003259F3" w:rsidRDefault="00FF3C3A">
            <w:pPr>
              <w:pStyle w:val="NormalWeb"/>
              <w:numPr>
                <w:ilvl w:val="0"/>
                <w:numId w:val="6"/>
              </w:numPr>
              <w:jc w:val="both"/>
              <w:rPr>
                <w:rFonts w:asciiTheme="minorHAnsi" w:hAnsiTheme="minorHAnsi" w:cstheme="minorHAnsi"/>
                <w:sz w:val="20"/>
                <w:szCs w:val="20"/>
              </w:rPr>
            </w:pPr>
            <w:r w:rsidRPr="003259F3">
              <w:rPr>
                <w:rFonts w:asciiTheme="minorHAnsi" w:hAnsiTheme="minorHAnsi" w:cstheme="minorHAnsi"/>
                <w:sz w:val="20"/>
                <w:szCs w:val="20"/>
              </w:rPr>
              <w:t>U slučaju zadržavanja postojećeg regulatornog okvira, ne bi bilo moguće dalje usklađivanje sistema akciza sa pravnom tekovinom Evropske unije niti implementacija savremenog sistema elektronskog nadzora i kontrole akciznih proizvoda putem EMCS-a.Istovremeno, nastavila bi se nedovoljna kontrola novih nikotinskih i srodnih proizvoda, sa potencijalno negativnim posljedicama po javno zdravlje. Takav razvoj događaja mogao bi dodatno otežati proces evropskih integracija i ispunjavanje obaveza iz pregovaračkog procesa sa Evropskom unijom.</w:t>
            </w:r>
          </w:p>
        </w:tc>
      </w:tr>
      <w:tr w:rsidR="00DA785B" w:rsidRPr="003259F3" w14:paraId="39FE57A0"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F2EAC82" w14:textId="77777777" w:rsidR="00DA785B" w:rsidRPr="003259F3" w:rsidRDefault="00DA785B" w:rsidP="00AB37C0">
            <w:pPr>
              <w:spacing w:before="120" w:line="276" w:lineRule="auto"/>
              <w:rPr>
                <w:rFonts w:asciiTheme="minorHAnsi" w:hAnsiTheme="minorHAnsi" w:cstheme="minorHAnsi"/>
                <w:b/>
                <w:color w:val="365F91"/>
                <w:sz w:val="20"/>
                <w:szCs w:val="20"/>
              </w:rPr>
            </w:pPr>
            <w:r w:rsidRPr="003259F3">
              <w:rPr>
                <w:rFonts w:asciiTheme="minorHAnsi" w:hAnsiTheme="minorHAnsi" w:cstheme="minorHAnsi"/>
                <w:b/>
                <w:color w:val="365F91"/>
                <w:sz w:val="20"/>
                <w:szCs w:val="20"/>
              </w:rPr>
              <w:t>2</w:t>
            </w:r>
            <w:r w:rsidR="00864B6A" w:rsidRPr="003259F3">
              <w:rPr>
                <w:rFonts w:asciiTheme="minorHAnsi" w:hAnsiTheme="minorHAnsi" w:cstheme="minorHAnsi"/>
                <w:b/>
                <w:color w:val="365F91"/>
                <w:sz w:val="20"/>
                <w:szCs w:val="20"/>
              </w:rPr>
              <w:t>.</w:t>
            </w:r>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Ciljevi</w:t>
            </w:r>
            <w:proofErr w:type="spellEnd"/>
          </w:p>
          <w:p w14:paraId="7C9CD70E" w14:textId="77777777" w:rsidR="00DA785B" w:rsidRPr="003259F3" w:rsidRDefault="00DA785B">
            <w:pPr>
              <w:pStyle w:val="ListParagraph"/>
              <w:numPr>
                <w:ilvl w:val="0"/>
                <w:numId w:val="2"/>
              </w:numPr>
              <w:spacing w:before="120" w:line="276" w:lineRule="auto"/>
              <w:jc w:val="left"/>
              <w:rPr>
                <w:rFonts w:asciiTheme="minorHAnsi" w:hAnsiTheme="minorHAnsi" w:cstheme="minorHAnsi"/>
                <w:b/>
                <w:color w:val="365F91"/>
                <w:sz w:val="20"/>
                <w:szCs w:val="20"/>
                <w:lang w:val="nb-NO"/>
              </w:rPr>
            </w:pPr>
            <w:r w:rsidRPr="003259F3">
              <w:rPr>
                <w:rFonts w:asciiTheme="minorHAnsi" w:hAnsiTheme="minorHAnsi" w:cstheme="minorHAnsi"/>
                <w:b/>
                <w:color w:val="365F91"/>
                <w:sz w:val="20"/>
                <w:szCs w:val="20"/>
                <w:lang w:val="nb-NO"/>
              </w:rPr>
              <w:t>Koji ciljevi se postižu predloženim propisom ?</w:t>
            </w:r>
          </w:p>
          <w:p w14:paraId="27F34081" w14:textId="77777777" w:rsidR="00DA785B" w:rsidRPr="003259F3" w:rsidRDefault="00DA785B">
            <w:pPr>
              <w:pStyle w:val="ListParagraph"/>
              <w:numPr>
                <w:ilvl w:val="0"/>
                <w:numId w:val="2"/>
              </w:numPr>
              <w:spacing w:before="120" w:line="276" w:lineRule="auto"/>
              <w:rPr>
                <w:rFonts w:asciiTheme="minorHAnsi" w:hAnsiTheme="minorHAnsi" w:cstheme="minorHAnsi"/>
                <w:b/>
                <w:color w:val="365F91"/>
                <w:sz w:val="20"/>
                <w:szCs w:val="20"/>
                <w:lang w:val="nb-NO"/>
              </w:rPr>
            </w:pPr>
            <w:r w:rsidRPr="003259F3">
              <w:rPr>
                <w:rFonts w:asciiTheme="minorHAnsi" w:hAnsiTheme="minorHAnsi" w:cstheme="minorHAnsi"/>
                <w:b/>
                <w:color w:val="365F91"/>
                <w:sz w:val="20"/>
                <w:szCs w:val="20"/>
                <w:lang w:val="nb-NO"/>
              </w:rPr>
              <w:t>Navesti dosljednost ovih ciljeva sa postojećim strategijama ili programima Vlade, ako je primjenljivo.</w:t>
            </w:r>
          </w:p>
        </w:tc>
      </w:tr>
      <w:tr w:rsidR="00DA785B" w:rsidRPr="003259F3" w14:paraId="43F276D8" w14:textId="77777777" w:rsidTr="004F5678">
        <w:tc>
          <w:tcPr>
            <w:tcW w:w="9710" w:type="dxa"/>
            <w:gridSpan w:val="2"/>
            <w:tcBorders>
              <w:top w:val="single" w:sz="8" w:space="0" w:color="C0C0C0"/>
              <w:left w:val="single" w:sz="8" w:space="0" w:color="C0C0C0"/>
              <w:bottom w:val="single" w:sz="8" w:space="0" w:color="C0C0C0"/>
              <w:right w:val="single" w:sz="8" w:space="0" w:color="C0C0C0"/>
            </w:tcBorders>
          </w:tcPr>
          <w:p w14:paraId="762215F7" w14:textId="1AC91DD4" w:rsidR="0040534A" w:rsidRPr="003259F3" w:rsidRDefault="0040534A" w:rsidP="00FB7AB4">
            <w:pPr>
              <w:pStyle w:val="ListParagraph"/>
              <w:suppressAutoHyphens w:val="0"/>
              <w:spacing w:before="100" w:beforeAutospacing="1" w:after="100" w:afterAutospacing="1" w:line="240" w:lineRule="auto"/>
              <w:ind w:left="720"/>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Predloženim zakonom ostvaruje se više međusobno povezanih ciljeva:</w:t>
            </w:r>
          </w:p>
          <w:p w14:paraId="14B18B3C" w14:textId="77777777" w:rsidR="0040534A" w:rsidRPr="003259F3" w:rsidRDefault="0040534A">
            <w:pPr>
              <w:numPr>
                <w:ilvl w:val="0"/>
                <w:numId w:val="7"/>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dalje usklađivanje domaćeg zakonodavstva sa pravnom tekovinom Evropske unije u oblasti akciza, posebno sa Direktivom Savjeta (EU) 2020/262, Direktivom Savjeta 2003/96/EZ i drugim relevantnim propisima EU; </w:t>
            </w:r>
          </w:p>
          <w:p w14:paraId="7A3742DA" w14:textId="77777777" w:rsidR="0040534A" w:rsidRPr="003259F3" w:rsidRDefault="0040534A">
            <w:pPr>
              <w:numPr>
                <w:ilvl w:val="0"/>
                <w:numId w:val="7"/>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modernizacija sistema elektronskog nadzora i kontrole kretanja akciznih proizvoda kroz unapređenje i primjenu EMCS sistema (Excise Movement and Control System), čime se povećava efikasnost poreskog nadzora i unapređuje fiskalna disciplina; </w:t>
            </w:r>
          </w:p>
          <w:p w14:paraId="350C9F08" w14:textId="77777777" w:rsidR="0040534A" w:rsidRPr="003259F3" w:rsidRDefault="0040534A">
            <w:pPr>
              <w:numPr>
                <w:ilvl w:val="0"/>
                <w:numId w:val="7"/>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povećanje budžetskih prihoda kroz efikasniju naplatu akciza i smanjenje prostora za sivu ekonomiju, poreske utaje i ilegalni promet akciznih proizvoda; </w:t>
            </w:r>
          </w:p>
          <w:p w14:paraId="403DB6DF" w14:textId="77777777" w:rsidR="0040534A" w:rsidRPr="003259F3" w:rsidRDefault="0040534A">
            <w:pPr>
              <w:numPr>
                <w:ilvl w:val="0"/>
                <w:numId w:val="7"/>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jačanje pravne sigurnosti i unapređenje preglednosti normativnog okvira u oblasti akciza; </w:t>
            </w:r>
          </w:p>
          <w:p w14:paraId="1A9D4EFF" w14:textId="77777777" w:rsidR="0040534A" w:rsidRPr="003259F3" w:rsidRDefault="0040534A">
            <w:pPr>
              <w:numPr>
                <w:ilvl w:val="0"/>
                <w:numId w:val="7"/>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lastRenderedPageBreak/>
              <w:t xml:space="preserve">proširenje obuhvata akciznog oporezivanja na nove kategorije proizvoda, uključujući nikotinske proizvode, proizvode za udisanje pare bez sagorijevanja, biljne proizvode za pušenje, zaslađena bezalkoholna pića i proizvode od plastike za jednokratnu upotrebu; </w:t>
            </w:r>
          </w:p>
          <w:p w14:paraId="1FEC5924" w14:textId="77777777" w:rsidR="0040534A" w:rsidRPr="003259F3" w:rsidRDefault="0040534A">
            <w:pPr>
              <w:numPr>
                <w:ilvl w:val="0"/>
                <w:numId w:val="7"/>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zaštita javnog zdravlja i životne sredine kroz oporezivanje proizvoda koji mogu imati negativne zdravstvene i ekološke efekte, uz usklađivanje sa savremenim evropskim standardima. </w:t>
            </w:r>
          </w:p>
          <w:p w14:paraId="18297421" w14:textId="12D2B307" w:rsidR="0040534A" w:rsidRPr="003259F3" w:rsidRDefault="0040534A" w:rsidP="003259F3">
            <w:pPr>
              <w:pStyle w:val="ListParagraph"/>
              <w:suppressAutoHyphens w:val="0"/>
              <w:spacing w:before="100" w:beforeAutospacing="1" w:after="100" w:afterAutospacing="1" w:line="240" w:lineRule="auto"/>
              <w:ind w:left="720"/>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Ciljevi predloženog zakona u potpunosti su usklađeni sa strateškim i programskim opredjeljenjima Vlade Crne Gore. Konkretno, oni su u skladu sa:</w:t>
            </w:r>
          </w:p>
          <w:p w14:paraId="0958C7E5" w14:textId="77777777" w:rsidR="0040534A" w:rsidRPr="003259F3" w:rsidRDefault="0040534A">
            <w:pPr>
              <w:numPr>
                <w:ilvl w:val="0"/>
                <w:numId w:val="8"/>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kern w:val="0"/>
                <w:sz w:val="20"/>
                <w:szCs w:val="20"/>
                <w:lang w:val="sr-Latn-ME" w:eastAsia="sr-Latn-ME"/>
              </w:rPr>
              <w:t>Fiskalnom strategijom Crne Gore 2024–2027</w:t>
            </w:r>
            <w:r w:rsidRPr="003259F3">
              <w:rPr>
                <w:rFonts w:asciiTheme="minorHAnsi" w:hAnsiTheme="minorHAnsi" w:cstheme="minorHAnsi"/>
                <w:bCs w:val="0"/>
                <w:kern w:val="0"/>
                <w:sz w:val="20"/>
                <w:szCs w:val="20"/>
                <w:lang w:val="sr-Latn-ME" w:eastAsia="sr-Latn-ME"/>
              </w:rPr>
              <w:t xml:space="preserve">, kroz jačanje fiskalne stabilnosti, povećanje budžetskih prihoda i unapređenje naplate akciza; </w:t>
            </w:r>
          </w:p>
          <w:p w14:paraId="2DF94E9F" w14:textId="77777777" w:rsidR="0040534A" w:rsidRPr="003259F3" w:rsidRDefault="0040534A">
            <w:pPr>
              <w:numPr>
                <w:ilvl w:val="0"/>
                <w:numId w:val="8"/>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kern w:val="0"/>
                <w:sz w:val="20"/>
                <w:szCs w:val="20"/>
                <w:lang w:val="sr-Latn-ME" w:eastAsia="sr-Latn-ME"/>
              </w:rPr>
              <w:t>Programom pristupanja Crne Gore Evropskoj uniji</w:t>
            </w:r>
            <w:r w:rsidRPr="003259F3">
              <w:rPr>
                <w:rFonts w:asciiTheme="minorHAnsi" w:hAnsiTheme="minorHAnsi" w:cstheme="minorHAnsi"/>
                <w:bCs w:val="0"/>
                <w:kern w:val="0"/>
                <w:sz w:val="20"/>
                <w:szCs w:val="20"/>
                <w:lang w:val="sr-Latn-ME" w:eastAsia="sr-Latn-ME"/>
              </w:rPr>
              <w:t xml:space="preserve">, kroz dalje usklađivanje zakonodavstva sa pravnom tekovinom EU; </w:t>
            </w:r>
          </w:p>
          <w:p w14:paraId="5049E69A" w14:textId="77777777" w:rsidR="0040534A" w:rsidRPr="003259F3" w:rsidRDefault="0040534A">
            <w:pPr>
              <w:numPr>
                <w:ilvl w:val="0"/>
                <w:numId w:val="8"/>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obavezama iz </w:t>
            </w:r>
            <w:r w:rsidRPr="003259F3">
              <w:rPr>
                <w:rFonts w:asciiTheme="minorHAnsi" w:hAnsiTheme="minorHAnsi" w:cstheme="minorHAnsi"/>
                <w:kern w:val="0"/>
                <w:sz w:val="20"/>
                <w:szCs w:val="20"/>
                <w:lang w:val="sr-Latn-ME" w:eastAsia="sr-Latn-ME"/>
              </w:rPr>
              <w:t>Pregovaračkog poglavlja 16 – Oporezivanje</w:t>
            </w:r>
            <w:r w:rsidRPr="003259F3">
              <w:rPr>
                <w:rFonts w:asciiTheme="minorHAnsi" w:hAnsiTheme="minorHAnsi" w:cstheme="minorHAnsi"/>
                <w:bCs w:val="0"/>
                <w:kern w:val="0"/>
                <w:sz w:val="20"/>
                <w:szCs w:val="20"/>
                <w:lang w:val="sr-Latn-ME" w:eastAsia="sr-Latn-ME"/>
              </w:rPr>
              <w:t xml:space="preserve">, koje zahtijeva harmonizaciju sistema akciza sa evropskim standardima i uspostavljanje savremenih mehanizama kontrole akciznih proizvoda; </w:t>
            </w:r>
          </w:p>
          <w:p w14:paraId="3E208EAB" w14:textId="77777777" w:rsidR="0040534A" w:rsidRPr="003259F3" w:rsidRDefault="0040534A">
            <w:pPr>
              <w:numPr>
                <w:ilvl w:val="0"/>
                <w:numId w:val="8"/>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evropskim politikama zaštite javnog zdravlja, uključujući inicijativu </w:t>
            </w:r>
            <w:r w:rsidRPr="003259F3">
              <w:rPr>
                <w:rFonts w:asciiTheme="minorHAnsi" w:hAnsiTheme="minorHAnsi" w:cstheme="minorHAnsi"/>
                <w:kern w:val="0"/>
                <w:sz w:val="20"/>
                <w:szCs w:val="20"/>
                <w:lang w:val="sr-Latn-ME" w:eastAsia="sr-Latn-ME"/>
              </w:rPr>
              <w:t>„Europe’s Beating Cancer Plan“</w:t>
            </w:r>
            <w:r w:rsidRPr="003259F3">
              <w:rPr>
                <w:rFonts w:asciiTheme="minorHAnsi" w:hAnsiTheme="minorHAnsi" w:cstheme="minorHAnsi"/>
                <w:bCs w:val="0"/>
                <w:kern w:val="0"/>
                <w:sz w:val="20"/>
                <w:szCs w:val="20"/>
                <w:lang w:val="sr-Latn-ME" w:eastAsia="sr-Latn-ME"/>
              </w:rPr>
              <w:t xml:space="preserve">, kroz smanjenje dostupnosti i potrošnje duvanskih i nikotinskih proizvoda. </w:t>
            </w:r>
          </w:p>
          <w:p w14:paraId="05C07919" w14:textId="68D2C364" w:rsidR="00B13F4F" w:rsidRPr="003259F3" w:rsidRDefault="002D42A6" w:rsidP="003259F3">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P</w:t>
            </w:r>
            <w:r w:rsidR="0040534A" w:rsidRPr="003259F3">
              <w:rPr>
                <w:rFonts w:asciiTheme="minorHAnsi" w:hAnsiTheme="minorHAnsi" w:cstheme="minorHAnsi"/>
                <w:bCs w:val="0"/>
                <w:kern w:val="0"/>
                <w:sz w:val="20"/>
                <w:szCs w:val="20"/>
                <w:lang w:val="sr-Latn-ME" w:eastAsia="sr-Latn-ME"/>
              </w:rPr>
              <w:t>redloženi zakon doprinosi ispunjavanju fiskalnih, regulatornih, zdravstvenih i integracionih ciljeva Crne Gore, uz istovremeno jačanje efikasnosti sistema akciza i usklađivanje sa standardima Evropske unije.</w:t>
            </w:r>
          </w:p>
        </w:tc>
      </w:tr>
      <w:tr w:rsidR="00DA785B" w:rsidRPr="003259F3" w14:paraId="0A7102B9"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47C6103D" w14:textId="77777777" w:rsidR="00DA785B" w:rsidRPr="003259F3" w:rsidRDefault="00DA785B" w:rsidP="00AB37C0">
            <w:pPr>
              <w:spacing w:line="276" w:lineRule="auto"/>
              <w:rPr>
                <w:rFonts w:asciiTheme="minorHAnsi" w:hAnsiTheme="minorHAnsi" w:cstheme="minorHAnsi"/>
                <w:b/>
                <w:color w:val="365F91"/>
                <w:sz w:val="20"/>
                <w:szCs w:val="20"/>
              </w:rPr>
            </w:pPr>
            <w:r w:rsidRPr="003259F3">
              <w:rPr>
                <w:rFonts w:asciiTheme="minorHAnsi" w:hAnsiTheme="minorHAnsi" w:cstheme="minorHAnsi"/>
                <w:b/>
                <w:color w:val="365F91"/>
                <w:sz w:val="20"/>
                <w:szCs w:val="20"/>
              </w:rPr>
              <w:lastRenderedPageBreak/>
              <w:t>3</w:t>
            </w:r>
            <w:r w:rsidR="00864B6A" w:rsidRPr="003259F3">
              <w:rPr>
                <w:rFonts w:asciiTheme="minorHAnsi" w:hAnsiTheme="minorHAnsi" w:cstheme="minorHAnsi"/>
                <w:b/>
                <w:color w:val="365F91"/>
                <w:sz w:val="20"/>
                <w:szCs w:val="20"/>
              </w:rPr>
              <w:t>.</w:t>
            </w:r>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Opcije</w:t>
            </w:r>
            <w:proofErr w:type="spellEnd"/>
          </w:p>
          <w:p w14:paraId="1469D0D9" w14:textId="77777777" w:rsidR="00DA785B" w:rsidRPr="003259F3" w:rsidRDefault="00DA785B">
            <w:pPr>
              <w:pStyle w:val="ListParagraph"/>
              <w:numPr>
                <w:ilvl w:val="0"/>
                <w:numId w:val="4"/>
              </w:numPr>
              <w:spacing w:line="276" w:lineRule="auto"/>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Koje su moguće opcije za ispunjavanje ciljeva i rješavanje problema? (uvijek treba razmatrati “status quo” opciju i preporučljivo je uključiti i neregulatornu opciju, osim ako postoji obaveza pravnog djelovanja).</w:t>
            </w:r>
          </w:p>
          <w:p w14:paraId="3A7DE2C2" w14:textId="77777777" w:rsidR="00DA785B" w:rsidRPr="003259F3" w:rsidRDefault="00DA785B">
            <w:pPr>
              <w:pStyle w:val="ListParagraph"/>
              <w:numPr>
                <w:ilvl w:val="0"/>
                <w:numId w:val="4"/>
              </w:numPr>
              <w:spacing w:line="276" w:lineRule="auto"/>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Obrazložiti preferiranu, tj izabranu opciju.</w:t>
            </w:r>
          </w:p>
        </w:tc>
      </w:tr>
      <w:tr w:rsidR="00DA785B" w:rsidRPr="003259F3" w14:paraId="1F65FF5D" w14:textId="77777777" w:rsidTr="004F5678">
        <w:tc>
          <w:tcPr>
            <w:tcW w:w="9710" w:type="dxa"/>
            <w:gridSpan w:val="2"/>
            <w:tcBorders>
              <w:top w:val="single" w:sz="8" w:space="0" w:color="C0C0C0"/>
              <w:left w:val="single" w:sz="8" w:space="0" w:color="C0C0C0"/>
              <w:bottom w:val="single" w:sz="8" w:space="0" w:color="C0C0C0"/>
              <w:right w:val="single" w:sz="8" w:space="0" w:color="C0C0C0"/>
            </w:tcBorders>
          </w:tcPr>
          <w:p w14:paraId="7074D4BA" w14:textId="2FD7C156" w:rsidR="0085640F" w:rsidRPr="003259F3" w:rsidRDefault="0096104D" w:rsidP="00B32370">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 </w:t>
            </w:r>
            <w:r w:rsidR="0085640F" w:rsidRPr="003259F3">
              <w:rPr>
                <w:rFonts w:asciiTheme="minorHAnsi" w:hAnsiTheme="minorHAnsi" w:cstheme="minorHAnsi"/>
                <w:bCs w:val="0"/>
                <w:kern w:val="0"/>
                <w:sz w:val="20"/>
                <w:szCs w:val="20"/>
                <w:lang w:val="sr-Latn-ME" w:eastAsia="sr-Latn-ME"/>
              </w:rPr>
              <w:t>Prilikom pripreme Predloga zakona o akcizama razmatrane su sljedeće opcije za postizanje utvrđenih ciljeva i rješavanje identifikovanih problema:</w:t>
            </w:r>
          </w:p>
          <w:p w14:paraId="4D11DD67" w14:textId="77777777" w:rsidR="0085640F" w:rsidRPr="003259F3" w:rsidRDefault="0085640F" w:rsidP="00B32370">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
                <w:kern w:val="0"/>
                <w:sz w:val="20"/>
                <w:szCs w:val="20"/>
                <w:lang w:val="sr-Latn-ME" w:eastAsia="sr-Latn-ME"/>
              </w:rPr>
              <w:t>1. Status quo opcija – zadržavanje postojećeg regulatornog okvira</w:t>
            </w:r>
          </w:p>
          <w:p w14:paraId="41679FBF" w14:textId="48EB2734" w:rsidR="0085640F" w:rsidRPr="003259F3" w:rsidRDefault="0085640F" w:rsidP="00B32370">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Ova opcija podrazumijeva nastavak primjene važećeg Zakona o akcizama bez izmjena. Međutim, takvo rješenje ne bi omogućilo dalje usklađivanje sa pravnom tekovinom Evropske unije, ne bi obezbijedilo modernizaciju sistema elektronskog nadzora i kontrole akciznih proizvoda putem EMCS sistema</w:t>
            </w:r>
            <w:r w:rsidR="00FB7AB4" w:rsidRPr="003259F3">
              <w:rPr>
                <w:rFonts w:asciiTheme="minorHAnsi" w:hAnsiTheme="minorHAnsi" w:cstheme="minorHAnsi"/>
                <w:bCs w:val="0"/>
                <w:kern w:val="0"/>
                <w:sz w:val="20"/>
                <w:szCs w:val="20"/>
                <w:lang w:val="sr-Latn-ME" w:eastAsia="sr-Latn-ME"/>
              </w:rPr>
              <w:t xml:space="preserve">. </w:t>
            </w:r>
            <w:r w:rsidRPr="003259F3">
              <w:rPr>
                <w:rFonts w:asciiTheme="minorHAnsi" w:hAnsiTheme="minorHAnsi" w:cstheme="minorHAnsi"/>
                <w:bCs w:val="0"/>
                <w:kern w:val="0"/>
                <w:sz w:val="20"/>
                <w:szCs w:val="20"/>
                <w:lang w:val="sr-Latn-ME" w:eastAsia="sr-Latn-ME"/>
              </w:rPr>
              <w:t xml:space="preserve">Takođe, ostali bi prisutni rizici od sive ekonomije, poreskih utaja i otežanog ispunjavanja obaveza iz pregovaračkog Poglavlja 16 – Oporezivanje. </w:t>
            </w:r>
          </w:p>
          <w:p w14:paraId="3F68285F" w14:textId="77777777" w:rsidR="0085640F" w:rsidRPr="003259F3" w:rsidRDefault="0085640F" w:rsidP="00B32370">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
                <w:kern w:val="0"/>
                <w:sz w:val="20"/>
                <w:szCs w:val="20"/>
                <w:lang w:val="sr-Latn-ME" w:eastAsia="sr-Latn-ME"/>
              </w:rPr>
              <w:t>2. Djelimična regulatorna intervencija – parcijalne izmjene postojećeg zakona</w:t>
            </w:r>
          </w:p>
          <w:p w14:paraId="19E19104" w14:textId="59202AC4" w:rsidR="0085640F" w:rsidRPr="003259F3" w:rsidRDefault="0085640F" w:rsidP="00B32370">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Ova opcija podrazumijeva izmjene pojedinih odredbi važećeg zakona radi </w:t>
            </w:r>
            <w:r w:rsidR="00FB7AB4" w:rsidRPr="003259F3">
              <w:rPr>
                <w:rFonts w:asciiTheme="minorHAnsi" w:hAnsiTheme="minorHAnsi" w:cstheme="minorHAnsi"/>
                <w:bCs w:val="0"/>
                <w:kern w:val="0"/>
                <w:sz w:val="20"/>
                <w:szCs w:val="20"/>
                <w:lang w:val="sr-Latn-ME" w:eastAsia="sr-Latn-ME"/>
              </w:rPr>
              <w:t xml:space="preserve">potpunog </w:t>
            </w:r>
            <w:r w:rsidRPr="003259F3">
              <w:rPr>
                <w:rFonts w:asciiTheme="minorHAnsi" w:hAnsiTheme="minorHAnsi" w:cstheme="minorHAnsi"/>
                <w:bCs w:val="0"/>
                <w:kern w:val="0"/>
                <w:sz w:val="20"/>
                <w:szCs w:val="20"/>
                <w:lang w:val="sr-Latn-ME" w:eastAsia="sr-Latn-ME"/>
              </w:rPr>
              <w:t xml:space="preserve">usklađivanja sa evropskim direktivama i </w:t>
            </w:r>
            <w:r w:rsidR="00FB7AB4" w:rsidRPr="003259F3">
              <w:rPr>
                <w:rFonts w:asciiTheme="minorHAnsi" w:hAnsiTheme="minorHAnsi" w:cstheme="minorHAnsi"/>
                <w:bCs w:val="0"/>
                <w:kern w:val="0"/>
                <w:sz w:val="20"/>
                <w:szCs w:val="20"/>
                <w:lang w:val="sr-Latn-ME" w:eastAsia="sr-Latn-ME"/>
              </w:rPr>
              <w:t xml:space="preserve">cjelokupnog </w:t>
            </w:r>
            <w:r w:rsidRPr="003259F3">
              <w:rPr>
                <w:rFonts w:asciiTheme="minorHAnsi" w:hAnsiTheme="minorHAnsi" w:cstheme="minorHAnsi"/>
                <w:bCs w:val="0"/>
                <w:kern w:val="0"/>
                <w:sz w:val="20"/>
                <w:szCs w:val="20"/>
                <w:lang w:val="sr-Latn-ME" w:eastAsia="sr-Latn-ME"/>
              </w:rPr>
              <w:t xml:space="preserve">uređenja oblasti akciza. Iako bi određeni problemi bili djelimično riješeni, parcijalne izmjene ne bi omogućile cjelovito i sistemsko uređivanje oblasti akciza, potpunu harmonizaciju sa pravnom tekovinom Evropske unije niti dovoljnu preglednost i transparentnost normativnog okvira. </w:t>
            </w:r>
          </w:p>
          <w:p w14:paraId="41392440" w14:textId="77777777" w:rsidR="003259F3" w:rsidRDefault="0085640F" w:rsidP="00B32370">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
                <w:kern w:val="0"/>
                <w:sz w:val="20"/>
                <w:szCs w:val="20"/>
                <w:lang w:val="sr-Latn-ME" w:eastAsia="sr-Latn-ME"/>
              </w:rPr>
              <w:t>3. Potpuna regulatorna reforma – donošenje novog Zakona o akcizama</w:t>
            </w:r>
          </w:p>
          <w:p w14:paraId="7412B2FF" w14:textId="0065173D" w:rsidR="0085640F" w:rsidRPr="003259F3" w:rsidRDefault="0085640F" w:rsidP="00B32370">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Ova opcija podrazumijeva donošenje novog zakona kojim se obezbjeđuje potpuno usklađivanje sa relevantnim direktivama Evropske unije, modernizacija sistema elektronskog nadzora i kontrole akciznih proizvoda kroz EMCS sistem, unapređenje fiskalne discipline, efikasniji poreski nadzor, proširenje obuhvata akciznog oporezivanja na nove kategorije proizvoda i uspostavljanje cjelovitog, preglednog i održivog normativnog okvira u oblasti akciza. </w:t>
            </w:r>
          </w:p>
          <w:p w14:paraId="1880C72E" w14:textId="15A5C93D" w:rsidR="00B91486" w:rsidRPr="003259F3" w:rsidRDefault="0085640F">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Kao optimalna opcija izabrana je </w:t>
            </w:r>
            <w:r w:rsidRPr="003259F3">
              <w:rPr>
                <w:rFonts w:asciiTheme="minorHAnsi" w:hAnsiTheme="minorHAnsi" w:cstheme="minorHAnsi"/>
                <w:kern w:val="0"/>
                <w:sz w:val="20"/>
                <w:szCs w:val="20"/>
                <w:lang w:val="sr-Latn-ME" w:eastAsia="sr-Latn-ME"/>
              </w:rPr>
              <w:t>potpuna regulatorna reforma – donošenje novog Zakona o akcizama</w:t>
            </w:r>
            <w:r w:rsidRPr="003259F3">
              <w:rPr>
                <w:rFonts w:asciiTheme="minorHAnsi" w:hAnsiTheme="minorHAnsi" w:cstheme="minorHAnsi"/>
                <w:bCs w:val="0"/>
                <w:kern w:val="0"/>
                <w:sz w:val="20"/>
                <w:szCs w:val="20"/>
                <w:lang w:val="sr-Latn-ME" w:eastAsia="sr-Latn-ME"/>
              </w:rPr>
              <w:t xml:space="preserve">, jer predstavlja jedino rješenje koje omogućava potpuno i sistemsko uređivanje oblasti akciza u skladu sa savremenim evropskim standardima i pravnom tekovinom Evropske unije. Ova opcija obezbjeđuje punu harmonizaciju sa relevantnim direktivama EU, unapređenje elektronskog sistema nadzora i kontrole akciznih proizvoda putem EMCS sistema, efikasnije sprovođenje poreskog nadzora, jačanje fiskalne discipline, smanjenje sive ekonomije i proširenje akciznog obuhvata na nove proizvode. Istovremeno, donošenjem novog zakona stvaraju se uslovi za uspostavljanje dugoročno održivog, transparentnog i efikasnog sistema akciza. </w:t>
            </w:r>
          </w:p>
        </w:tc>
      </w:tr>
      <w:tr w:rsidR="00DA785B" w:rsidRPr="003259F3" w14:paraId="157D7D61"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2702497C" w14:textId="77777777" w:rsidR="00DA785B" w:rsidRPr="003259F3" w:rsidRDefault="00DA785B" w:rsidP="00AB37C0">
            <w:pPr>
              <w:spacing w:line="276" w:lineRule="auto"/>
              <w:rPr>
                <w:rFonts w:asciiTheme="minorHAnsi" w:hAnsiTheme="minorHAnsi" w:cstheme="minorHAnsi"/>
                <w:b/>
                <w:color w:val="365F91"/>
                <w:sz w:val="20"/>
                <w:szCs w:val="20"/>
              </w:rPr>
            </w:pPr>
            <w:r w:rsidRPr="003259F3">
              <w:rPr>
                <w:rFonts w:asciiTheme="minorHAnsi" w:hAnsiTheme="minorHAnsi" w:cstheme="minorHAnsi"/>
                <w:b/>
                <w:color w:val="365F91"/>
                <w:sz w:val="20"/>
                <w:szCs w:val="20"/>
              </w:rPr>
              <w:lastRenderedPageBreak/>
              <w:t>4</w:t>
            </w:r>
            <w:r w:rsidR="00864B6A" w:rsidRPr="003259F3">
              <w:rPr>
                <w:rFonts w:asciiTheme="minorHAnsi" w:hAnsiTheme="minorHAnsi" w:cstheme="minorHAnsi"/>
                <w:b/>
                <w:color w:val="365F91"/>
                <w:sz w:val="20"/>
                <w:szCs w:val="20"/>
              </w:rPr>
              <w:t>.</w:t>
            </w:r>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Analiza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uticaja</w:t>
            </w:r>
            <w:proofErr w:type="spellEnd"/>
          </w:p>
          <w:p w14:paraId="1DC9E474" w14:textId="77777777" w:rsidR="00DA785B" w:rsidRPr="003259F3" w:rsidRDefault="00DA785B">
            <w:pPr>
              <w:pStyle w:val="ListParagraph"/>
              <w:numPr>
                <w:ilvl w:val="0"/>
                <w:numId w:val="3"/>
              </w:numPr>
              <w:spacing w:line="276" w:lineRule="auto"/>
              <w:rPr>
                <w:rFonts w:asciiTheme="minorHAnsi" w:hAnsiTheme="minorHAnsi" w:cstheme="minorHAnsi"/>
                <w:b/>
                <w:color w:val="365F91"/>
                <w:sz w:val="20"/>
                <w:szCs w:val="20"/>
              </w:rPr>
            </w:pPr>
            <w:proofErr w:type="spellStart"/>
            <w:r w:rsidRPr="003259F3">
              <w:rPr>
                <w:rFonts w:asciiTheme="minorHAnsi" w:hAnsiTheme="minorHAnsi" w:cstheme="minorHAnsi"/>
                <w:b/>
                <w:color w:val="365F91"/>
                <w:sz w:val="20"/>
                <w:szCs w:val="20"/>
              </w:rPr>
              <w:t>na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koga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će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i</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kako</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će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najvjerovatnije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uticati</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rješenja</w:t>
            </w:r>
            <w:proofErr w:type="spellEnd"/>
            <w:r w:rsidRPr="003259F3">
              <w:rPr>
                <w:rFonts w:asciiTheme="minorHAnsi" w:hAnsiTheme="minorHAnsi" w:cstheme="minorHAnsi"/>
                <w:b/>
                <w:color w:val="365F91"/>
                <w:sz w:val="20"/>
                <w:szCs w:val="20"/>
              </w:rPr>
              <w:t xml:space="preserve"> u </w:t>
            </w:r>
            <w:proofErr w:type="spellStart"/>
            <w:r w:rsidRPr="003259F3">
              <w:rPr>
                <w:rFonts w:asciiTheme="minorHAnsi" w:hAnsiTheme="minorHAnsi" w:cstheme="minorHAnsi"/>
                <w:b/>
                <w:color w:val="365F91"/>
                <w:sz w:val="20"/>
                <w:szCs w:val="20"/>
              </w:rPr>
              <w:t>propisu</w:t>
            </w:r>
            <w:proofErr w:type="spellEnd"/>
            <w:r w:rsidRPr="003259F3">
              <w:rPr>
                <w:rFonts w:asciiTheme="minorHAnsi" w:hAnsiTheme="minorHAnsi" w:cstheme="minorHAnsi"/>
                <w:b/>
                <w:color w:val="365F91"/>
                <w:sz w:val="20"/>
                <w:szCs w:val="20"/>
              </w:rPr>
              <w:t xml:space="preserve"> - </w:t>
            </w:r>
            <w:proofErr w:type="spellStart"/>
            <w:r w:rsidRPr="003259F3">
              <w:rPr>
                <w:rFonts w:asciiTheme="minorHAnsi" w:hAnsiTheme="minorHAnsi" w:cstheme="minorHAnsi"/>
                <w:b/>
                <w:color w:val="365F91"/>
                <w:sz w:val="20"/>
                <w:szCs w:val="20"/>
              </w:rPr>
              <w:t>Nabrojati</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pozitivne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i</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negativne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uticaje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direktne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i</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indirektne</w:t>
            </w:r>
            <w:proofErr w:type="spellEnd"/>
          </w:p>
          <w:p w14:paraId="654DF7C7" w14:textId="77777777" w:rsidR="00DA785B" w:rsidRPr="003259F3" w:rsidRDefault="00DA785B">
            <w:pPr>
              <w:pStyle w:val="ListParagraph"/>
              <w:numPr>
                <w:ilvl w:val="0"/>
                <w:numId w:val="3"/>
              </w:numPr>
              <w:spacing w:line="276" w:lineRule="auto"/>
              <w:rPr>
                <w:rFonts w:asciiTheme="minorHAnsi" w:hAnsiTheme="minorHAnsi" w:cstheme="minorHAnsi"/>
                <w:b/>
                <w:color w:val="365F91"/>
                <w:sz w:val="20"/>
                <w:szCs w:val="20"/>
              </w:rPr>
            </w:pPr>
            <w:proofErr w:type="spellStart"/>
            <w:r w:rsidRPr="003259F3">
              <w:rPr>
                <w:rFonts w:asciiTheme="minorHAnsi" w:hAnsiTheme="minorHAnsi" w:cstheme="minorHAnsi"/>
                <w:b/>
                <w:color w:val="365F91"/>
                <w:sz w:val="20"/>
                <w:szCs w:val="20"/>
              </w:rPr>
              <w:t>kakve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troškove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će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primjena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propisa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stvoriti</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građanima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i</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privredi</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naročito</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malim</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i</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srednjim</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preduzećima</w:t>
            </w:r>
            <w:proofErr w:type="spellEnd"/>
            <w:r w:rsidRPr="003259F3">
              <w:rPr>
                <w:rFonts w:asciiTheme="minorHAnsi" w:hAnsiTheme="minorHAnsi" w:cstheme="minorHAnsi"/>
                <w:b/>
                <w:color w:val="365F91"/>
                <w:sz w:val="20"/>
                <w:szCs w:val="20"/>
              </w:rPr>
              <w:t>),</w:t>
            </w:r>
          </w:p>
          <w:p w14:paraId="7B276BA0" w14:textId="77777777" w:rsidR="00DA785B" w:rsidRPr="003259F3" w:rsidRDefault="00DA785B">
            <w:pPr>
              <w:pStyle w:val="ListParagraph"/>
              <w:numPr>
                <w:ilvl w:val="0"/>
                <w:numId w:val="3"/>
              </w:numPr>
              <w:spacing w:line="276" w:lineRule="auto"/>
              <w:rPr>
                <w:rFonts w:asciiTheme="minorHAnsi" w:hAnsiTheme="minorHAnsi" w:cstheme="minorHAnsi"/>
                <w:b/>
                <w:color w:val="365F91"/>
                <w:sz w:val="20"/>
                <w:szCs w:val="20"/>
              </w:rPr>
            </w:pPr>
            <w:r w:rsidRPr="003259F3">
              <w:rPr>
                <w:rFonts w:asciiTheme="minorHAnsi" w:hAnsiTheme="minorHAnsi" w:cstheme="minorHAnsi"/>
                <w:b/>
                <w:color w:val="365F91"/>
                <w:sz w:val="20"/>
                <w:szCs w:val="20"/>
              </w:rPr>
              <w:t xml:space="preserve">da li </w:t>
            </w:r>
            <w:proofErr w:type="spellStart"/>
            <w:r w:rsidRPr="003259F3">
              <w:rPr>
                <w:rFonts w:asciiTheme="minorHAnsi" w:hAnsiTheme="minorHAnsi" w:cstheme="minorHAnsi"/>
                <w:b/>
                <w:color w:val="365F91"/>
                <w:sz w:val="20"/>
                <w:szCs w:val="20"/>
              </w:rPr>
              <w:t>su</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pozitivne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posljedice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donošenja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propisa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takve</w:t>
            </w:r>
            <w:proofErr w:type="spellEnd"/>
            <w:r w:rsidRPr="003259F3">
              <w:rPr>
                <w:rFonts w:asciiTheme="minorHAnsi" w:hAnsiTheme="minorHAnsi" w:cstheme="minorHAnsi"/>
                <w:b/>
                <w:color w:val="365F91"/>
                <w:sz w:val="20"/>
                <w:szCs w:val="20"/>
              </w:rPr>
              <w:t xml:space="preserve"> da </w:t>
            </w:r>
            <w:proofErr w:type="spellStart"/>
            <w:r w:rsidRPr="003259F3">
              <w:rPr>
                <w:rFonts w:asciiTheme="minorHAnsi" w:hAnsiTheme="minorHAnsi" w:cstheme="minorHAnsi"/>
                <w:b/>
                <w:color w:val="365F91"/>
                <w:sz w:val="20"/>
                <w:szCs w:val="20"/>
              </w:rPr>
              <w:t>opravdavaju</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troškove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koje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će</w:t>
            </w:r>
            <w:proofErr w:type="spellEnd"/>
            <w:r w:rsidRPr="003259F3">
              <w:rPr>
                <w:rFonts w:asciiTheme="minorHAnsi" w:hAnsiTheme="minorHAnsi" w:cstheme="minorHAnsi"/>
                <w:b/>
                <w:color w:val="365F91"/>
                <w:sz w:val="20"/>
                <w:szCs w:val="20"/>
              </w:rPr>
              <w:t xml:space="preserve"> on </w:t>
            </w:r>
            <w:proofErr w:type="spellStart"/>
            <w:r w:rsidRPr="003259F3">
              <w:rPr>
                <w:rFonts w:asciiTheme="minorHAnsi" w:hAnsiTheme="minorHAnsi" w:cstheme="minorHAnsi"/>
                <w:b/>
                <w:color w:val="365F91"/>
                <w:sz w:val="20"/>
                <w:szCs w:val="20"/>
              </w:rPr>
              <w:t>stvoriti</w:t>
            </w:r>
            <w:proofErr w:type="spellEnd"/>
            <w:r w:rsidRPr="003259F3">
              <w:rPr>
                <w:rFonts w:asciiTheme="minorHAnsi" w:hAnsiTheme="minorHAnsi" w:cstheme="minorHAnsi"/>
                <w:b/>
                <w:color w:val="365F91"/>
                <w:sz w:val="20"/>
                <w:szCs w:val="20"/>
              </w:rPr>
              <w:t xml:space="preserve">, </w:t>
            </w:r>
          </w:p>
          <w:p w14:paraId="3258CD44" w14:textId="77777777" w:rsidR="00DA785B" w:rsidRPr="003259F3" w:rsidRDefault="00DA785B">
            <w:pPr>
              <w:pStyle w:val="ListParagraph"/>
              <w:numPr>
                <w:ilvl w:val="0"/>
                <w:numId w:val="3"/>
              </w:numPr>
              <w:spacing w:line="276" w:lineRule="auto"/>
              <w:rPr>
                <w:rFonts w:asciiTheme="minorHAnsi" w:hAnsiTheme="minorHAnsi" w:cstheme="minorHAnsi"/>
                <w:b/>
                <w:color w:val="365F91"/>
                <w:sz w:val="20"/>
                <w:szCs w:val="20"/>
              </w:rPr>
            </w:pPr>
            <w:r w:rsidRPr="003259F3">
              <w:rPr>
                <w:rFonts w:asciiTheme="minorHAnsi" w:hAnsiTheme="minorHAnsi" w:cstheme="minorHAnsi"/>
                <w:b/>
                <w:color w:val="365F91"/>
                <w:sz w:val="20"/>
                <w:szCs w:val="20"/>
              </w:rPr>
              <w:t xml:space="preserve">da li se </w:t>
            </w:r>
            <w:proofErr w:type="spellStart"/>
            <w:r w:rsidRPr="003259F3">
              <w:rPr>
                <w:rFonts w:asciiTheme="minorHAnsi" w:hAnsiTheme="minorHAnsi" w:cstheme="minorHAnsi"/>
                <w:b/>
                <w:color w:val="365F91"/>
                <w:sz w:val="20"/>
                <w:szCs w:val="20"/>
              </w:rPr>
              <w:t>propisom</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podržava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stvaranje</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novih</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privrednih</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subjekata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na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tržištu</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i</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tržišna</w:t>
            </w:r>
            <w:proofErr w:type="spellEnd"/>
            <w:r w:rsidRPr="003259F3">
              <w:rPr>
                <w:rFonts w:asciiTheme="minorHAnsi" w:hAnsiTheme="minorHAnsi" w:cstheme="minorHAnsi"/>
                <w:b/>
                <w:color w:val="365F91"/>
                <w:sz w:val="20"/>
                <w:szCs w:val="20"/>
              </w:rPr>
              <w:t xml:space="preserve"> </w:t>
            </w:r>
            <w:proofErr w:type="spellStart"/>
            <w:r w:rsidRPr="003259F3">
              <w:rPr>
                <w:rFonts w:asciiTheme="minorHAnsi" w:hAnsiTheme="minorHAnsi" w:cstheme="minorHAnsi"/>
                <w:b/>
                <w:color w:val="365F91"/>
                <w:sz w:val="20"/>
                <w:szCs w:val="20"/>
              </w:rPr>
              <w:t>konkurencija</w:t>
            </w:r>
            <w:proofErr w:type="spellEnd"/>
          </w:p>
          <w:p w14:paraId="65735B2B" w14:textId="1C9C9B7D" w:rsidR="00DA785B" w:rsidRPr="003259F3" w:rsidRDefault="00DA785B">
            <w:pPr>
              <w:pStyle w:val="ListParagraph"/>
              <w:numPr>
                <w:ilvl w:val="0"/>
                <w:numId w:val="3"/>
              </w:numPr>
              <w:spacing w:line="276" w:lineRule="auto"/>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uključiti procjenu administrativnih opterećenja i biznis barijera.</w:t>
            </w:r>
          </w:p>
        </w:tc>
      </w:tr>
      <w:tr w:rsidR="00DA785B" w:rsidRPr="003259F3" w14:paraId="7F40D1C6" w14:textId="77777777" w:rsidTr="004F5678">
        <w:tc>
          <w:tcPr>
            <w:tcW w:w="9710" w:type="dxa"/>
            <w:gridSpan w:val="2"/>
            <w:tcBorders>
              <w:top w:val="single" w:sz="8" w:space="0" w:color="C0C0C0"/>
              <w:left w:val="single" w:sz="8" w:space="0" w:color="C0C0C0"/>
              <w:bottom w:val="single" w:sz="8" w:space="0" w:color="C0C0C0"/>
              <w:right w:val="single" w:sz="8" w:space="0" w:color="C0C0C0"/>
            </w:tcBorders>
          </w:tcPr>
          <w:p w14:paraId="248DADC0" w14:textId="2C99B995" w:rsidR="0066557C" w:rsidRPr="003259F3" w:rsidRDefault="0066557C">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Predložena zakonska rješenja uticaće na državne organe, privredne subjekte (proizvođače, uvoznike, distributere i trgovce akciznim proizvodima), kao i na građane odnosno krajnje potrošače. </w:t>
            </w:r>
          </w:p>
          <w:p w14:paraId="6A4F5D17" w14:textId="77777777" w:rsidR="0066557C" w:rsidRPr="003259F3" w:rsidRDefault="0066557C" w:rsidP="00182C13">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
                <w:kern w:val="0"/>
                <w:sz w:val="20"/>
                <w:szCs w:val="20"/>
                <w:lang w:val="sr-Latn-ME" w:eastAsia="sr-Latn-ME"/>
              </w:rPr>
              <w:t>Pozitivni direktni uticaji:</w:t>
            </w:r>
          </w:p>
          <w:p w14:paraId="01B319FE" w14:textId="77777777" w:rsidR="0066557C" w:rsidRPr="003259F3" w:rsidRDefault="0066557C">
            <w:pPr>
              <w:numPr>
                <w:ilvl w:val="0"/>
                <w:numId w:val="9"/>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povećanje budžetskih prihoda od akciza; </w:t>
            </w:r>
          </w:p>
          <w:p w14:paraId="4EF8E88F" w14:textId="77777777" w:rsidR="0066557C" w:rsidRPr="003259F3" w:rsidRDefault="0066557C">
            <w:pPr>
              <w:numPr>
                <w:ilvl w:val="0"/>
                <w:numId w:val="9"/>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unapređenje sistema kontrole i nadzora akciznih proizvoda; </w:t>
            </w:r>
          </w:p>
          <w:p w14:paraId="3DFE9423" w14:textId="77777777" w:rsidR="0066557C" w:rsidRPr="003259F3" w:rsidRDefault="0066557C">
            <w:pPr>
              <w:numPr>
                <w:ilvl w:val="0"/>
                <w:numId w:val="9"/>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smanjenje sive ekonomije i poreskih utaja; </w:t>
            </w:r>
          </w:p>
          <w:p w14:paraId="6A85D98E" w14:textId="77777777" w:rsidR="0066557C" w:rsidRPr="003259F3" w:rsidRDefault="0066557C">
            <w:pPr>
              <w:numPr>
                <w:ilvl w:val="0"/>
                <w:numId w:val="9"/>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jačanje fiskalne discipline; </w:t>
            </w:r>
          </w:p>
          <w:p w14:paraId="2BF80A6F" w14:textId="77777777" w:rsidR="0066557C" w:rsidRPr="003259F3" w:rsidRDefault="0066557C">
            <w:pPr>
              <w:numPr>
                <w:ilvl w:val="0"/>
                <w:numId w:val="9"/>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modernizacija EMCS sistema i efikasnije elektronsko praćenje kretanja akciznih proizvoda; </w:t>
            </w:r>
          </w:p>
          <w:p w14:paraId="65B502BD" w14:textId="77777777" w:rsidR="0066557C" w:rsidRPr="003259F3" w:rsidRDefault="0066557C">
            <w:pPr>
              <w:numPr>
                <w:ilvl w:val="0"/>
                <w:numId w:val="9"/>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pojednostavljenje administrativnih procedura za akcizne obveznike; </w:t>
            </w:r>
          </w:p>
          <w:p w14:paraId="6C36F243" w14:textId="77777777" w:rsidR="0066557C" w:rsidRPr="003259F3" w:rsidRDefault="0066557C">
            <w:pPr>
              <w:numPr>
                <w:ilvl w:val="0"/>
                <w:numId w:val="9"/>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veća pravna sigurnost i transparentniji regulatorni okvir za privredne subjekte. </w:t>
            </w:r>
          </w:p>
          <w:p w14:paraId="12F8D9DF" w14:textId="77777777" w:rsidR="0066557C" w:rsidRPr="003259F3" w:rsidRDefault="0066557C" w:rsidP="00182C13">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
                <w:kern w:val="0"/>
                <w:sz w:val="20"/>
                <w:szCs w:val="20"/>
                <w:lang w:val="sr-Latn-ME" w:eastAsia="sr-Latn-ME"/>
              </w:rPr>
              <w:t>Pozitivni indirektni uticaji:</w:t>
            </w:r>
          </w:p>
          <w:p w14:paraId="6FCAF848" w14:textId="77777777" w:rsidR="0066557C" w:rsidRPr="003259F3" w:rsidRDefault="0066557C">
            <w:pPr>
              <w:numPr>
                <w:ilvl w:val="0"/>
                <w:numId w:val="10"/>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unapređenje javnog zdravlja kroz oporezivanje novih nikotinskih i srodnih proizvoda; </w:t>
            </w:r>
          </w:p>
          <w:p w14:paraId="58A3CBCE" w14:textId="77777777" w:rsidR="0066557C" w:rsidRPr="003259F3" w:rsidRDefault="0066557C">
            <w:pPr>
              <w:numPr>
                <w:ilvl w:val="0"/>
                <w:numId w:val="10"/>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podsticanje zdravijih potrošačkih navika kroz oporezivanje zaslađenih pića i određenih proizvoda od šećera; </w:t>
            </w:r>
          </w:p>
          <w:p w14:paraId="1ECE7C2C" w14:textId="77777777" w:rsidR="0066557C" w:rsidRPr="003259F3" w:rsidRDefault="0066557C">
            <w:pPr>
              <w:numPr>
                <w:ilvl w:val="0"/>
                <w:numId w:val="10"/>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zaštita životne sredine kroz oporezivanje proizvoda za jednokratnu upotrebu od plastike; </w:t>
            </w:r>
          </w:p>
          <w:p w14:paraId="727E71C2" w14:textId="77777777" w:rsidR="0066557C" w:rsidRPr="003259F3" w:rsidRDefault="0066557C">
            <w:pPr>
              <w:numPr>
                <w:ilvl w:val="0"/>
                <w:numId w:val="10"/>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unapređenje poslovnog ambijenta kroz usklađivanje sa pravnom tekovinom Evropske unije. </w:t>
            </w:r>
          </w:p>
          <w:p w14:paraId="77DF0E24" w14:textId="77777777" w:rsidR="0066557C" w:rsidRPr="003259F3" w:rsidRDefault="0066557C" w:rsidP="00182C13">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
                <w:kern w:val="0"/>
                <w:sz w:val="20"/>
                <w:szCs w:val="20"/>
                <w:lang w:val="sr-Latn-ME" w:eastAsia="sr-Latn-ME"/>
              </w:rPr>
              <w:t>Negativni direktni uticaji:</w:t>
            </w:r>
          </w:p>
          <w:p w14:paraId="432E8638" w14:textId="77777777" w:rsidR="0066557C" w:rsidRPr="003259F3" w:rsidRDefault="0066557C">
            <w:pPr>
              <w:numPr>
                <w:ilvl w:val="0"/>
                <w:numId w:val="11"/>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povećanje fiskalnih opterećenja za proizvođače, uvoznike i distributere akciznih proizvoda; </w:t>
            </w:r>
          </w:p>
          <w:p w14:paraId="2D3AC450" w14:textId="77777777" w:rsidR="0066557C" w:rsidRPr="003259F3" w:rsidRDefault="0066557C">
            <w:pPr>
              <w:numPr>
                <w:ilvl w:val="0"/>
                <w:numId w:val="11"/>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povećanje akciza na cigarete u periodu 2026–2028. godine. </w:t>
            </w:r>
          </w:p>
          <w:p w14:paraId="428A0B80" w14:textId="77777777" w:rsidR="0066557C" w:rsidRPr="003259F3" w:rsidRDefault="0066557C" w:rsidP="00182C13">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
                <w:kern w:val="0"/>
                <w:sz w:val="20"/>
                <w:szCs w:val="20"/>
                <w:lang w:val="sr-Latn-ME" w:eastAsia="sr-Latn-ME"/>
              </w:rPr>
              <w:t>Negativni indirektni uticaji:</w:t>
            </w:r>
          </w:p>
          <w:p w14:paraId="44E8108E" w14:textId="77777777" w:rsidR="0066557C" w:rsidRPr="003259F3" w:rsidRDefault="0066557C">
            <w:pPr>
              <w:numPr>
                <w:ilvl w:val="0"/>
                <w:numId w:val="12"/>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moguće povećanje maloprodajnih cijena pojedinih proizvoda, naročito duvanskih i nikotinskih proizvoda; </w:t>
            </w:r>
          </w:p>
          <w:p w14:paraId="546A77D8" w14:textId="77777777" w:rsidR="00B97506" w:rsidRPr="003259F3" w:rsidRDefault="0066557C" w:rsidP="00B97506">
            <w:pPr>
              <w:numPr>
                <w:ilvl w:val="0"/>
                <w:numId w:val="12"/>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indirektni rast troškova za krajnje potrošače. </w:t>
            </w:r>
          </w:p>
          <w:p w14:paraId="2A5DC81D" w14:textId="2489C580" w:rsidR="0066557C" w:rsidRPr="003259F3" w:rsidRDefault="0066557C" w:rsidP="00B97506">
            <w:pPr>
              <w:suppressAutoHyphens w:val="0"/>
              <w:spacing w:before="100" w:beforeAutospacing="1" w:after="100" w:afterAutospacing="1" w:line="240" w:lineRule="auto"/>
              <w:ind w:left="720"/>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Primjena zakona stvoriće određene troškove za privredne subjekte, posebno za proizvođače, uvoznike i distributere akciznih proizvoda. Ti troškovi odnose se na:</w:t>
            </w:r>
          </w:p>
          <w:p w14:paraId="6AD2CA0A" w14:textId="77777777" w:rsidR="0066557C" w:rsidRPr="003259F3" w:rsidRDefault="0066557C">
            <w:pPr>
              <w:numPr>
                <w:ilvl w:val="0"/>
                <w:numId w:val="13"/>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usklađivanje poslovanja sa novim zakonskim obavezama; </w:t>
            </w:r>
          </w:p>
          <w:p w14:paraId="339DC2BE" w14:textId="77777777" w:rsidR="0066557C" w:rsidRPr="003259F3" w:rsidRDefault="0066557C">
            <w:pPr>
              <w:numPr>
                <w:ilvl w:val="0"/>
                <w:numId w:val="13"/>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prilagođavanje informacionih i administrativnih sistema; </w:t>
            </w:r>
          </w:p>
          <w:p w14:paraId="4644B616" w14:textId="77777777" w:rsidR="0066557C" w:rsidRPr="003259F3" w:rsidRDefault="0066557C">
            <w:pPr>
              <w:numPr>
                <w:ilvl w:val="0"/>
                <w:numId w:val="13"/>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integraciju i korišćenje EMCS sistema; </w:t>
            </w:r>
          </w:p>
          <w:p w14:paraId="550A3345" w14:textId="77777777" w:rsidR="0066557C" w:rsidRPr="003259F3" w:rsidRDefault="0066557C">
            <w:pPr>
              <w:numPr>
                <w:ilvl w:val="0"/>
                <w:numId w:val="13"/>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dodatne administrativne aktivnosti u vezi sa izvještavanjem i evidencijama; </w:t>
            </w:r>
          </w:p>
          <w:p w14:paraId="035DD0A3" w14:textId="77777777" w:rsidR="0066557C" w:rsidRPr="003259F3" w:rsidRDefault="0066557C">
            <w:pPr>
              <w:numPr>
                <w:ilvl w:val="0"/>
                <w:numId w:val="13"/>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povećana fiskalna izdvajanja zbog proširenog obuhvata akciznog oporezivanja i povećanja akciza na cigarete. </w:t>
            </w:r>
          </w:p>
          <w:p w14:paraId="4119A647" w14:textId="77777777" w:rsidR="0066557C" w:rsidRPr="003259F3" w:rsidRDefault="0066557C" w:rsidP="00182C13">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Mala i srednja preduzeća koja posluju u sektorima obuhvaćenim akcizama mogu imati dodatne troškove administrativnog i tehničkog prilagođavanja poslovnih procedura novim zahtjevima sistema. </w:t>
            </w:r>
          </w:p>
          <w:p w14:paraId="5346760B" w14:textId="12C6788F" w:rsidR="0066557C" w:rsidRPr="003259F3" w:rsidRDefault="0066557C" w:rsidP="00182C13">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Za građane, troškovi će se uglavnom indirektno manifestovati kroz moguće povećanje cijena određenih proizvoda koji podliježu akciznom oporezivanju. </w:t>
            </w:r>
          </w:p>
          <w:p w14:paraId="09AFD5EA" w14:textId="5CF299BF" w:rsidR="0066557C" w:rsidRPr="003259F3" w:rsidRDefault="0066557C">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Očekivane koristi ogledaju se u:</w:t>
            </w:r>
          </w:p>
          <w:p w14:paraId="39AE30E0" w14:textId="77777777" w:rsidR="0066557C" w:rsidRPr="003259F3" w:rsidRDefault="0066557C">
            <w:pPr>
              <w:numPr>
                <w:ilvl w:val="0"/>
                <w:numId w:val="14"/>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povećanju budžetskih prihoda; </w:t>
            </w:r>
          </w:p>
          <w:p w14:paraId="6A95C40F" w14:textId="77777777" w:rsidR="0066557C" w:rsidRPr="003259F3" w:rsidRDefault="0066557C">
            <w:pPr>
              <w:numPr>
                <w:ilvl w:val="0"/>
                <w:numId w:val="14"/>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efikasnijem sistemu kontrole akciznih proizvoda; </w:t>
            </w:r>
          </w:p>
          <w:p w14:paraId="0E8F669E" w14:textId="77777777" w:rsidR="0066557C" w:rsidRPr="003259F3" w:rsidRDefault="0066557C">
            <w:pPr>
              <w:numPr>
                <w:ilvl w:val="0"/>
                <w:numId w:val="14"/>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lastRenderedPageBreak/>
              <w:t xml:space="preserve">smanjenju sive ekonomije i poreskih utaja; </w:t>
            </w:r>
          </w:p>
          <w:p w14:paraId="2E6075D8" w14:textId="77777777" w:rsidR="0066557C" w:rsidRPr="003259F3" w:rsidRDefault="0066557C">
            <w:pPr>
              <w:numPr>
                <w:ilvl w:val="0"/>
                <w:numId w:val="14"/>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unapređenju fiskalne discipline; </w:t>
            </w:r>
          </w:p>
          <w:p w14:paraId="4595AD05" w14:textId="77777777" w:rsidR="0066557C" w:rsidRPr="003259F3" w:rsidRDefault="0066557C">
            <w:pPr>
              <w:numPr>
                <w:ilvl w:val="0"/>
                <w:numId w:val="14"/>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zaštiti javnog zdravlja; </w:t>
            </w:r>
          </w:p>
          <w:p w14:paraId="1A1B7295" w14:textId="77777777" w:rsidR="0066557C" w:rsidRPr="003259F3" w:rsidRDefault="0066557C">
            <w:pPr>
              <w:numPr>
                <w:ilvl w:val="0"/>
                <w:numId w:val="14"/>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ispunjavanju obaveza Crne Gore u procesu pristupanja Evropskoj uniji. </w:t>
            </w:r>
          </w:p>
          <w:p w14:paraId="2A0788D6" w14:textId="77777777" w:rsidR="0066557C" w:rsidRPr="003259F3" w:rsidRDefault="0066557C" w:rsidP="00182C13">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Dugoročne fiskalne, zdravstvene i institucionalne koristi procjenjuju se kao veće od troškova koje će zakon proizvesti za privredu i građane. </w:t>
            </w:r>
          </w:p>
          <w:p w14:paraId="5E3DAA8F" w14:textId="1172F5F8" w:rsidR="0066557C" w:rsidRPr="003259F3" w:rsidRDefault="0066557C">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Predloženi zakon nema za primarni cilj podsticanje osnivanja novih privrednih subjekata. Međutim, uspostavljanjem jasnijeg, transparentnijeg i sa pravnom tekovinom EU usklađenog regulatornog okvira stvaraju se predvidljiviji uslovi poslovanja za sve učesnike na tržištu. To doprinosi unapređenju poslovnog ambijenta i ravnopravnijim uslovima tržišne konkurencije. </w:t>
            </w:r>
          </w:p>
          <w:p w14:paraId="24BA7186" w14:textId="79F3965E" w:rsidR="0066557C" w:rsidRPr="003259F3" w:rsidRDefault="0066557C">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Predloženi zakon uvodi određena administrativna opterećenja za privredne subjekte, koja se prvenstveno odnose na:</w:t>
            </w:r>
          </w:p>
          <w:p w14:paraId="1FA1F108" w14:textId="77777777" w:rsidR="0066557C" w:rsidRPr="003259F3" w:rsidRDefault="0066557C">
            <w:pPr>
              <w:numPr>
                <w:ilvl w:val="0"/>
                <w:numId w:val="15"/>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prilagođavanje informacionih sistema i poslovnih procedura; </w:t>
            </w:r>
          </w:p>
          <w:p w14:paraId="22A88119" w14:textId="77777777" w:rsidR="0066557C" w:rsidRPr="003259F3" w:rsidRDefault="0066557C">
            <w:pPr>
              <w:numPr>
                <w:ilvl w:val="0"/>
                <w:numId w:val="15"/>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registraciju i vođenje evidencija u skladu sa novim zakonskim zahtjevima; </w:t>
            </w:r>
          </w:p>
          <w:p w14:paraId="356D509C" w14:textId="77777777" w:rsidR="0066557C" w:rsidRPr="003259F3" w:rsidRDefault="0066557C">
            <w:pPr>
              <w:numPr>
                <w:ilvl w:val="0"/>
                <w:numId w:val="15"/>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primjenu elektronskog sistema EMCS za praćenje kretanja akciznih proizvoda; </w:t>
            </w:r>
          </w:p>
          <w:p w14:paraId="3DBA30D0" w14:textId="77777777" w:rsidR="0066557C" w:rsidRPr="003259F3" w:rsidRDefault="0066557C">
            <w:pPr>
              <w:numPr>
                <w:ilvl w:val="0"/>
                <w:numId w:val="15"/>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dodatne obaveze izvještavanja i usklađivanja sa carinskim procedurama. </w:t>
            </w:r>
          </w:p>
          <w:p w14:paraId="2AEF619F" w14:textId="77777777" w:rsidR="0066557C" w:rsidRPr="003259F3" w:rsidRDefault="0066557C" w:rsidP="00182C13">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Međutim, dugoročno se očekuje smanjenje administrativnih troškova kroz digitalizaciju postupaka i unapređenje EMCS sistema, što će omogućiti efikasniju komunikaciju sa nadležnim organima i pojednostaviti sprovođenje akciznih procedura. </w:t>
            </w:r>
          </w:p>
          <w:p w14:paraId="3C80E43B" w14:textId="77777777" w:rsidR="0066557C" w:rsidRPr="003259F3" w:rsidRDefault="0066557C" w:rsidP="00182C13">
            <w:p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Ne očekuju se značajne nove biznis barijere koje bi ograničavale ulazak na tržište, već prije svega obaveze usklađivanja sa standardima koji proizlaze iz harmonizacije sa pravnom tekovinom Evropske unije.</w:t>
            </w:r>
          </w:p>
          <w:p w14:paraId="65EE3A56" w14:textId="778A6F35" w:rsidR="00FE59BF" w:rsidRPr="003259F3" w:rsidRDefault="00FE59BF" w:rsidP="00182C13">
            <w:pPr>
              <w:pStyle w:val="ListParagraph"/>
              <w:ind w:left="720"/>
              <w:rPr>
                <w:rFonts w:asciiTheme="minorHAnsi" w:hAnsiTheme="minorHAnsi" w:cstheme="minorHAnsi"/>
                <w:bCs w:val="0"/>
                <w:kern w:val="2"/>
                <w:sz w:val="20"/>
                <w:szCs w:val="20"/>
                <w:lang w:eastAsia="en-US"/>
              </w:rPr>
            </w:pPr>
          </w:p>
        </w:tc>
      </w:tr>
      <w:tr w:rsidR="00DA785B" w:rsidRPr="003259F3" w14:paraId="27997D1B"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74BCA5A4" w14:textId="256C548E" w:rsidR="00DA785B" w:rsidRPr="003259F3" w:rsidRDefault="00012D55" w:rsidP="00AB37C0">
            <w:pPr>
              <w:spacing w:line="276" w:lineRule="auto"/>
              <w:rPr>
                <w:rFonts w:asciiTheme="minorHAnsi" w:hAnsiTheme="minorHAnsi" w:cstheme="minorHAnsi"/>
                <w:b/>
                <w:color w:val="365F91"/>
                <w:sz w:val="20"/>
                <w:szCs w:val="20"/>
              </w:rPr>
            </w:pPr>
            <w:r w:rsidRPr="003259F3">
              <w:rPr>
                <w:rFonts w:asciiTheme="minorHAnsi" w:hAnsiTheme="minorHAnsi" w:cstheme="minorHAnsi"/>
                <w:b/>
                <w:color w:val="365F91"/>
                <w:sz w:val="20"/>
                <w:szCs w:val="20"/>
              </w:rPr>
              <w:lastRenderedPageBreak/>
              <w:t xml:space="preserve">5. </w:t>
            </w:r>
            <w:proofErr w:type="spellStart"/>
            <w:r w:rsidR="00DA785B" w:rsidRPr="003259F3">
              <w:rPr>
                <w:rFonts w:asciiTheme="minorHAnsi" w:hAnsiTheme="minorHAnsi" w:cstheme="minorHAnsi"/>
                <w:b/>
                <w:color w:val="365F91"/>
                <w:sz w:val="20"/>
                <w:szCs w:val="20"/>
              </w:rPr>
              <w:t>Procjena</w:t>
            </w:r>
            <w:proofErr w:type="spellEnd"/>
            <w:r w:rsidR="00DA785B" w:rsidRPr="003259F3">
              <w:rPr>
                <w:rFonts w:asciiTheme="minorHAnsi" w:hAnsiTheme="minorHAnsi" w:cstheme="minorHAnsi"/>
                <w:b/>
                <w:color w:val="365F91"/>
                <w:sz w:val="20"/>
                <w:szCs w:val="20"/>
              </w:rPr>
              <w:t xml:space="preserve"> </w:t>
            </w:r>
            <w:proofErr w:type="spellStart"/>
            <w:r w:rsidR="00DA785B" w:rsidRPr="003259F3">
              <w:rPr>
                <w:rFonts w:asciiTheme="minorHAnsi" w:hAnsiTheme="minorHAnsi" w:cstheme="minorHAnsi"/>
                <w:b/>
                <w:color w:val="365F91"/>
                <w:sz w:val="20"/>
                <w:szCs w:val="20"/>
              </w:rPr>
              <w:t>fiskalnog</w:t>
            </w:r>
            <w:proofErr w:type="spellEnd"/>
            <w:r w:rsidR="00DA785B" w:rsidRPr="003259F3">
              <w:rPr>
                <w:rFonts w:asciiTheme="minorHAnsi" w:hAnsiTheme="minorHAnsi" w:cstheme="minorHAnsi"/>
                <w:b/>
                <w:color w:val="365F91"/>
                <w:sz w:val="20"/>
                <w:szCs w:val="20"/>
              </w:rPr>
              <w:t xml:space="preserve"> </w:t>
            </w:r>
            <w:proofErr w:type="spellStart"/>
            <w:r w:rsidR="00DA785B" w:rsidRPr="003259F3">
              <w:rPr>
                <w:rFonts w:asciiTheme="minorHAnsi" w:hAnsiTheme="minorHAnsi" w:cstheme="minorHAnsi"/>
                <w:b/>
                <w:color w:val="365F91"/>
                <w:sz w:val="20"/>
                <w:szCs w:val="20"/>
              </w:rPr>
              <w:t>uticaja</w:t>
            </w:r>
            <w:proofErr w:type="spellEnd"/>
          </w:p>
          <w:p w14:paraId="042B8994" w14:textId="77777777"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Da li je potrebno izdvajanje finansijskih sredstava za implementaciju propisa i u kom iznosu?</w:t>
            </w:r>
          </w:p>
          <w:p w14:paraId="1549B621" w14:textId="77777777"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rPr>
            </w:pPr>
            <w:r w:rsidRPr="003259F3">
              <w:rPr>
                <w:rFonts w:asciiTheme="minorHAnsi" w:hAnsiTheme="minorHAnsi" w:cstheme="minorHAnsi"/>
                <w:b/>
                <w:color w:val="365F91"/>
                <w:sz w:val="20"/>
                <w:szCs w:val="20"/>
                <w:lang w:val="pl-PL"/>
              </w:rPr>
              <w:t xml:space="preserve">Da li je izdvajanje finansijskih sredstava jednokratno, ili tokom određenog vremenskog perioda?  </w:t>
            </w:r>
            <w:proofErr w:type="spellStart"/>
            <w:r w:rsidRPr="003259F3">
              <w:rPr>
                <w:rFonts w:asciiTheme="minorHAnsi" w:hAnsiTheme="minorHAnsi" w:cstheme="minorHAnsi"/>
                <w:b/>
                <w:color w:val="365F91"/>
                <w:sz w:val="20"/>
                <w:szCs w:val="20"/>
              </w:rPr>
              <w:t>Obrazložiti</w:t>
            </w:r>
            <w:proofErr w:type="spellEnd"/>
            <w:r w:rsidRPr="003259F3">
              <w:rPr>
                <w:rFonts w:asciiTheme="minorHAnsi" w:hAnsiTheme="minorHAnsi" w:cstheme="minorHAnsi"/>
                <w:b/>
                <w:color w:val="365F91"/>
                <w:sz w:val="20"/>
                <w:szCs w:val="20"/>
              </w:rPr>
              <w:t>.</w:t>
            </w:r>
          </w:p>
          <w:p w14:paraId="47DCCEC7" w14:textId="77777777"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rPr>
            </w:pPr>
            <w:r w:rsidRPr="003259F3">
              <w:rPr>
                <w:rFonts w:asciiTheme="minorHAnsi" w:hAnsiTheme="minorHAnsi" w:cstheme="minorHAnsi"/>
                <w:b/>
                <w:color w:val="365F91"/>
                <w:sz w:val="20"/>
                <w:szCs w:val="20"/>
                <w:lang w:val="pl-PL"/>
              </w:rPr>
              <w:t xml:space="preserve">Da li implementacijom propisa proizilaze međunarodne finansijske obaveze? </w:t>
            </w:r>
            <w:proofErr w:type="spellStart"/>
            <w:r w:rsidRPr="003259F3">
              <w:rPr>
                <w:rFonts w:asciiTheme="minorHAnsi" w:hAnsiTheme="minorHAnsi" w:cstheme="minorHAnsi"/>
                <w:b/>
                <w:color w:val="365F91"/>
                <w:sz w:val="20"/>
                <w:szCs w:val="20"/>
              </w:rPr>
              <w:t>Obrazložiti</w:t>
            </w:r>
            <w:proofErr w:type="spellEnd"/>
            <w:r w:rsidRPr="003259F3">
              <w:rPr>
                <w:rFonts w:asciiTheme="minorHAnsi" w:hAnsiTheme="minorHAnsi" w:cstheme="minorHAnsi"/>
                <w:b/>
                <w:color w:val="365F91"/>
                <w:sz w:val="20"/>
                <w:szCs w:val="20"/>
              </w:rPr>
              <w:t>.</w:t>
            </w:r>
          </w:p>
          <w:p w14:paraId="7CF58A5F" w14:textId="181935D1"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Da li su neophodna finansijska sredstva obezbijeđena u budžetu za tekuću fiskalnu godinu, odnosno da li su planirana u budžetu za narednu fiska</w:t>
            </w:r>
            <w:r w:rsidR="006B352B" w:rsidRPr="003259F3">
              <w:rPr>
                <w:rFonts w:asciiTheme="minorHAnsi" w:hAnsiTheme="minorHAnsi" w:cstheme="minorHAnsi"/>
                <w:b/>
                <w:color w:val="365F91"/>
                <w:sz w:val="20"/>
                <w:szCs w:val="20"/>
                <w:lang w:val="pl-PL"/>
              </w:rPr>
              <w:t>l</w:t>
            </w:r>
            <w:r w:rsidRPr="003259F3">
              <w:rPr>
                <w:rFonts w:asciiTheme="minorHAnsi" w:hAnsiTheme="minorHAnsi" w:cstheme="minorHAnsi"/>
                <w:b/>
                <w:color w:val="365F91"/>
                <w:sz w:val="20"/>
                <w:szCs w:val="20"/>
                <w:lang w:val="pl-PL"/>
              </w:rPr>
              <w:t>nu godinu?</w:t>
            </w:r>
          </w:p>
          <w:p w14:paraId="72CA55CB" w14:textId="77777777"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Da li je usvajanjem propisa predviđeno donošenje podzakonskih akata iz kojih će proisteći finansijske obaveze?</w:t>
            </w:r>
          </w:p>
          <w:p w14:paraId="574A538A" w14:textId="77777777"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lang w:val="nb-NO"/>
              </w:rPr>
            </w:pPr>
            <w:r w:rsidRPr="003259F3">
              <w:rPr>
                <w:rFonts w:asciiTheme="minorHAnsi" w:hAnsiTheme="minorHAnsi" w:cstheme="minorHAnsi"/>
                <w:b/>
                <w:color w:val="365F91"/>
                <w:sz w:val="20"/>
                <w:szCs w:val="20"/>
                <w:lang w:val="nb-NO"/>
              </w:rPr>
              <w:t>Da li će se implementacijom propisa ostvariti prihoda za budžet Crne Gore?</w:t>
            </w:r>
          </w:p>
          <w:p w14:paraId="5973CCA4" w14:textId="77777777"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Obraložiti metodologiju kojom je korišćenja prilikom obračuna finansijskih izdataka/prihoda.</w:t>
            </w:r>
          </w:p>
          <w:p w14:paraId="4A7EA4EA" w14:textId="77777777"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rPr>
            </w:pPr>
            <w:r w:rsidRPr="003259F3">
              <w:rPr>
                <w:rFonts w:asciiTheme="minorHAnsi" w:hAnsiTheme="minorHAnsi" w:cstheme="minorHAnsi"/>
                <w:b/>
                <w:color w:val="365F91"/>
                <w:sz w:val="20"/>
                <w:szCs w:val="20"/>
                <w:lang w:val="pl-PL"/>
              </w:rPr>
              <w:t xml:space="preserve">Da li su postojali problemi u preciznom obračunu finansijskih izdataka/prihoda? </w:t>
            </w:r>
            <w:proofErr w:type="spellStart"/>
            <w:r w:rsidRPr="003259F3">
              <w:rPr>
                <w:rFonts w:asciiTheme="minorHAnsi" w:hAnsiTheme="minorHAnsi" w:cstheme="minorHAnsi"/>
                <w:b/>
                <w:color w:val="365F91"/>
                <w:sz w:val="20"/>
                <w:szCs w:val="20"/>
              </w:rPr>
              <w:t>Obrazložiti</w:t>
            </w:r>
            <w:proofErr w:type="spellEnd"/>
            <w:r w:rsidRPr="003259F3">
              <w:rPr>
                <w:rFonts w:asciiTheme="minorHAnsi" w:hAnsiTheme="minorHAnsi" w:cstheme="minorHAnsi"/>
                <w:b/>
                <w:color w:val="365F91"/>
                <w:sz w:val="20"/>
                <w:szCs w:val="20"/>
              </w:rPr>
              <w:t>.</w:t>
            </w:r>
          </w:p>
          <w:p w14:paraId="77899014" w14:textId="2218EA2A"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 xml:space="preserve">Da li su postojale sugestije Ministarstva finansija </w:t>
            </w:r>
            <w:r w:rsidR="002A160D" w:rsidRPr="003259F3">
              <w:rPr>
                <w:rFonts w:asciiTheme="minorHAnsi" w:hAnsiTheme="minorHAnsi" w:cstheme="minorHAnsi"/>
                <w:b/>
                <w:color w:val="365F91"/>
                <w:sz w:val="20"/>
                <w:szCs w:val="20"/>
                <w:lang w:val="pl-PL"/>
              </w:rPr>
              <w:t>na in</w:t>
            </w:r>
            <w:r w:rsidRPr="003259F3">
              <w:rPr>
                <w:rFonts w:asciiTheme="minorHAnsi" w:hAnsiTheme="minorHAnsi" w:cstheme="minorHAnsi"/>
                <w:b/>
                <w:color w:val="365F91"/>
                <w:sz w:val="20"/>
                <w:szCs w:val="20"/>
                <w:lang w:val="pl-PL"/>
              </w:rPr>
              <w:t>i</w:t>
            </w:r>
            <w:r w:rsidR="002A160D" w:rsidRPr="003259F3">
              <w:rPr>
                <w:rFonts w:asciiTheme="minorHAnsi" w:hAnsiTheme="minorHAnsi" w:cstheme="minorHAnsi"/>
                <w:b/>
                <w:color w:val="365F91"/>
                <w:sz w:val="20"/>
                <w:szCs w:val="20"/>
                <w:lang w:val="pl-PL"/>
              </w:rPr>
              <w:t>c</w:t>
            </w:r>
            <w:r w:rsidR="000A41F1" w:rsidRPr="003259F3">
              <w:rPr>
                <w:rFonts w:asciiTheme="minorHAnsi" w:hAnsiTheme="minorHAnsi" w:cstheme="minorHAnsi"/>
                <w:b/>
                <w:color w:val="365F91"/>
                <w:sz w:val="20"/>
                <w:szCs w:val="20"/>
                <w:lang w:val="pl-PL"/>
              </w:rPr>
              <w:t>i</w:t>
            </w:r>
            <w:r w:rsidRPr="003259F3">
              <w:rPr>
                <w:rFonts w:asciiTheme="minorHAnsi" w:hAnsiTheme="minorHAnsi" w:cstheme="minorHAnsi"/>
                <w:b/>
                <w:color w:val="365F91"/>
                <w:sz w:val="20"/>
                <w:szCs w:val="20"/>
                <w:lang w:val="pl-PL"/>
              </w:rPr>
              <w:t>jativu za donošenje predloga propisa?</w:t>
            </w:r>
          </w:p>
          <w:p w14:paraId="73693EC2" w14:textId="77777777"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rPr>
            </w:pPr>
            <w:r w:rsidRPr="003259F3">
              <w:rPr>
                <w:rFonts w:asciiTheme="minorHAnsi" w:hAnsiTheme="minorHAnsi" w:cstheme="minorHAnsi"/>
                <w:b/>
                <w:color w:val="365F91"/>
                <w:sz w:val="20"/>
                <w:szCs w:val="20"/>
                <w:lang w:val="pl-PL"/>
              </w:rPr>
              <w:t xml:space="preserve">Da li su dobijene primjedbe implementirane u tekst propisa? </w:t>
            </w:r>
            <w:proofErr w:type="spellStart"/>
            <w:r w:rsidRPr="003259F3">
              <w:rPr>
                <w:rFonts w:asciiTheme="minorHAnsi" w:hAnsiTheme="minorHAnsi" w:cstheme="minorHAnsi"/>
                <w:b/>
                <w:color w:val="365F91"/>
                <w:sz w:val="20"/>
                <w:szCs w:val="20"/>
              </w:rPr>
              <w:t>Obrazložiti</w:t>
            </w:r>
            <w:proofErr w:type="spellEnd"/>
            <w:r w:rsidRPr="003259F3">
              <w:rPr>
                <w:rFonts w:asciiTheme="minorHAnsi" w:hAnsiTheme="minorHAnsi" w:cstheme="minorHAnsi"/>
                <w:b/>
                <w:color w:val="365F91"/>
                <w:sz w:val="20"/>
                <w:szCs w:val="20"/>
              </w:rPr>
              <w:t>.</w:t>
            </w:r>
          </w:p>
        </w:tc>
      </w:tr>
      <w:tr w:rsidR="00DA785B" w:rsidRPr="003259F3" w14:paraId="79FEAF29" w14:textId="77777777" w:rsidTr="004F5678">
        <w:tc>
          <w:tcPr>
            <w:tcW w:w="9710" w:type="dxa"/>
            <w:gridSpan w:val="2"/>
            <w:tcBorders>
              <w:top w:val="single" w:sz="8" w:space="0" w:color="C0C0C0"/>
              <w:left w:val="single" w:sz="8" w:space="0" w:color="C0C0C0"/>
              <w:bottom w:val="single" w:sz="8" w:space="0" w:color="C0C0C0"/>
              <w:right w:val="single" w:sz="8" w:space="0" w:color="C0C0C0"/>
            </w:tcBorders>
          </w:tcPr>
          <w:p w14:paraId="2CFAEF10" w14:textId="75E95AC6" w:rsidR="00323155" w:rsidRPr="003259F3" w:rsidRDefault="00323155">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Za sprovođenje predloženog zakona nije potrebno obezbijediti dodatna sredstva iz budžeta Crne Gore za nadogradnju EMCS sistema, jer će se ta aktivnost finansirati iz sredstava Instrumenta pretpristupne podrške Evropske unije (IPA III), u ukupnom iznosu od približno </w:t>
            </w:r>
            <w:r w:rsidRPr="003259F3">
              <w:rPr>
                <w:rFonts w:asciiTheme="minorHAnsi" w:hAnsiTheme="minorHAnsi" w:cstheme="minorHAnsi"/>
                <w:kern w:val="0"/>
                <w:sz w:val="20"/>
                <w:szCs w:val="20"/>
                <w:lang w:val="sr-Latn-ME" w:eastAsia="sr-Latn-ME"/>
              </w:rPr>
              <w:t>600.000 eura</w:t>
            </w:r>
            <w:r w:rsidRPr="003259F3">
              <w:rPr>
                <w:rFonts w:asciiTheme="minorHAnsi" w:hAnsiTheme="minorHAnsi" w:cstheme="minorHAnsi"/>
                <w:bCs w:val="0"/>
                <w:kern w:val="0"/>
                <w:sz w:val="20"/>
                <w:szCs w:val="20"/>
                <w:lang w:val="sr-Latn-ME" w:eastAsia="sr-Latn-ME"/>
              </w:rPr>
              <w:t xml:space="preserve">. </w:t>
            </w:r>
          </w:p>
          <w:p w14:paraId="15157E47" w14:textId="33861A5B" w:rsidR="00323155" w:rsidRPr="003259F3" w:rsidRDefault="00323155">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Finansiranje nadogradnje EMCS sistema predstavlja </w:t>
            </w:r>
            <w:r w:rsidRPr="003259F3">
              <w:rPr>
                <w:rFonts w:asciiTheme="minorHAnsi" w:hAnsiTheme="minorHAnsi" w:cstheme="minorHAnsi"/>
                <w:kern w:val="0"/>
                <w:sz w:val="20"/>
                <w:szCs w:val="20"/>
                <w:lang w:val="sr-Latn-ME" w:eastAsia="sr-Latn-ME"/>
              </w:rPr>
              <w:t>jednokratno ulaganje</w:t>
            </w:r>
            <w:r w:rsidRPr="003259F3">
              <w:rPr>
                <w:rFonts w:asciiTheme="minorHAnsi" w:hAnsiTheme="minorHAnsi" w:cstheme="minorHAnsi"/>
                <w:bCs w:val="0"/>
                <w:kern w:val="0"/>
                <w:sz w:val="20"/>
                <w:szCs w:val="20"/>
                <w:lang w:val="sr-Latn-ME" w:eastAsia="sr-Latn-ME"/>
              </w:rPr>
              <w:t xml:space="preserve"> koje će biti realizovano kroz IPA III sredstva Evropske unije. Sa druge strane, sredstva za povraćaj akcize za gasna ulja u poljoprivredi predstavljaju </w:t>
            </w:r>
            <w:r w:rsidRPr="003259F3">
              <w:rPr>
                <w:rFonts w:asciiTheme="minorHAnsi" w:hAnsiTheme="minorHAnsi" w:cstheme="minorHAnsi"/>
                <w:kern w:val="0"/>
                <w:sz w:val="20"/>
                <w:szCs w:val="20"/>
                <w:lang w:val="sr-Latn-ME" w:eastAsia="sr-Latn-ME"/>
              </w:rPr>
              <w:t>kontinuirano budžetsko izdvajanje</w:t>
            </w:r>
            <w:r w:rsidRPr="003259F3">
              <w:rPr>
                <w:rFonts w:asciiTheme="minorHAnsi" w:hAnsiTheme="minorHAnsi" w:cstheme="minorHAnsi"/>
                <w:bCs w:val="0"/>
                <w:kern w:val="0"/>
                <w:sz w:val="20"/>
                <w:szCs w:val="20"/>
                <w:lang w:val="sr-Latn-ME" w:eastAsia="sr-Latn-ME"/>
              </w:rPr>
              <w:t xml:space="preserve">, koje će se realizovati tokom primjene zakona u skladu sa obimom subvencionisanih poljoprivrednih površina i propisanim uslovima za ostvarivanje prava na povraćaj akcize. </w:t>
            </w:r>
          </w:p>
          <w:p w14:paraId="587B6510" w14:textId="18576E06" w:rsidR="00323155" w:rsidRPr="003259F3" w:rsidRDefault="00323155">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Ne. Implementacijom predloženog zakona ne nastaju međunarodne finansijske obaveze. Finansijska podrška za unapređenje EMCS sistema obezbijeđena je kroz IPA III program Evropske unije, bez stvaranja dodatnih obaveza za budžet Crne Gore prema međunarodnim institucijama ili organizacijama. </w:t>
            </w:r>
          </w:p>
          <w:p w14:paraId="232369D2" w14:textId="46289902" w:rsidR="00323155" w:rsidRPr="003259F3" w:rsidRDefault="00323155">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Sredstva za nadogradnju EMCS sistema nijesu potrebna iz državnog budžeta jer se finansiraju iz IPA III fondova. Sredstva za povraćaj akcize za gasna ulja planiraju se u okviru redovnih budžetskih izdvajanja za podršku poljoprivredi. </w:t>
            </w:r>
          </w:p>
          <w:p w14:paraId="1E9356B8" w14:textId="567806E8" w:rsidR="00323155" w:rsidRPr="003259F3" w:rsidRDefault="00323155">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lastRenderedPageBreak/>
              <w:t xml:space="preserve">Predviđeno je donošenje podzakonskih akata radi detaljnijeg uređivanja pojedinih pitanja iz oblasti primjene zakona, ali njihovo donošenje neće proizvesti dodatne budžetske troškove niti nove finansijske obaveze. </w:t>
            </w:r>
          </w:p>
          <w:p w14:paraId="651D1187" w14:textId="435D0CAC" w:rsidR="00323155" w:rsidRPr="003259F3" w:rsidRDefault="00323155">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Da. Implementacijom zakona očekuje se ostvarivanje dodatnih prihoda za budžet Crne Gore po osnovu povećanja akciza na cigarete i uvođenja akciza na nove kategorije proizvoda. Procjenjuje se da će dodatni budžetski prihodi iznositi oko </w:t>
            </w:r>
            <w:r w:rsidRPr="003259F3">
              <w:rPr>
                <w:rFonts w:asciiTheme="minorHAnsi" w:hAnsiTheme="minorHAnsi" w:cstheme="minorHAnsi"/>
                <w:kern w:val="0"/>
                <w:sz w:val="20"/>
                <w:szCs w:val="20"/>
                <w:lang w:val="sr-Latn-ME" w:eastAsia="sr-Latn-ME"/>
              </w:rPr>
              <w:t>10</w:t>
            </w:r>
            <w:r w:rsidRPr="003259F3">
              <w:rPr>
                <w:rFonts w:asciiTheme="minorHAnsi" w:hAnsiTheme="minorHAnsi" w:cstheme="minorHAnsi"/>
                <w:b/>
                <w:kern w:val="0"/>
                <w:sz w:val="20"/>
                <w:szCs w:val="20"/>
                <w:lang w:val="sr-Latn-ME" w:eastAsia="sr-Latn-ME"/>
              </w:rPr>
              <w:t xml:space="preserve"> </w:t>
            </w:r>
            <w:r w:rsidRPr="003259F3">
              <w:rPr>
                <w:rFonts w:asciiTheme="minorHAnsi" w:hAnsiTheme="minorHAnsi" w:cstheme="minorHAnsi"/>
                <w:kern w:val="0"/>
                <w:sz w:val="20"/>
                <w:szCs w:val="20"/>
                <w:lang w:val="sr-Latn-ME" w:eastAsia="sr-Latn-ME"/>
              </w:rPr>
              <w:t>miliona eura godišnje</w:t>
            </w:r>
            <w:r w:rsidRPr="003259F3">
              <w:rPr>
                <w:rFonts w:asciiTheme="minorHAnsi" w:hAnsiTheme="minorHAnsi" w:cstheme="minorHAnsi"/>
                <w:bCs w:val="0"/>
                <w:kern w:val="0"/>
                <w:sz w:val="20"/>
                <w:szCs w:val="20"/>
                <w:lang w:val="sr-Latn-ME" w:eastAsia="sr-Latn-ME"/>
              </w:rPr>
              <w:t xml:space="preserve">. </w:t>
            </w:r>
          </w:p>
          <w:p w14:paraId="6B9ADDF5" w14:textId="588BD947" w:rsidR="00323155" w:rsidRPr="003259F3" w:rsidRDefault="00323155">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Procjena finansijskih efekata izvršena je na osnovu:</w:t>
            </w:r>
          </w:p>
          <w:p w14:paraId="2F41DDBE" w14:textId="77777777" w:rsidR="00323155" w:rsidRPr="003259F3" w:rsidRDefault="00323155">
            <w:pPr>
              <w:numPr>
                <w:ilvl w:val="0"/>
                <w:numId w:val="1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raspoloživih podataka o obimu tržišta akciznih proizvoda; </w:t>
            </w:r>
          </w:p>
          <w:p w14:paraId="0CE47E7E" w14:textId="77777777" w:rsidR="00323155" w:rsidRPr="003259F3" w:rsidRDefault="00323155">
            <w:pPr>
              <w:numPr>
                <w:ilvl w:val="0"/>
                <w:numId w:val="1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postojećih stopa akciza; </w:t>
            </w:r>
          </w:p>
          <w:p w14:paraId="3DDB3B9A" w14:textId="77777777" w:rsidR="00FB7AB4" w:rsidRPr="003259F3" w:rsidRDefault="00323155" w:rsidP="00FB7AB4">
            <w:pPr>
              <w:numPr>
                <w:ilvl w:val="0"/>
                <w:numId w:val="1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planiranih izmjena akcizne politike; </w:t>
            </w:r>
          </w:p>
          <w:p w14:paraId="1D83B07B" w14:textId="19DFE830" w:rsidR="00323155" w:rsidRPr="003259F3" w:rsidRDefault="00323155" w:rsidP="00FB7AB4">
            <w:pPr>
              <w:numPr>
                <w:ilvl w:val="0"/>
                <w:numId w:val="1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Procjena dodatnih budžetskih prihoda zasnovana je na očekivanim efektima povećanja akciza na cigarete i proširenja obuhvata akciznog oporezivanja na nove kategorije proizvoda. </w:t>
            </w:r>
          </w:p>
          <w:p w14:paraId="1534B1DF" w14:textId="36A5407E" w:rsidR="00323155" w:rsidRPr="003259F3" w:rsidRDefault="00323155">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Da. Tokom pripreme Predloga zakona ostvarena je saradnja sa Ministarstvom finansija u dijelu procjene fiskalnih efekata i usklađivanja predloženih rješenja sa fiskalnom politikom i međunarodnim obavezama Crne Gore. </w:t>
            </w:r>
          </w:p>
          <w:p w14:paraId="4B724645" w14:textId="6DDE4F31" w:rsidR="00124740" w:rsidRPr="003259F3" w:rsidRDefault="00323155">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Da. Sugestije i primjedbe dostavljene tokom pripreme propisa razmotrene su i, u mjeri u kojoj su bile opravdane i usklađene sa ciljevima zakona, implementirane u tekst Predloga zakona. Posebno su ugrađene u dijelu fiskalnih efekata, dinamike povećanja akciza i unapređenja sistema kontrole akciznih proizvoda.</w:t>
            </w:r>
          </w:p>
        </w:tc>
      </w:tr>
      <w:tr w:rsidR="00DA785B" w:rsidRPr="003259F3" w14:paraId="167278B0"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A92BFE4" w14:textId="77777777" w:rsidR="00DA785B" w:rsidRPr="003259F3" w:rsidRDefault="00DA785B" w:rsidP="00AB37C0">
            <w:pPr>
              <w:spacing w:line="276" w:lineRule="auto"/>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lastRenderedPageBreak/>
              <w:t>6</w:t>
            </w:r>
            <w:r w:rsidR="00012D55" w:rsidRPr="003259F3">
              <w:rPr>
                <w:rFonts w:asciiTheme="minorHAnsi" w:hAnsiTheme="minorHAnsi" w:cstheme="minorHAnsi"/>
                <w:b/>
                <w:color w:val="365F91"/>
                <w:sz w:val="20"/>
                <w:szCs w:val="20"/>
                <w:lang w:val="pl-PL"/>
              </w:rPr>
              <w:t>.</w:t>
            </w:r>
            <w:r w:rsidRPr="003259F3">
              <w:rPr>
                <w:rFonts w:asciiTheme="minorHAnsi" w:hAnsiTheme="minorHAnsi" w:cstheme="minorHAnsi"/>
                <w:b/>
                <w:color w:val="365F91"/>
                <w:sz w:val="20"/>
                <w:szCs w:val="20"/>
                <w:lang w:val="pl-PL"/>
              </w:rPr>
              <w:t xml:space="preserve"> Konsultacije zainteresovanih strana</w:t>
            </w:r>
          </w:p>
          <w:p w14:paraId="2AD85B61" w14:textId="77777777" w:rsidR="00DA785B" w:rsidRPr="003259F3" w:rsidRDefault="00DA785B">
            <w:pPr>
              <w:pStyle w:val="ListParagraph"/>
              <w:numPr>
                <w:ilvl w:val="0"/>
                <w:numId w:val="3"/>
              </w:numPr>
              <w:spacing w:line="276" w:lineRule="auto"/>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naznačiti da li je korišćena eksterna ekspertiza i ako da, kako</w:t>
            </w:r>
          </w:p>
          <w:p w14:paraId="49367201" w14:textId="77777777" w:rsidR="00DA785B" w:rsidRPr="003259F3" w:rsidRDefault="00DA785B">
            <w:pPr>
              <w:pStyle w:val="ListParagraph"/>
              <w:numPr>
                <w:ilvl w:val="0"/>
                <w:numId w:val="3"/>
              </w:numPr>
              <w:spacing w:line="276" w:lineRule="auto"/>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naznačiti koje su grupe zainteresovanih strana konsultovane, u kojoj fazi RIA procesa i kako (javne ili ciljane konsultacije)</w:t>
            </w:r>
          </w:p>
          <w:p w14:paraId="48C05B11" w14:textId="77777777" w:rsidR="00DA785B" w:rsidRPr="003259F3" w:rsidRDefault="00DA785B">
            <w:pPr>
              <w:pStyle w:val="ListParagraph"/>
              <w:numPr>
                <w:ilvl w:val="0"/>
                <w:numId w:val="3"/>
              </w:numPr>
              <w:spacing w:line="276" w:lineRule="auto"/>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naznačiti glavne rezultate, i kako je input zainteresovanih strana bio uzet u obzir ili zašto nije bio uzet u obzir</w:t>
            </w:r>
          </w:p>
        </w:tc>
      </w:tr>
      <w:tr w:rsidR="00DA785B" w:rsidRPr="003259F3" w14:paraId="75BBFE9C" w14:textId="77777777" w:rsidTr="004F5678">
        <w:tc>
          <w:tcPr>
            <w:tcW w:w="9710" w:type="dxa"/>
            <w:gridSpan w:val="2"/>
            <w:tcBorders>
              <w:top w:val="single" w:sz="8" w:space="0" w:color="C0C0C0"/>
              <w:left w:val="single" w:sz="8" w:space="0" w:color="C0C0C0"/>
              <w:bottom w:val="single" w:sz="8" w:space="0" w:color="C0C0C0"/>
              <w:right w:val="single" w:sz="8" w:space="0" w:color="C0C0C0"/>
            </w:tcBorders>
          </w:tcPr>
          <w:p w14:paraId="2B33F731" w14:textId="174BE969" w:rsidR="00947763" w:rsidRPr="003259F3" w:rsidRDefault="00FD01F2" w:rsidP="00947763">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Da. Tokom izrade Predloga zakona o akcizama korišćena je eksterna ekspertiza obezbijeđena kroz podršku </w:t>
            </w:r>
            <w:r w:rsidRPr="003259F3">
              <w:rPr>
                <w:rFonts w:asciiTheme="minorHAnsi" w:hAnsiTheme="minorHAnsi" w:cstheme="minorHAnsi"/>
                <w:kern w:val="0"/>
                <w:sz w:val="20"/>
                <w:szCs w:val="20"/>
                <w:lang w:val="sr-Latn-ME" w:eastAsia="sr-Latn-ME"/>
              </w:rPr>
              <w:t>GIZ-a (Deutsche Gesellschaft für Internationale Zusammenarbeit</w:t>
            </w:r>
            <w:r w:rsidRPr="003259F3">
              <w:rPr>
                <w:rFonts w:asciiTheme="minorHAnsi" w:hAnsiTheme="minorHAnsi" w:cstheme="minorHAnsi"/>
                <w:b/>
                <w:kern w:val="0"/>
                <w:sz w:val="20"/>
                <w:szCs w:val="20"/>
                <w:lang w:val="sr-Latn-ME" w:eastAsia="sr-Latn-ME"/>
              </w:rPr>
              <w:t>)</w:t>
            </w:r>
            <w:r w:rsidRPr="003259F3">
              <w:rPr>
                <w:rFonts w:asciiTheme="minorHAnsi" w:hAnsiTheme="minorHAnsi" w:cstheme="minorHAnsi"/>
                <w:bCs w:val="0"/>
                <w:kern w:val="0"/>
                <w:sz w:val="20"/>
                <w:szCs w:val="20"/>
                <w:lang w:val="sr-Latn-ME" w:eastAsia="sr-Latn-ME"/>
              </w:rPr>
              <w:t>. U okviru ove podrške angažovani su eksperti iz Republike Hrvatske sa iskustvom u oblasti akcizne politike i usklađivanja nacionalnog zakonodavstva sa pravnom tekovinom Evropske unije. Njihova ekspertiza korišćena je za analizu usklađenosti predloženih rješenja sa relevantnim direktivama Evropske unije u oblasti akciza, razmjenu iskustava iz procesa pristupanja EU, kao i za unapređenje normativnih rješenja koja se odnose na oporezivanje novih kategorija proizvoda i primjenu sistema elektronskog nadzora i kontrole akciznih proizvoda (EMCS)</w:t>
            </w:r>
            <w:r w:rsidR="003259F3">
              <w:rPr>
                <w:rFonts w:asciiTheme="minorHAnsi" w:hAnsiTheme="minorHAnsi" w:cstheme="minorHAnsi"/>
                <w:bCs w:val="0"/>
                <w:kern w:val="0"/>
                <w:sz w:val="20"/>
                <w:szCs w:val="20"/>
                <w:lang w:val="sr-Latn-ME" w:eastAsia="sr-Latn-ME"/>
              </w:rPr>
              <w:t>.</w:t>
            </w:r>
          </w:p>
          <w:p w14:paraId="1008061A" w14:textId="2C23C7D0" w:rsidR="00B00915" w:rsidRPr="003259F3" w:rsidRDefault="00B00915">
            <w:pPr>
              <w:pStyle w:val="ListParagraph"/>
              <w:numPr>
                <w:ilvl w:val="0"/>
                <w:numId w:val="6"/>
              </w:num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 xml:space="preserve">Ministarstvo finansija sprovelo je javnu raspravu o Nacrtu zakona o akcizama u periodu od </w:t>
            </w:r>
            <w:r w:rsidR="00B97506" w:rsidRPr="003259F3">
              <w:rPr>
                <w:rFonts w:asciiTheme="minorHAnsi" w:hAnsiTheme="minorHAnsi" w:cstheme="minorHAnsi"/>
                <w:sz w:val="20"/>
                <w:szCs w:val="20"/>
                <w:lang w:val="sr-Latn-ME"/>
              </w:rPr>
              <w:t>13</w:t>
            </w:r>
            <w:r w:rsidRPr="003259F3">
              <w:rPr>
                <w:rFonts w:asciiTheme="minorHAnsi" w:hAnsiTheme="minorHAnsi" w:cstheme="minorHAnsi"/>
                <w:sz w:val="20"/>
                <w:szCs w:val="20"/>
                <w:lang w:val="sr-Latn-ME"/>
              </w:rPr>
              <w:t xml:space="preserve">. </w:t>
            </w:r>
            <w:r w:rsidR="00B97506" w:rsidRPr="003259F3">
              <w:rPr>
                <w:rFonts w:asciiTheme="minorHAnsi" w:hAnsiTheme="minorHAnsi" w:cstheme="minorHAnsi"/>
                <w:sz w:val="20"/>
                <w:szCs w:val="20"/>
                <w:lang w:val="sr-Latn-ME"/>
              </w:rPr>
              <w:t>maja</w:t>
            </w:r>
            <w:r w:rsidRPr="003259F3">
              <w:rPr>
                <w:rFonts w:asciiTheme="minorHAnsi" w:hAnsiTheme="minorHAnsi" w:cstheme="minorHAnsi"/>
                <w:sz w:val="20"/>
                <w:szCs w:val="20"/>
                <w:lang w:val="sr-Latn-ME"/>
              </w:rPr>
              <w:t xml:space="preserve"> do </w:t>
            </w:r>
            <w:r w:rsidR="00B97506" w:rsidRPr="003259F3">
              <w:rPr>
                <w:rFonts w:asciiTheme="minorHAnsi" w:hAnsiTheme="minorHAnsi" w:cstheme="minorHAnsi"/>
                <w:sz w:val="20"/>
                <w:szCs w:val="20"/>
                <w:lang w:val="sr-Latn-ME"/>
              </w:rPr>
              <w:t>1</w:t>
            </w:r>
            <w:r w:rsidRPr="003259F3">
              <w:rPr>
                <w:rFonts w:asciiTheme="minorHAnsi" w:hAnsiTheme="minorHAnsi" w:cstheme="minorHAnsi"/>
                <w:sz w:val="20"/>
                <w:szCs w:val="20"/>
                <w:lang w:val="sr-Latn-ME"/>
              </w:rPr>
              <w:t xml:space="preserve">. </w:t>
            </w:r>
            <w:r w:rsidR="00B97506" w:rsidRPr="003259F3">
              <w:rPr>
                <w:rFonts w:asciiTheme="minorHAnsi" w:hAnsiTheme="minorHAnsi" w:cstheme="minorHAnsi"/>
                <w:sz w:val="20"/>
                <w:szCs w:val="20"/>
                <w:lang w:val="sr-Latn-ME"/>
              </w:rPr>
              <w:t>juna</w:t>
            </w:r>
            <w:r w:rsidRPr="003259F3">
              <w:rPr>
                <w:rFonts w:asciiTheme="minorHAnsi" w:hAnsiTheme="minorHAnsi" w:cstheme="minorHAnsi"/>
                <w:sz w:val="20"/>
                <w:szCs w:val="20"/>
                <w:lang w:val="sr-Latn-ME"/>
              </w:rPr>
              <w:t xml:space="preserve"> 202</w:t>
            </w:r>
            <w:r w:rsidR="00B97506" w:rsidRPr="003259F3">
              <w:rPr>
                <w:rFonts w:asciiTheme="minorHAnsi" w:hAnsiTheme="minorHAnsi" w:cstheme="minorHAnsi"/>
                <w:sz w:val="20"/>
                <w:szCs w:val="20"/>
                <w:lang w:val="sr-Latn-ME"/>
              </w:rPr>
              <w:t>6</w:t>
            </w:r>
            <w:r w:rsidRPr="003259F3">
              <w:rPr>
                <w:rFonts w:asciiTheme="minorHAnsi" w:hAnsiTheme="minorHAnsi" w:cstheme="minorHAnsi"/>
                <w:sz w:val="20"/>
                <w:szCs w:val="20"/>
                <w:lang w:val="sr-Latn-ME"/>
              </w:rPr>
              <w:t>. godine, u fazi pripreme i izrade konačnog teksta propisa. U konsultacijama su učestvovali:</w:t>
            </w:r>
          </w:p>
          <w:p w14:paraId="1EDEC520" w14:textId="77777777" w:rsidR="00B00915" w:rsidRPr="003259F3" w:rsidRDefault="00B00915">
            <w:pPr>
              <w:numPr>
                <w:ilvl w:val="0"/>
                <w:numId w:val="17"/>
              </w:num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 xml:space="preserve">predstavnici privrede; </w:t>
            </w:r>
          </w:p>
          <w:p w14:paraId="633D2082" w14:textId="77777777" w:rsidR="00B00915" w:rsidRPr="003259F3" w:rsidRDefault="00B00915">
            <w:pPr>
              <w:numPr>
                <w:ilvl w:val="0"/>
                <w:numId w:val="17"/>
              </w:num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 xml:space="preserve">nadležni državni organi; </w:t>
            </w:r>
          </w:p>
          <w:p w14:paraId="4AA97883" w14:textId="77777777" w:rsidR="00B00915" w:rsidRPr="003259F3" w:rsidRDefault="00B00915" w:rsidP="00B00915">
            <w:p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 xml:space="preserve">Konsultacije su sprovedene kroz javnu raspravu i razmatranje pisanih sugestija i primjedbi dostavljenih od zainteresovanih strana. </w:t>
            </w:r>
          </w:p>
          <w:p w14:paraId="0FDE3197" w14:textId="5EE1C3E3" w:rsidR="00B00915" w:rsidRPr="003259F3" w:rsidRDefault="00B00915">
            <w:pPr>
              <w:pStyle w:val="ListParagraph"/>
              <w:numPr>
                <w:ilvl w:val="0"/>
                <w:numId w:val="6"/>
              </w:num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Tokom konsultativnog procesa dostavljen je značajan broj sugestija i primjedbi koje su se odnosile na:</w:t>
            </w:r>
          </w:p>
          <w:p w14:paraId="5A211C9C" w14:textId="77777777" w:rsidR="00B00915" w:rsidRPr="003259F3" w:rsidRDefault="00B00915">
            <w:pPr>
              <w:numPr>
                <w:ilvl w:val="0"/>
                <w:numId w:val="18"/>
              </w:num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 xml:space="preserve">unapređenje normativne preciznosti; </w:t>
            </w:r>
          </w:p>
          <w:p w14:paraId="435373B3" w14:textId="77777777" w:rsidR="00B00915" w:rsidRPr="003259F3" w:rsidRDefault="00B00915">
            <w:pPr>
              <w:numPr>
                <w:ilvl w:val="0"/>
                <w:numId w:val="18"/>
              </w:num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 xml:space="preserve">pojednostavljenje i unapređenje administrativnih procedura; </w:t>
            </w:r>
          </w:p>
          <w:p w14:paraId="738A6A7F" w14:textId="77777777" w:rsidR="00B00915" w:rsidRPr="003259F3" w:rsidRDefault="00B00915">
            <w:pPr>
              <w:numPr>
                <w:ilvl w:val="0"/>
                <w:numId w:val="18"/>
              </w:num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 xml:space="preserve">dodatno usklađivanje propisa sa evropskim standardima. </w:t>
            </w:r>
          </w:p>
          <w:p w14:paraId="20248D7D" w14:textId="77777777" w:rsidR="00B00915" w:rsidRPr="003259F3" w:rsidRDefault="00B00915" w:rsidP="00B00915">
            <w:p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Dostavljeni komentari i prijedlozi analizirani su tokom izrade konačnog teksta zakona. Prihvaćene sugestije ugrađene su u tekst propisa, naročito u dijelu:</w:t>
            </w:r>
          </w:p>
          <w:p w14:paraId="3554B7EC" w14:textId="77777777" w:rsidR="00B00915" w:rsidRPr="003259F3" w:rsidRDefault="00B00915">
            <w:pPr>
              <w:numPr>
                <w:ilvl w:val="0"/>
                <w:numId w:val="19"/>
              </w:num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 xml:space="preserve">preciziranja pojedinih zakonskih odredbi; </w:t>
            </w:r>
          </w:p>
          <w:p w14:paraId="0E20A577" w14:textId="77777777" w:rsidR="00B00915" w:rsidRPr="003259F3" w:rsidRDefault="00B00915">
            <w:pPr>
              <w:numPr>
                <w:ilvl w:val="0"/>
                <w:numId w:val="19"/>
              </w:num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 xml:space="preserve">unapređenja administrativnih procedura; </w:t>
            </w:r>
          </w:p>
          <w:p w14:paraId="157879B6" w14:textId="77777777" w:rsidR="00B00915" w:rsidRPr="003259F3" w:rsidRDefault="00B00915">
            <w:pPr>
              <w:numPr>
                <w:ilvl w:val="0"/>
                <w:numId w:val="19"/>
              </w:num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 xml:space="preserve">jačanja pravne sigurnosti. </w:t>
            </w:r>
          </w:p>
          <w:p w14:paraId="738CA5A7" w14:textId="0C08A60B" w:rsidR="00B00915" w:rsidRPr="003259F3" w:rsidRDefault="00B00915" w:rsidP="00B97506">
            <w:pPr>
              <w:suppressAutoHyphens w:val="0"/>
              <w:spacing w:before="100" w:beforeAutospacing="1" w:after="100" w:afterAutospacing="1" w:line="240" w:lineRule="auto"/>
              <w:rPr>
                <w:rFonts w:asciiTheme="minorHAnsi" w:hAnsiTheme="minorHAnsi" w:cstheme="minorHAnsi"/>
                <w:sz w:val="20"/>
                <w:szCs w:val="20"/>
                <w:lang w:val="sr-Latn-ME"/>
              </w:rPr>
            </w:pPr>
            <w:r w:rsidRPr="003259F3">
              <w:rPr>
                <w:rFonts w:asciiTheme="minorHAnsi" w:hAnsiTheme="minorHAnsi" w:cstheme="minorHAnsi"/>
                <w:sz w:val="20"/>
                <w:szCs w:val="20"/>
                <w:lang w:val="sr-Latn-ME"/>
              </w:rPr>
              <w:t>Primjedbe koje nijesu prihvaćene nijesu bile usklađene sa ciljevima zakona, fiskalnom politikom Crne Gore ili obavezama usklađivanja sa pravnom tekovinom Evropske unije.</w:t>
            </w:r>
          </w:p>
        </w:tc>
      </w:tr>
      <w:tr w:rsidR="00DA785B" w:rsidRPr="003259F3" w14:paraId="73C11559" w14:textId="77777777" w:rsidTr="00E4403B">
        <w:trPr>
          <w:trHeight w:val="1285"/>
        </w:trPr>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4823AC1E" w14:textId="77777777" w:rsidR="00DA785B" w:rsidRPr="003259F3" w:rsidRDefault="00012D55" w:rsidP="00AB37C0">
            <w:pPr>
              <w:spacing w:line="276" w:lineRule="auto"/>
              <w:rPr>
                <w:rFonts w:asciiTheme="minorHAnsi" w:hAnsiTheme="minorHAnsi" w:cstheme="minorHAnsi"/>
                <w:b/>
                <w:color w:val="365F91"/>
                <w:sz w:val="20"/>
                <w:szCs w:val="20"/>
              </w:rPr>
            </w:pPr>
            <w:r w:rsidRPr="003259F3">
              <w:rPr>
                <w:rFonts w:asciiTheme="minorHAnsi" w:hAnsiTheme="minorHAnsi" w:cstheme="minorHAnsi"/>
                <w:b/>
                <w:color w:val="365F91"/>
                <w:sz w:val="20"/>
                <w:szCs w:val="20"/>
              </w:rPr>
              <w:lastRenderedPageBreak/>
              <w:t>7.</w:t>
            </w:r>
            <w:r w:rsidR="00DA785B" w:rsidRPr="003259F3">
              <w:rPr>
                <w:rFonts w:asciiTheme="minorHAnsi" w:hAnsiTheme="minorHAnsi" w:cstheme="minorHAnsi"/>
                <w:b/>
                <w:color w:val="365F91"/>
                <w:sz w:val="20"/>
                <w:szCs w:val="20"/>
              </w:rPr>
              <w:t xml:space="preserve"> Monitoring </w:t>
            </w:r>
            <w:proofErr w:type="spellStart"/>
            <w:r w:rsidR="00DA785B" w:rsidRPr="003259F3">
              <w:rPr>
                <w:rFonts w:asciiTheme="minorHAnsi" w:hAnsiTheme="minorHAnsi" w:cstheme="minorHAnsi"/>
                <w:b/>
                <w:color w:val="365F91"/>
                <w:sz w:val="20"/>
                <w:szCs w:val="20"/>
              </w:rPr>
              <w:t>i</w:t>
            </w:r>
            <w:proofErr w:type="spellEnd"/>
            <w:r w:rsidR="00DA785B" w:rsidRPr="003259F3">
              <w:rPr>
                <w:rFonts w:asciiTheme="minorHAnsi" w:hAnsiTheme="minorHAnsi" w:cstheme="minorHAnsi"/>
                <w:b/>
                <w:color w:val="365F91"/>
                <w:sz w:val="20"/>
                <w:szCs w:val="20"/>
              </w:rPr>
              <w:t xml:space="preserve"> </w:t>
            </w:r>
            <w:proofErr w:type="spellStart"/>
            <w:r w:rsidR="00DA785B" w:rsidRPr="003259F3">
              <w:rPr>
                <w:rFonts w:asciiTheme="minorHAnsi" w:hAnsiTheme="minorHAnsi" w:cstheme="minorHAnsi"/>
                <w:b/>
                <w:color w:val="365F91"/>
                <w:sz w:val="20"/>
                <w:szCs w:val="20"/>
              </w:rPr>
              <w:t>evaluacija</w:t>
            </w:r>
            <w:proofErr w:type="spellEnd"/>
          </w:p>
          <w:p w14:paraId="1B8EE812" w14:textId="77777777"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 xml:space="preserve">Koje su potencijalne prepreke za implementaciju propisa? </w:t>
            </w:r>
          </w:p>
          <w:p w14:paraId="5469C6F7" w14:textId="77777777" w:rsidR="00DA785B" w:rsidRPr="003259F3" w:rsidRDefault="00DA785B">
            <w:pPr>
              <w:pStyle w:val="ListParagraph"/>
              <w:numPr>
                <w:ilvl w:val="0"/>
                <w:numId w:val="3"/>
              </w:numPr>
              <w:spacing w:line="276" w:lineRule="auto"/>
              <w:jc w:val="left"/>
              <w:rPr>
                <w:rFonts w:asciiTheme="minorHAnsi" w:hAnsiTheme="minorHAnsi" w:cstheme="minorHAnsi"/>
                <w:b/>
                <w:color w:val="365F91"/>
                <w:sz w:val="20"/>
                <w:szCs w:val="20"/>
                <w:lang w:val="nb-NO"/>
              </w:rPr>
            </w:pPr>
            <w:r w:rsidRPr="003259F3">
              <w:rPr>
                <w:rFonts w:asciiTheme="minorHAnsi" w:hAnsiTheme="minorHAnsi" w:cstheme="minorHAnsi"/>
                <w:b/>
                <w:color w:val="365F91"/>
                <w:sz w:val="20"/>
                <w:szCs w:val="20"/>
                <w:lang w:val="nb-NO"/>
              </w:rPr>
              <w:t>Koje će mjere biti preduzete tokom primjene propisa da bi se ispunili ciljevi?</w:t>
            </w:r>
          </w:p>
          <w:p w14:paraId="7902D60E" w14:textId="77777777" w:rsidR="00DA785B" w:rsidRPr="003259F3" w:rsidRDefault="00DA785B">
            <w:pPr>
              <w:pStyle w:val="ListParagraph"/>
              <w:numPr>
                <w:ilvl w:val="0"/>
                <w:numId w:val="5"/>
              </w:numPr>
              <w:spacing w:line="276" w:lineRule="auto"/>
              <w:jc w:val="left"/>
              <w:rPr>
                <w:rFonts w:asciiTheme="minorHAnsi" w:hAnsiTheme="minorHAnsi" w:cstheme="minorHAnsi"/>
                <w:b/>
                <w:color w:val="365F91"/>
                <w:sz w:val="20"/>
                <w:szCs w:val="20"/>
                <w:lang w:val="nb-NO"/>
              </w:rPr>
            </w:pPr>
            <w:r w:rsidRPr="003259F3">
              <w:rPr>
                <w:rFonts w:asciiTheme="minorHAnsi" w:hAnsiTheme="minorHAnsi" w:cstheme="minorHAnsi"/>
                <w:b/>
                <w:color w:val="365F91"/>
                <w:sz w:val="20"/>
                <w:szCs w:val="20"/>
                <w:lang w:val="nb-NO"/>
              </w:rPr>
              <w:t>Koji su glavni indikatori prema kojima će se mjeriti ispunjenje ciljeva?</w:t>
            </w:r>
          </w:p>
          <w:p w14:paraId="7CDADF9A" w14:textId="77777777" w:rsidR="00DA785B" w:rsidRPr="003259F3" w:rsidRDefault="00DA785B">
            <w:pPr>
              <w:pStyle w:val="ListParagraph"/>
              <w:numPr>
                <w:ilvl w:val="0"/>
                <w:numId w:val="5"/>
              </w:numPr>
              <w:spacing w:line="276" w:lineRule="auto"/>
              <w:jc w:val="left"/>
              <w:rPr>
                <w:rFonts w:asciiTheme="minorHAnsi" w:hAnsiTheme="minorHAnsi" w:cstheme="minorHAnsi"/>
                <w:b/>
                <w:color w:val="365F91"/>
                <w:sz w:val="20"/>
                <w:szCs w:val="20"/>
                <w:lang w:val="pl-PL"/>
              </w:rPr>
            </w:pPr>
            <w:r w:rsidRPr="003259F3">
              <w:rPr>
                <w:rFonts w:asciiTheme="minorHAnsi" w:hAnsiTheme="minorHAnsi" w:cstheme="minorHAnsi"/>
                <w:b/>
                <w:color w:val="365F91"/>
                <w:sz w:val="20"/>
                <w:szCs w:val="20"/>
                <w:lang w:val="pl-PL"/>
              </w:rPr>
              <w:t>Ko će biti zadužen za sprovođenje monitoringa i evaluacije primjene propisa?</w:t>
            </w:r>
          </w:p>
        </w:tc>
      </w:tr>
      <w:tr w:rsidR="00DA785B" w:rsidRPr="003259F3" w14:paraId="764EECD1" w14:textId="77777777" w:rsidTr="004F5678">
        <w:tc>
          <w:tcPr>
            <w:tcW w:w="9710" w:type="dxa"/>
            <w:gridSpan w:val="2"/>
            <w:tcBorders>
              <w:top w:val="single" w:sz="8" w:space="0" w:color="C0C0C0"/>
              <w:left w:val="single" w:sz="8" w:space="0" w:color="C0C0C0"/>
              <w:bottom w:val="single" w:sz="8" w:space="0" w:color="C0C0C0"/>
              <w:right w:val="single" w:sz="8" w:space="0" w:color="C0C0C0"/>
            </w:tcBorders>
          </w:tcPr>
          <w:p w14:paraId="7A551A64" w14:textId="0E39ED61" w:rsidR="00921152" w:rsidRPr="003259F3" w:rsidRDefault="00921152">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Najveće izazove u implementaciji propisa predstavljaju tehničko prilagođavanje i nadogradnja EMCS sistema, pripremljenost privrednih subjekata za primjenu novih procedura i obaveza, kao i potreba za dodatnom edukacijom svih učesnika u sistemu akciza. Potencijalne prepreke mogu se odnositi i na prilagođavanje informacionih sistema, pravovremeno usklađivanje poslovnih procesa privrednih subjekata i efikasnu koordinaciju nadležnih institucija. </w:t>
            </w:r>
          </w:p>
          <w:p w14:paraId="72EAF0A2" w14:textId="7E34214F" w:rsidR="00353D17" w:rsidRPr="003259F3" w:rsidRDefault="00921152" w:rsidP="00353D17">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Radi uspješne implementacije zakona planirano je donošenje potrebnih podzakonskih akata kojima će se detaljnije urediti pojedina pitanja primjene zakona. Takođe, biće organizovane obuke za službenike Uprave carina i privredne subjekte radi upoznavanja sa novim procedurama i funkcionisanjem unaprijeđenog EMCS sistema. Pored toga, sprovodiće se informativne kampanje kako bi svi učesnici u sistemu akciza bili blagovremeno informisani o novim zakonskim obavezama i procedurama. </w:t>
            </w:r>
          </w:p>
          <w:p w14:paraId="613BBA39" w14:textId="37E5A3F2" w:rsidR="00921152" w:rsidRPr="003259F3" w:rsidRDefault="00921152">
            <w:pPr>
              <w:pStyle w:val="ListParagraph"/>
              <w:numPr>
                <w:ilvl w:val="0"/>
                <w:numId w:val="6"/>
              </w:numPr>
              <w:suppressAutoHyphens w:val="0"/>
              <w:spacing w:before="100" w:beforeAutospacing="1" w:after="100" w:afterAutospacing="1" w:line="240" w:lineRule="auto"/>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Ispunjenje ciljeva pratiće se kroz:</w:t>
            </w:r>
          </w:p>
          <w:p w14:paraId="4B6403F5" w14:textId="77777777" w:rsidR="00921152" w:rsidRPr="003259F3" w:rsidRDefault="00921152">
            <w:pPr>
              <w:numPr>
                <w:ilvl w:val="0"/>
                <w:numId w:val="20"/>
              </w:numPr>
              <w:suppressAutoHyphens w:val="0"/>
              <w:spacing w:before="100" w:beforeAutospacing="1" w:after="100" w:afterAutospacing="1" w:line="240" w:lineRule="auto"/>
              <w:jc w:val="left"/>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rast budžetskih prihoda od akciza; </w:t>
            </w:r>
          </w:p>
          <w:p w14:paraId="56F8B361" w14:textId="77777777" w:rsidR="00921152" w:rsidRPr="003259F3" w:rsidRDefault="00921152">
            <w:pPr>
              <w:numPr>
                <w:ilvl w:val="0"/>
                <w:numId w:val="20"/>
              </w:numPr>
              <w:suppressAutoHyphens w:val="0"/>
              <w:spacing w:before="100" w:beforeAutospacing="1" w:after="100" w:afterAutospacing="1" w:line="240" w:lineRule="auto"/>
              <w:jc w:val="left"/>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smanjenje ilegalne trgovine akciznim proizvodima; </w:t>
            </w:r>
          </w:p>
          <w:p w14:paraId="1E06873A" w14:textId="77777777" w:rsidR="00921152" w:rsidRPr="003259F3" w:rsidRDefault="00921152">
            <w:pPr>
              <w:numPr>
                <w:ilvl w:val="0"/>
                <w:numId w:val="20"/>
              </w:numPr>
              <w:suppressAutoHyphens w:val="0"/>
              <w:spacing w:before="100" w:beforeAutospacing="1" w:after="100" w:afterAutospacing="1" w:line="240" w:lineRule="auto"/>
              <w:jc w:val="left"/>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broj utvrđenih nepravilnosti u EMCS sistemu; </w:t>
            </w:r>
          </w:p>
          <w:p w14:paraId="7B7E80A0" w14:textId="77777777" w:rsidR="00921152" w:rsidRPr="003259F3" w:rsidRDefault="00921152">
            <w:pPr>
              <w:numPr>
                <w:ilvl w:val="0"/>
                <w:numId w:val="20"/>
              </w:numPr>
              <w:suppressAutoHyphens w:val="0"/>
              <w:spacing w:before="100" w:beforeAutospacing="1" w:after="100" w:afterAutospacing="1" w:line="240" w:lineRule="auto"/>
              <w:jc w:val="left"/>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efikasnost sistema povraćaja akcize; </w:t>
            </w:r>
          </w:p>
          <w:p w14:paraId="3F19820C" w14:textId="77777777" w:rsidR="00921152" w:rsidRPr="003259F3" w:rsidRDefault="00921152">
            <w:pPr>
              <w:numPr>
                <w:ilvl w:val="0"/>
                <w:numId w:val="20"/>
              </w:numPr>
              <w:suppressAutoHyphens w:val="0"/>
              <w:spacing w:before="100" w:beforeAutospacing="1" w:after="100" w:afterAutospacing="1" w:line="240" w:lineRule="auto"/>
              <w:jc w:val="left"/>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promjene u potrošnji cigareta i drugih nikotinskih proizvoda; </w:t>
            </w:r>
          </w:p>
          <w:p w14:paraId="2B87081C" w14:textId="15155FF2" w:rsidR="00C81E38" w:rsidRPr="00C12DAF" w:rsidRDefault="00921152" w:rsidP="00B27632">
            <w:pPr>
              <w:numPr>
                <w:ilvl w:val="0"/>
                <w:numId w:val="20"/>
              </w:numPr>
              <w:suppressAutoHyphens w:val="0"/>
              <w:spacing w:before="100" w:beforeAutospacing="1" w:after="100" w:afterAutospacing="1" w:line="240" w:lineRule="auto"/>
              <w:jc w:val="left"/>
              <w:rPr>
                <w:rFonts w:asciiTheme="minorHAnsi" w:hAnsiTheme="minorHAnsi" w:cstheme="minorHAnsi"/>
                <w:bCs w:val="0"/>
                <w:kern w:val="0"/>
                <w:sz w:val="20"/>
                <w:szCs w:val="20"/>
                <w:lang w:val="sr-Latn-ME" w:eastAsia="sr-Latn-ME"/>
              </w:rPr>
            </w:pPr>
            <w:r w:rsidRPr="003259F3">
              <w:rPr>
                <w:rFonts w:asciiTheme="minorHAnsi" w:hAnsiTheme="minorHAnsi" w:cstheme="minorHAnsi"/>
                <w:bCs w:val="0"/>
                <w:kern w:val="0"/>
                <w:sz w:val="20"/>
                <w:szCs w:val="20"/>
                <w:lang w:val="sr-Latn-ME" w:eastAsia="sr-Latn-ME"/>
              </w:rPr>
              <w:t xml:space="preserve">stepen usklađenosti domaćeg zakonodavstva sa pravnom tekovinom Evropske unije. </w:t>
            </w:r>
            <w:r w:rsidRPr="003259F3">
              <w:rPr>
                <w:rFonts w:asciiTheme="minorHAnsi" w:hAnsiTheme="minorHAnsi" w:cstheme="minorHAnsi"/>
                <w:bCs w:val="0"/>
                <w:kern w:val="0"/>
                <w:sz w:val="20"/>
                <w:szCs w:val="20"/>
                <w:lang w:val="sr-Latn-ME" w:eastAsia="sr-Latn-ME"/>
              </w:rPr>
              <w:br/>
            </w:r>
            <w:r w:rsidR="00353D17" w:rsidRPr="003259F3">
              <w:rPr>
                <w:rFonts w:asciiTheme="minorHAnsi" w:hAnsiTheme="minorHAnsi" w:cstheme="minorHAnsi"/>
                <w:bCs w:val="0"/>
                <w:kern w:val="0"/>
                <w:sz w:val="20"/>
                <w:szCs w:val="20"/>
                <w:lang w:val="sr-Latn-ME" w:eastAsia="sr-Latn-ME"/>
              </w:rPr>
              <w:t xml:space="preserve">- </w:t>
            </w:r>
            <w:r w:rsidRPr="003259F3">
              <w:rPr>
                <w:rFonts w:asciiTheme="minorHAnsi" w:hAnsiTheme="minorHAnsi" w:cstheme="minorHAnsi"/>
                <w:bCs w:val="0"/>
                <w:kern w:val="0"/>
                <w:sz w:val="20"/>
                <w:szCs w:val="20"/>
                <w:lang w:val="sr-Latn-ME" w:eastAsia="sr-Latn-ME"/>
              </w:rPr>
              <w:t xml:space="preserve">Za monitoring i evaluaciju sprovođenja zakona biće nadležni </w:t>
            </w:r>
            <w:r w:rsidRPr="003259F3">
              <w:rPr>
                <w:rFonts w:asciiTheme="minorHAnsi" w:hAnsiTheme="minorHAnsi" w:cstheme="minorHAnsi"/>
                <w:kern w:val="0"/>
                <w:sz w:val="20"/>
                <w:szCs w:val="20"/>
                <w:lang w:val="sr-Latn-ME" w:eastAsia="sr-Latn-ME"/>
              </w:rPr>
              <w:t>Ministarstvo finansija</w:t>
            </w:r>
            <w:r w:rsidRPr="003259F3">
              <w:rPr>
                <w:rFonts w:asciiTheme="minorHAnsi" w:hAnsiTheme="minorHAnsi" w:cstheme="minorHAnsi"/>
                <w:bCs w:val="0"/>
                <w:kern w:val="0"/>
                <w:sz w:val="20"/>
                <w:szCs w:val="20"/>
                <w:lang w:val="sr-Latn-ME" w:eastAsia="sr-Latn-ME"/>
              </w:rPr>
              <w:t xml:space="preserve"> i </w:t>
            </w:r>
            <w:r w:rsidRPr="003259F3">
              <w:rPr>
                <w:rFonts w:asciiTheme="minorHAnsi" w:hAnsiTheme="minorHAnsi" w:cstheme="minorHAnsi"/>
                <w:kern w:val="0"/>
                <w:sz w:val="20"/>
                <w:szCs w:val="20"/>
                <w:lang w:val="sr-Latn-ME" w:eastAsia="sr-Latn-ME"/>
              </w:rPr>
              <w:t>Uprava carina</w:t>
            </w:r>
            <w:r w:rsidRPr="003259F3">
              <w:rPr>
                <w:rFonts w:asciiTheme="minorHAnsi" w:hAnsiTheme="minorHAnsi" w:cstheme="minorHAnsi"/>
                <w:bCs w:val="0"/>
                <w:kern w:val="0"/>
                <w:sz w:val="20"/>
                <w:szCs w:val="20"/>
                <w:lang w:val="sr-Latn-ME" w:eastAsia="sr-Latn-ME"/>
              </w:rPr>
              <w:t>, koji će pratiti primjenu zakonskih rješenja, analizirati ostvarene efekte i preduzimati mjere radi unapređenja sistema akciza i efikasnijeg sprovođenja propisa.</w:t>
            </w:r>
          </w:p>
        </w:tc>
      </w:tr>
    </w:tbl>
    <w:p w14:paraId="4CDFF52D" w14:textId="77777777" w:rsidR="00DA785B" w:rsidRPr="003259F3" w:rsidRDefault="00DA785B" w:rsidP="00AB37C0">
      <w:pPr>
        <w:spacing w:line="276" w:lineRule="auto"/>
        <w:rPr>
          <w:rFonts w:asciiTheme="minorHAnsi" w:hAnsiTheme="minorHAnsi" w:cstheme="minorHAnsi"/>
          <w:b/>
          <w:color w:val="365F91"/>
          <w:sz w:val="20"/>
          <w:szCs w:val="20"/>
          <w:lang w:val="pl-PL"/>
        </w:rPr>
      </w:pPr>
    </w:p>
    <w:p w14:paraId="5EF8B1E6" w14:textId="690445A6" w:rsidR="0055310B" w:rsidRPr="003259F3" w:rsidRDefault="00984A76" w:rsidP="00AB37C0">
      <w:pPr>
        <w:spacing w:line="276" w:lineRule="auto"/>
        <w:rPr>
          <w:rFonts w:asciiTheme="minorHAnsi" w:hAnsiTheme="minorHAnsi" w:cstheme="minorHAnsi"/>
          <w:sz w:val="20"/>
          <w:szCs w:val="20"/>
          <w:lang w:val="pl-PL"/>
        </w:rPr>
      </w:pPr>
      <w:r w:rsidRPr="003259F3">
        <w:rPr>
          <w:rFonts w:asciiTheme="minorHAnsi" w:hAnsiTheme="minorHAnsi" w:cstheme="minorHAnsi"/>
          <w:sz w:val="20"/>
          <w:szCs w:val="20"/>
          <w:lang w:val="pl-PL"/>
        </w:rPr>
        <w:t>Datum i mjesto:</w:t>
      </w:r>
    </w:p>
    <w:p w14:paraId="63F0F1E1" w14:textId="3992A52C" w:rsidR="00984A76" w:rsidRPr="003259F3" w:rsidRDefault="00984A76" w:rsidP="00AB37C0">
      <w:pPr>
        <w:spacing w:line="276" w:lineRule="auto"/>
        <w:rPr>
          <w:rFonts w:asciiTheme="minorHAnsi" w:hAnsiTheme="minorHAnsi" w:cstheme="minorHAnsi"/>
          <w:sz w:val="20"/>
          <w:szCs w:val="20"/>
          <w:lang w:val="pl-PL"/>
        </w:rPr>
      </w:pPr>
      <w:r w:rsidRPr="003259F3">
        <w:rPr>
          <w:rFonts w:asciiTheme="minorHAnsi" w:hAnsiTheme="minorHAnsi" w:cstheme="minorHAnsi"/>
          <w:sz w:val="20"/>
          <w:szCs w:val="20"/>
          <w:lang w:val="pl-PL"/>
        </w:rPr>
        <w:t xml:space="preserve">Podgorica, </w:t>
      </w:r>
      <w:r w:rsidR="00D3699F" w:rsidRPr="003259F3">
        <w:rPr>
          <w:rFonts w:asciiTheme="minorHAnsi" w:hAnsiTheme="minorHAnsi" w:cstheme="minorHAnsi"/>
          <w:sz w:val="20"/>
          <w:szCs w:val="20"/>
          <w:lang w:val="pl-PL"/>
        </w:rPr>
        <w:t>2</w:t>
      </w:r>
      <w:r w:rsidR="00FB7AB4" w:rsidRPr="003259F3">
        <w:rPr>
          <w:rFonts w:asciiTheme="minorHAnsi" w:hAnsiTheme="minorHAnsi" w:cstheme="minorHAnsi"/>
          <w:sz w:val="20"/>
          <w:szCs w:val="20"/>
          <w:lang w:val="pl-PL"/>
        </w:rPr>
        <w:t>5</w:t>
      </w:r>
      <w:r w:rsidRPr="003259F3">
        <w:rPr>
          <w:rFonts w:asciiTheme="minorHAnsi" w:hAnsiTheme="minorHAnsi" w:cstheme="minorHAnsi"/>
          <w:sz w:val="20"/>
          <w:szCs w:val="20"/>
          <w:lang w:val="pl-PL"/>
        </w:rPr>
        <w:t>.</w:t>
      </w:r>
      <w:r w:rsidR="00D3699F" w:rsidRPr="003259F3">
        <w:rPr>
          <w:rFonts w:asciiTheme="minorHAnsi" w:hAnsiTheme="minorHAnsi" w:cstheme="minorHAnsi"/>
          <w:sz w:val="20"/>
          <w:szCs w:val="20"/>
          <w:lang w:val="pl-PL"/>
        </w:rPr>
        <w:t>0</w:t>
      </w:r>
      <w:r w:rsidR="00A85185" w:rsidRPr="003259F3">
        <w:rPr>
          <w:rFonts w:asciiTheme="minorHAnsi" w:hAnsiTheme="minorHAnsi" w:cstheme="minorHAnsi"/>
          <w:sz w:val="20"/>
          <w:szCs w:val="20"/>
          <w:lang w:val="pl-PL"/>
        </w:rPr>
        <w:t>6</w:t>
      </w:r>
      <w:r w:rsidRPr="003259F3">
        <w:rPr>
          <w:rFonts w:asciiTheme="minorHAnsi" w:hAnsiTheme="minorHAnsi" w:cstheme="minorHAnsi"/>
          <w:sz w:val="20"/>
          <w:szCs w:val="20"/>
          <w:lang w:val="pl-PL"/>
        </w:rPr>
        <w:t>.202</w:t>
      </w:r>
      <w:r w:rsidR="00D3699F" w:rsidRPr="003259F3">
        <w:rPr>
          <w:rFonts w:asciiTheme="minorHAnsi" w:hAnsiTheme="minorHAnsi" w:cstheme="minorHAnsi"/>
          <w:sz w:val="20"/>
          <w:szCs w:val="20"/>
          <w:lang w:val="pl-PL"/>
        </w:rPr>
        <w:t>6</w:t>
      </w:r>
      <w:r w:rsidRPr="003259F3">
        <w:rPr>
          <w:rFonts w:asciiTheme="minorHAnsi" w:hAnsiTheme="minorHAnsi" w:cstheme="minorHAnsi"/>
          <w:sz w:val="20"/>
          <w:szCs w:val="20"/>
          <w:lang w:val="pl-PL"/>
        </w:rPr>
        <w:t>. godine</w:t>
      </w:r>
    </w:p>
    <w:p w14:paraId="71A0E137" w14:textId="35E0C83D" w:rsidR="00984A76" w:rsidRPr="003259F3" w:rsidRDefault="00984A76" w:rsidP="00984A76">
      <w:pPr>
        <w:spacing w:line="276" w:lineRule="auto"/>
        <w:jc w:val="right"/>
        <w:rPr>
          <w:rFonts w:asciiTheme="minorHAnsi" w:hAnsiTheme="minorHAnsi" w:cstheme="minorHAnsi"/>
          <w:b/>
          <w:sz w:val="20"/>
          <w:szCs w:val="20"/>
          <w:lang w:val="pl-PL"/>
        </w:rPr>
      </w:pPr>
      <w:r w:rsidRPr="003259F3">
        <w:rPr>
          <w:rFonts w:asciiTheme="minorHAnsi" w:hAnsiTheme="minorHAnsi" w:cstheme="minorHAnsi"/>
          <w:b/>
          <w:sz w:val="20"/>
          <w:szCs w:val="20"/>
          <w:lang w:val="pl-PL"/>
        </w:rPr>
        <w:t>M</w:t>
      </w:r>
      <w:r w:rsidR="001A5335" w:rsidRPr="003259F3">
        <w:rPr>
          <w:rFonts w:asciiTheme="minorHAnsi" w:hAnsiTheme="minorHAnsi" w:cstheme="minorHAnsi"/>
          <w:b/>
          <w:sz w:val="20"/>
          <w:szCs w:val="20"/>
          <w:lang w:val="pl-PL"/>
        </w:rPr>
        <w:t xml:space="preserve"> </w:t>
      </w:r>
      <w:r w:rsidRPr="003259F3">
        <w:rPr>
          <w:rFonts w:asciiTheme="minorHAnsi" w:hAnsiTheme="minorHAnsi" w:cstheme="minorHAnsi"/>
          <w:b/>
          <w:sz w:val="20"/>
          <w:szCs w:val="20"/>
          <w:lang w:val="pl-PL"/>
        </w:rPr>
        <w:t>I</w:t>
      </w:r>
      <w:r w:rsidR="001A5335" w:rsidRPr="003259F3">
        <w:rPr>
          <w:rFonts w:asciiTheme="minorHAnsi" w:hAnsiTheme="minorHAnsi" w:cstheme="minorHAnsi"/>
          <w:b/>
          <w:sz w:val="20"/>
          <w:szCs w:val="20"/>
          <w:lang w:val="pl-PL"/>
        </w:rPr>
        <w:t xml:space="preserve"> </w:t>
      </w:r>
      <w:r w:rsidRPr="003259F3">
        <w:rPr>
          <w:rFonts w:asciiTheme="minorHAnsi" w:hAnsiTheme="minorHAnsi" w:cstheme="minorHAnsi"/>
          <w:b/>
          <w:sz w:val="20"/>
          <w:szCs w:val="20"/>
          <w:lang w:val="pl-PL"/>
        </w:rPr>
        <w:t>N</w:t>
      </w:r>
      <w:r w:rsidR="001A5335" w:rsidRPr="003259F3">
        <w:rPr>
          <w:rFonts w:asciiTheme="minorHAnsi" w:hAnsiTheme="minorHAnsi" w:cstheme="minorHAnsi"/>
          <w:b/>
          <w:sz w:val="20"/>
          <w:szCs w:val="20"/>
          <w:lang w:val="pl-PL"/>
        </w:rPr>
        <w:t xml:space="preserve"> </w:t>
      </w:r>
      <w:r w:rsidRPr="003259F3">
        <w:rPr>
          <w:rFonts w:asciiTheme="minorHAnsi" w:hAnsiTheme="minorHAnsi" w:cstheme="minorHAnsi"/>
          <w:b/>
          <w:sz w:val="20"/>
          <w:szCs w:val="20"/>
          <w:lang w:val="pl-PL"/>
        </w:rPr>
        <w:t>I</w:t>
      </w:r>
      <w:r w:rsidR="001A5335" w:rsidRPr="003259F3">
        <w:rPr>
          <w:rFonts w:asciiTheme="minorHAnsi" w:hAnsiTheme="minorHAnsi" w:cstheme="minorHAnsi"/>
          <w:b/>
          <w:sz w:val="20"/>
          <w:szCs w:val="20"/>
          <w:lang w:val="pl-PL"/>
        </w:rPr>
        <w:t xml:space="preserve"> </w:t>
      </w:r>
      <w:r w:rsidRPr="003259F3">
        <w:rPr>
          <w:rFonts w:asciiTheme="minorHAnsi" w:hAnsiTheme="minorHAnsi" w:cstheme="minorHAnsi"/>
          <w:b/>
          <w:sz w:val="20"/>
          <w:szCs w:val="20"/>
          <w:lang w:val="pl-PL"/>
        </w:rPr>
        <w:t>S</w:t>
      </w:r>
      <w:r w:rsidR="001A5335" w:rsidRPr="003259F3">
        <w:rPr>
          <w:rFonts w:asciiTheme="minorHAnsi" w:hAnsiTheme="minorHAnsi" w:cstheme="minorHAnsi"/>
          <w:b/>
          <w:sz w:val="20"/>
          <w:szCs w:val="20"/>
          <w:lang w:val="pl-PL"/>
        </w:rPr>
        <w:t xml:space="preserve"> </w:t>
      </w:r>
      <w:r w:rsidRPr="003259F3">
        <w:rPr>
          <w:rFonts w:asciiTheme="minorHAnsi" w:hAnsiTheme="minorHAnsi" w:cstheme="minorHAnsi"/>
          <w:b/>
          <w:sz w:val="20"/>
          <w:szCs w:val="20"/>
          <w:lang w:val="pl-PL"/>
        </w:rPr>
        <w:t>T</w:t>
      </w:r>
      <w:r w:rsidR="001A5335" w:rsidRPr="003259F3">
        <w:rPr>
          <w:rFonts w:asciiTheme="minorHAnsi" w:hAnsiTheme="minorHAnsi" w:cstheme="minorHAnsi"/>
          <w:b/>
          <w:sz w:val="20"/>
          <w:szCs w:val="20"/>
          <w:lang w:val="pl-PL"/>
        </w:rPr>
        <w:t xml:space="preserve"> </w:t>
      </w:r>
      <w:r w:rsidRPr="003259F3">
        <w:rPr>
          <w:rFonts w:asciiTheme="minorHAnsi" w:hAnsiTheme="minorHAnsi" w:cstheme="minorHAnsi"/>
          <w:b/>
          <w:sz w:val="20"/>
          <w:szCs w:val="20"/>
          <w:lang w:val="pl-PL"/>
        </w:rPr>
        <w:t>A</w:t>
      </w:r>
      <w:r w:rsidR="001A5335" w:rsidRPr="003259F3">
        <w:rPr>
          <w:rFonts w:asciiTheme="minorHAnsi" w:hAnsiTheme="minorHAnsi" w:cstheme="minorHAnsi"/>
          <w:b/>
          <w:sz w:val="20"/>
          <w:szCs w:val="20"/>
          <w:lang w:val="pl-PL"/>
        </w:rPr>
        <w:t xml:space="preserve"> </w:t>
      </w:r>
      <w:r w:rsidRPr="003259F3">
        <w:rPr>
          <w:rFonts w:asciiTheme="minorHAnsi" w:hAnsiTheme="minorHAnsi" w:cstheme="minorHAnsi"/>
          <w:b/>
          <w:sz w:val="20"/>
          <w:szCs w:val="20"/>
          <w:lang w:val="pl-PL"/>
        </w:rPr>
        <w:t>R</w:t>
      </w:r>
    </w:p>
    <w:p w14:paraId="2AEC974A" w14:textId="35007014" w:rsidR="00984A76" w:rsidRPr="003259F3" w:rsidRDefault="00A20C83" w:rsidP="00984A76">
      <w:pPr>
        <w:spacing w:line="276" w:lineRule="auto"/>
        <w:jc w:val="right"/>
        <w:rPr>
          <w:rFonts w:asciiTheme="minorHAnsi" w:hAnsiTheme="minorHAnsi" w:cstheme="minorHAnsi"/>
          <w:sz w:val="20"/>
          <w:szCs w:val="20"/>
          <w:lang w:val="pl-PL"/>
        </w:rPr>
      </w:pPr>
      <w:r w:rsidRPr="003259F3">
        <w:rPr>
          <w:rFonts w:asciiTheme="minorHAnsi" w:hAnsiTheme="minorHAnsi" w:cstheme="minorHAnsi"/>
          <w:sz w:val="20"/>
          <w:szCs w:val="20"/>
          <w:lang w:val="pl-PL"/>
        </w:rPr>
        <w:t xml:space="preserve">Mr </w:t>
      </w:r>
      <w:r w:rsidR="00984A76" w:rsidRPr="003259F3">
        <w:rPr>
          <w:rFonts w:asciiTheme="minorHAnsi" w:hAnsiTheme="minorHAnsi" w:cstheme="minorHAnsi"/>
          <w:sz w:val="20"/>
          <w:szCs w:val="20"/>
          <w:lang w:val="pl-PL"/>
        </w:rPr>
        <w:t>Novica Vuković</w:t>
      </w:r>
    </w:p>
    <w:p w14:paraId="6D447277" w14:textId="77777777" w:rsidR="00A20C83" w:rsidRPr="003259F3" w:rsidRDefault="00A20C83" w:rsidP="00A20C83">
      <w:pPr>
        <w:suppressAutoHyphens w:val="0"/>
        <w:spacing w:line="240" w:lineRule="auto"/>
        <w:jc w:val="left"/>
        <w:rPr>
          <w:rFonts w:asciiTheme="minorHAnsi" w:hAnsiTheme="minorHAnsi" w:cstheme="minorHAnsi"/>
          <w:bCs w:val="0"/>
          <w:kern w:val="0"/>
          <w:sz w:val="20"/>
          <w:szCs w:val="20"/>
          <w:lang w:val="en-US" w:eastAsia="en-US"/>
        </w:rPr>
      </w:pPr>
    </w:p>
    <w:p w14:paraId="5D1B60B2" w14:textId="3E0D5808" w:rsidR="003259F3" w:rsidRPr="00D73C5B" w:rsidRDefault="003259F3" w:rsidP="00D73C5B">
      <w:pPr>
        <w:spacing w:line="276" w:lineRule="auto"/>
        <w:jc w:val="left"/>
        <w:rPr>
          <w:rFonts w:asciiTheme="minorHAnsi" w:hAnsiTheme="minorHAnsi" w:cstheme="minorHAnsi"/>
          <w:sz w:val="20"/>
          <w:szCs w:val="20"/>
          <w:lang w:val="pl-PL"/>
        </w:rPr>
      </w:pPr>
      <w:bookmarkStart w:id="0" w:name="_GoBack"/>
      <w:bookmarkEnd w:id="0"/>
    </w:p>
    <w:sectPr w:rsidR="003259F3" w:rsidRPr="00D73C5B" w:rsidSect="005072A2">
      <w:pgSz w:w="12240" w:h="15840"/>
      <w:pgMar w:top="450" w:right="1440" w:bottom="540" w:left="1440" w:header="720" w:footer="720" w:gutter="0"/>
      <w:cols w:space="720"/>
      <w:docGrid w:linePitch="24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1151F" w14:textId="77777777" w:rsidR="00090FDD" w:rsidRDefault="00090FDD" w:rsidP="006122E1">
      <w:pPr>
        <w:spacing w:line="240" w:lineRule="auto"/>
      </w:pPr>
      <w:r>
        <w:separator/>
      </w:r>
    </w:p>
  </w:endnote>
  <w:endnote w:type="continuationSeparator" w:id="0">
    <w:p w14:paraId="73FB649F" w14:textId="77777777" w:rsidR="00090FDD" w:rsidRDefault="00090FDD" w:rsidP="006122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446AF" w14:textId="77777777" w:rsidR="00090FDD" w:rsidRDefault="00090FDD" w:rsidP="006122E1">
      <w:pPr>
        <w:spacing w:line="240" w:lineRule="auto"/>
      </w:pPr>
      <w:r>
        <w:separator/>
      </w:r>
    </w:p>
  </w:footnote>
  <w:footnote w:type="continuationSeparator" w:id="0">
    <w:p w14:paraId="04AF256A" w14:textId="77777777" w:rsidR="00090FDD" w:rsidRDefault="00090FDD" w:rsidP="006122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5"/>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12"/>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13"/>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14"/>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181064FA"/>
    <w:multiLevelType w:val="multilevel"/>
    <w:tmpl w:val="1EA0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5347B"/>
    <w:multiLevelType w:val="multilevel"/>
    <w:tmpl w:val="436C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F699C"/>
    <w:multiLevelType w:val="multilevel"/>
    <w:tmpl w:val="8702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6848DD"/>
    <w:multiLevelType w:val="multilevel"/>
    <w:tmpl w:val="34BC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D22BA"/>
    <w:multiLevelType w:val="multilevel"/>
    <w:tmpl w:val="FBB8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FA56D6"/>
    <w:multiLevelType w:val="multilevel"/>
    <w:tmpl w:val="3528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553A16"/>
    <w:multiLevelType w:val="multilevel"/>
    <w:tmpl w:val="1DEC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843A7E"/>
    <w:multiLevelType w:val="multilevel"/>
    <w:tmpl w:val="75E0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F96197"/>
    <w:multiLevelType w:val="multilevel"/>
    <w:tmpl w:val="53B4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EF398F"/>
    <w:multiLevelType w:val="multilevel"/>
    <w:tmpl w:val="A2E2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D56CC8"/>
    <w:multiLevelType w:val="multilevel"/>
    <w:tmpl w:val="1A98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3D7F14"/>
    <w:multiLevelType w:val="multilevel"/>
    <w:tmpl w:val="FC88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B116E2"/>
    <w:multiLevelType w:val="hybridMultilevel"/>
    <w:tmpl w:val="C6C4CC9A"/>
    <w:lvl w:ilvl="0" w:tplc="33E422AE">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6C4B4DAD"/>
    <w:multiLevelType w:val="multilevel"/>
    <w:tmpl w:val="7BBC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6614D8"/>
    <w:multiLevelType w:val="multilevel"/>
    <w:tmpl w:val="96A6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6"/>
  </w:num>
  <w:num w:numId="6">
    <w:abstractNumId w:val="19"/>
  </w:num>
  <w:num w:numId="7">
    <w:abstractNumId w:val="13"/>
  </w:num>
  <w:num w:numId="8">
    <w:abstractNumId w:val="20"/>
  </w:num>
  <w:num w:numId="9">
    <w:abstractNumId w:val="16"/>
  </w:num>
  <w:num w:numId="10">
    <w:abstractNumId w:val="8"/>
  </w:num>
  <w:num w:numId="11">
    <w:abstractNumId w:val="10"/>
  </w:num>
  <w:num w:numId="12">
    <w:abstractNumId w:val="12"/>
  </w:num>
  <w:num w:numId="13">
    <w:abstractNumId w:val="17"/>
  </w:num>
  <w:num w:numId="14">
    <w:abstractNumId w:val="7"/>
  </w:num>
  <w:num w:numId="15">
    <w:abstractNumId w:val="9"/>
  </w:num>
  <w:num w:numId="16">
    <w:abstractNumId w:val="18"/>
  </w:num>
  <w:num w:numId="17">
    <w:abstractNumId w:val="21"/>
  </w:num>
  <w:num w:numId="18">
    <w:abstractNumId w:val="11"/>
  </w:num>
  <w:num w:numId="19">
    <w:abstractNumId w:val="14"/>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CE4"/>
    <w:rsid w:val="00010235"/>
    <w:rsid w:val="00012D55"/>
    <w:rsid w:val="000131A9"/>
    <w:rsid w:val="00016948"/>
    <w:rsid w:val="00016F6B"/>
    <w:rsid w:val="00026EB5"/>
    <w:rsid w:val="00037E68"/>
    <w:rsid w:val="00042B40"/>
    <w:rsid w:val="0004487C"/>
    <w:rsid w:val="00050961"/>
    <w:rsid w:val="00051EE6"/>
    <w:rsid w:val="00054DC3"/>
    <w:rsid w:val="00056145"/>
    <w:rsid w:val="00057C17"/>
    <w:rsid w:val="000613A6"/>
    <w:rsid w:val="00063664"/>
    <w:rsid w:val="00075438"/>
    <w:rsid w:val="00077290"/>
    <w:rsid w:val="00080204"/>
    <w:rsid w:val="00081413"/>
    <w:rsid w:val="000826CD"/>
    <w:rsid w:val="000866D1"/>
    <w:rsid w:val="00086C10"/>
    <w:rsid w:val="00090FDD"/>
    <w:rsid w:val="000A0AF9"/>
    <w:rsid w:val="000A1128"/>
    <w:rsid w:val="000A41F1"/>
    <w:rsid w:val="000B1B77"/>
    <w:rsid w:val="000C0015"/>
    <w:rsid w:val="000D425C"/>
    <w:rsid w:val="000E2CDA"/>
    <w:rsid w:val="000E5CE4"/>
    <w:rsid w:val="000E5DD5"/>
    <w:rsid w:val="000E6ADF"/>
    <w:rsid w:val="000F0E14"/>
    <w:rsid w:val="000F6293"/>
    <w:rsid w:val="000F65C1"/>
    <w:rsid w:val="000F72B2"/>
    <w:rsid w:val="00103AE0"/>
    <w:rsid w:val="00107BEF"/>
    <w:rsid w:val="0011003E"/>
    <w:rsid w:val="001114B7"/>
    <w:rsid w:val="00113B06"/>
    <w:rsid w:val="00121B72"/>
    <w:rsid w:val="00122C22"/>
    <w:rsid w:val="00124740"/>
    <w:rsid w:val="00125A3B"/>
    <w:rsid w:val="00126E41"/>
    <w:rsid w:val="0013325A"/>
    <w:rsid w:val="0013479D"/>
    <w:rsid w:val="00134904"/>
    <w:rsid w:val="00134A82"/>
    <w:rsid w:val="0013746C"/>
    <w:rsid w:val="00137493"/>
    <w:rsid w:val="001437AE"/>
    <w:rsid w:val="001460AB"/>
    <w:rsid w:val="001541CC"/>
    <w:rsid w:val="0015676E"/>
    <w:rsid w:val="00156F5A"/>
    <w:rsid w:val="00161BA8"/>
    <w:rsid w:val="00161CFE"/>
    <w:rsid w:val="00165048"/>
    <w:rsid w:val="00165624"/>
    <w:rsid w:val="0016575A"/>
    <w:rsid w:val="001659F8"/>
    <w:rsid w:val="00170892"/>
    <w:rsid w:val="001771A3"/>
    <w:rsid w:val="0018052C"/>
    <w:rsid w:val="00182C13"/>
    <w:rsid w:val="00183458"/>
    <w:rsid w:val="00187868"/>
    <w:rsid w:val="001A5335"/>
    <w:rsid w:val="001A6A75"/>
    <w:rsid w:val="001B1AF9"/>
    <w:rsid w:val="001B2B46"/>
    <w:rsid w:val="001C2431"/>
    <w:rsid w:val="001C27DD"/>
    <w:rsid w:val="001C7919"/>
    <w:rsid w:val="001E120A"/>
    <w:rsid w:val="001E4A80"/>
    <w:rsid w:val="001E7969"/>
    <w:rsid w:val="001F21FA"/>
    <w:rsid w:val="001F2A9E"/>
    <w:rsid w:val="001F5335"/>
    <w:rsid w:val="00200F9B"/>
    <w:rsid w:val="00201544"/>
    <w:rsid w:val="00201C4D"/>
    <w:rsid w:val="00210BBF"/>
    <w:rsid w:val="00214122"/>
    <w:rsid w:val="00216135"/>
    <w:rsid w:val="00216642"/>
    <w:rsid w:val="00216C52"/>
    <w:rsid w:val="002206BB"/>
    <w:rsid w:val="0022330B"/>
    <w:rsid w:val="002256FB"/>
    <w:rsid w:val="00226B1D"/>
    <w:rsid w:val="00233C7A"/>
    <w:rsid w:val="00235F1B"/>
    <w:rsid w:val="00240127"/>
    <w:rsid w:val="00240886"/>
    <w:rsid w:val="00240DBE"/>
    <w:rsid w:val="00246646"/>
    <w:rsid w:val="00255CED"/>
    <w:rsid w:val="00255EBE"/>
    <w:rsid w:val="00260697"/>
    <w:rsid w:val="002620DE"/>
    <w:rsid w:val="0026277C"/>
    <w:rsid w:val="00264D44"/>
    <w:rsid w:val="00271DE4"/>
    <w:rsid w:val="00273118"/>
    <w:rsid w:val="002735BE"/>
    <w:rsid w:val="00275266"/>
    <w:rsid w:val="00281899"/>
    <w:rsid w:val="00284E01"/>
    <w:rsid w:val="002937B3"/>
    <w:rsid w:val="00296AEA"/>
    <w:rsid w:val="002A160D"/>
    <w:rsid w:val="002A34DB"/>
    <w:rsid w:val="002A4763"/>
    <w:rsid w:val="002C0F4C"/>
    <w:rsid w:val="002C3CF0"/>
    <w:rsid w:val="002C46E4"/>
    <w:rsid w:val="002D42A6"/>
    <w:rsid w:val="002E16FE"/>
    <w:rsid w:val="002E3054"/>
    <w:rsid w:val="0030166C"/>
    <w:rsid w:val="00302409"/>
    <w:rsid w:val="00304EAA"/>
    <w:rsid w:val="00305D60"/>
    <w:rsid w:val="00310554"/>
    <w:rsid w:val="003119A4"/>
    <w:rsid w:val="00312F61"/>
    <w:rsid w:val="00313AB2"/>
    <w:rsid w:val="00323155"/>
    <w:rsid w:val="003257E5"/>
    <w:rsid w:val="003259F3"/>
    <w:rsid w:val="00326B0A"/>
    <w:rsid w:val="0033178F"/>
    <w:rsid w:val="003320EC"/>
    <w:rsid w:val="003340BB"/>
    <w:rsid w:val="00336D92"/>
    <w:rsid w:val="00336F99"/>
    <w:rsid w:val="00340ED3"/>
    <w:rsid w:val="00342F88"/>
    <w:rsid w:val="003462FE"/>
    <w:rsid w:val="00353D17"/>
    <w:rsid w:val="00355072"/>
    <w:rsid w:val="00360147"/>
    <w:rsid w:val="003630AF"/>
    <w:rsid w:val="003645D1"/>
    <w:rsid w:val="003649B5"/>
    <w:rsid w:val="00370FC2"/>
    <w:rsid w:val="00373060"/>
    <w:rsid w:val="00374499"/>
    <w:rsid w:val="003747D5"/>
    <w:rsid w:val="00381959"/>
    <w:rsid w:val="00381BDE"/>
    <w:rsid w:val="00382E0B"/>
    <w:rsid w:val="003A0ECD"/>
    <w:rsid w:val="003A3534"/>
    <w:rsid w:val="003A521E"/>
    <w:rsid w:val="003B0C3D"/>
    <w:rsid w:val="003B7564"/>
    <w:rsid w:val="003C010E"/>
    <w:rsid w:val="003C6219"/>
    <w:rsid w:val="003C727F"/>
    <w:rsid w:val="003D263B"/>
    <w:rsid w:val="003D50FA"/>
    <w:rsid w:val="003D56BB"/>
    <w:rsid w:val="003D6B5A"/>
    <w:rsid w:val="003E17BF"/>
    <w:rsid w:val="003E5C2A"/>
    <w:rsid w:val="003E6195"/>
    <w:rsid w:val="003E67A2"/>
    <w:rsid w:val="003E6EAE"/>
    <w:rsid w:val="003F3F17"/>
    <w:rsid w:val="00402289"/>
    <w:rsid w:val="0040534A"/>
    <w:rsid w:val="00412DAB"/>
    <w:rsid w:val="00414958"/>
    <w:rsid w:val="00417269"/>
    <w:rsid w:val="00417EC2"/>
    <w:rsid w:val="00417F5B"/>
    <w:rsid w:val="00430F59"/>
    <w:rsid w:val="00436D87"/>
    <w:rsid w:val="00441067"/>
    <w:rsid w:val="0045260A"/>
    <w:rsid w:val="004550B7"/>
    <w:rsid w:val="004722D5"/>
    <w:rsid w:val="004761B4"/>
    <w:rsid w:val="00476F6E"/>
    <w:rsid w:val="00483B16"/>
    <w:rsid w:val="004865AA"/>
    <w:rsid w:val="00495DF0"/>
    <w:rsid w:val="004A2776"/>
    <w:rsid w:val="004A2EB9"/>
    <w:rsid w:val="004A7276"/>
    <w:rsid w:val="004C2134"/>
    <w:rsid w:val="004C2454"/>
    <w:rsid w:val="004C2C49"/>
    <w:rsid w:val="004C5EB0"/>
    <w:rsid w:val="004C60C0"/>
    <w:rsid w:val="004D1BC2"/>
    <w:rsid w:val="004D7DB7"/>
    <w:rsid w:val="004E00A0"/>
    <w:rsid w:val="004E24BE"/>
    <w:rsid w:val="004E2D0B"/>
    <w:rsid w:val="004E42F8"/>
    <w:rsid w:val="004E43CA"/>
    <w:rsid w:val="004E5337"/>
    <w:rsid w:val="004F05AA"/>
    <w:rsid w:val="004F13B6"/>
    <w:rsid w:val="004F14F5"/>
    <w:rsid w:val="004F5678"/>
    <w:rsid w:val="004F5AC3"/>
    <w:rsid w:val="0050278D"/>
    <w:rsid w:val="005062BB"/>
    <w:rsid w:val="005072A2"/>
    <w:rsid w:val="00507926"/>
    <w:rsid w:val="0051577D"/>
    <w:rsid w:val="00517309"/>
    <w:rsid w:val="0052684C"/>
    <w:rsid w:val="0053511C"/>
    <w:rsid w:val="00535238"/>
    <w:rsid w:val="00537944"/>
    <w:rsid w:val="00541312"/>
    <w:rsid w:val="005416FE"/>
    <w:rsid w:val="00547C64"/>
    <w:rsid w:val="005511BF"/>
    <w:rsid w:val="00551E0C"/>
    <w:rsid w:val="0055310B"/>
    <w:rsid w:val="005537BE"/>
    <w:rsid w:val="00553DEB"/>
    <w:rsid w:val="0056116A"/>
    <w:rsid w:val="005647CB"/>
    <w:rsid w:val="005650FA"/>
    <w:rsid w:val="00567BA6"/>
    <w:rsid w:val="00567E80"/>
    <w:rsid w:val="00577258"/>
    <w:rsid w:val="00582EDF"/>
    <w:rsid w:val="00582FE6"/>
    <w:rsid w:val="00583BEB"/>
    <w:rsid w:val="00584E59"/>
    <w:rsid w:val="00585D9B"/>
    <w:rsid w:val="0059070A"/>
    <w:rsid w:val="005A31A7"/>
    <w:rsid w:val="005A32F2"/>
    <w:rsid w:val="005A3B66"/>
    <w:rsid w:val="005A5FAA"/>
    <w:rsid w:val="005C1779"/>
    <w:rsid w:val="005C5CC4"/>
    <w:rsid w:val="005D1EA3"/>
    <w:rsid w:val="005D729E"/>
    <w:rsid w:val="005E164A"/>
    <w:rsid w:val="005E6849"/>
    <w:rsid w:val="005F19B6"/>
    <w:rsid w:val="005F206D"/>
    <w:rsid w:val="005F6B9F"/>
    <w:rsid w:val="006047E5"/>
    <w:rsid w:val="00606214"/>
    <w:rsid w:val="0060671C"/>
    <w:rsid w:val="00611C27"/>
    <w:rsid w:val="006120FF"/>
    <w:rsid w:val="006122E1"/>
    <w:rsid w:val="0061533D"/>
    <w:rsid w:val="00616C80"/>
    <w:rsid w:val="00623139"/>
    <w:rsid w:val="00625EF1"/>
    <w:rsid w:val="00633B25"/>
    <w:rsid w:val="0063618D"/>
    <w:rsid w:val="006369DE"/>
    <w:rsid w:val="00640DC2"/>
    <w:rsid w:val="00643ADC"/>
    <w:rsid w:val="00644640"/>
    <w:rsid w:val="0065633A"/>
    <w:rsid w:val="006607AF"/>
    <w:rsid w:val="006639FF"/>
    <w:rsid w:val="0066557C"/>
    <w:rsid w:val="006661B2"/>
    <w:rsid w:val="00671CD8"/>
    <w:rsid w:val="006843AB"/>
    <w:rsid w:val="00684550"/>
    <w:rsid w:val="006874D1"/>
    <w:rsid w:val="00693416"/>
    <w:rsid w:val="006A1105"/>
    <w:rsid w:val="006A2BE9"/>
    <w:rsid w:val="006B2E1A"/>
    <w:rsid w:val="006B352B"/>
    <w:rsid w:val="006B3C51"/>
    <w:rsid w:val="006B4172"/>
    <w:rsid w:val="006C1133"/>
    <w:rsid w:val="006C2F4F"/>
    <w:rsid w:val="006D0D48"/>
    <w:rsid w:val="006D1328"/>
    <w:rsid w:val="006D561A"/>
    <w:rsid w:val="006E2ED9"/>
    <w:rsid w:val="006E44EC"/>
    <w:rsid w:val="006E4854"/>
    <w:rsid w:val="006E565C"/>
    <w:rsid w:val="006E61B2"/>
    <w:rsid w:val="006E789E"/>
    <w:rsid w:val="006F0F6C"/>
    <w:rsid w:val="006F1B10"/>
    <w:rsid w:val="006F2106"/>
    <w:rsid w:val="006F2480"/>
    <w:rsid w:val="006F2E02"/>
    <w:rsid w:val="006F7A56"/>
    <w:rsid w:val="007001C4"/>
    <w:rsid w:val="0070539A"/>
    <w:rsid w:val="0070590B"/>
    <w:rsid w:val="00705CE3"/>
    <w:rsid w:val="00713497"/>
    <w:rsid w:val="00720F46"/>
    <w:rsid w:val="0072252C"/>
    <w:rsid w:val="00726934"/>
    <w:rsid w:val="007303EA"/>
    <w:rsid w:val="0073246A"/>
    <w:rsid w:val="00732D50"/>
    <w:rsid w:val="007376D0"/>
    <w:rsid w:val="00746198"/>
    <w:rsid w:val="00751A09"/>
    <w:rsid w:val="007543FE"/>
    <w:rsid w:val="007624EA"/>
    <w:rsid w:val="0076254A"/>
    <w:rsid w:val="007626F0"/>
    <w:rsid w:val="0076736A"/>
    <w:rsid w:val="0077200C"/>
    <w:rsid w:val="00775F54"/>
    <w:rsid w:val="00790D46"/>
    <w:rsid w:val="007910E9"/>
    <w:rsid w:val="00793178"/>
    <w:rsid w:val="007933EB"/>
    <w:rsid w:val="00795774"/>
    <w:rsid w:val="007A1D31"/>
    <w:rsid w:val="007A537C"/>
    <w:rsid w:val="007A6CCC"/>
    <w:rsid w:val="007B1CDB"/>
    <w:rsid w:val="007B2191"/>
    <w:rsid w:val="007C0192"/>
    <w:rsid w:val="007C2A6B"/>
    <w:rsid w:val="007C6DCB"/>
    <w:rsid w:val="007D3068"/>
    <w:rsid w:val="007D31A4"/>
    <w:rsid w:val="007D48DB"/>
    <w:rsid w:val="007D551A"/>
    <w:rsid w:val="007D5AEB"/>
    <w:rsid w:val="007D756B"/>
    <w:rsid w:val="007E3F73"/>
    <w:rsid w:val="007E6E34"/>
    <w:rsid w:val="007F7A3D"/>
    <w:rsid w:val="008033D0"/>
    <w:rsid w:val="0080379C"/>
    <w:rsid w:val="00805FE3"/>
    <w:rsid w:val="008079CA"/>
    <w:rsid w:val="008114DF"/>
    <w:rsid w:val="00817F66"/>
    <w:rsid w:val="008320DD"/>
    <w:rsid w:val="0083326A"/>
    <w:rsid w:val="00846CE7"/>
    <w:rsid w:val="00852E35"/>
    <w:rsid w:val="0085553C"/>
    <w:rsid w:val="0085640F"/>
    <w:rsid w:val="008604E3"/>
    <w:rsid w:val="0086197F"/>
    <w:rsid w:val="00864B6A"/>
    <w:rsid w:val="00867196"/>
    <w:rsid w:val="008723D5"/>
    <w:rsid w:val="00873F53"/>
    <w:rsid w:val="00874B47"/>
    <w:rsid w:val="00876ACA"/>
    <w:rsid w:val="00877866"/>
    <w:rsid w:val="0088240A"/>
    <w:rsid w:val="00882FDB"/>
    <w:rsid w:val="00883E4D"/>
    <w:rsid w:val="00884048"/>
    <w:rsid w:val="00887618"/>
    <w:rsid w:val="00887C06"/>
    <w:rsid w:val="008905BE"/>
    <w:rsid w:val="0089718E"/>
    <w:rsid w:val="008A03CC"/>
    <w:rsid w:val="008A44C0"/>
    <w:rsid w:val="008A6D82"/>
    <w:rsid w:val="008B335D"/>
    <w:rsid w:val="008B48DA"/>
    <w:rsid w:val="008B4EB5"/>
    <w:rsid w:val="008B5B03"/>
    <w:rsid w:val="008C24EA"/>
    <w:rsid w:val="008C45F3"/>
    <w:rsid w:val="008C57F5"/>
    <w:rsid w:val="008C68B9"/>
    <w:rsid w:val="008C7658"/>
    <w:rsid w:val="008D2F51"/>
    <w:rsid w:val="008E0E49"/>
    <w:rsid w:val="008F14C6"/>
    <w:rsid w:val="008F20D6"/>
    <w:rsid w:val="008F288D"/>
    <w:rsid w:val="008F3DBB"/>
    <w:rsid w:val="008F4D08"/>
    <w:rsid w:val="009026C2"/>
    <w:rsid w:val="009028EE"/>
    <w:rsid w:val="009077E3"/>
    <w:rsid w:val="0091263C"/>
    <w:rsid w:val="0091490E"/>
    <w:rsid w:val="00920F8E"/>
    <w:rsid w:val="00921152"/>
    <w:rsid w:val="00921E17"/>
    <w:rsid w:val="00926F55"/>
    <w:rsid w:val="00941DC8"/>
    <w:rsid w:val="00947763"/>
    <w:rsid w:val="00956B30"/>
    <w:rsid w:val="0096104D"/>
    <w:rsid w:val="009667A1"/>
    <w:rsid w:val="00971A2E"/>
    <w:rsid w:val="00984A76"/>
    <w:rsid w:val="00987001"/>
    <w:rsid w:val="00994839"/>
    <w:rsid w:val="00995244"/>
    <w:rsid w:val="00996772"/>
    <w:rsid w:val="009A11E1"/>
    <w:rsid w:val="009A6A24"/>
    <w:rsid w:val="009B077B"/>
    <w:rsid w:val="009B1872"/>
    <w:rsid w:val="009B2B13"/>
    <w:rsid w:val="009B308F"/>
    <w:rsid w:val="009B4298"/>
    <w:rsid w:val="009B5807"/>
    <w:rsid w:val="009C25F7"/>
    <w:rsid w:val="009C305D"/>
    <w:rsid w:val="009C5362"/>
    <w:rsid w:val="009D1E4A"/>
    <w:rsid w:val="009D6190"/>
    <w:rsid w:val="009E36BB"/>
    <w:rsid w:val="009E5804"/>
    <w:rsid w:val="009E6E7D"/>
    <w:rsid w:val="009F1090"/>
    <w:rsid w:val="009F3818"/>
    <w:rsid w:val="009F522A"/>
    <w:rsid w:val="009F6A8E"/>
    <w:rsid w:val="00A02D24"/>
    <w:rsid w:val="00A03FBC"/>
    <w:rsid w:val="00A04084"/>
    <w:rsid w:val="00A04322"/>
    <w:rsid w:val="00A0451D"/>
    <w:rsid w:val="00A12AD0"/>
    <w:rsid w:val="00A1780A"/>
    <w:rsid w:val="00A20C83"/>
    <w:rsid w:val="00A2257A"/>
    <w:rsid w:val="00A24399"/>
    <w:rsid w:val="00A243D3"/>
    <w:rsid w:val="00A27181"/>
    <w:rsid w:val="00A356F8"/>
    <w:rsid w:val="00A400E3"/>
    <w:rsid w:val="00A4104B"/>
    <w:rsid w:val="00A43ABC"/>
    <w:rsid w:val="00A444A7"/>
    <w:rsid w:val="00A55CAE"/>
    <w:rsid w:val="00A5799F"/>
    <w:rsid w:val="00A64306"/>
    <w:rsid w:val="00A66975"/>
    <w:rsid w:val="00A67A17"/>
    <w:rsid w:val="00A72722"/>
    <w:rsid w:val="00A81118"/>
    <w:rsid w:val="00A85185"/>
    <w:rsid w:val="00A878C0"/>
    <w:rsid w:val="00A932DD"/>
    <w:rsid w:val="00A95C0E"/>
    <w:rsid w:val="00AA0799"/>
    <w:rsid w:val="00AA280B"/>
    <w:rsid w:val="00AA6A1B"/>
    <w:rsid w:val="00AA6D24"/>
    <w:rsid w:val="00AB19CA"/>
    <w:rsid w:val="00AB2954"/>
    <w:rsid w:val="00AB3649"/>
    <w:rsid w:val="00AB37C0"/>
    <w:rsid w:val="00AC151E"/>
    <w:rsid w:val="00AC5F84"/>
    <w:rsid w:val="00AD0DF8"/>
    <w:rsid w:val="00AD7AE4"/>
    <w:rsid w:val="00AE0CC6"/>
    <w:rsid w:val="00AE20AF"/>
    <w:rsid w:val="00AE3F7E"/>
    <w:rsid w:val="00AE3FEB"/>
    <w:rsid w:val="00AE409E"/>
    <w:rsid w:val="00AE5151"/>
    <w:rsid w:val="00AF48CB"/>
    <w:rsid w:val="00B00915"/>
    <w:rsid w:val="00B01B91"/>
    <w:rsid w:val="00B01E88"/>
    <w:rsid w:val="00B03ECF"/>
    <w:rsid w:val="00B11CB9"/>
    <w:rsid w:val="00B13536"/>
    <w:rsid w:val="00B13F4F"/>
    <w:rsid w:val="00B1794B"/>
    <w:rsid w:val="00B23ED5"/>
    <w:rsid w:val="00B27632"/>
    <w:rsid w:val="00B30552"/>
    <w:rsid w:val="00B32370"/>
    <w:rsid w:val="00B412C7"/>
    <w:rsid w:val="00B419DC"/>
    <w:rsid w:val="00B47FD4"/>
    <w:rsid w:val="00B53A99"/>
    <w:rsid w:val="00B53E6D"/>
    <w:rsid w:val="00B55329"/>
    <w:rsid w:val="00B64243"/>
    <w:rsid w:val="00B66969"/>
    <w:rsid w:val="00B7049D"/>
    <w:rsid w:val="00B74DE1"/>
    <w:rsid w:val="00B7560D"/>
    <w:rsid w:val="00B7644A"/>
    <w:rsid w:val="00B77401"/>
    <w:rsid w:val="00B77FE0"/>
    <w:rsid w:val="00B9144B"/>
    <w:rsid w:val="00B91486"/>
    <w:rsid w:val="00B950AC"/>
    <w:rsid w:val="00B956DE"/>
    <w:rsid w:val="00B97506"/>
    <w:rsid w:val="00BA374B"/>
    <w:rsid w:val="00BB3E93"/>
    <w:rsid w:val="00BB7116"/>
    <w:rsid w:val="00BB7158"/>
    <w:rsid w:val="00BC2B09"/>
    <w:rsid w:val="00BC43CF"/>
    <w:rsid w:val="00BC4841"/>
    <w:rsid w:val="00BC5441"/>
    <w:rsid w:val="00BD056D"/>
    <w:rsid w:val="00BD4303"/>
    <w:rsid w:val="00BD4807"/>
    <w:rsid w:val="00BE1C8A"/>
    <w:rsid w:val="00BE3A41"/>
    <w:rsid w:val="00BE69B5"/>
    <w:rsid w:val="00BF5366"/>
    <w:rsid w:val="00BF6C8C"/>
    <w:rsid w:val="00C03452"/>
    <w:rsid w:val="00C0384C"/>
    <w:rsid w:val="00C0753A"/>
    <w:rsid w:val="00C101AF"/>
    <w:rsid w:val="00C1173E"/>
    <w:rsid w:val="00C12DAF"/>
    <w:rsid w:val="00C1591C"/>
    <w:rsid w:val="00C254E9"/>
    <w:rsid w:val="00C34D6A"/>
    <w:rsid w:val="00C46661"/>
    <w:rsid w:val="00C51D4E"/>
    <w:rsid w:val="00C54DE8"/>
    <w:rsid w:val="00C57483"/>
    <w:rsid w:val="00C61907"/>
    <w:rsid w:val="00C70C94"/>
    <w:rsid w:val="00C70CBE"/>
    <w:rsid w:val="00C73B03"/>
    <w:rsid w:val="00C756AE"/>
    <w:rsid w:val="00C77189"/>
    <w:rsid w:val="00C81E38"/>
    <w:rsid w:val="00C90A1A"/>
    <w:rsid w:val="00C90EB7"/>
    <w:rsid w:val="00C91871"/>
    <w:rsid w:val="00C92972"/>
    <w:rsid w:val="00C94201"/>
    <w:rsid w:val="00C979D7"/>
    <w:rsid w:val="00CA16BE"/>
    <w:rsid w:val="00CA1AFE"/>
    <w:rsid w:val="00CA1C1E"/>
    <w:rsid w:val="00CA2CE2"/>
    <w:rsid w:val="00CA6F53"/>
    <w:rsid w:val="00CA7FFB"/>
    <w:rsid w:val="00CB00E3"/>
    <w:rsid w:val="00CB0DF6"/>
    <w:rsid w:val="00CB19FE"/>
    <w:rsid w:val="00CB4747"/>
    <w:rsid w:val="00CB6B04"/>
    <w:rsid w:val="00CB7F97"/>
    <w:rsid w:val="00CC1E96"/>
    <w:rsid w:val="00CC2C27"/>
    <w:rsid w:val="00CD538F"/>
    <w:rsid w:val="00CD735B"/>
    <w:rsid w:val="00CE3E7C"/>
    <w:rsid w:val="00CE69B6"/>
    <w:rsid w:val="00CE7833"/>
    <w:rsid w:val="00CE7B76"/>
    <w:rsid w:val="00CF2EE1"/>
    <w:rsid w:val="00CF77EE"/>
    <w:rsid w:val="00D00D8B"/>
    <w:rsid w:val="00D01243"/>
    <w:rsid w:val="00D03D51"/>
    <w:rsid w:val="00D04AA2"/>
    <w:rsid w:val="00D04B16"/>
    <w:rsid w:val="00D05A7D"/>
    <w:rsid w:val="00D07005"/>
    <w:rsid w:val="00D07747"/>
    <w:rsid w:val="00D16797"/>
    <w:rsid w:val="00D17C72"/>
    <w:rsid w:val="00D238E0"/>
    <w:rsid w:val="00D2411C"/>
    <w:rsid w:val="00D25C7E"/>
    <w:rsid w:val="00D27F45"/>
    <w:rsid w:val="00D30E1D"/>
    <w:rsid w:val="00D366BB"/>
    <w:rsid w:val="00D3699F"/>
    <w:rsid w:val="00D379B3"/>
    <w:rsid w:val="00D451F0"/>
    <w:rsid w:val="00D51863"/>
    <w:rsid w:val="00D51D7D"/>
    <w:rsid w:val="00D55C94"/>
    <w:rsid w:val="00D56AF5"/>
    <w:rsid w:val="00D60000"/>
    <w:rsid w:val="00D60A82"/>
    <w:rsid w:val="00D669D3"/>
    <w:rsid w:val="00D73C5B"/>
    <w:rsid w:val="00D73F82"/>
    <w:rsid w:val="00D76795"/>
    <w:rsid w:val="00D8008B"/>
    <w:rsid w:val="00D97D8F"/>
    <w:rsid w:val="00DA073E"/>
    <w:rsid w:val="00DA1783"/>
    <w:rsid w:val="00DA263B"/>
    <w:rsid w:val="00DA513D"/>
    <w:rsid w:val="00DA785B"/>
    <w:rsid w:val="00DB5038"/>
    <w:rsid w:val="00DB62CE"/>
    <w:rsid w:val="00DC0A26"/>
    <w:rsid w:val="00DC6635"/>
    <w:rsid w:val="00DC7552"/>
    <w:rsid w:val="00DC7C2B"/>
    <w:rsid w:val="00DD3C2E"/>
    <w:rsid w:val="00DD4790"/>
    <w:rsid w:val="00DD5A64"/>
    <w:rsid w:val="00DD7921"/>
    <w:rsid w:val="00DE33C3"/>
    <w:rsid w:val="00DE434F"/>
    <w:rsid w:val="00DE4B4C"/>
    <w:rsid w:val="00DF15AB"/>
    <w:rsid w:val="00DF1DFA"/>
    <w:rsid w:val="00DF693F"/>
    <w:rsid w:val="00E01238"/>
    <w:rsid w:val="00E05C56"/>
    <w:rsid w:val="00E11C61"/>
    <w:rsid w:val="00E1348A"/>
    <w:rsid w:val="00E20D0A"/>
    <w:rsid w:val="00E3555F"/>
    <w:rsid w:val="00E411A3"/>
    <w:rsid w:val="00E4403B"/>
    <w:rsid w:val="00E44CAF"/>
    <w:rsid w:val="00E45725"/>
    <w:rsid w:val="00E45C02"/>
    <w:rsid w:val="00E46AF7"/>
    <w:rsid w:val="00E479B3"/>
    <w:rsid w:val="00E5317D"/>
    <w:rsid w:val="00E55E06"/>
    <w:rsid w:val="00E70541"/>
    <w:rsid w:val="00E71E39"/>
    <w:rsid w:val="00E74A16"/>
    <w:rsid w:val="00E77C97"/>
    <w:rsid w:val="00E80198"/>
    <w:rsid w:val="00E82F52"/>
    <w:rsid w:val="00E870D4"/>
    <w:rsid w:val="00E92D73"/>
    <w:rsid w:val="00E931EC"/>
    <w:rsid w:val="00E93E66"/>
    <w:rsid w:val="00EA32B1"/>
    <w:rsid w:val="00EA3D9A"/>
    <w:rsid w:val="00EA475C"/>
    <w:rsid w:val="00EB0421"/>
    <w:rsid w:val="00EB4324"/>
    <w:rsid w:val="00EB6982"/>
    <w:rsid w:val="00EC0479"/>
    <w:rsid w:val="00EC13D6"/>
    <w:rsid w:val="00EC61B7"/>
    <w:rsid w:val="00ED3EFA"/>
    <w:rsid w:val="00ED40D8"/>
    <w:rsid w:val="00ED5322"/>
    <w:rsid w:val="00ED5881"/>
    <w:rsid w:val="00EE3778"/>
    <w:rsid w:val="00EF0BF0"/>
    <w:rsid w:val="00F02C2E"/>
    <w:rsid w:val="00F067B9"/>
    <w:rsid w:val="00F108DD"/>
    <w:rsid w:val="00F10C36"/>
    <w:rsid w:val="00F14350"/>
    <w:rsid w:val="00F148A5"/>
    <w:rsid w:val="00F24D0C"/>
    <w:rsid w:val="00F31C5F"/>
    <w:rsid w:val="00F32445"/>
    <w:rsid w:val="00F3336D"/>
    <w:rsid w:val="00F42D98"/>
    <w:rsid w:val="00F47C0E"/>
    <w:rsid w:val="00F53D66"/>
    <w:rsid w:val="00F552B9"/>
    <w:rsid w:val="00F723BB"/>
    <w:rsid w:val="00F75A89"/>
    <w:rsid w:val="00F77D5A"/>
    <w:rsid w:val="00F80477"/>
    <w:rsid w:val="00F81BCE"/>
    <w:rsid w:val="00F84216"/>
    <w:rsid w:val="00F85684"/>
    <w:rsid w:val="00F85750"/>
    <w:rsid w:val="00F8721E"/>
    <w:rsid w:val="00F934D1"/>
    <w:rsid w:val="00F93686"/>
    <w:rsid w:val="00F94075"/>
    <w:rsid w:val="00F944A8"/>
    <w:rsid w:val="00F97AA5"/>
    <w:rsid w:val="00F97E06"/>
    <w:rsid w:val="00FA1110"/>
    <w:rsid w:val="00FA148A"/>
    <w:rsid w:val="00FA26F3"/>
    <w:rsid w:val="00FA29DB"/>
    <w:rsid w:val="00FA49DA"/>
    <w:rsid w:val="00FA6437"/>
    <w:rsid w:val="00FA7DCD"/>
    <w:rsid w:val="00FB10D6"/>
    <w:rsid w:val="00FB1A22"/>
    <w:rsid w:val="00FB7AB4"/>
    <w:rsid w:val="00FC4930"/>
    <w:rsid w:val="00FC516D"/>
    <w:rsid w:val="00FC613C"/>
    <w:rsid w:val="00FC7DF4"/>
    <w:rsid w:val="00FD01F2"/>
    <w:rsid w:val="00FD58A2"/>
    <w:rsid w:val="00FD63D3"/>
    <w:rsid w:val="00FE3EE2"/>
    <w:rsid w:val="00FE5203"/>
    <w:rsid w:val="00FE59BF"/>
    <w:rsid w:val="00FE7DBF"/>
    <w:rsid w:val="00FF031A"/>
    <w:rsid w:val="00FF3C3A"/>
    <w:rsid w:val="00FF4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4C54F93"/>
  <w15:docId w15:val="{D168F1B4-FD5D-49A0-8D3A-6602BE48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6F99"/>
    <w:pPr>
      <w:suppressAutoHyphens/>
      <w:spacing w:line="100" w:lineRule="atLeast"/>
      <w:jc w:val="both"/>
    </w:pPr>
    <w:rPr>
      <w:rFonts w:ascii="Garamond" w:hAnsi="Garamond"/>
      <w:bCs/>
      <w:kern w:val="1"/>
      <w:sz w:val="24"/>
      <w:szCs w:val="22"/>
      <w:lang w:eastAsia="ar-SA"/>
    </w:rPr>
  </w:style>
  <w:style w:type="paragraph" w:styleId="Heading1">
    <w:name w:val="heading 1"/>
    <w:basedOn w:val="Normal"/>
    <w:next w:val="Normal"/>
    <w:link w:val="Heading1Char"/>
    <w:uiPriority w:val="9"/>
    <w:qFormat/>
    <w:rsid w:val="006D1328"/>
    <w:pPr>
      <w:keepNext/>
      <w:keepLines/>
      <w:suppressAutoHyphens w:val="0"/>
      <w:spacing w:before="240" w:line="240" w:lineRule="auto"/>
      <w:jc w:val="left"/>
      <w:outlineLvl w:val="0"/>
    </w:pPr>
    <w:rPr>
      <w:rFonts w:asciiTheme="majorHAnsi" w:eastAsiaTheme="majorEastAsia" w:hAnsiTheme="majorHAnsi" w:cstheme="majorBidi"/>
      <w:bCs w:val="0"/>
      <w:color w:val="2F5496" w:themeColor="accent1" w:themeShade="BF"/>
      <w:kern w:val="0"/>
      <w:sz w:val="32"/>
      <w:szCs w:val="32"/>
      <w:lang w:eastAsia="en-GB"/>
    </w:rPr>
  </w:style>
  <w:style w:type="paragraph" w:styleId="Heading2">
    <w:name w:val="heading 2"/>
    <w:basedOn w:val="Normal"/>
    <w:next w:val="BodyText"/>
    <w:qFormat/>
    <w:rsid w:val="00336F99"/>
    <w:pPr>
      <w:keepNext/>
      <w:numPr>
        <w:ilvl w:val="1"/>
        <w:numId w:val="1"/>
      </w:numPr>
      <w:spacing w:before="240" w:after="60"/>
      <w:outlineLvl w:val="1"/>
    </w:pPr>
    <w:rPr>
      <w:rFonts w:ascii="Arial" w:hAnsi="Arial" w:cs="Arial"/>
      <w:b/>
      <w:iCs/>
      <w:sz w:val="22"/>
      <w:szCs w:val="28"/>
    </w:rPr>
  </w:style>
  <w:style w:type="paragraph" w:styleId="Heading3">
    <w:name w:val="heading 3"/>
    <w:basedOn w:val="Normal"/>
    <w:next w:val="Normal"/>
    <w:link w:val="Heading3Char"/>
    <w:uiPriority w:val="9"/>
    <w:semiHidden/>
    <w:unhideWhenUsed/>
    <w:qFormat/>
    <w:rsid w:val="0040534A"/>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40534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sid w:val="00336F99"/>
    <w:rPr>
      <w:color w:val="365F91"/>
    </w:rPr>
  </w:style>
  <w:style w:type="character" w:customStyle="1" w:styleId="ListLabel2">
    <w:name w:val="ListLabel 2"/>
    <w:rsid w:val="00336F99"/>
    <w:rPr>
      <w:rFonts w:cs="Courier New"/>
    </w:rPr>
  </w:style>
  <w:style w:type="character" w:customStyle="1" w:styleId="ListLabel3">
    <w:name w:val="ListLabel 3"/>
    <w:rsid w:val="00336F99"/>
    <w:rPr>
      <w:rFonts w:eastAsia="Times New Roman" w:cs="Arial"/>
    </w:rPr>
  </w:style>
  <w:style w:type="character" w:customStyle="1" w:styleId="Heading2Char">
    <w:name w:val="Heading 2 Char"/>
    <w:basedOn w:val="DefaultParagraphFont"/>
    <w:rsid w:val="00336F99"/>
  </w:style>
  <w:style w:type="character" w:customStyle="1" w:styleId="FootnoteTextChar">
    <w:name w:val="Footnote Text Char"/>
    <w:basedOn w:val="DefaultParagraphFont"/>
    <w:link w:val="FootnoteText"/>
    <w:uiPriority w:val="99"/>
    <w:rsid w:val="00336F99"/>
  </w:style>
  <w:style w:type="character" w:customStyle="1" w:styleId="FootnoteReference1">
    <w:name w:val="Footnote Reference1"/>
    <w:basedOn w:val="DefaultParagraphFont"/>
    <w:rsid w:val="00336F99"/>
  </w:style>
  <w:style w:type="character" w:customStyle="1" w:styleId="expand1">
    <w:name w:val="expand1"/>
    <w:basedOn w:val="DefaultParagraphFont"/>
    <w:rsid w:val="00336F99"/>
  </w:style>
  <w:style w:type="paragraph" w:customStyle="1" w:styleId="Heading">
    <w:name w:val="Heading"/>
    <w:basedOn w:val="Normal"/>
    <w:next w:val="BodyText"/>
    <w:rsid w:val="00336F99"/>
    <w:pPr>
      <w:keepNext/>
      <w:spacing w:before="240" w:after="120"/>
    </w:pPr>
    <w:rPr>
      <w:rFonts w:ascii="Arial" w:eastAsia="Lucida Sans Unicode" w:hAnsi="Arial" w:cs="Tahoma"/>
      <w:sz w:val="28"/>
      <w:szCs w:val="28"/>
    </w:rPr>
  </w:style>
  <w:style w:type="paragraph" w:styleId="BodyText">
    <w:name w:val="Body Text"/>
    <w:basedOn w:val="Normal"/>
    <w:rsid w:val="00336F99"/>
    <w:pPr>
      <w:spacing w:after="120"/>
    </w:pPr>
  </w:style>
  <w:style w:type="paragraph" w:styleId="List">
    <w:name w:val="List"/>
    <w:basedOn w:val="BodyText"/>
    <w:rsid w:val="00336F99"/>
    <w:rPr>
      <w:rFonts w:cs="Tahoma"/>
    </w:rPr>
  </w:style>
  <w:style w:type="paragraph" w:styleId="Caption">
    <w:name w:val="caption"/>
    <w:basedOn w:val="Normal"/>
    <w:qFormat/>
    <w:rsid w:val="00336F99"/>
    <w:pPr>
      <w:suppressLineNumbers/>
      <w:spacing w:before="120" w:after="120"/>
    </w:pPr>
    <w:rPr>
      <w:rFonts w:cs="Tahoma"/>
      <w:i/>
      <w:iCs/>
      <w:szCs w:val="24"/>
    </w:rPr>
  </w:style>
  <w:style w:type="paragraph" w:customStyle="1" w:styleId="Index">
    <w:name w:val="Index"/>
    <w:basedOn w:val="Normal"/>
    <w:rsid w:val="00336F99"/>
    <w:pPr>
      <w:suppressLineNumbers/>
    </w:pPr>
    <w:rPr>
      <w:rFonts w:cs="Tahoma"/>
    </w:rPr>
  </w:style>
  <w:style w:type="paragraph" w:customStyle="1" w:styleId="FootnoteText1">
    <w:name w:val="Footnote Text1"/>
    <w:basedOn w:val="Normal"/>
    <w:rsid w:val="00336F99"/>
  </w:style>
  <w:style w:type="paragraph" w:styleId="ListParagraph">
    <w:name w:val="List Paragraph"/>
    <w:basedOn w:val="Normal"/>
    <w:uiPriority w:val="34"/>
    <w:qFormat/>
    <w:rsid w:val="00336F99"/>
  </w:style>
  <w:style w:type="paragraph" w:customStyle="1" w:styleId="TableContents">
    <w:name w:val="Table Contents"/>
    <w:basedOn w:val="Normal"/>
    <w:rsid w:val="00336F99"/>
    <w:pPr>
      <w:suppressLineNumbers/>
    </w:pPr>
  </w:style>
  <w:style w:type="paragraph" w:styleId="PlainText">
    <w:name w:val="Plain Text"/>
    <w:basedOn w:val="Normal"/>
    <w:link w:val="PlainTextChar"/>
    <w:uiPriority w:val="99"/>
    <w:unhideWhenUsed/>
    <w:rsid w:val="000E5CE4"/>
    <w:pPr>
      <w:suppressAutoHyphens w:val="0"/>
      <w:spacing w:line="240" w:lineRule="auto"/>
      <w:jc w:val="left"/>
    </w:pPr>
    <w:rPr>
      <w:rFonts w:ascii="Consolas" w:eastAsia="Calibri" w:hAnsi="Consolas"/>
      <w:bCs w:val="0"/>
      <w:kern w:val="0"/>
      <w:sz w:val="21"/>
      <w:szCs w:val="21"/>
      <w:lang w:val="en-US" w:eastAsia="en-US"/>
    </w:rPr>
  </w:style>
  <w:style w:type="character" w:customStyle="1" w:styleId="PlainTextChar">
    <w:name w:val="Plain Text Char"/>
    <w:basedOn w:val="DefaultParagraphFont"/>
    <w:link w:val="PlainText"/>
    <w:uiPriority w:val="99"/>
    <w:rsid w:val="000E5CE4"/>
    <w:rPr>
      <w:rFonts w:ascii="Consolas" w:eastAsia="Calibri" w:hAnsi="Consolas" w:cs="Times New Roman"/>
      <w:sz w:val="21"/>
      <w:szCs w:val="21"/>
    </w:rPr>
  </w:style>
  <w:style w:type="character" w:styleId="Hyperlink">
    <w:name w:val="Hyperlink"/>
    <w:basedOn w:val="DefaultParagraphFont"/>
    <w:uiPriority w:val="99"/>
    <w:unhideWhenUsed/>
    <w:rsid w:val="00633B25"/>
    <w:rPr>
      <w:color w:val="0563C1" w:themeColor="hyperlink"/>
      <w:u w:val="single"/>
    </w:rPr>
  </w:style>
  <w:style w:type="character" w:customStyle="1" w:styleId="UnresolvedMention1">
    <w:name w:val="Unresolved Mention1"/>
    <w:basedOn w:val="DefaultParagraphFont"/>
    <w:uiPriority w:val="99"/>
    <w:semiHidden/>
    <w:unhideWhenUsed/>
    <w:rsid w:val="00633B25"/>
    <w:rPr>
      <w:color w:val="605E5C"/>
      <w:shd w:val="clear" w:color="auto" w:fill="E1DFDD"/>
    </w:rPr>
  </w:style>
  <w:style w:type="paragraph" w:styleId="FootnoteText">
    <w:name w:val="footnote text"/>
    <w:basedOn w:val="Normal"/>
    <w:link w:val="FootnoteTextChar"/>
    <w:uiPriority w:val="99"/>
    <w:unhideWhenUsed/>
    <w:rsid w:val="006122E1"/>
    <w:pPr>
      <w:suppressAutoHyphens w:val="0"/>
      <w:spacing w:line="240" w:lineRule="auto"/>
      <w:jc w:val="left"/>
    </w:pPr>
    <w:rPr>
      <w:rFonts w:ascii="Times New Roman" w:hAnsi="Times New Roman"/>
      <w:bCs w:val="0"/>
      <w:kern w:val="0"/>
      <w:sz w:val="20"/>
      <w:szCs w:val="20"/>
      <w:lang w:eastAsia="en-GB"/>
    </w:rPr>
  </w:style>
  <w:style w:type="character" w:customStyle="1" w:styleId="FootnoteTextChar1">
    <w:name w:val="Footnote Text Char1"/>
    <w:basedOn w:val="DefaultParagraphFont"/>
    <w:uiPriority w:val="99"/>
    <w:semiHidden/>
    <w:rsid w:val="006122E1"/>
    <w:rPr>
      <w:rFonts w:ascii="Garamond" w:hAnsi="Garamond"/>
      <w:bCs/>
      <w:kern w:val="1"/>
      <w:lang w:eastAsia="ar-SA"/>
    </w:rPr>
  </w:style>
  <w:style w:type="character" w:styleId="FootnoteReference">
    <w:name w:val="footnote reference"/>
    <w:basedOn w:val="DefaultParagraphFont"/>
    <w:uiPriority w:val="99"/>
    <w:semiHidden/>
    <w:unhideWhenUsed/>
    <w:rsid w:val="006122E1"/>
    <w:rPr>
      <w:vertAlign w:val="superscript"/>
    </w:rPr>
  </w:style>
  <w:style w:type="character" w:customStyle="1" w:styleId="highlight">
    <w:name w:val="highlight"/>
    <w:basedOn w:val="DefaultParagraphFont"/>
    <w:rsid w:val="004E43CA"/>
  </w:style>
  <w:style w:type="character" w:customStyle="1" w:styleId="A3">
    <w:name w:val="A3"/>
    <w:uiPriority w:val="99"/>
    <w:rsid w:val="005C1779"/>
    <w:rPr>
      <w:rFonts w:cs="Minion Pro"/>
      <w:color w:val="000000"/>
      <w:sz w:val="22"/>
      <w:szCs w:val="22"/>
    </w:rPr>
  </w:style>
  <w:style w:type="character" w:customStyle="1" w:styleId="Heading1Char">
    <w:name w:val="Heading 1 Char"/>
    <w:basedOn w:val="DefaultParagraphFont"/>
    <w:link w:val="Heading1"/>
    <w:uiPriority w:val="9"/>
    <w:rsid w:val="006D1328"/>
    <w:rPr>
      <w:rFonts w:asciiTheme="majorHAnsi" w:eastAsiaTheme="majorEastAsia" w:hAnsiTheme="majorHAnsi" w:cstheme="majorBidi"/>
      <w:color w:val="2F5496" w:themeColor="accent1" w:themeShade="BF"/>
      <w:sz w:val="32"/>
      <w:szCs w:val="32"/>
    </w:rPr>
  </w:style>
  <w:style w:type="table" w:customStyle="1" w:styleId="GridTable6Colorful-Accent21">
    <w:name w:val="Grid Table 6 Colorful - Accent 21"/>
    <w:basedOn w:val="TableNormal"/>
    <w:uiPriority w:val="51"/>
    <w:rsid w:val="009F3818"/>
    <w:rPr>
      <w:rFonts w:asciiTheme="minorHAnsi" w:eastAsiaTheme="minorHAnsi" w:hAnsiTheme="minorHAnsi" w:cstheme="minorBidi"/>
      <w:color w:val="C45911" w:themeColor="accent2" w:themeShade="BF"/>
      <w:sz w:val="22"/>
      <w:szCs w:val="22"/>
      <w:lang w:val="en-US"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11">
    <w:name w:val="Grid Table 1 Light - Accent 11"/>
    <w:basedOn w:val="TableNormal"/>
    <w:uiPriority w:val="46"/>
    <w:rsid w:val="00125A3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97AA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AA5"/>
    <w:rPr>
      <w:rFonts w:ascii="Segoe UI" w:hAnsi="Segoe UI" w:cs="Segoe UI"/>
      <w:bCs/>
      <w:kern w:val="1"/>
      <w:sz w:val="18"/>
      <w:szCs w:val="18"/>
      <w:lang w:eastAsia="ar-SA"/>
    </w:rPr>
  </w:style>
  <w:style w:type="character" w:styleId="CommentReference">
    <w:name w:val="annotation reference"/>
    <w:basedOn w:val="DefaultParagraphFont"/>
    <w:uiPriority w:val="99"/>
    <w:semiHidden/>
    <w:unhideWhenUsed/>
    <w:rsid w:val="00640DC2"/>
    <w:rPr>
      <w:sz w:val="16"/>
      <w:szCs w:val="16"/>
    </w:rPr>
  </w:style>
  <w:style w:type="paragraph" w:styleId="CommentText">
    <w:name w:val="annotation text"/>
    <w:basedOn w:val="Normal"/>
    <w:link w:val="CommentTextChar"/>
    <w:uiPriority w:val="99"/>
    <w:semiHidden/>
    <w:unhideWhenUsed/>
    <w:rsid w:val="00640DC2"/>
    <w:pPr>
      <w:spacing w:line="240" w:lineRule="auto"/>
    </w:pPr>
    <w:rPr>
      <w:sz w:val="20"/>
      <w:szCs w:val="20"/>
    </w:rPr>
  </w:style>
  <w:style w:type="character" w:customStyle="1" w:styleId="CommentTextChar">
    <w:name w:val="Comment Text Char"/>
    <w:basedOn w:val="DefaultParagraphFont"/>
    <w:link w:val="CommentText"/>
    <w:uiPriority w:val="99"/>
    <w:semiHidden/>
    <w:rsid w:val="00640DC2"/>
    <w:rPr>
      <w:rFonts w:ascii="Garamond" w:hAnsi="Garamond"/>
      <w:bCs/>
      <w:kern w:val="1"/>
      <w:lang w:eastAsia="ar-SA"/>
    </w:rPr>
  </w:style>
  <w:style w:type="paragraph" w:styleId="CommentSubject">
    <w:name w:val="annotation subject"/>
    <w:basedOn w:val="CommentText"/>
    <w:next w:val="CommentText"/>
    <w:link w:val="CommentSubjectChar"/>
    <w:uiPriority w:val="99"/>
    <w:semiHidden/>
    <w:unhideWhenUsed/>
    <w:rsid w:val="00640DC2"/>
    <w:rPr>
      <w:b/>
    </w:rPr>
  </w:style>
  <w:style w:type="character" w:customStyle="1" w:styleId="CommentSubjectChar">
    <w:name w:val="Comment Subject Char"/>
    <w:basedOn w:val="CommentTextChar"/>
    <w:link w:val="CommentSubject"/>
    <w:uiPriority w:val="99"/>
    <w:semiHidden/>
    <w:rsid w:val="00640DC2"/>
    <w:rPr>
      <w:rFonts w:ascii="Garamond" w:hAnsi="Garamond"/>
      <w:b/>
      <w:bCs/>
      <w:kern w:val="1"/>
      <w:lang w:eastAsia="ar-SA"/>
    </w:rPr>
  </w:style>
  <w:style w:type="paragraph" w:styleId="Header">
    <w:name w:val="header"/>
    <w:basedOn w:val="Normal"/>
    <w:link w:val="HeaderChar"/>
    <w:uiPriority w:val="99"/>
    <w:unhideWhenUsed/>
    <w:rsid w:val="007E3F73"/>
    <w:pPr>
      <w:tabs>
        <w:tab w:val="center" w:pos="4680"/>
        <w:tab w:val="right" w:pos="9360"/>
      </w:tabs>
      <w:spacing w:line="240" w:lineRule="auto"/>
    </w:pPr>
  </w:style>
  <w:style w:type="character" w:customStyle="1" w:styleId="HeaderChar">
    <w:name w:val="Header Char"/>
    <w:basedOn w:val="DefaultParagraphFont"/>
    <w:link w:val="Header"/>
    <w:uiPriority w:val="99"/>
    <w:rsid w:val="007E3F73"/>
    <w:rPr>
      <w:rFonts w:ascii="Garamond" w:hAnsi="Garamond"/>
      <w:bCs/>
      <w:kern w:val="1"/>
      <w:sz w:val="24"/>
      <w:szCs w:val="22"/>
      <w:lang w:eastAsia="ar-SA"/>
    </w:rPr>
  </w:style>
  <w:style w:type="paragraph" w:styleId="Footer">
    <w:name w:val="footer"/>
    <w:basedOn w:val="Normal"/>
    <w:link w:val="FooterChar"/>
    <w:uiPriority w:val="99"/>
    <w:unhideWhenUsed/>
    <w:rsid w:val="007E3F73"/>
    <w:pPr>
      <w:tabs>
        <w:tab w:val="center" w:pos="4680"/>
        <w:tab w:val="right" w:pos="9360"/>
      </w:tabs>
      <w:spacing w:line="240" w:lineRule="auto"/>
    </w:pPr>
  </w:style>
  <w:style w:type="character" w:customStyle="1" w:styleId="FooterChar">
    <w:name w:val="Footer Char"/>
    <w:basedOn w:val="DefaultParagraphFont"/>
    <w:link w:val="Footer"/>
    <w:uiPriority w:val="99"/>
    <w:rsid w:val="007E3F73"/>
    <w:rPr>
      <w:rFonts w:ascii="Garamond" w:hAnsi="Garamond"/>
      <w:bCs/>
      <w:kern w:val="1"/>
      <w:sz w:val="24"/>
      <w:szCs w:val="22"/>
      <w:lang w:eastAsia="ar-SA"/>
    </w:rPr>
  </w:style>
  <w:style w:type="paragraph" w:styleId="NormalWeb">
    <w:name w:val="Normal (Web)"/>
    <w:basedOn w:val="Normal"/>
    <w:uiPriority w:val="99"/>
    <w:unhideWhenUsed/>
    <w:rsid w:val="00D8008B"/>
    <w:pPr>
      <w:suppressAutoHyphens w:val="0"/>
      <w:spacing w:before="100" w:beforeAutospacing="1" w:after="100" w:afterAutospacing="1" w:line="240" w:lineRule="auto"/>
      <w:jc w:val="left"/>
    </w:pPr>
    <w:rPr>
      <w:rFonts w:ascii="Times New Roman" w:hAnsi="Times New Roman"/>
      <w:bCs w:val="0"/>
      <w:kern w:val="0"/>
      <w:szCs w:val="24"/>
      <w:lang w:val="sr-Latn-ME" w:eastAsia="sr-Latn-ME"/>
    </w:rPr>
  </w:style>
  <w:style w:type="character" w:styleId="Strong">
    <w:name w:val="Strong"/>
    <w:basedOn w:val="DefaultParagraphFont"/>
    <w:uiPriority w:val="22"/>
    <w:qFormat/>
    <w:rsid w:val="00D8008B"/>
    <w:rPr>
      <w:b/>
      <w:bCs/>
    </w:rPr>
  </w:style>
  <w:style w:type="character" w:customStyle="1" w:styleId="Heading3Char">
    <w:name w:val="Heading 3 Char"/>
    <w:basedOn w:val="DefaultParagraphFont"/>
    <w:link w:val="Heading3"/>
    <w:uiPriority w:val="9"/>
    <w:semiHidden/>
    <w:rsid w:val="0040534A"/>
    <w:rPr>
      <w:rFonts w:asciiTheme="majorHAnsi" w:eastAsiaTheme="majorEastAsia" w:hAnsiTheme="majorHAnsi" w:cstheme="majorBidi"/>
      <w:bCs/>
      <w:color w:val="1F3763" w:themeColor="accent1" w:themeShade="7F"/>
      <w:kern w:val="1"/>
      <w:sz w:val="24"/>
      <w:szCs w:val="24"/>
      <w:lang w:eastAsia="ar-SA"/>
    </w:rPr>
  </w:style>
  <w:style w:type="character" w:customStyle="1" w:styleId="Heading4Char">
    <w:name w:val="Heading 4 Char"/>
    <w:basedOn w:val="DefaultParagraphFont"/>
    <w:link w:val="Heading4"/>
    <w:uiPriority w:val="9"/>
    <w:semiHidden/>
    <w:rsid w:val="0040534A"/>
    <w:rPr>
      <w:rFonts w:asciiTheme="majorHAnsi" w:eastAsiaTheme="majorEastAsia" w:hAnsiTheme="majorHAnsi" w:cstheme="majorBidi"/>
      <w:bCs/>
      <w:i/>
      <w:iCs/>
      <w:color w:val="2F5496" w:themeColor="accent1" w:themeShade="BF"/>
      <w:kern w:val="1"/>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6788">
      <w:bodyDiv w:val="1"/>
      <w:marLeft w:val="0"/>
      <w:marRight w:val="0"/>
      <w:marTop w:val="0"/>
      <w:marBottom w:val="0"/>
      <w:divBdr>
        <w:top w:val="none" w:sz="0" w:space="0" w:color="auto"/>
        <w:left w:val="none" w:sz="0" w:space="0" w:color="auto"/>
        <w:bottom w:val="none" w:sz="0" w:space="0" w:color="auto"/>
        <w:right w:val="none" w:sz="0" w:space="0" w:color="auto"/>
      </w:divBdr>
    </w:div>
    <w:div w:id="77872263">
      <w:bodyDiv w:val="1"/>
      <w:marLeft w:val="0"/>
      <w:marRight w:val="0"/>
      <w:marTop w:val="0"/>
      <w:marBottom w:val="0"/>
      <w:divBdr>
        <w:top w:val="none" w:sz="0" w:space="0" w:color="auto"/>
        <w:left w:val="none" w:sz="0" w:space="0" w:color="auto"/>
        <w:bottom w:val="none" w:sz="0" w:space="0" w:color="auto"/>
        <w:right w:val="none" w:sz="0" w:space="0" w:color="auto"/>
      </w:divBdr>
      <w:divsChild>
        <w:div w:id="91050497">
          <w:marLeft w:val="0"/>
          <w:marRight w:val="0"/>
          <w:marTop w:val="0"/>
          <w:marBottom w:val="160"/>
          <w:divBdr>
            <w:top w:val="none" w:sz="0" w:space="0" w:color="auto"/>
            <w:left w:val="none" w:sz="0" w:space="0" w:color="auto"/>
            <w:bottom w:val="none" w:sz="0" w:space="0" w:color="auto"/>
            <w:right w:val="none" w:sz="0" w:space="0" w:color="auto"/>
          </w:divBdr>
        </w:div>
      </w:divsChild>
    </w:div>
    <w:div w:id="243614106">
      <w:bodyDiv w:val="1"/>
      <w:marLeft w:val="0"/>
      <w:marRight w:val="0"/>
      <w:marTop w:val="0"/>
      <w:marBottom w:val="0"/>
      <w:divBdr>
        <w:top w:val="none" w:sz="0" w:space="0" w:color="auto"/>
        <w:left w:val="none" w:sz="0" w:space="0" w:color="auto"/>
        <w:bottom w:val="none" w:sz="0" w:space="0" w:color="auto"/>
        <w:right w:val="none" w:sz="0" w:space="0" w:color="auto"/>
      </w:divBdr>
    </w:div>
    <w:div w:id="256133959">
      <w:bodyDiv w:val="1"/>
      <w:marLeft w:val="0"/>
      <w:marRight w:val="0"/>
      <w:marTop w:val="0"/>
      <w:marBottom w:val="0"/>
      <w:divBdr>
        <w:top w:val="none" w:sz="0" w:space="0" w:color="auto"/>
        <w:left w:val="none" w:sz="0" w:space="0" w:color="auto"/>
        <w:bottom w:val="none" w:sz="0" w:space="0" w:color="auto"/>
        <w:right w:val="none" w:sz="0" w:space="0" w:color="auto"/>
      </w:divBdr>
    </w:div>
    <w:div w:id="267545892">
      <w:bodyDiv w:val="1"/>
      <w:marLeft w:val="0"/>
      <w:marRight w:val="0"/>
      <w:marTop w:val="0"/>
      <w:marBottom w:val="0"/>
      <w:divBdr>
        <w:top w:val="none" w:sz="0" w:space="0" w:color="auto"/>
        <w:left w:val="none" w:sz="0" w:space="0" w:color="auto"/>
        <w:bottom w:val="none" w:sz="0" w:space="0" w:color="auto"/>
        <w:right w:val="none" w:sz="0" w:space="0" w:color="auto"/>
      </w:divBdr>
    </w:div>
    <w:div w:id="394741532">
      <w:bodyDiv w:val="1"/>
      <w:marLeft w:val="0"/>
      <w:marRight w:val="0"/>
      <w:marTop w:val="0"/>
      <w:marBottom w:val="0"/>
      <w:divBdr>
        <w:top w:val="none" w:sz="0" w:space="0" w:color="auto"/>
        <w:left w:val="none" w:sz="0" w:space="0" w:color="auto"/>
        <w:bottom w:val="none" w:sz="0" w:space="0" w:color="auto"/>
        <w:right w:val="none" w:sz="0" w:space="0" w:color="auto"/>
      </w:divBdr>
    </w:div>
    <w:div w:id="466705052">
      <w:bodyDiv w:val="1"/>
      <w:marLeft w:val="0"/>
      <w:marRight w:val="0"/>
      <w:marTop w:val="0"/>
      <w:marBottom w:val="0"/>
      <w:divBdr>
        <w:top w:val="none" w:sz="0" w:space="0" w:color="auto"/>
        <w:left w:val="none" w:sz="0" w:space="0" w:color="auto"/>
        <w:bottom w:val="none" w:sz="0" w:space="0" w:color="auto"/>
        <w:right w:val="none" w:sz="0" w:space="0" w:color="auto"/>
      </w:divBdr>
    </w:div>
    <w:div w:id="804156653">
      <w:bodyDiv w:val="1"/>
      <w:marLeft w:val="0"/>
      <w:marRight w:val="0"/>
      <w:marTop w:val="0"/>
      <w:marBottom w:val="0"/>
      <w:divBdr>
        <w:top w:val="none" w:sz="0" w:space="0" w:color="auto"/>
        <w:left w:val="none" w:sz="0" w:space="0" w:color="auto"/>
        <w:bottom w:val="none" w:sz="0" w:space="0" w:color="auto"/>
        <w:right w:val="none" w:sz="0" w:space="0" w:color="auto"/>
      </w:divBdr>
    </w:div>
    <w:div w:id="907807761">
      <w:bodyDiv w:val="1"/>
      <w:marLeft w:val="0"/>
      <w:marRight w:val="0"/>
      <w:marTop w:val="0"/>
      <w:marBottom w:val="0"/>
      <w:divBdr>
        <w:top w:val="none" w:sz="0" w:space="0" w:color="auto"/>
        <w:left w:val="none" w:sz="0" w:space="0" w:color="auto"/>
        <w:bottom w:val="none" w:sz="0" w:space="0" w:color="auto"/>
        <w:right w:val="none" w:sz="0" w:space="0" w:color="auto"/>
      </w:divBdr>
    </w:div>
    <w:div w:id="1011881711">
      <w:bodyDiv w:val="1"/>
      <w:marLeft w:val="0"/>
      <w:marRight w:val="0"/>
      <w:marTop w:val="0"/>
      <w:marBottom w:val="0"/>
      <w:divBdr>
        <w:top w:val="none" w:sz="0" w:space="0" w:color="auto"/>
        <w:left w:val="none" w:sz="0" w:space="0" w:color="auto"/>
        <w:bottom w:val="none" w:sz="0" w:space="0" w:color="auto"/>
        <w:right w:val="none" w:sz="0" w:space="0" w:color="auto"/>
      </w:divBdr>
    </w:div>
    <w:div w:id="1117985606">
      <w:bodyDiv w:val="1"/>
      <w:marLeft w:val="0"/>
      <w:marRight w:val="0"/>
      <w:marTop w:val="0"/>
      <w:marBottom w:val="0"/>
      <w:divBdr>
        <w:top w:val="none" w:sz="0" w:space="0" w:color="auto"/>
        <w:left w:val="none" w:sz="0" w:space="0" w:color="auto"/>
        <w:bottom w:val="none" w:sz="0" w:space="0" w:color="auto"/>
        <w:right w:val="none" w:sz="0" w:space="0" w:color="auto"/>
      </w:divBdr>
    </w:div>
    <w:div w:id="1183011920">
      <w:bodyDiv w:val="1"/>
      <w:marLeft w:val="0"/>
      <w:marRight w:val="0"/>
      <w:marTop w:val="0"/>
      <w:marBottom w:val="0"/>
      <w:divBdr>
        <w:top w:val="none" w:sz="0" w:space="0" w:color="auto"/>
        <w:left w:val="none" w:sz="0" w:space="0" w:color="auto"/>
        <w:bottom w:val="none" w:sz="0" w:space="0" w:color="auto"/>
        <w:right w:val="none" w:sz="0" w:space="0" w:color="auto"/>
      </w:divBdr>
    </w:div>
    <w:div w:id="1623919481">
      <w:bodyDiv w:val="1"/>
      <w:marLeft w:val="0"/>
      <w:marRight w:val="0"/>
      <w:marTop w:val="0"/>
      <w:marBottom w:val="0"/>
      <w:divBdr>
        <w:top w:val="none" w:sz="0" w:space="0" w:color="auto"/>
        <w:left w:val="none" w:sz="0" w:space="0" w:color="auto"/>
        <w:bottom w:val="none" w:sz="0" w:space="0" w:color="auto"/>
        <w:right w:val="none" w:sz="0" w:space="0" w:color="auto"/>
      </w:divBdr>
    </w:div>
    <w:div w:id="1729957792">
      <w:bodyDiv w:val="1"/>
      <w:marLeft w:val="0"/>
      <w:marRight w:val="0"/>
      <w:marTop w:val="0"/>
      <w:marBottom w:val="0"/>
      <w:divBdr>
        <w:top w:val="none" w:sz="0" w:space="0" w:color="auto"/>
        <w:left w:val="none" w:sz="0" w:space="0" w:color="auto"/>
        <w:bottom w:val="none" w:sz="0" w:space="0" w:color="auto"/>
        <w:right w:val="none" w:sz="0" w:space="0" w:color="auto"/>
      </w:divBdr>
    </w:div>
    <w:div w:id="1752963178">
      <w:bodyDiv w:val="1"/>
      <w:marLeft w:val="0"/>
      <w:marRight w:val="0"/>
      <w:marTop w:val="0"/>
      <w:marBottom w:val="0"/>
      <w:divBdr>
        <w:top w:val="none" w:sz="0" w:space="0" w:color="auto"/>
        <w:left w:val="none" w:sz="0" w:space="0" w:color="auto"/>
        <w:bottom w:val="none" w:sz="0" w:space="0" w:color="auto"/>
        <w:right w:val="none" w:sz="0" w:space="0" w:color="auto"/>
      </w:divBdr>
      <w:divsChild>
        <w:div w:id="123893678">
          <w:marLeft w:val="0"/>
          <w:marRight w:val="0"/>
          <w:marTop w:val="0"/>
          <w:marBottom w:val="160"/>
          <w:divBdr>
            <w:top w:val="none" w:sz="0" w:space="0" w:color="auto"/>
            <w:left w:val="none" w:sz="0" w:space="0" w:color="auto"/>
            <w:bottom w:val="none" w:sz="0" w:space="0" w:color="auto"/>
            <w:right w:val="none" w:sz="0" w:space="0" w:color="auto"/>
          </w:divBdr>
        </w:div>
      </w:divsChild>
    </w:div>
    <w:div w:id="1818378565">
      <w:bodyDiv w:val="1"/>
      <w:marLeft w:val="0"/>
      <w:marRight w:val="0"/>
      <w:marTop w:val="0"/>
      <w:marBottom w:val="0"/>
      <w:divBdr>
        <w:top w:val="none" w:sz="0" w:space="0" w:color="auto"/>
        <w:left w:val="none" w:sz="0" w:space="0" w:color="auto"/>
        <w:bottom w:val="none" w:sz="0" w:space="0" w:color="auto"/>
        <w:right w:val="none" w:sz="0" w:space="0" w:color="auto"/>
      </w:divBdr>
    </w:div>
    <w:div w:id="1860043214">
      <w:bodyDiv w:val="1"/>
      <w:marLeft w:val="0"/>
      <w:marRight w:val="0"/>
      <w:marTop w:val="0"/>
      <w:marBottom w:val="0"/>
      <w:divBdr>
        <w:top w:val="none" w:sz="0" w:space="0" w:color="auto"/>
        <w:left w:val="none" w:sz="0" w:space="0" w:color="auto"/>
        <w:bottom w:val="none" w:sz="0" w:space="0" w:color="auto"/>
        <w:right w:val="none" w:sz="0" w:space="0" w:color="auto"/>
      </w:divBdr>
    </w:div>
    <w:div w:id="1902712963">
      <w:bodyDiv w:val="1"/>
      <w:marLeft w:val="0"/>
      <w:marRight w:val="0"/>
      <w:marTop w:val="0"/>
      <w:marBottom w:val="0"/>
      <w:divBdr>
        <w:top w:val="none" w:sz="0" w:space="0" w:color="auto"/>
        <w:left w:val="none" w:sz="0" w:space="0" w:color="auto"/>
        <w:bottom w:val="none" w:sz="0" w:space="0" w:color="auto"/>
        <w:right w:val="none" w:sz="0" w:space="0" w:color="auto"/>
      </w:divBdr>
    </w:div>
    <w:div w:id="2053572451">
      <w:bodyDiv w:val="1"/>
      <w:marLeft w:val="0"/>
      <w:marRight w:val="0"/>
      <w:marTop w:val="0"/>
      <w:marBottom w:val="0"/>
      <w:divBdr>
        <w:top w:val="none" w:sz="0" w:space="0" w:color="auto"/>
        <w:left w:val="none" w:sz="0" w:space="0" w:color="auto"/>
        <w:bottom w:val="none" w:sz="0" w:space="0" w:color="auto"/>
        <w:right w:val="none" w:sz="0" w:space="0" w:color="auto"/>
      </w:divBdr>
    </w:div>
    <w:div w:id="2105102279">
      <w:bodyDiv w:val="1"/>
      <w:marLeft w:val="0"/>
      <w:marRight w:val="0"/>
      <w:marTop w:val="0"/>
      <w:marBottom w:val="0"/>
      <w:divBdr>
        <w:top w:val="none" w:sz="0" w:space="0" w:color="auto"/>
        <w:left w:val="none" w:sz="0" w:space="0" w:color="auto"/>
        <w:bottom w:val="none" w:sz="0" w:space="0" w:color="auto"/>
        <w:right w:val="none" w:sz="0" w:space="0" w:color="auto"/>
      </w:divBdr>
      <w:divsChild>
        <w:div w:id="2075002326">
          <w:marLeft w:val="0"/>
          <w:marRight w:val="0"/>
          <w:marTop w:val="0"/>
          <w:marBottom w:val="160"/>
          <w:divBdr>
            <w:top w:val="none" w:sz="0" w:space="0" w:color="auto"/>
            <w:left w:val="none" w:sz="0" w:space="0" w:color="auto"/>
            <w:bottom w:val="none" w:sz="0" w:space="0" w:color="auto"/>
            <w:right w:val="none" w:sz="0" w:space="0" w:color="auto"/>
          </w:divBdr>
        </w:div>
      </w:divsChild>
    </w:div>
    <w:div w:id="2111078026">
      <w:bodyDiv w:val="1"/>
      <w:marLeft w:val="0"/>
      <w:marRight w:val="0"/>
      <w:marTop w:val="0"/>
      <w:marBottom w:val="0"/>
      <w:divBdr>
        <w:top w:val="none" w:sz="0" w:space="0" w:color="auto"/>
        <w:left w:val="none" w:sz="0" w:space="0" w:color="auto"/>
        <w:bottom w:val="none" w:sz="0" w:space="0" w:color="auto"/>
        <w:right w:val="none" w:sz="0" w:space="0" w:color="auto"/>
      </w:divBdr>
      <w:divsChild>
        <w:div w:id="163519783">
          <w:marLeft w:val="0"/>
          <w:marRight w:val="0"/>
          <w:marTop w:val="0"/>
          <w:marBottom w:val="160"/>
          <w:divBdr>
            <w:top w:val="none" w:sz="0" w:space="0" w:color="auto"/>
            <w:left w:val="none" w:sz="0" w:space="0" w:color="auto"/>
            <w:bottom w:val="none" w:sz="0" w:space="0" w:color="auto"/>
            <w:right w:val="none" w:sz="0" w:space="0" w:color="auto"/>
          </w:divBdr>
        </w:div>
      </w:divsChild>
    </w:div>
    <w:div w:id="211721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41C583-EDFD-4A9C-B916-3DBEB1D1FD85}">
  <we:reference id="wa104379177" version="1.0.0.1" store="en-US" storeType="OMEX"/>
  <we:alternateReferences>
    <we:reference id="wa104379177" version="1.0.0.1" store="wa10437917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785D2-D399-4FFB-9AAF-A40CF7261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2956</Words>
  <Characters>16855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Radulovic</dc:creator>
  <cp:keywords/>
  <cp:lastModifiedBy>Aleksandar Bozovic</cp:lastModifiedBy>
  <cp:revision>12</cp:revision>
  <cp:lastPrinted>2026-06-25T06:35:00Z</cp:lastPrinted>
  <dcterms:created xsi:type="dcterms:W3CDTF">2026-06-22T12:10:00Z</dcterms:created>
  <dcterms:modified xsi:type="dcterms:W3CDTF">2026-07-29T10:26:00Z</dcterms:modified>
</cp:coreProperties>
</file>