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628" w:rsidRPr="00E743A0" w:rsidRDefault="00E743A0" w:rsidP="00E743A0">
      <w:pPr>
        <w:autoSpaceDE w:val="0"/>
        <w:autoSpaceDN w:val="0"/>
        <w:adjustRightInd w:val="0"/>
        <w:spacing w:after="0" w:line="240" w:lineRule="auto"/>
        <w:jc w:val="right"/>
        <w:rPr>
          <w:rFonts w:ascii="Times New Roman" w:hAnsi="Times New Roman"/>
          <w:b/>
          <w:bCs/>
          <w:sz w:val="24"/>
          <w:szCs w:val="24"/>
          <w:u w:val="single"/>
        </w:rPr>
      </w:pPr>
      <w:r w:rsidRPr="00E743A0">
        <w:rPr>
          <w:rFonts w:ascii="Times New Roman" w:hAnsi="Times New Roman"/>
          <w:b/>
          <w:bCs/>
          <w:sz w:val="24"/>
          <w:szCs w:val="24"/>
          <w:u w:val="single"/>
        </w:rPr>
        <w:t>NACRT</w:t>
      </w:r>
    </w:p>
    <w:p w:rsidR="00AC60C9" w:rsidRPr="00AB41D6" w:rsidRDefault="00821CBA">
      <w:pPr>
        <w:autoSpaceDE w:val="0"/>
        <w:autoSpaceDN w:val="0"/>
        <w:adjustRightInd w:val="0"/>
        <w:spacing w:after="0" w:line="240" w:lineRule="auto"/>
        <w:jc w:val="center"/>
        <w:rPr>
          <w:rFonts w:ascii="Times New Roman" w:hAnsi="Times New Roman"/>
          <w:b/>
          <w:sz w:val="24"/>
          <w:szCs w:val="24"/>
        </w:rPr>
      </w:pPr>
      <w:r w:rsidRPr="00AB41D6">
        <w:rPr>
          <w:rFonts w:ascii="Times New Roman" w:hAnsi="Times New Roman"/>
          <w:b/>
          <w:bCs/>
          <w:sz w:val="24"/>
          <w:szCs w:val="24"/>
        </w:rPr>
        <w:t>ZAKON</w:t>
      </w:r>
      <w:r w:rsidR="00E743A0">
        <w:rPr>
          <w:rFonts w:ascii="Times New Roman" w:hAnsi="Times New Roman"/>
          <w:b/>
          <w:bCs/>
          <w:sz w:val="24"/>
          <w:szCs w:val="24"/>
        </w:rPr>
        <w:t>A</w:t>
      </w:r>
    </w:p>
    <w:p w:rsidR="00AC60C9" w:rsidRPr="00AB41D6" w:rsidRDefault="00AC60C9">
      <w:pPr>
        <w:autoSpaceDE w:val="0"/>
        <w:autoSpaceDN w:val="0"/>
        <w:adjustRightInd w:val="0"/>
        <w:spacing w:after="0" w:line="240" w:lineRule="auto"/>
        <w:rPr>
          <w:rFonts w:ascii="Times New Roman" w:hAnsi="Times New Roman"/>
          <w:b/>
          <w:sz w:val="24"/>
          <w:szCs w:val="24"/>
        </w:rPr>
      </w:pPr>
    </w:p>
    <w:p w:rsidR="00AC60C9" w:rsidRPr="00AB41D6" w:rsidRDefault="00821CBA">
      <w:pPr>
        <w:autoSpaceDE w:val="0"/>
        <w:autoSpaceDN w:val="0"/>
        <w:adjustRightInd w:val="0"/>
        <w:spacing w:after="0" w:line="240" w:lineRule="auto"/>
        <w:jc w:val="center"/>
        <w:rPr>
          <w:rFonts w:ascii="Times New Roman" w:hAnsi="Times New Roman"/>
          <w:b/>
          <w:sz w:val="24"/>
          <w:szCs w:val="24"/>
        </w:rPr>
      </w:pPr>
      <w:r w:rsidRPr="00AB41D6">
        <w:rPr>
          <w:rFonts w:ascii="Times New Roman" w:hAnsi="Times New Roman"/>
          <w:b/>
          <w:bCs/>
          <w:sz w:val="24"/>
          <w:szCs w:val="24"/>
        </w:rPr>
        <w:t>O TRŽIŠTU KAPITALA</w:t>
      </w:r>
    </w:p>
    <w:p w:rsidR="00AC60C9" w:rsidRPr="00AB41D6" w:rsidRDefault="00AC60C9">
      <w:pPr>
        <w:autoSpaceDE w:val="0"/>
        <w:autoSpaceDN w:val="0"/>
        <w:adjustRightInd w:val="0"/>
        <w:spacing w:after="0" w:line="240" w:lineRule="auto"/>
        <w:rPr>
          <w:rFonts w:ascii="Times New Roman" w:hAnsi="Times New Roman"/>
          <w:b/>
          <w:sz w:val="24"/>
          <w:szCs w:val="24"/>
        </w:rPr>
      </w:pPr>
    </w:p>
    <w:p w:rsidR="00AC60C9" w:rsidRPr="00AB41D6" w:rsidRDefault="00821CBA">
      <w:pPr>
        <w:autoSpaceDE w:val="0"/>
        <w:autoSpaceDN w:val="0"/>
        <w:adjustRightInd w:val="0"/>
        <w:spacing w:after="0" w:line="240" w:lineRule="auto"/>
        <w:jc w:val="center"/>
        <w:rPr>
          <w:rFonts w:ascii="Times New Roman" w:hAnsi="Times New Roman"/>
          <w:b/>
          <w:sz w:val="24"/>
          <w:szCs w:val="24"/>
        </w:rPr>
      </w:pPr>
      <w:r w:rsidRPr="00AB41D6">
        <w:rPr>
          <w:rFonts w:ascii="Times New Roman" w:hAnsi="Times New Roman"/>
          <w:b/>
          <w:bCs/>
          <w:sz w:val="24"/>
          <w:szCs w:val="24"/>
        </w:rPr>
        <w:t>I. OSNOVNE ODREDBE</w:t>
      </w:r>
    </w:p>
    <w:p w:rsidR="00AC60C9" w:rsidRPr="00AB41D6" w:rsidRDefault="00AC60C9">
      <w:pPr>
        <w:autoSpaceDE w:val="0"/>
        <w:autoSpaceDN w:val="0"/>
        <w:adjustRightInd w:val="0"/>
        <w:spacing w:after="0" w:line="240" w:lineRule="auto"/>
        <w:rPr>
          <w:rFonts w:ascii="Times New Roman" w:hAnsi="Times New Roman"/>
          <w:b/>
          <w:sz w:val="24"/>
          <w:szCs w:val="24"/>
        </w:rPr>
      </w:pPr>
    </w:p>
    <w:p w:rsidR="00AC60C9" w:rsidRPr="00AB41D6" w:rsidRDefault="00821CBA">
      <w:pPr>
        <w:spacing w:after="0" w:line="240" w:lineRule="auto"/>
        <w:jc w:val="center"/>
        <w:rPr>
          <w:rFonts w:ascii="Times New Roman" w:hAnsi="Times New Roman"/>
          <w:b/>
          <w:sz w:val="24"/>
          <w:szCs w:val="24"/>
          <w:lang w:val="en-GB"/>
        </w:rPr>
      </w:pPr>
      <w:r w:rsidRPr="00AB41D6">
        <w:rPr>
          <w:rFonts w:ascii="Times New Roman" w:hAnsi="Times New Roman"/>
          <w:b/>
          <w:sz w:val="24"/>
          <w:szCs w:val="24"/>
          <w:lang w:val="en-GB"/>
        </w:rPr>
        <w:t>Uvodne odrebe</w:t>
      </w:r>
    </w:p>
    <w:p w:rsidR="00AC60C9" w:rsidRPr="00AB41D6" w:rsidRDefault="00821CBA">
      <w:pPr>
        <w:spacing w:after="0" w:line="240" w:lineRule="auto"/>
        <w:jc w:val="center"/>
        <w:rPr>
          <w:rFonts w:ascii="Times New Roman" w:hAnsi="Times New Roman"/>
          <w:b/>
          <w:sz w:val="24"/>
          <w:szCs w:val="24"/>
          <w:lang w:val="en-GB"/>
        </w:rPr>
      </w:pPr>
      <w:r w:rsidRPr="00AB41D6">
        <w:rPr>
          <w:rFonts w:ascii="Times New Roman" w:hAnsi="Times New Roman"/>
          <w:b/>
          <w:sz w:val="24"/>
          <w:szCs w:val="24"/>
          <w:lang w:val="sr-Latn-CS"/>
        </w:rPr>
        <w:t>Član 1</w:t>
      </w:r>
    </w:p>
    <w:p w:rsidR="00AC60C9" w:rsidRPr="00AB41D6" w:rsidRDefault="00AC60C9">
      <w:pPr>
        <w:spacing w:after="0" w:line="240" w:lineRule="auto"/>
        <w:jc w:val="both"/>
        <w:rPr>
          <w:rFonts w:ascii="Times New Roman" w:hAnsi="Times New Roman"/>
          <w:sz w:val="24"/>
          <w:szCs w:val="24"/>
          <w:lang w:val="en-GB"/>
        </w:rPr>
      </w:pPr>
    </w:p>
    <w:p w:rsidR="00AC60C9" w:rsidRPr="00AB41D6" w:rsidRDefault="000550BF">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O</w:t>
      </w:r>
      <w:r w:rsidR="00651496" w:rsidRPr="00AB41D6">
        <w:rPr>
          <w:rFonts w:ascii="Times New Roman" w:hAnsi="Times New Roman"/>
          <w:sz w:val="24"/>
          <w:szCs w:val="24"/>
          <w:lang w:val="it-IT"/>
        </w:rPr>
        <w:t>vim Zakon</w:t>
      </w:r>
      <w:r w:rsidR="00821CBA" w:rsidRPr="00AB41D6">
        <w:rPr>
          <w:rFonts w:ascii="Times New Roman" w:hAnsi="Times New Roman"/>
          <w:sz w:val="24"/>
          <w:szCs w:val="24"/>
          <w:lang w:val="it-IT"/>
        </w:rPr>
        <w:t>om uređuju se:</w:t>
      </w:r>
    </w:p>
    <w:p w:rsidR="00AC60C9" w:rsidRPr="00AB41D6" w:rsidRDefault="00821CBA" w:rsidP="00CA5AFB">
      <w:pPr>
        <w:pStyle w:val="ListParagraph"/>
        <w:numPr>
          <w:ilvl w:val="0"/>
          <w:numId w:val="20"/>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vrste hartija od vrijednosti;</w:t>
      </w:r>
    </w:p>
    <w:p w:rsidR="00AC60C9" w:rsidRPr="00AB41D6" w:rsidRDefault="00821CBA" w:rsidP="00CA5AFB">
      <w:pPr>
        <w:pStyle w:val="ListParagraph"/>
        <w:numPr>
          <w:ilvl w:val="0"/>
          <w:numId w:val="20"/>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emisija hartija od vrijednosti;</w:t>
      </w:r>
    </w:p>
    <w:p w:rsidR="00AC60C9" w:rsidRPr="00AB41D6" w:rsidRDefault="00821CBA" w:rsidP="00CA5AFB">
      <w:pPr>
        <w:pStyle w:val="ListParagraph"/>
        <w:numPr>
          <w:ilvl w:val="0"/>
          <w:numId w:val="20"/>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sekundarno trgovanje hartijama od vrijednosti;</w:t>
      </w:r>
    </w:p>
    <w:p w:rsidR="00AC60C9" w:rsidRPr="00AB41D6" w:rsidRDefault="00821CBA" w:rsidP="00CA5AFB">
      <w:pPr>
        <w:pStyle w:val="ListParagraph"/>
        <w:numPr>
          <w:ilvl w:val="0"/>
          <w:numId w:val="20"/>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investiciona društva na tržištu kapitala, pružanje investicionih usluga, uključujući izdavanje dozvola za rad i uređivanje investicionih društava i drugih učesnika na regulisanom tržištu u skladu sa </w:t>
      </w:r>
      <w:r w:rsidR="000550BF" w:rsidRPr="00AB41D6">
        <w:rPr>
          <w:rFonts w:ascii="Times New Roman" w:hAnsi="Times New Roman"/>
          <w:sz w:val="24"/>
          <w:szCs w:val="24"/>
          <w:lang w:val="it-IT"/>
        </w:rPr>
        <w:t>o</w:t>
      </w:r>
      <w:r w:rsidR="00651496" w:rsidRPr="00AB41D6">
        <w:rPr>
          <w:rFonts w:ascii="Times New Roman" w:hAnsi="Times New Roman"/>
          <w:sz w:val="24"/>
          <w:szCs w:val="24"/>
          <w:lang w:val="it-IT"/>
        </w:rPr>
        <w:t>vim Zakon</w:t>
      </w:r>
      <w:r w:rsidRPr="00AB41D6">
        <w:rPr>
          <w:rFonts w:ascii="Times New Roman" w:hAnsi="Times New Roman"/>
          <w:sz w:val="24"/>
          <w:szCs w:val="24"/>
          <w:lang w:val="it-IT"/>
        </w:rPr>
        <w:t>om;</w:t>
      </w:r>
    </w:p>
    <w:p w:rsidR="00AC60C9" w:rsidRPr="00AB41D6" w:rsidRDefault="00821CBA" w:rsidP="00CA5AFB">
      <w:pPr>
        <w:pStyle w:val="ListParagraph"/>
        <w:numPr>
          <w:ilvl w:val="0"/>
          <w:numId w:val="20"/>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regulisano tržište i drugo uređeno javno tržište u Crnoj Gori;</w:t>
      </w:r>
    </w:p>
    <w:p w:rsidR="00AC60C9" w:rsidRPr="00AB41D6" w:rsidRDefault="00821CBA" w:rsidP="00CA5AFB">
      <w:pPr>
        <w:pStyle w:val="ListParagraph"/>
        <w:numPr>
          <w:ilvl w:val="0"/>
          <w:numId w:val="20"/>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Centralni registar, kliring, saldiranje i registracija transakcija hartijama od vrijednosti;</w:t>
      </w:r>
    </w:p>
    <w:p w:rsidR="00AC60C9" w:rsidRPr="00AB41D6" w:rsidRDefault="00821CBA" w:rsidP="00CA5AFB">
      <w:pPr>
        <w:pStyle w:val="ListParagraph"/>
        <w:numPr>
          <w:ilvl w:val="0"/>
          <w:numId w:val="20"/>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objavljivanje finansijskih i drugih podataka i izvještavanje emitenata i ostalih učesnika na tržištu kapitala;</w:t>
      </w:r>
    </w:p>
    <w:p w:rsidR="00AC60C9" w:rsidRPr="00AB41D6" w:rsidRDefault="00821CBA" w:rsidP="00CA5AFB">
      <w:pPr>
        <w:pStyle w:val="ListParagraph"/>
        <w:numPr>
          <w:ilvl w:val="0"/>
          <w:numId w:val="20"/>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zabrana prevarnih, manipulativnih i drugih radnji i aktivnosti u vezi sa kupovinom i prodajom finansijskih instrumenata;</w:t>
      </w:r>
    </w:p>
    <w:p w:rsidR="00AC60C9" w:rsidRPr="00AB41D6" w:rsidRDefault="00821CBA" w:rsidP="00CA5AFB">
      <w:pPr>
        <w:pStyle w:val="ListParagraph"/>
        <w:numPr>
          <w:ilvl w:val="0"/>
          <w:numId w:val="20"/>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organizacija i nadležnosti Komisije.</w:t>
      </w:r>
    </w:p>
    <w:p w:rsidR="00AC60C9" w:rsidRPr="00AB41D6" w:rsidRDefault="00AC60C9">
      <w:pPr>
        <w:spacing w:after="0" w:line="240" w:lineRule="auto"/>
        <w:jc w:val="both"/>
        <w:rPr>
          <w:rFonts w:ascii="Times New Roman" w:hAnsi="Times New Roman"/>
          <w:sz w:val="24"/>
          <w:szCs w:val="24"/>
          <w:lang w:val="en-GB"/>
        </w:rPr>
      </w:pPr>
    </w:p>
    <w:p w:rsidR="00AC60C9" w:rsidRPr="00AB41D6" w:rsidRDefault="00821CBA">
      <w:pPr>
        <w:autoSpaceDE w:val="0"/>
        <w:autoSpaceDN w:val="0"/>
        <w:adjustRightInd w:val="0"/>
        <w:spacing w:after="0" w:line="240" w:lineRule="auto"/>
        <w:jc w:val="center"/>
        <w:rPr>
          <w:rFonts w:ascii="Times New Roman" w:hAnsi="Times New Roman"/>
          <w:b/>
          <w:sz w:val="24"/>
          <w:szCs w:val="24"/>
        </w:rPr>
      </w:pPr>
      <w:r w:rsidRPr="00AB41D6">
        <w:rPr>
          <w:rFonts w:ascii="Times New Roman" w:hAnsi="Times New Roman"/>
          <w:b/>
          <w:bCs/>
          <w:sz w:val="24"/>
          <w:szCs w:val="24"/>
        </w:rPr>
        <w:t>Značenje izraza</w:t>
      </w:r>
    </w:p>
    <w:p w:rsidR="00AC60C9" w:rsidRPr="00AB41D6" w:rsidRDefault="00821CBA">
      <w:pPr>
        <w:spacing w:after="0" w:line="240" w:lineRule="auto"/>
        <w:jc w:val="center"/>
        <w:rPr>
          <w:rFonts w:ascii="Times New Roman" w:hAnsi="Times New Roman"/>
          <w:b/>
          <w:sz w:val="24"/>
          <w:szCs w:val="24"/>
          <w:lang w:val="en-GB"/>
        </w:rPr>
      </w:pPr>
      <w:r w:rsidRPr="00AB41D6">
        <w:rPr>
          <w:rFonts w:ascii="Times New Roman" w:hAnsi="Times New Roman"/>
          <w:b/>
          <w:sz w:val="24"/>
          <w:szCs w:val="24"/>
          <w:lang w:val="sr-Latn-CS"/>
        </w:rPr>
        <w:t>Član 2</w:t>
      </w:r>
    </w:p>
    <w:p w:rsidR="00AC60C9" w:rsidRPr="00AB41D6" w:rsidRDefault="00AC60C9">
      <w:pPr>
        <w:spacing w:after="0" w:line="240" w:lineRule="auto"/>
        <w:jc w:val="both"/>
        <w:rPr>
          <w:rFonts w:ascii="Times New Roman" w:hAnsi="Times New Roman"/>
          <w:sz w:val="24"/>
          <w:szCs w:val="24"/>
          <w:lang w:val="en-GB"/>
        </w:rPr>
      </w:pPr>
    </w:p>
    <w:p w:rsidR="00AC60C9" w:rsidRPr="00AB41D6" w:rsidRDefault="00821CBA">
      <w:pPr>
        <w:autoSpaceDE w:val="0"/>
        <w:autoSpaceDN w:val="0"/>
        <w:adjustRightInd w:val="0"/>
        <w:spacing w:after="0" w:line="240" w:lineRule="auto"/>
        <w:rPr>
          <w:rFonts w:ascii="Times New Roman" w:hAnsi="Times New Roman"/>
          <w:sz w:val="24"/>
          <w:szCs w:val="24"/>
        </w:rPr>
      </w:pPr>
      <w:r w:rsidRPr="00AB41D6">
        <w:rPr>
          <w:rFonts w:ascii="Times New Roman" w:hAnsi="Times New Roman"/>
          <w:sz w:val="24"/>
          <w:szCs w:val="24"/>
        </w:rPr>
        <w:t>Pojedini izrazi upotrijebljeni u ovom zakonu imaju sljedeća značenja:</w:t>
      </w:r>
    </w:p>
    <w:p w:rsidR="00AC60C9" w:rsidRPr="00AB41D6" w:rsidRDefault="00821CBA" w:rsidP="00CA5AFB">
      <w:pPr>
        <w:pStyle w:val="ColorfulList-Accent11"/>
        <w:widowControl w:val="0"/>
        <w:numPr>
          <w:ilvl w:val="0"/>
          <w:numId w:val="106"/>
        </w:numPr>
        <w:overflowPunct w:val="0"/>
        <w:autoSpaceDE w:val="0"/>
        <w:autoSpaceDN w:val="0"/>
        <w:adjustRightInd w:val="0"/>
        <w:spacing w:after="0" w:line="240" w:lineRule="auto"/>
        <w:jc w:val="both"/>
        <w:rPr>
          <w:rFonts w:ascii="Times New Roman" w:hAnsi="Times New Roman"/>
          <w:spacing w:val="-2"/>
          <w:sz w:val="24"/>
          <w:szCs w:val="24"/>
          <w:lang w:val="en-GB"/>
        </w:rPr>
      </w:pPr>
      <w:r w:rsidRPr="00AB41D6">
        <w:rPr>
          <w:rFonts w:ascii="Times New Roman" w:eastAsia="Arial Unicode MS" w:hAnsi="Times New Roman"/>
          <w:sz w:val="24"/>
          <w:szCs w:val="24"/>
          <w:lang w:val="en-GB"/>
        </w:rPr>
        <w:t xml:space="preserve">Finansijski instrumenti su: </w:t>
      </w:r>
    </w:p>
    <w:p w:rsidR="00AC60C9" w:rsidRPr="00AB41D6" w:rsidRDefault="00821CBA" w:rsidP="00CA5AFB">
      <w:pPr>
        <w:pStyle w:val="ColorfulList-Accent11"/>
        <w:numPr>
          <w:ilvl w:val="0"/>
          <w:numId w:val="21"/>
        </w:numPr>
        <w:spacing w:after="0" w:line="240" w:lineRule="auto"/>
        <w:jc w:val="both"/>
        <w:rPr>
          <w:rFonts w:ascii="Times New Roman" w:eastAsia="Arial Unicode MS" w:hAnsi="Times New Roman"/>
          <w:spacing w:val="-3"/>
          <w:sz w:val="24"/>
          <w:szCs w:val="24"/>
          <w:lang w:val="en-GB"/>
        </w:rPr>
      </w:pPr>
      <w:r w:rsidRPr="00AB41D6">
        <w:rPr>
          <w:rFonts w:ascii="Times New Roman" w:eastAsia="Arial Unicode MS" w:hAnsi="Times New Roman"/>
          <w:spacing w:val="-3"/>
          <w:sz w:val="24"/>
          <w:szCs w:val="24"/>
          <w:lang w:val="sr-Latn-CS"/>
        </w:rPr>
        <w:t>Prenosive hartije od vrijednosti</w:t>
      </w:r>
      <w:r w:rsidRPr="00AB41D6">
        <w:rPr>
          <w:rFonts w:ascii="Times New Roman" w:eastAsia="Arial Unicode MS" w:hAnsi="Times New Roman"/>
          <w:spacing w:val="-3"/>
          <w:sz w:val="24"/>
          <w:szCs w:val="24"/>
          <w:lang w:val="en-GB"/>
        </w:rPr>
        <w:t>;</w:t>
      </w:r>
    </w:p>
    <w:p w:rsidR="00AC60C9" w:rsidRPr="00AB41D6" w:rsidRDefault="00821CBA" w:rsidP="00CA5AFB">
      <w:pPr>
        <w:pStyle w:val="ColorfulList-Accent11"/>
        <w:numPr>
          <w:ilvl w:val="0"/>
          <w:numId w:val="21"/>
        </w:numPr>
        <w:spacing w:after="0" w:line="240" w:lineRule="auto"/>
        <w:jc w:val="both"/>
        <w:rPr>
          <w:rFonts w:ascii="Times New Roman" w:eastAsia="Arial Unicode MS" w:hAnsi="Times New Roman"/>
          <w:spacing w:val="-3"/>
          <w:sz w:val="24"/>
          <w:szCs w:val="24"/>
          <w:lang w:val="en-GB"/>
        </w:rPr>
      </w:pPr>
      <w:r w:rsidRPr="00AB41D6">
        <w:rPr>
          <w:rFonts w:ascii="Times New Roman" w:eastAsia="Arial Unicode MS" w:hAnsi="Times New Roman"/>
          <w:spacing w:val="-3"/>
          <w:sz w:val="24"/>
          <w:szCs w:val="24"/>
          <w:lang w:val="sr-Latn-CS"/>
        </w:rPr>
        <w:t>Instrumenti tržišta novca</w:t>
      </w:r>
      <w:r w:rsidRPr="00AB41D6">
        <w:rPr>
          <w:rFonts w:ascii="Times New Roman" w:eastAsia="Arial Unicode MS" w:hAnsi="Times New Roman"/>
          <w:spacing w:val="-3"/>
          <w:sz w:val="24"/>
          <w:szCs w:val="24"/>
          <w:lang w:val="en-GB"/>
        </w:rPr>
        <w:t>;</w:t>
      </w:r>
    </w:p>
    <w:p w:rsidR="00AC60C9" w:rsidRPr="00AB41D6" w:rsidRDefault="00821CBA" w:rsidP="00CA5AFB">
      <w:pPr>
        <w:pStyle w:val="ColorfulList-Accent11"/>
        <w:numPr>
          <w:ilvl w:val="0"/>
          <w:numId w:val="21"/>
        </w:numPr>
        <w:spacing w:after="0" w:line="240" w:lineRule="auto"/>
        <w:jc w:val="both"/>
        <w:rPr>
          <w:rFonts w:ascii="Times New Roman" w:eastAsia="Arial Unicode MS" w:hAnsi="Times New Roman"/>
          <w:spacing w:val="-3"/>
          <w:sz w:val="24"/>
          <w:szCs w:val="24"/>
          <w:lang w:val="en-GB"/>
        </w:rPr>
      </w:pPr>
      <w:r w:rsidRPr="00AB41D6">
        <w:rPr>
          <w:rFonts w:ascii="Times New Roman" w:eastAsia="Arial Unicode MS" w:hAnsi="Times New Roman"/>
          <w:spacing w:val="-3"/>
          <w:sz w:val="24"/>
          <w:szCs w:val="24"/>
          <w:lang w:val="en-GB"/>
        </w:rPr>
        <w:t>Jedinice u društvima za zajedničko ulaganje;</w:t>
      </w:r>
    </w:p>
    <w:p w:rsidR="00AC60C9" w:rsidRPr="00AB41D6" w:rsidRDefault="00821CBA" w:rsidP="00CA5AFB">
      <w:pPr>
        <w:pStyle w:val="ColorfulList-Accent11"/>
        <w:numPr>
          <w:ilvl w:val="0"/>
          <w:numId w:val="21"/>
        </w:numPr>
        <w:spacing w:after="0" w:line="240" w:lineRule="auto"/>
        <w:jc w:val="both"/>
        <w:rPr>
          <w:rFonts w:ascii="Times New Roman" w:eastAsia="Arial Unicode MS" w:hAnsi="Times New Roman"/>
          <w:spacing w:val="-3"/>
          <w:sz w:val="24"/>
          <w:szCs w:val="24"/>
          <w:lang w:val="en-GB"/>
        </w:rPr>
      </w:pPr>
      <w:r w:rsidRPr="00AB41D6">
        <w:rPr>
          <w:rFonts w:ascii="Times New Roman" w:eastAsia="Arial Unicode MS" w:hAnsi="Times New Roman"/>
          <w:spacing w:val="-3"/>
          <w:sz w:val="24"/>
          <w:szCs w:val="24"/>
          <w:lang w:val="en-GB"/>
        </w:rPr>
        <w:t xml:space="preserve">Opcije, fjučersi, svopovi, </w:t>
      </w:r>
      <w:r w:rsidRPr="00AB41D6">
        <w:rPr>
          <w:rFonts w:ascii="Times New Roman" w:eastAsia="Arial Unicode MS" w:hAnsi="Times New Roman"/>
          <w:sz w:val="24"/>
          <w:szCs w:val="24"/>
          <w:lang w:val="sr-Latn-CS"/>
        </w:rPr>
        <w:t xml:space="preserve">kamatni forvardi </w:t>
      </w:r>
      <w:r w:rsidRPr="00AB41D6">
        <w:rPr>
          <w:rFonts w:ascii="Times New Roman" w:eastAsia="Arial Unicode MS" w:hAnsi="Times New Roman"/>
          <w:spacing w:val="-3"/>
          <w:sz w:val="24"/>
          <w:szCs w:val="24"/>
          <w:lang w:val="sr-Latn-CS"/>
        </w:rPr>
        <w:t xml:space="preserve">i ostali derivativni instrumenti koji se odnose na hartije od vrijednosti, valute, kamatne stope ili kamatne prinose, kao i drugi derivativni instrumenti, finansijski indeksi ili finansijske mjere </w:t>
      </w:r>
      <w:r w:rsidRPr="00AB41D6">
        <w:rPr>
          <w:rFonts w:ascii="Times New Roman" w:eastAsia="Arial Unicode MS" w:hAnsi="Times New Roman"/>
          <w:spacing w:val="-3"/>
          <w:sz w:val="24"/>
          <w:szCs w:val="24"/>
          <w:lang w:val="en-GB"/>
        </w:rPr>
        <w:t>koje je moguće namiriti u gotovini ili razmjenom;</w:t>
      </w:r>
    </w:p>
    <w:p w:rsidR="00AC60C9" w:rsidRPr="00AB41D6" w:rsidRDefault="00821CBA" w:rsidP="00CA5AFB">
      <w:pPr>
        <w:pStyle w:val="ColorfulList-Accent11"/>
        <w:numPr>
          <w:ilvl w:val="0"/>
          <w:numId w:val="21"/>
        </w:numPr>
        <w:spacing w:after="0" w:line="240" w:lineRule="auto"/>
        <w:jc w:val="both"/>
        <w:rPr>
          <w:rFonts w:ascii="Times New Roman" w:eastAsia="Arial Unicode MS" w:hAnsi="Times New Roman"/>
          <w:spacing w:val="-3"/>
          <w:sz w:val="24"/>
          <w:szCs w:val="24"/>
          <w:lang w:val="en-GB"/>
        </w:rPr>
      </w:pPr>
      <w:r w:rsidRPr="00AB41D6">
        <w:rPr>
          <w:rFonts w:ascii="Times New Roman" w:eastAsia="Arial Unicode MS" w:hAnsi="Times New Roman"/>
          <w:spacing w:val="-3"/>
          <w:sz w:val="24"/>
          <w:szCs w:val="24"/>
          <w:lang w:val="sr-Latn-CS"/>
        </w:rPr>
        <w:t xml:space="preserve">Opcije, fjučersi, svopovi, </w:t>
      </w:r>
      <w:r w:rsidRPr="00AB41D6">
        <w:rPr>
          <w:rFonts w:ascii="Times New Roman" w:eastAsia="Arial Unicode MS" w:hAnsi="Times New Roman"/>
          <w:sz w:val="24"/>
          <w:szCs w:val="24"/>
          <w:lang w:val="sr-Latn-CS"/>
        </w:rPr>
        <w:t xml:space="preserve">kamatni forvardi </w:t>
      </w:r>
      <w:r w:rsidRPr="00AB41D6">
        <w:rPr>
          <w:rFonts w:ascii="Times New Roman" w:eastAsia="Arial Unicode MS" w:hAnsi="Times New Roman"/>
          <w:spacing w:val="-3"/>
          <w:sz w:val="24"/>
          <w:szCs w:val="24"/>
          <w:lang w:val="sr-Latn-CS"/>
        </w:rPr>
        <w:t>i ostali derivativni instrumenti koji se odnose na robu i koji moraju biti namireni u gotovini ili može biti izmiren u gotovini po izboru jedne od ugovornih strana</w:t>
      </w:r>
      <w:r w:rsidRPr="00AB41D6">
        <w:rPr>
          <w:rFonts w:ascii="Times New Roman" w:hAnsi="Times New Roman"/>
          <w:sz w:val="24"/>
          <w:szCs w:val="24"/>
          <w:lang w:val="en-GB"/>
        </w:rPr>
        <w:t xml:space="preserve"> (</w:t>
      </w:r>
      <w:r w:rsidRPr="00AB41D6">
        <w:rPr>
          <w:rFonts w:ascii="Times New Roman" w:eastAsia="Arial Unicode MS" w:hAnsi="Times New Roman"/>
          <w:spacing w:val="-3"/>
          <w:sz w:val="24"/>
          <w:szCs w:val="24"/>
          <w:lang w:val="sr-Latn-CS"/>
        </w:rPr>
        <w:t>a iz razloga koji nijesu vezani za neizvršenje obaveza ili raskid ugovora</w:t>
      </w:r>
      <w:r w:rsidRPr="00AB41D6">
        <w:rPr>
          <w:rFonts w:ascii="Times New Roman" w:eastAsia="Arial Unicode MS" w:hAnsi="Times New Roman"/>
          <w:spacing w:val="-3"/>
          <w:sz w:val="24"/>
          <w:szCs w:val="24"/>
          <w:lang w:val="en-GB"/>
        </w:rPr>
        <w:t>);</w:t>
      </w:r>
    </w:p>
    <w:p w:rsidR="00AC60C9" w:rsidRPr="00AB41D6" w:rsidRDefault="00821CBA" w:rsidP="00CA5AFB">
      <w:pPr>
        <w:pStyle w:val="ColorfulList-Accent11"/>
        <w:numPr>
          <w:ilvl w:val="0"/>
          <w:numId w:val="21"/>
        </w:numPr>
        <w:spacing w:after="0" w:line="240" w:lineRule="auto"/>
        <w:jc w:val="both"/>
        <w:rPr>
          <w:rFonts w:ascii="Times New Roman" w:eastAsia="Arial Unicode MS" w:hAnsi="Times New Roman"/>
          <w:spacing w:val="-3"/>
          <w:sz w:val="24"/>
          <w:szCs w:val="24"/>
          <w:lang w:val="en-GB"/>
        </w:rPr>
      </w:pPr>
      <w:r w:rsidRPr="00AB41D6">
        <w:rPr>
          <w:rFonts w:ascii="Times New Roman" w:eastAsia="Arial Unicode MS" w:hAnsi="Times New Roman"/>
          <w:spacing w:val="-3"/>
          <w:sz w:val="24"/>
          <w:szCs w:val="24"/>
          <w:lang w:val="sr-Latn-CS"/>
        </w:rPr>
        <w:t>Opcije, fjučersi, svopovi i ostali derivativni ugovori koji se odnose na robu i mogu se namiriti fizički, pod uslovom da se tom robom trguje na regulisanom tržištu i/ili multilateralnoj trgovinskoj platformi (MTP</w:t>
      </w:r>
      <w:r w:rsidRPr="00AB41D6">
        <w:rPr>
          <w:rFonts w:ascii="Times New Roman" w:eastAsia="Arial Unicode MS" w:hAnsi="Times New Roman"/>
          <w:spacing w:val="-3"/>
          <w:sz w:val="24"/>
          <w:szCs w:val="24"/>
          <w:lang w:val="en-GB"/>
        </w:rPr>
        <w:t>);</w:t>
      </w:r>
    </w:p>
    <w:p w:rsidR="00AC60C9" w:rsidRPr="00AB41D6" w:rsidRDefault="00821CBA" w:rsidP="00CA5AFB">
      <w:pPr>
        <w:pStyle w:val="ColorfulList-Accent11"/>
        <w:numPr>
          <w:ilvl w:val="0"/>
          <w:numId w:val="21"/>
        </w:numPr>
        <w:spacing w:after="0" w:line="240" w:lineRule="auto"/>
        <w:jc w:val="both"/>
        <w:rPr>
          <w:rFonts w:ascii="Times New Roman" w:eastAsia="Arial Unicode MS" w:hAnsi="Times New Roman"/>
          <w:spacing w:val="-3"/>
          <w:sz w:val="24"/>
          <w:szCs w:val="24"/>
          <w:lang w:val="en-GB"/>
        </w:rPr>
      </w:pPr>
      <w:r w:rsidRPr="00AB41D6">
        <w:rPr>
          <w:rFonts w:ascii="Times New Roman" w:eastAsia="Arial Unicode MS" w:hAnsi="Times New Roman"/>
          <w:spacing w:val="-3"/>
          <w:sz w:val="24"/>
          <w:szCs w:val="24"/>
          <w:lang w:val="sr-Latn-CS"/>
        </w:rPr>
        <w:t>Opcije, fjučersi, svopovi, forvardi i ostali izvedeni finansijski instrumenti koji se odnose na robu i mogu se namiriti fizički na način koji nije predviđen u podtački</w:t>
      </w:r>
      <w:r w:rsidRPr="00AB41D6">
        <w:rPr>
          <w:rFonts w:ascii="Times New Roman" w:hAnsi="Times New Roman"/>
          <w:sz w:val="24"/>
          <w:szCs w:val="24"/>
          <w:lang w:val="en-GB"/>
        </w:rPr>
        <w:t>(e) ovog stava koji nijesu predviđeni za trgovanje, a imaju karakteristike</w:t>
      </w:r>
      <w:r w:rsidRPr="00AB41D6">
        <w:rPr>
          <w:rFonts w:ascii="Times New Roman" w:eastAsia="Arial Unicode MS" w:hAnsi="Times New Roman"/>
          <w:spacing w:val="-3"/>
          <w:sz w:val="24"/>
          <w:szCs w:val="24"/>
          <w:lang w:val="en-GB"/>
        </w:rPr>
        <w:t xml:space="preserve"> derivativnih finansijskih instrumenata </w:t>
      </w:r>
      <w:r w:rsidRPr="00AB41D6">
        <w:rPr>
          <w:rFonts w:ascii="Times New Roman" w:eastAsia="Arial Unicode MS" w:hAnsi="Times New Roman"/>
          <w:spacing w:val="-3"/>
          <w:sz w:val="24"/>
          <w:szCs w:val="24"/>
          <w:lang w:val="sr-Latn-CS"/>
        </w:rPr>
        <w:t>imajući u vidu da li se, između ostalog, kliring i saldiranje vrše u renomiranim klirinškim kućama ili podliježu redovnim pozivima za marginu</w:t>
      </w:r>
      <w:r w:rsidRPr="00AB41D6">
        <w:rPr>
          <w:rFonts w:ascii="Times New Roman" w:eastAsia="Arial Unicode MS" w:hAnsi="Times New Roman"/>
          <w:spacing w:val="-3"/>
          <w:sz w:val="24"/>
          <w:szCs w:val="24"/>
          <w:lang w:val="en-GB"/>
        </w:rPr>
        <w:t>;</w:t>
      </w:r>
    </w:p>
    <w:p w:rsidR="00AC60C9" w:rsidRPr="00AB41D6" w:rsidRDefault="00821CBA" w:rsidP="00CA5AFB">
      <w:pPr>
        <w:pStyle w:val="ColorfulList-Accent11"/>
        <w:numPr>
          <w:ilvl w:val="0"/>
          <w:numId w:val="21"/>
        </w:numPr>
        <w:spacing w:after="0" w:line="240" w:lineRule="auto"/>
        <w:jc w:val="both"/>
        <w:rPr>
          <w:rFonts w:ascii="Times New Roman" w:eastAsia="Arial Unicode MS" w:hAnsi="Times New Roman"/>
          <w:spacing w:val="-3"/>
          <w:sz w:val="24"/>
          <w:szCs w:val="24"/>
          <w:lang w:val="it-IT"/>
        </w:rPr>
      </w:pPr>
      <w:r w:rsidRPr="00AB41D6">
        <w:rPr>
          <w:rFonts w:ascii="Times New Roman" w:eastAsia="Arial Unicode MS" w:hAnsi="Times New Roman"/>
          <w:spacing w:val="-3"/>
          <w:sz w:val="24"/>
          <w:szCs w:val="24"/>
          <w:lang w:val="it-IT"/>
        </w:rPr>
        <w:t>Derivativni finansijski instrumenti za prenos kreditnog rizika;</w:t>
      </w:r>
    </w:p>
    <w:p w:rsidR="00AC60C9" w:rsidRPr="00AB41D6" w:rsidRDefault="00821CBA" w:rsidP="00CA5AFB">
      <w:pPr>
        <w:pStyle w:val="ColorfulList-Accent11"/>
        <w:numPr>
          <w:ilvl w:val="0"/>
          <w:numId w:val="21"/>
        </w:numPr>
        <w:spacing w:after="0" w:line="240" w:lineRule="auto"/>
        <w:jc w:val="both"/>
        <w:rPr>
          <w:rFonts w:ascii="Times New Roman" w:eastAsia="Arial Unicode MS" w:hAnsi="Times New Roman"/>
          <w:spacing w:val="-3"/>
          <w:sz w:val="24"/>
          <w:szCs w:val="24"/>
          <w:lang w:val="en-GB"/>
        </w:rPr>
      </w:pPr>
      <w:r w:rsidRPr="00AB41D6">
        <w:rPr>
          <w:rFonts w:ascii="Times New Roman" w:eastAsia="Arial Unicode MS" w:hAnsi="Times New Roman"/>
          <w:spacing w:val="-3"/>
          <w:sz w:val="24"/>
          <w:szCs w:val="24"/>
          <w:lang w:val="sr-Latn-CS"/>
        </w:rPr>
        <w:lastRenderedPageBreak/>
        <w:t>Finansijski ugovori o razlikama</w:t>
      </w:r>
      <w:r w:rsidRPr="00AB41D6">
        <w:rPr>
          <w:rFonts w:ascii="Times New Roman" w:eastAsia="Arial Unicode MS" w:hAnsi="Times New Roman"/>
          <w:spacing w:val="-3"/>
          <w:sz w:val="24"/>
          <w:szCs w:val="24"/>
          <w:lang w:val="en-GB"/>
        </w:rPr>
        <w:t>;</w:t>
      </w:r>
    </w:p>
    <w:p w:rsidR="00AC60C9" w:rsidRPr="00AB41D6" w:rsidRDefault="00821CBA" w:rsidP="00CA5AFB">
      <w:pPr>
        <w:pStyle w:val="ColorfulList-Accent11"/>
        <w:widowControl w:val="0"/>
        <w:numPr>
          <w:ilvl w:val="0"/>
          <w:numId w:val="21"/>
        </w:numPr>
        <w:overflowPunct w:val="0"/>
        <w:autoSpaceDE w:val="0"/>
        <w:autoSpaceDN w:val="0"/>
        <w:adjustRightInd w:val="0"/>
        <w:spacing w:after="0" w:line="240" w:lineRule="auto"/>
        <w:jc w:val="both"/>
        <w:rPr>
          <w:rFonts w:ascii="Times New Roman" w:eastAsia="Arial Unicode MS" w:hAnsi="Times New Roman"/>
          <w:sz w:val="24"/>
          <w:szCs w:val="24"/>
          <w:lang w:val="en-GB"/>
        </w:rPr>
      </w:pPr>
      <w:r w:rsidRPr="00AB41D6">
        <w:rPr>
          <w:rFonts w:ascii="Times New Roman" w:eastAsia="Arial Unicode MS" w:hAnsi="Times New Roman"/>
          <w:spacing w:val="-3"/>
          <w:sz w:val="24"/>
          <w:szCs w:val="24"/>
          <w:lang w:val="sr-Latn-CS"/>
        </w:rPr>
        <w:t>O</w:t>
      </w:r>
      <w:r w:rsidRPr="00AB41D6">
        <w:rPr>
          <w:rFonts w:ascii="Times New Roman" w:eastAsia="Arial Unicode MS" w:hAnsi="Times New Roman"/>
          <w:sz w:val="24"/>
          <w:szCs w:val="24"/>
          <w:lang w:val="sr-Latn-CS"/>
        </w:rPr>
        <w:t xml:space="preserve">pcije, fjučersi, svopovi, kamatni forvardi i drugi derivativni finansijski instrumenti koji se odnose na klimatske varijable, troškove prevoza, </w:t>
      </w:r>
      <w:r w:rsidRPr="00AB41D6">
        <w:rPr>
          <w:rFonts w:ascii="Times New Roman" w:hAnsi="Times New Roman"/>
          <w:sz w:val="24"/>
          <w:szCs w:val="24"/>
          <w:lang w:val="en-GB"/>
        </w:rPr>
        <w:t xml:space="preserve">emisione kupone ili </w:t>
      </w:r>
      <w:r w:rsidRPr="00AB41D6">
        <w:rPr>
          <w:rFonts w:ascii="Times New Roman" w:eastAsia="Arial Unicode MS" w:hAnsi="Times New Roman"/>
          <w:sz w:val="24"/>
          <w:szCs w:val="24"/>
          <w:lang w:val="sr-Latn-CS"/>
        </w:rPr>
        <w:t xml:space="preserve">stope inflacije ili </w:t>
      </w:r>
      <w:r w:rsidRPr="00AB41D6">
        <w:rPr>
          <w:rFonts w:ascii="Times New Roman" w:eastAsia="Arial Unicode MS" w:hAnsi="Times New Roman"/>
          <w:sz w:val="24"/>
          <w:szCs w:val="24"/>
          <w:lang w:val="en-GB"/>
        </w:rPr>
        <w:t xml:space="preserve">drugu zvaničnu ekonomsku statistiku </w:t>
      </w:r>
      <w:r w:rsidRPr="00AB41D6">
        <w:rPr>
          <w:rFonts w:ascii="Times New Roman" w:hAnsi="Times New Roman"/>
          <w:sz w:val="24"/>
          <w:szCs w:val="24"/>
          <w:lang w:val="en-GB"/>
        </w:rPr>
        <w:t xml:space="preserve">koja mora biti namirena u gotovini po izboru jedne od ugovornih strana </w:t>
      </w:r>
      <w:r w:rsidRPr="00AB41D6">
        <w:rPr>
          <w:rFonts w:ascii="Times New Roman" w:eastAsia="Arial Unicode MS" w:hAnsi="Times New Roman"/>
          <w:sz w:val="24"/>
          <w:szCs w:val="24"/>
          <w:lang w:val="sr-Latn-CS"/>
        </w:rPr>
        <w:t>iz razloga koji nijesu u vezi sa neizvršenjem obaveza ili raskidom ugovora</w:t>
      </w:r>
      <w:r w:rsidRPr="00AB41D6">
        <w:rPr>
          <w:rFonts w:ascii="Times New Roman" w:hAnsi="Times New Roman"/>
          <w:sz w:val="24"/>
          <w:szCs w:val="24"/>
          <w:lang w:val="en-GB"/>
        </w:rPr>
        <w:t xml:space="preserve">, </w:t>
      </w:r>
      <w:r w:rsidRPr="00AB41D6">
        <w:rPr>
          <w:rFonts w:ascii="Times New Roman" w:eastAsia="Arial Unicode MS" w:hAnsi="Times New Roman"/>
          <w:sz w:val="24"/>
          <w:szCs w:val="24"/>
          <w:lang w:val="sr-Latn-CS"/>
        </w:rPr>
        <w:t>kao i drugi derivativni ugovori koji se odnose na imovinu, prava, obaveze, indekse i mjere koji nijesu navedeni u ovoj tački</w:t>
      </w:r>
      <w:r w:rsidRPr="00AB41D6">
        <w:rPr>
          <w:rFonts w:ascii="Times New Roman" w:hAnsi="Times New Roman"/>
          <w:sz w:val="24"/>
          <w:szCs w:val="24"/>
          <w:lang w:val="en-GB"/>
        </w:rPr>
        <w:t xml:space="preserve">, koji imaju karakteristike drugih derivativnih finansijskih instrumenata, </w:t>
      </w:r>
      <w:r w:rsidRPr="00AB41D6">
        <w:rPr>
          <w:rFonts w:ascii="Times New Roman" w:eastAsia="Arial Unicode MS" w:hAnsi="Times New Roman"/>
          <w:sz w:val="24"/>
          <w:szCs w:val="24"/>
          <w:lang w:val="sr-Latn-CS"/>
        </w:rPr>
        <w:t>imajući u vidu, između ostalog, da li se njima trguje na regulisanom tržištu ili MTP-u, da li se kliring i saldiranje vrše u priznatim klirinškim kućama i da li podliježu redovnim pozivima za marginu</w:t>
      </w:r>
      <w:r w:rsidRPr="00AB41D6">
        <w:rPr>
          <w:rFonts w:ascii="Times New Roman" w:eastAsia="Arial Unicode MS" w:hAnsi="Times New Roman"/>
          <w:sz w:val="24"/>
          <w:szCs w:val="24"/>
          <w:lang w:val="en-GB"/>
        </w:rPr>
        <w:t>;</w:t>
      </w:r>
    </w:p>
    <w:p w:rsidR="00AC60C9" w:rsidRPr="00AB41D6" w:rsidRDefault="00821CBA" w:rsidP="00CA5AFB">
      <w:pPr>
        <w:pStyle w:val="ColorfulList-Accent11"/>
        <w:widowControl w:val="0"/>
        <w:numPr>
          <w:ilvl w:val="0"/>
          <w:numId w:val="21"/>
        </w:numPr>
        <w:overflowPunct w:val="0"/>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Strane valute kupljene i koje se drže u investicione svrhe.</w:t>
      </w:r>
    </w:p>
    <w:p w:rsidR="00632D23" w:rsidRPr="00AB41D6" w:rsidRDefault="00632D23" w:rsidP="00632D23">
      <w:pPr>
        <w:pStyle w:val="ColorfulList-Accent11"/>
        <w:widowControl w:val="0"/>
        <w:overflowPunct w:val="0"/>
        <w:autoSpaceDE w:val="0"/>
        <w:autoSpaceDN w:val="0"/>
        <w:adjustRightInd w:val="0"/>
        <w:spacing w:after="0" w:line="240" w:lineRule="auto"/>
        <w:ind w:left="0"/>
        <w:jc w:val="both"/>
        <w:rPr>
          <w:rFonts w:ascii="Times New Roman" w:eastAsia="Arial Unicode MS" w:hAnsi="Times New Roman"/>
          <w:sz w:val="24"/>
          <w:szCs w:val="24"/>
          <w:lang w:val="it-IT"/>
        </w:rPr>
      </w:pPr>
    </w:p>
    <w:p w:rsidR="00AC60C9" w:rsidRPr="00AB41D6" w:rsidRDefault="00821CBA" w:rsidP="00CA5AFB">
      <w:pPr>
        <w:pStyle w:val="ColorfulList-Accent11"/>
        <w:numPr>
          <w:ilvl w:val="0"/>
          <w:numId w:val="106"/>
        </w:numPr>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Prenosive hartije od vrijednosti su:</w:t>
      </w:r>
    </w:p>
    <w:p w:rsidR="00AC60C9" w:rsidRPr="00AB41D6" w:rsidRDefault="00821CBA" w:rsidP="00CA5AFB">
      <w:pPr>
        <w:pStyle w:val="ColorfulList-Accent11"/>
        <w:widowControl w:val="0"/>
        <w:numPr>
          <w:ilvl w:val="0"/>
          <w:numId w:val="22"/>
        </w:numPr>
        <w:overflowPunct w:val="0"/>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akcije koje izdaju društva i druge hartije od vrijednosti ekvivalentne udjelu u društvu, kojima se trguje na tržištu kapitala;</w:t>
      </w:r>
    </w:p>
    <w:p w:rsidR="00AC60C9" w:rsidRPr="00AB41D6" w:rsidRDefault="00821CBA" w:rsidP="00CA5AFB">
      <w:pPr>
        <w:pStyle w:val="ColorfulList-Accent11"/>
        <w:widowControl w:val="0"/>
        <w:numPr>
          <w:ilvl w:val="0"/>
          <w:numId w:val="22"/>
        </w:numPr>
        <w:overflowPunct w:val="0"/>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sr-Latn-CS"/>
        </w:rPr>
        <w:t xml:space="preserve">obveznice i drugi oblici sekjuritizovanog duga </w:t>
      </w:r>
      <w:r w:rsidRPr="00AB41D6">
        <w:rPr>
          <w:rFonts w:ascii="Times New Roman" w:eastAsia="Arial Unicode MS" w:hAnsi="Times New Roman"/>
          <w:sz w:val="24"/>
          <w:szCs w:val="24"/>
          <w:lang w:val="it-IT"/>
        </w:rPr>
        <w:t>uključujući hartije od vrijednosti koje izdaje država sa dospijećem od preko 12 mjeseci, kojima se može trgovati na tržištu kapitala;</w:t>
      </w:r>
    </w:p>
    <w:p w:rsidR="00AC60C9" w:rsidRPr="00AB41D6" w:rsidRDefault="00821CBA" w:rsidP="00CA5AFB">
      <w:pPr>
        <w:pStyle w:val="ColorfulList-Accent11"/>
        <w:numPr>
          <w:ilvl w:val="0"/>
          <w:numId w:val="22"/>
        </w:numPr>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sr-Latn-CS"/>
        </w:rPr>
        <w:t>sve druge hartije od vrijednosti koje daju pravo da se kupe ili prodaju takve prenosive hartije od vrijednosti, ili koje dovode do isplate u gotovini, a čiji se iznos utvrđuje upućivanjem na prenosive hartije od vrijednosti, valute, kamatne stope, prinose, robu, ili druge indekse ili mjere</w:t>
      </w:r>
      <w:r w:rsidRPr="00AB41D6">
        <w:rPr>
          <w:rFonts w:ascii="Times New Roman" w:eastAsia="Arial Unicode MS" w:hAnsi="Times New Roman"/>
          <w:sz w:val="24"/>
          <w:szCs w:val="24"/>
          <w:lang w:val="it-IT"/>
        </w:rPr>
        <w:t xml:space="preserve">. </w:t>
      </w:r>
    </w:p>
    <w:p w:rsidR="00632D23" w:rsidRPr="00AB41D6" w:rsidRDefault="00632D23" w:rsidP="00632D23">
      <w:pPr>
        <w:pStyle w:val="ColorfulList-Accent11"/>
        <w:spacing w:after="0" w:line="240" w:lineRule="auto"/>
        <w:ind w:left="0"/>
        <w:jc w:val="both"/>
        <w:rPr>
          <w:rFonts w:ascii="Times New Roman" w:eastAsia="Arial Unicode MS" w:hAnsi="Times New Roman"/>
          <w:sz w:val="24"/>
          <w:szCs w:val="24"/>
          <w:lang w:val="it-IT"/>
        </w:rPr>
      </w:pPr>
    </w:p>
    <w:p w:rsidR="00AC60C9" w:rsidRPr="00AB41D6" w:rsidRDefault="00821CBA" w:rsidP="00CA5AFB">
      <w:pPr>
        <w:pStyle w:val="ColorfulList-Accent11"/>
        <w:numPr>
          <w:ilvl w:val="0"/>
          <w:numId w:val="106"/>
        </w:numPr>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 xml:space="preserve">Instrumenti tržišta novca </w:t>
      </w:r>
      <w:r w:rsidRPr="00AB41D6">
        <w:rPr>
          <w:rFonts w:ascii="Times New Roman" w:eastAsia="Arial Unicode MS" w:hAnsi="Times New Roman"/>
          <w:sz w:val="24"/>
          <w:szCs w:val="24"/>
          <w:lang w:val="sr-Latn-CS"/>
        </w:rPr>
        <w:t>su one klase finansijskih instrumenata kojima se obično trguje na tržištu novca kao što su kratkoročne državne obveznice, depozitne potvrde i komercijalni papiri</w:t>
      </w:r>
      <w:r w:rsidRPr="00AB41D6">
        <w:rPr>
          <w:rFonts w:ascii="Times New Roman" w:eastAsia="Arial Unicode MS" w:hAnsi="Times New Roman"/>
          <w:sz w:val="24"/>
          <w:szCs w:val="24"/>
          <w:lang w:val="it-IT"/>
        </w:rPr>
        <w:t>, blagajnički zapisi robne mjenice i certifikati o depozitu, osim instrumenata plaćanja;</w:t>
      </w:r>
    </w:p>
    <w:p w:rsidR="00632D23" w:rsidRPr="00AB41D6" w:rsidRDefault="00632D23" w:rsidP="00632D23">
      <w:pPr>
        <w:pStyle w:val="ColorfulList-Accent11"/>
        <w:spacing w:after="0" w:line="240" w:lineRule="auto"/>
        <w:ind w:left="0"/>
        <w:jc w:val="both"/>
        <w:rPr>
          <w:rFonts w:ascii="Times New Roman" w:eastAsia="Arial Unicode MS" w:hAnsi="Times New Roman"/>
          <w:sz w:val="24"/>
          <w:szCs w:val="24"/>
          <w:lang w:val="it-IT"/>
        </w:rPr>
      </w:pPr>
    </w:p>
    <w:p w:rsidR="00AC60C9" w:rsidRPr="00AB41D6" w:rsidRDefault="00821CBA" w:rsidP="00CA5AFB">
      <w:pPr>
        <w:pStyle w:val="ColorfulList-Accent11"/>
        <w:widowControl w:val="0"/>
        <w:numPr>
          <w:ilvl w:val="0"/>
          <w:numId w:val="106"/>
        </w:numPr>
        <w:overflowPunct w:val="0"/>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Investiciono društvo je lice u čije redovno poslovanje ili aktivnosti spada pružanje jedne ili više investicionih usluga trećim licima;</w:t>
      </w:r>
    </w:p>
    <w:p w:rsidR="00632D23" w:rsidRPr="00AB41D6" w:rsidRDefault="00632D23" w:rsidP="00632D23">
      <w:pPr>
        <w:pStyle w:val="ColorfulList-Accent11"/>
        <w:widowControl w:val="0"/>
        <w:overflowPunct w:val="0"/>
        <w:autoSpaceDE w:val="0"/>
        <w:autoSpaceDN w:val="0"/>
        <w:adjustRightInd w:val="0"/>
        <w:spacing w:after="0" w:line="240" w:lineRule="auto"/>
        <w:ind w:left="0"/>
        <w:jc w:val="both"/>
        <w:rPr>
          <w:rFonts w:ascii="Times New Roman" w:eastAsia="Arial Unicode MS" w:hAnsi="Times New Roman"/>
          <w:sz w:val="24"/>
          <w:szCs w:val="24"/>
          <w:lang w:val="it-IT"/>
        </w:rPr>
      </w:pPr>
    </w:p>
    <w:p w:rsidR="00AC60C9" w:rsidRPr="00AB41D6" w:rsidRDefault="00821CBA" w:rsidP="00CA5AFB">
      <w:pPr>
        <w:pStyle w:val="ColorfulList-Accent11"/>
        <w:widowControl w:val="0"/>
        <w:numPr>
          <w:ilvl w:val="0"/>
          <w:numId w:val="106"/>
        </w:numPr>
        <w:overflowPunct w:val="0"/>
        <w:autoSpaceDE w:val="0"/>
        <w:autoSpaceDN w:val="0"/>
        <w:adjustRightInd w:val="0"/>
        <w:spacing w:after="0" w:line="240" w:lineRule="auto"/>
        <w:jc w:val="both"/>
        <w:rPr>
          <w:rFonts w:ascii="Times New Roman" w:eastAsia="Arial Unicode MS" w:hAnsi="Times New Roman"/>
          <w:sz w:val="24"/>
          <w:szCs w:val="24"/>
          <w:lang w:val="en-GB"/>
        </w:rPr>
      </w:pPr>
      <w:r w:rsidRPr="00AB41D6">
        <w:rPr>
          <w:rFonts w:ascii="Times New Roman" w:eastAsia="Arial Unicode MS" w:hAnsi="Times New Roman"/>
          <w:sz w:val="24"/>
          <w:szCs w:val="24"/>
          <w:lang w:val="en-GB"/>
        </w:rPr>
        <w:t xml:space="preserve">Ovlašćena banka je </w:t>
      </w:r>
      <w:r w:rsidRPr="00AB41D6">
        <w:rPr>
          <w:rFonts w:ascii="Times New Roman" w:eastAsia="Arial Unicode MS" w:hAnsi="Times New Roman"/>
          <w:sz w:val="24"/>
          <w:szCs w:val="24"/>
          <w:lang w:val="sr-Latn-CS"/>
        </w:rPr>
        <w:t>investiciono društvo koje je organizaciona jedinica kreditne institucije u čije redovne aktivnosti ili poslovanje spada pružanje jedne ili više investicionih usluga trećim licima</w:t>
      </w:r>
      <w:r w:rsidRPr="00AB41D6">
        <w:rPr>
          <w:rFonts w:ascii="Times New Roman" w:eastAsia="Arial Unicode MS" w:hAnsi="Times New Roman"/>
          <w:sz w:val="24"/>
          <w:szCs w:val="24"/>
          <w:lang w:val="en-GB"/>
        </w:rPr>
        <w:t xml:space="preserve">; </w:t>
      </w:r>
    </w:p>
    <w:p w:rsidR="00632D23" w:rsidRPr="00AB41D6" w:rsidRDefault="00632D23" w:rsidP="00632D23">
      <w:pPr>
        <w:pStyle w:val="ColorfulList-Accent11"/>
        <w:widowControl w:val="0"/>
        <w:overflowPunct w:val="0"/>
        <w:autoSpaceDE w:val="0"/>
        <w:autoSpaceDN w:val="0"/>
        <w:adjustRightInd w:val="0"/>
        <w:spacing w:after="0" w:line="240" w:lineRule="auto"/>
        <w:ind w:left="0"/>
        <w:jc w:val="both"/>
        <w:rPr>
          <w:rFonts w:ascii="Times New Roman" w:eastAsia="Arial Unicode MS" w:hAnsi="Times New Roman"/>
          <w:sz w:val="24"/>
          <w:szCs w:val="24"/>
          <w:lang w:val="en-GB"/>
        </w:rPr>
      </w:pPr>
    </w:p>
    <w:p w:rsidR="00AC60C9" w:rsidRPr="00AB41D6" w:rsidRDefault="00821CBA" w:rsidP="00CA5AFB">
      <w:pPr>
        <w:pStyle w:val="ColorfulList-Accent11"/>
        <w:numPr>
          <w:ilvl w:val="0"/>
          <w:numId w:val="106"/>
        </w:numPr>
        <w:spacing w:after="0" w:line="240" w:lineRule="auto"/>
        <w:jc w:val="both"/>
        <w:rPr>
          <w:rFonts w:ascii="Times New Roman" w:hAnsi="Times New Roman"/>
          <w:sz w:val="24"/>
          <w:szCs w:val="24"/>
          <w:lang w:val="en-GB"/>
        </w:rPr>
      </w:pPr>
      <w:r w:rsidRPr="00AB41D6">
        <w:rPr>
          <w:rFonts w:ascii="Times New Roman" w:eastAsia="Arial Unicode MS" w:hAnsi="Times New Roman"/>
          <w:sz w:val="24"/>
          <w:szCs w:val="24"/>
          <w:lang w:val="en-GB"/>
        </w:rPr>
        <w:t>Kreditna institucija je lice koje sprovodi aktivnosti u skladu sa odredbama zakona kojim se uređuju takve kreditne institucije;</w:t>
      </w:r>
    </w:p>
    <w:p w:rsidR="00632D23" w:rsidRPr="00AB41D6" w:rsidRDefault="00632D23" w:rsidP="00632D23">
      <w:pPr>
        <w:pStyle w:val="ColorfulList-Accent11"/>
        <w:spacing w:after="0" w:line="240" w:lineRule="auto"/>
        <w:ind w:left="0"/>
        <w:jc w:val="both"/>
        <w:rPr>
          <w:rFonts w:ascii="Times New Roman" w:hAnsi="Times New Roman"/>
          <w:sz w:val="24"/>
          <w:szCs w:val="24"/>
          <w:lang w:val="en-GB"/>
        </w:rPr>
      </w:pPr>
    </w:p>
    <w:p w:rsidR="00AC60C9" w:rsidRPr="00AB41D6" w:rsidRDefault="00821CBA" w:rsidP="00CA5AFB">
      <w:pPr>
        <w:pStyle w:val="ColorfulList-Accent11"/>
        <w:widowControl w:val="0"/>
        <w:numPr>
          <w:ilvl w:val="0"/>
          <w:numId w:val="106"/>
        </w:numPr>
        <w:overflowPunct w:val="0"/>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Investicione usluge su usluge i aktivnosti koje se odnose na sve finansijske instrumente, to jest:</w:t>
      </w:r>
    </w:p>
    <w:p w:rsidR="00AC60C9" w:rsidRPr="00AB41D6" w:rsidRDefault="00821CBA" w:rsidP="00CA5AFB">
      <w:pPr>
        <w:pStyle w:val="ColorfulList-Accent11"/>
        <w:widowControl w:val="0"/>
        <w:numPr>
          <w:ilvl w:val="0"/>
          <w:numId w:val="23"/>
        </w:numPr>
        <w:overflowPunct w:val="0"/>
        <w:autoSpaceDE w:val="0"/>
        <w:autoSpaceDN w:val="0"/>
        <w:adjustRightInd w:val="0"/>
        <w:spacing w:after="0" w:line="240" w:lineRule="auto"/>
        <w:jc w:val="both"/>
        <w:rPr>
          <w:rFonts w:ascii="Times New Roman" w:hAnsi="Times New Roman"/>
          <w:sz w:val="24"/>
          <w:szCs w:val="24"/>
          <w:lang w:val="it-IT"/>
        </w:rPr>
      </w:pPr>
      <w:r w:rsidRPr="00AB41D6">
        <w:rPr>
          <w:rFonts w:ascii="Times New Roman" w:eastAsia="Arial Unicode MS" w:hAnsi="Times New Roman"/>
          <w:sz w:val="24"/>
          <w:szCs w:val="24"/>
          <w:lang w:val="it-IT"/>
        </w:rPr>
        <w:t>prijem i prenos naloga koji se odnose na jedan ili više finansijskih instrumenata</w:t>
      </w:r>
      <w:r w:rsidRPr="00AB41D6">
        <w:rPr>
          <w:rFonts w:ascii="Times New Roman" w:hAnsi="Times New Roman"/>
          <w:sz w:val="24"/>
          <w:szCs w:val="24"/>
          <w:lang w:val="it-IT"/>
        </w:rPr>
        <w:t>;</w:t>
      </w:r>
    </w:p>
    <w:p w:rsidR="00AC60C9" w:rsidRPr="00AB41D6" w:rsidRDefault="00821CBA" w:rsidP="00CA5AFB">
      <w:pPr>
        <w:pStyle w:val="ColorfulList-Accent11"/>
        <w:widowControl w:val="0"/>
        <w:numPr>
          <w:ilvl w:val="0"/>
          <w:numId w:val="23"/>
        </w:numPr>
        <w:overflowPunct w:val="0"/>
        <w:autoSpaceDE w:val="0"/>
        <w:autoSpaceDN w:val="0"/>
        <w:adjustRightInd w:val="0"/>
        <w:spacing w:after="0" w:line="240" w:lineRule="auto"/>
        <w:jc w:val="both"/>
        <w:rPr>
          <w:rFonts w:ascii="Times New Roman" w:hAnsi="Times New Roman"/>
          <w:sz w:val="24"/>
          <w:szCs w:val="24"/>
          <w:lang w:val="it-IT"/>
        </w:rPr>
      </w:pPr>
      <w:r w:rsidRPr="00AB41D6">
        <w:rPr>
          <w:rFonts w:ascii="Times New Roman" w:eastAsia="Arial Unicode MS" w:hAnsi="Times New Roman"/>
          <w:sz w:val="24"/>
          <w:szCs w:val="24"/>
          <w:lang w:val="it-IT"/>
        </w:rPr>
        <w:t>izvršenje naloga za račun klijenta</w:t>
      </w:r>
      <w:r w:rsidRPr="00AB41D6">
        <w:rPr>
          <w:rFonts w:ascii="Times New Roman" w:hAnsi="Times New Roman"/>
          <w:sz w:val="24"/>
          <w:szCs w:val="24"/>
          <w:lang w:val="it-IT"/>
        </w:rPr>
        <w:t>;</w:t>
      </w:r>
    </w:p>
    <w:p w:rsidR="00AC60C9" w:rsidRPr="00AB41D6" w:rsidRDefault="00821CBA" w:rsidP="00CA5AFB">
      <w:pPr>
        <w:pStyle w:val="ColorfulList-Accent11"/>
        <w:widowControl w:val="0"/>
        <w:numPr>
          <w:ilvl w:val="0"/>
          <w:numId w:val="23"/>
        </w:numPr>
        <w:overflowPunct w:val="0"/>
        <w:autoSpaceDE w:val="0"/>
        <w:autoSpaceDN w:val="0"/>
        <w:adjustRightInd w:val="0"/>
        <w:spacing w:after="0" w:line="240" w:lineRule="auto"/>
        <w:jc w:val="both"/>
        <w:rPr>
          <w:rFonts w:ascii="Times New Roman" w:hAnsi="Times New Roman"/>
          <w:sz w:val="24"/>
          <w:szCs w:val="24"/>
          <w:lang w:val="en-GB"/>
        </w:rPr>
      </w:pPr>
      <w:r w:rsidRPr="00AB41D6">
        <w:rPr>
          <w:rFonts w:ascii="Times New Roman" w:eastAsia="Arial Unicode MS" w:hAnsi="Times New Roman"/>
          <w:sz w:val="24"/>
          <w:szCs w:val="24"/>
        </w:rPr>
        <w:t>trgovanje za sopstveni račun</w:t>
      </w:r>
      <w:r w:rsidRPr="00AB41D6">
        <w:rPr>
          <w:rFonts w:ascii="Times New Roman" w:hAnsi="Times New Roman"/>
          <w:sz w:val="24"/>
          <w:szCs w:val="24"/>
          <w:lang w:val="en-GB"/>
        </w:rPr>
        <w:t>;</w:t>
      </w:r>
    </w:p>
    <w:p w:rsidR="00AC60C9" w:rsidRPr="00AB41D6" w:rsidRDefault="00821CBA" w:rsidP="00CA5AFB">
      <w:pPr>
        <w:pStyle w:val="ColorfulList-Accent11"/>
        <w:widowControl w:val="0"/>
        <w:numPr>
          <w:ilvl w:val="0"/>
          <w:numId w:val="23"/>
        </w:numPr>
        <w:overflowPunct w:val="0"/>
        <w:autoSpaceDE w:val="0"/>
        <w:autoSpaceDN w:val="0"/>
        <w:adjustRightInd w:val="0"/>
        <w:spacing w:after="0" w:line="240" w:lineRule="auto"/>
        <w:jc w:val="both"/>
        <w:rPr>
          <w:rFonts w:ascii="Times New Roman" w:hAnsi="Times New Roman"/>
          <w:sz w:val="24"/>
          <w:szCs w:val="24"/>
          <w:lang w:val="en-GB"/>
        </w:rPr>
      </w:pPr>
      <w:r w:rsidRPr="00AB41D6">
        <w:rPr>
          <w:rFonts w:ascii="Times New Roman" w:eastAsia="Arial Unicode MS" w:hAnsi="Times New Roman"/>
          <w:sz w:val="24"/>
          <w:szCs w:val="24"/>
        </w:rPr>
        <w:t>upravljanje portfolijom</w:t>
      </w:r>
      <w:r w:rsidRPr="00AB41D6">
        <w:rPr>
          <w:rFonts w:ascii="Times New Roman" w:hAnsi="Times New Roman"/>
          <w:sz w:val="24"/>
          <w:szCs w:val="24"/>
          <w:lang w:val="en-GB"/>
        </w:rPr>
        <w:t>;</w:t>
      </w:r>
    </w:p>
    <w:p w:rsidR="00AC60C9" w:rsidRPr="00AB41D6" w:rsidRDefault="00821CBA" w:rsidP="00CA5AFB">
      <w:pPr>
        <w:pStyle w:val="ColorfulList-Accent11"/>
        <w:widowControl w:val="0"/>
        <w:numPr>
          <w:ilvl w:val="0"/>
          <w:numId w:val="23"/>
        </w:numPr>
        <w:overflowPunct w:val="0"/>
        <w:autoSpaceDE w:val="0"/>
        <w:autoSpaceDN w:val="0"/>
        <w:adjustRightInd w:val="0"/>
        <w:spacing w:after="0" w:line="240" w:lineRule="auto"/>
        <w:jc w:val="both"/>
        <w:rPr>
          <w:rFonts w:ascii="Times New Roman" w:hAnsi="Times New Roman"/>
          <w:sz w:val="24"/>
          <w:szCs w:val="24"/>
          <w:lang w:val="en-GB"/>
        </w:rPr>
      </w:pPr>
      <w:r w:rsidRPr="00AB41D6">
        <w:rPr>
          <w:rFonts w:ascii="Times New Roman" w:hAnsi="Times New Roman"/>
          <w:sz w:val="24"/>
          <w:szCs w:val="24"/>
          <w:lang w:val="en-GB"/>
        </w:rPr>
        <w:t xml:space="preserve">investiciono savjetovanje; </w:t>
      </w:r>
    </w:p>
    <w:p w:rsidR="00AC60C9" w:rsidRPr="00AB41D6" w:rsidRDefault="00821CBA" w:rsidP="00CA5AFB">
      <w:pPr>
        <w:pStyle w:val="ColorfulList-Accent11"/>
        <w:widowControl w:val="0"/>
        <w:numPr>
          <w:ilvl w:val="0"/>
          <w:numId w:val="23"/>
        </w:numPr>
        <w:overflowPunct w:val="0"/>
        <w:autoSpaceDE w:val="0"/>
        <w:autoSpaceDN w:val="0"/>
        <w:adjustRightInd w:val="0"/>
        <w:spacing w:after="0" w:line="240" w:lineRule="auto"/>
        <w:jc w:val="both"/>
        <w:rPr>
          <w:rFonts w:ascii="Times New Roman" w:hAnsi="Times New Roman"/>
          <w:sz w:val="24"/>
          <w:szCs w:val="24"/>
          <w:lang w:val="en-GB"/>
        </w:rPr>
      </w:pPr>
      <w:r w:rsidRPr="00AB41D6">
        <w:rPr>
          <w:rFonts w:ascii="Times New Roman" w:eastAsia="Arial Unicode MS" w:hAnsi="Times New Roman"/>
          <w:sz w:val="24"/>
          <w:szCs w:val="24"/>
        </w:rPr>
        <w:t>usluge pokroviteljstva u vezi sa ponudom i prodajom finansijskih instrumenata uz obavezu otkupa</w:t>
      </w:r>
      <w:r w:rsidRPr="00AB41D6">
        <w:rPr>
          <w:rFonts w:ascii="Times New Roman" w:hAnsi="Times New Roman"/>
          <w:sz w:val="24"/>
          <w:szCs w:val="24"/>
          <w:lang w:val="en-GB"/>
        </w:rPr>
        <w:t>;</w:t>
      </w:r>
    </w:p>
    <w:p w:rsidR="00AC60C9" w:rsidRPr="00AB41D6" w:rsidRDefault="00821CBA" w:rsidP="00CA5AFB">
      <w:pPr>
        <w:pStyle w:val="ColorfulList-Accent11"/>
        <w:widowControl w:val="0"/>
        <w:numPr>
          <w:ilvl w:val="0"/>
          <w:numId w:val="23"/>
        </w:numPr>
        <w:overflowPunct w:val="0"/>
        <w:autoSpaceDE w:val="0"/>
        <w:autoSpaceDN w:val="0"/>
        <w:adjustRightInd w:val="0"/>
        <w:spacing w:after="0" w:line="240" w:lineRule="auto"/>
        <w:jc w:val="both"/>
        <w:rPr>
          <w:rFonts w:ascii="Times New Roman" w:hAnsi="Times New Roman"/>
          <w:sz w:val="24"/>
          <w:szCs w:val="24"/>
          <w:lang w:val="it-IT"/>
        </w:rPr>
      </w:pPr>
      <w:r w:rsidRPr="00AB41D6">
        <w:rPr>
          <w:rFonts w:ascii="Times New Roman" w:eastAsia="Arial Unicode MS" w:hAnsi="Times New Roman"/>
          <w:sz w:val="24"/>
          <w:szCs w:val="24"/>
          <w:lang w:val="it-IT"/>
        </w:rPr>
        <w:t>usluge u vezi sa ponudom i prodajom</w:t>
      </w:r>
      <w:r w:rsidRPr="00AB41D6">
        <w:rPr>
          <w:rFonts w:ascii="Times New Roman" w:hAnsi="Times New Roman"/>
          <w:sz w:val="24"/>
          <w:szCs w:val="24"/>
          <w:lang w:val="it-IT"/>
        </w:rPr>
        <w:t xml:space="preserve"> finansijskih instrumenata bez obaveze otkupa; </w:t>
      </w:r>
    </w:p>
    <w:p w:rsidR="00AC60C9" w:rsidRPr="00AB41D6" w:rsidRDefault="00821CBA" w:rsidP="00CA5AFB">
      <w:pPr>
        <w:pStyle w:val="ColorfulList-Accent11"/>
        <w:widowControl w:val="0"/>
        <w:numPr>
          <w:ilvl w:val="0"/>
          <w:numId w:val="23"/>
        </w:numPr>
        <w:overflowPunct w:val="0"/>
        <w:autoSpaceDE w:val="0"/>
        <w:autoSpaceDN w:val="0"/>
        <w:adjustRightInd w:val="0"/>
        <w:spacing w:after="0" w:line="240" w:lineRule="auto"/>
        <w:jc w:val="both"/>
        <w:rPr>
          <w:rFonts w:ascii="Times New Roman" w:hAnsi="Times New Roman"/>
          <w:sz w:val="24"/>
          <w:szCs w:val="24"/>
          <w:lang w:val="en-GB"/>
        </w:rPr>
      </w:pPr>
      <w:r w:rsidRPr="00AB41D6">
        <w:rPr>
          <w:rFonts w:ascii="Times New Roman" w:eastAsia="Arial Unicode MS" w:hAnsi="Times New Roman"/>
          <w:sz w:val="24"/>
          <w:szCs w:val="24"/>
        </w:rPr>
        <w:lastRenderedPageBreak/>
        <w:t>upravljanje multilateralnim trgovačkim platformama</w:t>
      </w:r>
      <w:r w:rsidRPr="00AB41D6">
        <w:rPr>
          <w:rFonts w:ascii="Times New Roman" w:hAnsi="Times New Roman"/>
          <w:sz w:val="24"/>
          <w:szCs w:val="24"/>
          <w:lang w:val="en-GB"/>
        </w:rPr>
        <w:t>;</w:t>
      </w:r>
    </w:p>
    <w:p w:rsidR="00632D23" w:rsidRPr="00AB41D6" w:rsidRDefault="00632D23" w:rsidP="00632D23">
      <w:pPr>
        <w:pStyle w:val="ColorfulList-Accent11"/>
        <w:widowControl w:val="0"/>
        <w:overflowPunct w:val="0"/>
        <w:autoSpaceDE w:val="0"/>
        <w:autoSpaceDN w:val="0"/>
        <w:adjustRightInd w:val="0"/>
        <w:spacing w:after="0" w:line="240" w:lineRule="auto"/>
        <w:ind w:left="0"/>
        <w:jc w:val="both"/>
        <w:rPr>
          <w:rFonts w:ascii="Times New Roman" w:hAnsi="Times New Roman"/>
          <w:sz w:val="24"/>
          <w:szCs w:val="24"/>
          <w:lang w:val="en-GB"/>
        </w:rPr>
      </w:pPr>
    </w:p>
    <w:p w:rsidR="00AC60C9" w:rsidRPr="00AB41D6" w:rsidRDefault="00821CBA" w:rsidP="00CA5AFB">
      <w:pPr>
        <w:pStyle w:val="ColorfulList-Accent11"/>
        <w:numPr>
          <w:ilvl w:val="0"/>
          <w:numId w:val="106"/>
        </w:numPr>
        <w:spacing w:after="0" w:line="240" w:lineRule="auto"/>
        <w:jc w:val="both"/>
        <w:rPr>
          <w:rFonts w:ascii="Times New Roman" w:eastAsia="Arial Unicode MS" w:hAnsi="Times New Roman"/>
          <w:sz w:val="24"/>
          <w:szCs w:val="24"/>
          <w:lang w:val="en-GB"/>
        </w:rPr>
      </w:pPr>
      <w:r w:rsidRPr="00AB41D6">
        <w:rPr>
          <w:rFonts w:ascii="Times New Roman" w:eastAsia="Arial Unicode MS" w:hAnsi="Times New Roman"/>
          <w:sz w:val="24"/>
          <w:szCs w:val="24"/>
          <w:lang w:val="en-GB"/>
        </w:rPr>
        <w:t>Pomoćne usluge su:</w:t>
      </w:r>
    </w:p>
    <w:p w:rsidR="00AC60C9" w:rsidRPr="00AB41D6" w:rsidRDefault="00821CBA" w:rsidP="00CA5AFB">
      <w:pPr>
        <w:pStyle w:val="ColorfulList-Accent11"/>
        <w:widowControl w:val="0"/>
        <w:numPr>
          <w:ilvl w:val="0"/>
          <w:numId w:val="24"/>
        </w:numPr>
        <w:overflowPunct w:val="0"/>
        <w:autoSpaceDE w:val="0"/>
        <w:autoSpaceDN w:val="0"/>
        <w:adjustRightInd w:val="0"/>
        <w:spacing w:after="0" w:line="240" w:lineRule="auto"/>
        <w:jc w:val="both"/>
        <w:rPr>
          <w:rFonts w:ascii="Times New Roman" w:eastAsia="Arial Unicode MS" w:hAnsi="Times New Roman"/>
          <w:sz w:val="24"/>
          <w:szCs w:val="24"/>
          <w:lang w:val="en-GB"/>
        </w:rPr>
      </w:pPr>
      <w:r w:rsidRPr="00AB41D6">
        <w:rPr>
          <w:rFonts w:ascii="Times New Roman" w:eastAsia="Arial Unicode MS" w:hAnsi="Times New Roman"/>
          <w:sz w:val="24"/>
          <w:szCs w:val="24"/>
        </w:rPr>
        <w:t>čuvanje i administriranje finansijskih instrumenata za račun klijenata, uključujući čuvanje instrumenata i sa tim povezane usluge, kao što je administriranje novčanim sredstvima i kolateralom</w:t>
      </w:r>
      <w:r w:rsidRPr="00AB41D6">
        <w:rPr>
          <w:rFonts w:ascii="Times New Roman" w:eastAsia="Arial Unicode MS" w:hAnsi="Times New Roman"/>
          <w:sz w:val="24"/>
          <w:szCs w:val="24"/>
          <w:lang w:val="en-GB"/>
        </w:rPr>
        <w:t xml:space="preserve">; </w:t>
      </w:r>
    </w:p>
    <w:p w:rsidR="00AC60C9" w:rsidRPr="00AB41D6" w:rsidRDefault="00821CBA" w:rsidP="00CA5AFB">
      <w:pPr>
        <w:pStyle w:val="ColorfulList-Accent11"/>
        <w:widowControl w:val="0"/>
        <w:numPr>
          <w:ilvl w:val="0"/>
          <w:numId w:val="24"/>
        </w:numPr>
        <w:overflowPunct w:val="0"/>
        <w:autoSpaceDE w:val="0"/>
        <w:autoSpaceDN w:val="0"/>
        <w:adjustRightInd w:val="0"/>
        <w:spacing w:after="0" w:line="240" w:lineRule="auto"/>
        <w:jc w:val="both"/>
        <w:rPr>
          <w:rFonts w:ascii="Times New Roman" w:eastAsia="Arial Unicode MS" w:hAnsi="Times New Roman"/>
          <w:sz w:val="24"/>
          <w:szCs w:val="24"/>
          <w:lang w:val="en-GB"/>
        </w:rPr>
      </w:pPr>
      <w:r w:rsidRPr="00AB41D6">
        <w:rPr>
          <w:rFonts w:ascii="Times New Roman" w:hAnsi="Times New Roman"/>
          <w:spacing w:val="-1"/>
          <w:sz w:val="24"/>
          <w:szCs w:val="24"/>
        </w:rPr>
        <w:t xml:space="preserve">davanje kredita i zajmova investitoru kako bi mu se omogućilo zaključenje transakcije sa jednim </w:t>
      </w:r>
      <w:r w:rsidRPr="00AB41D6">
        <w:rPr>
          <w:rFonts w:ascii="Times New Roman" w:hAnsi="Times New Roman"/>
          <w:sz w:val="24"/>
          <w:szCs w:val="24"/>
        </w:rPr>
        <w:t>ili više finansijskih instrumenata, kada je u transakciju uključeno društvo koje daje zajam ili kredit</w:t>
      </w:r>
      <w:r w:rsidRPr="00AB41D6">
        <w:rPr>
          <w:rFonts w:ascii="Times New Roman" w:hAnsi="Times New Roman"/>
          <w:bCs/>
          <w:sz w:val="24"/>
          <w:szCs w:val="24"/>
          <w:lang w:val="en-GB"/>
        </w:rPr>
        <w:t>;</w:t>
      </w:r>
    </w:p>
    <w:p w:rsidR="00AC60C9" w:rsidRPr="00AB41D6" w:rsidRDefault="00821CBA" w:rsidP="00CA5AFB">
      <w:pPr>
        <w:pStyle w:val="ColorfulList-Accent11"/>
        <w:widowControl w:val="0"/>
        <w:numPr>
          <w:ilvl w:val="0"/>
          <w:numId w:val="24"/>
        </w:numPr>
        <w:overflowPunct w:val="0"/>
        <w:autoSpaceDE w:val="0"/>
        <w:autoSpaceDN w:val="0"/>
        <w:adjustRightInd w:val="0"/>
        <w:spacing w:after="0" w:line="240" w:lineRule="auto"/>
        <w:jc w:val="both"/>
        <w:rPr>
          <w:rFonts w:ascii="Times New Roman" w:eastAsia="Arial Unicode MS" w:hAnsi="Times New Roman"/>
          <w:sz w:val="24"/>
          <w:szCs w:val="24"/>
          <w:lang w:val="en-GB"/>
        </w:rPr>
      </w:pPr>
      <w:r w:rsidRPr="00AB41D6">
        <w:rPr>
          <w:rFonts w:ascii="Times New Roman" w:eastAsia="Arial Unicode MS" w:hAnsi="Times New Roman"/>
          <w:sz w:val="24"/>
          <w:szCs w:val="24"/>
        </w:rPr>
        <w:t xml:space="preserve">opšte preporuke društvu u vezi sa strukturom kapitala, poslovnom strategijom </w:t>
      </w:r>
      <w:r w:rsidRPr="00AB41D6">
        <w:rPr>
          <w:rFonts w:ascii="Times New Roman" w:hAnsi="Times New Roman"/>
          <w:spacing w:val="-1"/>
          <w:sz w:val="24"/>
          <w:szCs w:val="24"/>
        </w:rPr>
        <w:t xml:space="preserve">i srodnim </w:t>
      </w:r>
      <w:r w:rsidRPr="00AB41D6">
        <w:rPr>
          <w:rFonts w:ascii="Times New Roman" w:hAnsi="Times New Roman"/>
          <w:sz w:val="24"/>
          <w:szCs w:val="24"/>
        </w:rPr>
        <w:t>pitanjima i uslugama koji su u vezi sa</w:t>
      </w:r>
      <w:r w:rsidRPr="00AB41D6">
        <w:rPr>
          <w:rFonts w:ascii="Times New Roman" w:eastAsia="Arial Unicode MS" w:hAnsi="Times New Roman"/>
          <w:sz w:val="24"/>
          <w:szCs w:val="24"/>
        </w:rPr>
        <w:t xml:space="preserve"> spajanjem i kupovinom društava</w:t>
      </w:r>
      <w:r w:rsidRPr="00AB41D6">
        <w:rPr>
          <w:rFonts w:ascii="Times New Roman" w:eastAsia="Arial Unicode MS" w:hAnsi="Times New Roman"/>
          <w:sz w:val="24"/>
          <w:szCs w:val="24"/>
          <w:lang w:val="en-GB"/>
        </w:rPr>
        <w:t xml:space="preserve">; </w:t>
      </w:r>
    </w:p>
    <w:p w:rsidR="00AC60C9" w:rsidRPr="00AB41D6" w:rsidRDefault="00821CBA" w:rsidP="00CA5AFB">
      <w:pPr>
        <w:pStyle w:val="ColorfulList-Accent11"/>
        <w:widowControl w:val="0"/>
        <w:numPr>
          <w:ilvl w:val="0"/>
          <w:numId w:val="24"/>
        </w:numPr>
        <w:overflowPunct w:val="0"/>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 xml:space="preserve">usluge deviznog poslovanja u vezi sa pružanjem investicionih usluga; </w:t>
      </w:r>
    </w:p>
    <w:p w:rsidR="00AC60C9" w:rsidRPr="00AB41D6" w:rsidRDefault="00821CBA" w:rsidP="00CA5AFB">
      <w:pPr>
        <w:pStyle w:val="ColorfulList-Accent11"/>
        <w:widowControl w:val="0"/>
        <w:numPr>
          <w:ilvl w:val="0"/>
          <w:numId w:val="24"/>
        </w:numPr>
        <w:overflowPunct w:val="0"/>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 xml:space="preserve">istraživanje i finansijska analiza ili drugi oblici opštih preporuka u vezi sa transakcijama finansijskim instrumentima; </w:t>
      </w:r>
    </w:p>
    <w:p w:rsidR="00AC60C9" w:rsidRPr="00AB41D6" w:rsidRDefault="00821CBA" w:rsidP="00CA5AFB">
      <w:pPr>
        <w:pStyle w:val="ColorfulList-Accent11"/>
        <w:widowControl w:val="0"/>
        <w:numPr>
          <w:ilvl w:val="0"/>
          <w:numId w:val="24"/>
        </w:numPr>
        <w:overflowPunct w:val="0"/>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 xml:space="preserve">usluge u vezi sa pokroviteljstvom; </w:t>
      </w:r>
    </w:p>
    <w:p w:rsidR="00AC60C9" w:rsidRPr="00AB41D6" w:rsidRDefault="00821CBA" w:rsidP="00CA5AFB">
      <w:pPr>
        <w:pStyle w:val="ColorfulList-Accent11"/>
        <w:widowControl w:val="0"/>
        <w:numPr>
          <w:ilvl w:val="0"/>
          <w:numId w:val="24"/>
        </w:numPr>
        <w:overflowPunct w:val="0"/>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investicione usluge i aktivnosti, kao i pomoćne usluge koje se odnose na derivativne finansijske instrumente,to jest:</w:t>
      </w:r>
    </w:p>
    <w:p w:rsidR="00AC60C9" w:rsidRPr="00AB41D6" w:rsidRDefault="00821CBA" w:rsidP="00CA5AFB">
      <w:pPr>
        <w:pStyle w:val="ColorfulList-Accent11"/>
        <w:widowControl w:val="0"/>
        <w:numPr>
          <w:ilvl w:val="0"/>
          <w:numId w:val="97"/>
        </w:numPr>
        <w:overflowPunct w:val="0"/>
        <w:autoSpaceDE w:val="0"/>
        <w:autoSpaceDN w:val="0"/>
        <w:adjustRightInd w:val="0"/>
        <w:spacing w:after="0" w:line="240" w:lineRule="auto"/>
        <w:jc w:val="both"/>
        <w:rPr>
          <w:rFonts w:ascii="Times New Roman" w:eastAsia="Arial Unicode MS" w:hAnsi="Times New Roman"/>
          <w:sz w:val="24"/>
          <w:szCs w:val="24"/>
          <w:lang w:val="en-GB"/>
        </w:rPr>
      </w:pPr>
      <w:r w:rsidRPr="00AB41D6">
        <w:rPr>
          <w:rFonts w:ascii="Times New Roman" w:eastAsia="Arial Unicode MS" w:hAnsi="Times New Roman"/>
          <w:sz w:val="24"/>
          <w:szCs w:val="24"/>
          <w:lang w:val="en-GB"/>
        </w:rPr>
        <w:t>robe</w:t>
      </w:r>
      <w:r w:rsidR="00CE006F" w:rsidRPr="00AB41D6">
        <w:rPr>
          <w:rFonts w:ascii="Times New Roman" w:eastAsia="Arial Unicode MS" w:hAnsi="Times New Roman"/>
          <w:sz w:val="24"/>
          <w:szCs w:val="24"/>
          <w:lang w:val="en-GB"/>
        </w:rPr>
        <w:t>;</w:t>
      </w:r>
    </w:p>
    <w:p w:rsidR="00AC60C9" w:rsidRPr="00AB41D6" w:rsidRDefault="00821CBA" w:rsidP="00CA5AFB">
      <w:pPr>
        <w:pStyle w:val="ColorfulList-Accent11"/>
        <w:widowControl w:val="0"/>
        <w:numPr>
          <w:ilvl w:val="0"/>
          <w:numId w:val="97"/>
        </w:numPr>
        <w:overflowPunct w:val="0"/>
        <w:autoSpaceDE w:val="0"/>
        <w:autoSpaceDN w:val="0"/>
        <w:adjustRightInd w:val="0"/>
        <w:spacing w:after="0" w:line="240" w:lineRule="auto"/>
        <w:jc w:val="both"/>
        <w:rPr>
          <w:rFonts w:ascii="Times New Roman" w:eastAsia="Arial Unicode MS" w:hAnsi="Times New Roman"/>
          <w:sz w:val="24"/>
          <w:szCs w:val="24"/>
          <w:lang w:val="en-GB"/>
        </w:rPr>
      </w:pPr>
      <w:r w:rsidRPr="00AB41D6">
        <w:rPr>
          <w:rFonts w:ascii="Times New Roman" w:eastAsia="Arial Unicode MS" w:hAnsi="Times New Roman"/>
          <w:sz w:val="24"/>
          <w:szCs w:val="24"/>
          <w:lang w:val="en-GB"/>
        </w:rPr>
        <w:t>klimatske varijable</w:t>
      </w:r>
      <w:r w:rsidR="00CE006F" w:rsidRPr="00AB41D6">
        <w:rPr>
          <w:rFonts w:ascii="Times New Roman" w:eastAsia="Arial Unicode MS" w:hAnsi="Times New Roman"/>
          <w:sz w:val="24"/>
          <w:szCs w:val="24"/>
          <w:lang w:val="en-GB"/>
        </w:rPr>
        <w:t>;</w:t>
      </w:r>
    </w:p>
    <w:p w:rsidR="00AC60C9" w:rsidRPr="00AB41D6" w:rsidRDefault="00821CBA" w:rsidP="00CA5AFB">
      <w:pPr>
        <w:pStyle w:val="ColorfulList-Accent11"/>
        <w:widowControl w:val="0"/>
        <w:numPr>
          <w:ilvl w:val="0"/>
          <w:numId w:val="97"/>
        </w:numPr>
        <w:overflowPunct w:val="0"/>
        <w:autoSpaceDE w:val="0"/>
        <w:autoSpaceDN w:val="0"/>
        <w:adjustRightInd w:val="0"/>
        <w:spacing w:after="0" w:line="240" w:lineRule="auto"/>
        <w:jc w:val="both"/>
        <w:rPr>
          <w:rFonts w:ascii="Times New Roman" w:eastAsia="Arial Unicode MS" w:hAnsi="Times New Roman"/>
          <w:sz w:val="24"/>
          <w:szCs w:val="24"/>
          <w:lang w:val="en-GB"/>
        </w:rPr>
      </w:pPr>
      <w:r w:rsidRPr="00AB41D6">
        <w:rPr>
          <w:rFonts w:ascii="Times New Roman" w:eastAsia="Arial Unicode MS" w:hAnsi="Times New Roman"/>
          <w:sz w:val="24"/>
          <w:szCs w:val="24"/>
          <w:lang w:val="sr-Latn-CS"/>
        </w:rPr>
        <w:t>troškove prevoza</w:t>
      </w:r>
      <w:r w:rsidRPr="00AB41D6">
        <w:rPr>
          <w:rFonts w:ascii="Times New Roman" w:eastAsia="Arial Unicode MS" w:hAnsi="Times New Roman"/>
          <w:sz w:val="24"/>
          <w:szCs w:val="24"/>
          <w:lang w:val="en-GB"/>
        </w:rPr>
        <w:t>;</w:t>
      </w:r>
    </w:p>
    <w:p w:rsidR="00AC60C9" w:rsidRPr="00AB41D6" w:rsidRDefault="00821CBA" w:rsidP="00CA5AFB">
      <w:pPr>
        <w:pStyle w:val="ColorfulList-Accent11"/>
        <w:widowControl w:val="0"/>
        <w:numPr>
          <w:ilvl w:val="0"/>
          <w:numId w:val="97"/>
        </w:numPr>
        <w:overflowPunct w:val="0"/>
        <w:autoSpaceDE w:val="0"/>
        <w:autoSpaceDN w:val="0"/>
        <w:adjustRightInd w:val="0"/>
        <w:spacing w:after="0" w:line="240" w:lineRule="auto"/>
        <w:jc w:val="both"/>
        <w:rPr>
          <w:rFonts w:ascii="Times New Roman" w:eastAsia="Arial Unicode MS" w:hAnsi="Times New Roman"/>
          <w:sz w:val="24"/>
          <w:szCs w:val="24"/>
          <w:lang w:val="en-GB"/>
        </w:rPr>
      </w:pPr>
      <w:r w:rsidRPr="00AB41D6">
        <w:rPr>
          <w:rFonts w:ascii="Times New Roman" w:eastAsia="Arial Unicode MS" w:hAnsi="Times New Roman"/>
          <w:sz w:val="24"/>
          <w:szCs w:val="24"/>
          <w:lang w:val="en-GB"/>
        </w:rPr>
        <w:t xml:space="preserve">emisione kupone; </w:t>
      </w:r>
    </w:p>
    <w:p w:rsidR="00AC60C9" w:rsidRPr="00AB41D6" w:rsidRDefault="00821CBA" w:rsidP="00CA5AFB">
      <w:pPr>
        <w:pStyle w:val="ColorfulList-Accent11"/>
        <w:widowControl w:val="0"/>
        <w:numPr>
          <w:ilvl w:val="0"/>
          <w:numId w:val="97"/>
        </w:numPr>
        <w:overflowPunct w:val="0"/>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sr-Latn-CS"/>
        </w:rPr>
        <w:t>stope inflacije</w:t>
      </w:r>
      <w:r w:rsidRPr="00AB41D6">
        <w:rPr>
          <w:rFonts w:ascii="Times New Roman" w:eastAsia="Arial Unicode MS" w:hAnsi="Times New Roman"/>
          <w:sz w:val="24"/>
          <w:szCs w:val="24"/>
          <w:lang w:val="it-IT"/>
        </w:rPr>
        <w:t xml:space="preserve"> ili drugu zvaničnu ekonomsku statistiku; </w:t>
      </w:r>
    </w:p>
    <w:p w:rsidR="00AC60C9" w:rsidRPr="00AB41D6" w:rsidRDefault="00821CBA" w:rsidP="00CA5AFB">
      <w:pPr>
        <w:pStyle w:val="ColorfulList-Accent11"/>
        <w:widowControl w:val="0"/>
        <w:numPr>
          <w:ilvl w:val="0"/>
          <w:numId w:val="97"/>
        </w:numPr>
        <w:overflowPunct w:val="0"/>
        <w:autoSpaceDE w:val="0"/>
        <w:autoSpaceDN w:val="0"/>
        <w:adjustRightInd w:val="0"/>
        <w:spacing w:after="0" w:line="240" w:lineRule="auto"/>
        <w:jc w:val="both"/>
        <w:rPr>
          <w:rFonts w:ascii="Times New Roman" w:eastAsia="Arial Unicode MS" w:hAnsi="Times New Roman"/>
          <w:sz w:val="24"/>
          <w:szCs w:val="24"/>
          <w:lang w:val="en-GB"/>
        </w:rPr>
      </w:pPr>
      <w:r w:rsidRPr="00AB41D6">
        <w:rPr>
          <w:rFonts w:ascii="Times New Roman" w:eastAsia="Arial Unicode MS" w:hAnsi="Times New Roman"/>
          <w:sz w:val="24"/>
          <w:szCs w:val="24"/>
          <w:lang w:val="en-GB"/>
        </w:rPr>
        <w:t xml:space="preserve">telekomunikacijske propusne opsege; </w:t>
      </w:r>
    </w:p>
    <w:p w:rsidR="00AC60C9" w:rsidRPr="00AB41D6" w:rsidRDefault="00821CBA" w:rsidP="00CA5AFB">
      <w:pPr>
        <w:pStyle w:val="ColorfulList-Accent11"/>
        <w:widowControl w:val="0"/>
        <w:numPr>
          <w:ilvl w:val="0"/>
          <w:numId w:val="97"/>
        </w:numPr>
        <w:overflowPunct w:val="0"/>
        <w:autoSpaceDE w:val="0"/>
        <w:autoSpaceDN w:val="0"/>
        <w:adjustRightInd w:val="0"/>
        <w:spacing w:after="0" w:line="240" w:lineRule="auto"/>
        <w:jc w:val="both"/>
        <w:rPr>
          <w:rFonts w:ascii="Times New Roman" w:eastAsia="Arial Unicode MS" w:hAnsi="Times New Roman"/>
          <w:sz w:val="24"/>
          <w:szCs w:val="24"/>
          <w:lang w:val="en-GB"/>
        </w:rPr>
      </w:pPr>
      <w:r w:rsidRPr="00AB41D6">
        <w:rPr>
          <w:rFonts w:ascii="Times New Roman" w:eastAsia="Arial Unicode MS" w:hAnsi="Times New Roman"/>
          <w:sz w:val="24"/>
          <w:szCs w:val="24"/>
          <w:lang w:val="en-GB"/>
        </w:rPr>
        <w:t xml:space="preserve">kapacitet skladišta za robu; </w:t>
      </w:r>
    </w:p>
    <w:p w:rsidR="00AC60C9" w:rsidRPr="00AB41D6" w:rsidRDefault="00821CBA" w:rsidP="00CA5AFB">
      <w:pPr>
        <w:pStyle w:val="ColorfulList-Accent11"/>
        <w:widowControl w:val="0"/>
        <w:numPr>
          <w:ilvl w:val="0"/>
          <w:numId w:val="97"/>
        </w:numPr>
        <w:overflowPunct w:val="0"/>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 xml:space="preserve">kapacitet prenosa ili transporta koji se odnosi na robu kada su u pitanju kablovi, cjevovod ili druga sredstva; </w:t>
      </w:r>
    </w:p>
    <w:p w:rsidR="00AC60C9" w:rsidRPr="00AB41D6" w:rsidRDefault="00821CBA" w:rsidP="00CA5AFB">
      <w:pPr>
        <w:pStyle w:val="ColorfulList-Accent11"/>
        <w:widowControl w:val="0"/>
        <w:numPr>
          <w:ilvl w:val="0"/>
          <w:numId w:val="97"/>
        </w:numPr>
        <w:overflowPunct w:val="0"/>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kupon, kredit, dozvola, pravo ili slična imovina koja je direktno povezana sa snabdijevanjem, distribucijom ili potrošnjom energije dobijene iz obnovljivih resursa</w:t>
      </w:r>
      <w:r w:rsidR="00CE006F" w:rsidRPr="00AB41D6">
        <w:rPr>
          <w:rFonts w:ascii="Times New Roman" w:eastAsia="Arial Unicode MS" w:hAnsi="Times New Roman"/>
          <w:sz w:val="24"/>
          <w:szCs w:val="24"/>
          <w:lang w:val="it-IT"/>
        </w:rPr>
        <w:t>;</w:t>
      </w:r>
    </w:p>
    <w:p w:rsidR="00AC60C9" w:rsidRPr="00AB41D6" w:rsidRDefault="00821CBA" w:rsidP="00CA5AFB">
      <w:pPr>
        <w:pStyle w:val="ColorfulList-Accent11"/>
        <w:widowControl w:val="0"/>
        <w:numPr>
          <w:ilvl w:val="0"/>
          <w:numId w:val="97"/>
        </w:numPr>
        <w:overflowPunct w:val="0"/>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 xml:space="preserve">geološke, ekološke ili druge fizičke varijable; </w:t>
      </w:r>
    </w:p>
    <w:p w:rsidR="00AC60C9" w:rsidRPr="00AB41D6" w:rsidRDefault="00821CBA" w:rsidP="00CA5AFB">
      <w:pPr>
        <w:pStyle w:val="ColorfulList-Accent11"/>
        <w:widowControl w:val="0"/>
        <w:numPr>
          <w:ilvl w:val="0"/>
          <w:numId w:val="97"/>
        </w:numPr>
        <w:overflowPunct w:val="0"/>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 xml:space="preserve">svako drugo sredstvo ili pravo zamjenjive prirode, osim prava na dobijanje usluge, koje se može prenijeti; </w:t>
      </w:r>
    </w:p>
    <w:p w:rsidR="00AC60C9" w:rsidRPr="00AB41D6" w:rsidRDefault="00821CBA" w:rsidP="00CA5AFB">
      <w:pPr>
        <w:pStyle w:val="ColorfulList-Accent11"/>
        <w:widowControl w:val="0"/>
        <w:numPr>
          <w:ilvl w:val="0"/>
          <w:numId w:val="97"/>
        </w:numPr>
        <w:overflowPunct w:val="0"/>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indeks ili mjera koji se odnose na cijenu ili vrijednost ili obim transakcija svake imovine, prava, usluge ili obaveze; kada su oni povezani sa pružanjem investicionih usluga ili pomoćnih usluga</w:t>
      </w:r>
      <w:r w:rsidR="00CE006F" w:rsidRPr="00AB41D6">
        <w:rPr>
          <w:rFonts w:ascii="Times New Roman" w:eastAsia="Arial Unicode MS" w:hAnsi="Times New Roman"/>
          <w:sz w:val="24"/>
          <w:szCs w:val="24"/>
          <w:lang w:val="it-IT"/>
        </w:rPr>
        <w:t>.</w:t>
      </w:r>
    </w:p>
    <w:p w:rsidR="00632D23" w:rsidRPr="00AB41D6" w:rsidRDefault="00632D23" w:rsidP="00632D23">
      <w:pPr>
        <w:pStyle w:val="ColorfulList-Accent11"/>
        <w:widowControl w:val="0"/>
        <w:overflowPunct w:val="0"/>
        <w:autoSpaceDE w:val="0"/>
        <w:autoSpaceDN w:val="0"/>
        <w:adjustRightInd w:val="0"/>
        <w:spacing w:after="0" w:line="240" w:lineRule="auto"/>
        <w:ind w:left="0"/>
        <w:jc w:val="both"/>
        <w:rPr>
          <w:rFonts w:ascii="Times New Roman" w:eastAsia="Arial Unicode MS" w:hAnsi="Times New Roman"/>
          <w:sz w:val="24"/>
          <w:szCs w:val="24"/>
          <w:lang w:val="it-IT"/>
        </w:rPr>
      </w:pPr>
    </w:p>
    <w:p w:rsidR="00AC60C9" w:rsidRPr="00AB41D6" w:rsidRDefault="00821CBA" w:rsidP="00CA5AFB">
      <w:pPr>
        <w:pStyle w:val="ColorfulList-Accent11"/>
        <w:widowControl w:val="0"/>
        <w:numPr>
          <w:ilvl w:val="0"/>
          <w:numId w:val="106"/>
        </w:numPr>
        <w:overflowPunct w:val="0"/>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pacing w:val="-1"/>
          <w:sz w:val="24"/>
          <w:szCs w:val="24"/>
          <w:lang w:val="it-IT"/>
        </w:rPr>
        <w:t xml:space="preserve">Investiciono savjetovanje podrazumijeva </w:t>
      </w:r>
      <w:r w:rsidRPr="00AB41D6">
        <w:rPr>
          <w:rFonts w:ascii="Times New Roman" w:hAnsi="Times New Roman"/>
          <w:spacing w:val="-1"/>
          <w:sz w:val="24"/>
          <w:szCs w:val="24"/>
          <w:lang w:val="sr-Latn-CS"/>
        </w:rPr>
        <w:t xml:space="preserve">pružanje lične preporuke klijentu, bilo na zahtjev klijenta ili na </w:t>
      </w:r>
      <w:r w:rsidRPr="00AB41D6">
        <w:rPr>
          <w:rFonts w:ascii="Times New Roman" w:hAnsi="Times New Roman"/>
          <w:sz w:val="24"/>
          <w:szCs w:val="24"/>
          <w:lang w:val="sr-Latn-CS"/>
        </w:rPr>
        <w:t>inicijativu investicionog društva u pogledu jedne ili više transakcija koje se odnose na finansijske instrumente</w:t>
      </w:r>
      <w:r w:rsidRPr="00AB41D6">
        <w:rPr>
          <w:rFonts w:ascii="Times New Roman" w:hAnsi="Times New Roman"/>
          <w:sz w:val="24"/>
          <w:szCs w:val="24"/>
          <w:lang w:val="it-IT"/>
        </w:rPr>
        <w:t>;</w:t>
      </w:r>
    </w:p>
    <w:p w:rsidR="00F17118" w:rsidRPr="00AB41D6" w:rsidRDefault="00F17118">
      <w:pPr>
        <w:pStyle w:val="ColorfulList-Accent11"/>
        <w:widowControl w:val="0"/>
        <w:overflowPunct w:val="0"/>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tabs>
          <w:tab w:val="left" w:pos="720"/>
        </w:tabs>
        <w:spacing w:after="0" w:line="240" w:lineRule="auto"/>
        <w:ind w:left="720"/>
        <w:jc w:val="both"/>
        <w:rPr>
          <w:rFonts w:ascii="Times New Roman" w:eastAsia="Arial Unicode MS" w:hAnsi="Times New Roman"/>
          <w:sz w:val="24"/>
          <w:szCs w:val="24"/>
          <w:lang w:val="sr-Latn-CS"/>
        </w:rPr>
      </w:pPr>
      <w:r w:rsidRPr="00AB41D6">
        <w:rPr>
          <w:rFonts w:ascii="Times New Roman" w:eastAsia="Arial Unicode MS" w:hAnsi="Times New Roman"/>
          <w:sz w:val="24"/>
          <w:szCs w:val="24"/>
          <w:lang w:val="sr-Latn-CS"/>
        </w:rPr>
        <w:t>Za potrebe definisanja 'investicionog savjetovanja' lična preporuka je preporuka koja se daje licu u svojstvu investitora ili potencijalnog investitora, ili u svojstvu zastupnika investitora ili potencijalnog investitora.</w:t>
      </w:r>
    </w:p>
    <w:p w:rsidR="00F17118" w:rsidRPr="00AB41D6" w:rsidRDefault="00F17118">
      <w:pPr>
        <w:tabs>
          <w:tab w:val="left" w:pos="720"/>
        </w:tabs>
        <w:spacing w:after="0" w:line="240" w:lineRule="auto"/>
        <w:ind w:left="720"/>
        <w:jc w:val="both"/>
        <w:rPr>
          <w:rFonts w:ascii="Times New Roman" w:eastAsia="Arial Unicode MS" w:hAnsi="Times New Roman"/>
          <w:sz w:val="24"/>
          <w:szCs w:val="24"/>
          <w:lang w:val="sr-Latn-CS"/>
        </w:rPr>
      </w:pPr>
    </w:p>
    <w:p w:rsidR="00F17118" w:rsidRPr="00AB41D6" w:rsidRDefault="00C110BC">
      <w:pPr>
        <w:tabs>
          <w:tab w:val="left" w:pos="720"/>
        </w:tabs>
        <w:spacing w:after="0" w:line="240" w:lineRule="auto"/>
        <w:ind w:left="720"/>
        <w:jc w:val="both"/>
        <w:rPr>
          <w:rFonts w:ascii="Times New Roman" w:eastAsia="Arial Unicode MS" w:hAnsi="Times New Roman"/>
          <w:sz w:val="24"/>
          <w:szCs w:val="24"/>
          <w:lang w:val="sr-Latn-CS"/>
        </w:rPr>
      </w:pPr>
      <w:r w:rsidRPr="00AB41D6">
        <w:rPr>
          <w:rFonts w:ascii="Times New Roman" w:eastAsia="Arial Unicode MS" w:hAnsi="Times New Roman"/>
          <w:sz w:val="24"/>
          <w:szCs w:val="24"/>
          <w:lang w:val="sr-Latn-CS"/>
        </w:rPr>
        <w:t>Ova preporuka mora biti predočena kao pogodna za to lice, ili se mora zasnivati na razmatranju okolnosti tog lica, i mora sadržati preporuku da se preduzme jedan od sljedećih skupova koraka:</w:t>
      </w:r>
    </w:p>
    <w:p w:rsidR="00F17118" w:rsidRPr="00AB41D6" w:rsidRDefault="00C110BC" w:rsidP="00CA5AFB">
      <w:pPr>
        <w:pStyle w:val="ListParagraph"/>
        <w:numPr>
          <w:ilvl w:val="0"/>
          <w:numId w:val="220"/>
        </w:numPr>
        <w:tabs>
          <w:tab w:val="left" w:pos="720"/>
        </w:tabs>
        <w:spacing w:after="0" w:line="240" w:lineRule="auto"/>
        <w:ind w:left="1080"/>
        <w:jc w:val="both"/>
        <w:rPr>
          <w:rFonts w:ascii="Times New Roman" w:eastAsia="Arial Unicode MS" w:hAnsi="Times New Roman"/>
          <w:sz w:val="24"/>
          <w:szCs w:val="24"/>
          <w:lang w:val="sr-Latn-CS"/>
        </w:rPr>
      </w:pPr>
      <w:r w:rsidRPr="00AB41D6">
        <w:rPr>
          <w:rFonts w:ascii="Times New Roman" w:eastAsia="Arial Unicode MS" w:hAnsi="Times New Roman"/>
          <w:sz w:val="24"/>
          <w:szCs w:val="24"/>
          <w:lang w:val="sr-Latn-CS"/>
        </w:rPr>
        <w:t xml:space="preserve">da kupi, proda, upiše se, razmijeni, otkupi, drži ili osigura određeni finansijski instrument, </w:t>
      </w:r>
    </w:p>
    <w:p w:rsidR="00F17118" w:rsidRPr="00AB41D6" w:rsidRDefault="00C110BC" w:rsidP="00CA5AFB">
      <w:pPr>
        <w:pStyle w:val="ListParagraph"/>
        <w:numPr>
          <w:ilvl w:val="0"/>
          <w:numId w:val="220"/>
        </w:numPr>
        <w:tabs>
          <w:tab w:val="left" w:pos="720"/>
        </w:tabs>
        <w:spacing w:after="0" w:line="240" w:lineRule="auto"/>
        <w:ind w:left="1080"/>
        <w:jc w:val="both"/>
        <w:rPr>
          <w:rFonts w:ascii="Times New Roman" w:eastAsia="Arial Unicode MS" w:hAnsi="Times New Roman"/>
          <w:sz w:val="24"/>
          <w:szCs w:val="24"/>
          <w:lang w:val="sr-Latn-CS"/>
        </w:rPr>
      </w:pPr>
      <w:r w:rsidRPr="00AB41D6">
        <w:rPr>
          <w:rFonts w:ascii="Times New Roman" w:eastAsia="Arial Unicode MS" w:hAnsi="Times New Roman"/>
          <w:sz w:val="24"/>
          <w:szCs w:val="24"/>
          <w:lang w:val="sr-Latn-CS"/>
        </w:rPr>
        <w:lastRenderedPageBreak/>
        <w:t>da ostvari ili ne ostvari bilo koje pravo koje mu pripada iz određenog finansijskog instrumenta da kupi, proda, upiše se, razmijeni ili otkupi finansijski instrument.</w:t>
      </w:r>
    </w:p>
    <w:p w:rsidR="00F17118" w:rsidRPr="00AB41D6" w:rsidRDefault="00F17118">
      <w:pPr>
        <w:tabs>
          <w:tab w:val="left" w:pos="720"/>
        </w:tabs>
        <w:spacing w:after="0" w:line="240" w:lineRule="auto"/>
        <w:ind w:left="720"/>
        <w:jc w:val="both"/>
        <w:rPr>
          <w:rFonts w:ascii="Times New Roman" w:eastAsia="Arial Unicode MS" w:hAnsi="Times New Roman"/>
          <w:sz w:val="24"/>
          <w:szCs w:val="24"/>
          <w:lang w:val="sr-Latn-CS"/>
        </w:rPr>
      </w:pPr>
    </w:p>
    <w:p w:rsidR="00F17118" w:rsidRPr="00AB41D6" w:rsidRDefault="00C110BC">
      <w:pPr>
        <w:tabs>
          <w:tab w:val="left" w:pos="720"/>
        </w:tabs>
        <w:spacing w:after="0" w:line="240" w:lineRule="auto"/>
        <w:ind w:left="720"/>
        <w:jc w:val="both"/>
        <w:rPr>
          <w:rFonts w:ascii="Times New Roman" w:eastAsia="Arial Unicode MS" w:hAnsi="Times New Roman"/>
          <w:sz w:val="24"/>
          <w:szCs w:val="24"/>
          <w:lang w:val="sr-Latn-CS"/>
        </w:rPr>
      </w:pPr>
      <w:r w:rsidRPr="00AB41D6">
        <w:rPr>
          <w:rFonts w:ascii="Times New Roman" w:eastAsia="Arial Unicode MS" w:hAnsi="Times New Roman"/>
          <w:sz w:val="24"/>
          <w:szCs w:val="24"/>
          <w:lang w:val="sr-Latn-CS"/>
        </w:rPr>
        <w:t>Preporuka nije lična preporuka, ako se izdaje isključivo kroz distributivne kanale ili ako se izdaje javnosti.</w:t>
      </w:r>
    </w:p>
    <w:p w:rsidR="00F17118" w:rsidRPr="00AB41D6" w:rsidRDefault="00F17118">
      <w:pPr>
        <w:pStyle w:val="ColorfulList-Accent11"/>
        <w:widowControl w:val="0"/>
        <w:overflowPunct w:val="0"/>
        <w:autoSpaceDE w:val="0"/>
        <w:autoSpaceDN w:val="0"/>
        <w:adjustRightInd w:val="0"/>
        <w:spacing w:after="0" w:line="240" w:lineRule="auto"/>
        <w:jc w:val="both"/>
        <w:rPr>
          <w:rFonts w:ascii="Times New Roman" w:hAnsi="Times New Roman"/>
          <w:sz w:val="24"/>
          <w:szCs w:val="24"/>
          <w:lang w:val="sr-Latn-CS"/>
        </w:rPr>
      </w:pPr>
    </w:p>
    <w:p w:rsidR="00AC60C9" w:rsidRPr="00AB41D6" w:rsidRDefault="00821CBA" w:rsidP="00CA5AFB">
      <w:pPr>
        <w:pStyle w:val="ListParagraph"/>
        <w:widowControl w:val="0"/>
        <w:numPr>
          <w:ilvl w:val="0"/>
          <w:numId w:val="106"/>
        </w:numPr>
        <w:autoSpaceDE w:val="0"/>
        <w:autoSpaceDN w:val="0"/>
        <w:adjustRightInd w:val="0"/>
        <w:spacing w:after="0" w:line="240" w:lineRule="auto"/>
        <w:jc w:val="both"/>
        <w:rPr>
          <w:rFonts w:ascii="Times New Roman" w:hAnsi="Times New Roman"/>
          <w:spacing w:val="-2"/>
          <w:sz w:val="24"/>
          <w:szCs w:val="24"/>
          <w:u w:val="single"/>
          <w:lang w:val="sr-Latn-CS"/>
        </w:rPr>
      </w:pPr>
      <w:r w:rsidRPr="00AB41D6">
        <w:rPr>
          <w:rFonts w:ascii="Times New Roman" w:hAnsi="Times New Roman"/>
          <w:sz w:val="24"/>
          <w:szCs w:val="24"/>
          <w:lang w:val="sr-Latn-CS"/>
        </w:rPr>
        <w:t>Trgovanje za vlastiti račun znači trgovanje uz korišćenje sopstvenog kapitala koje završava zaključenjem transakcije za jedan ili više finansijskih instrumenata</w:t>
      </w:r>
      <w:r w:rsidRPr="00AB41D6">
        <w:rPr>
          <w:rFonts w:ascii="Times New Roman" w:hAnsi="Times New Roman"/>
          <w:spacing w:val="-2"/>
          <w:sz w:val="24"/>
          <w:szCs w:val="24"/>
          <w:lang w:val="sr-Latn-CS"/>
        </w:rPr>
        <w:t>;</w:t>
      </w:r>
    </w:p>
    <w:p w:rsidR="00F17118" w:rsidRPr="00AB41D6" w:rsidRDefault="00F17118">
      <w:pPr>
        <w:pStyle w:val="ListParagraph"/>
        <w:widowControl w:val="0"/>
        <w:autoSpaceDE w:val="0"/>
        <w:autoSpaceDN w:val="0"/>
        <w:adjustRightInd w:val="0"/>
        <w:spacing w:after="0" w:line="240" w:lineRule="auto"/>
        <w:jc w:val="both"/>
        <w:rPr>
          <w:rFonts w:ascii="Times New Roman" w:hAnsi="Times New Roman"/>
          <w:spacing w:val="-2"/>
          <w:sz w:val="24"/>
          <w:szCs w:val="24"/>
          <w:u w:val="single"/>
          <w:lang w:val="sr-Latn-CS"/>
        </w:rPr>
      </w:pPr>
    </w:p>
    <w:p w:rsidR="00AC60C9" w:rsidRPr="00AB41D6" w:rsidRDefault="00821CBA" w:rsidP="00CA5AFB">
      <w:pPr>
        <w:pStyle w:val="CommentText"/>
        <w:numPr>
          <w:ilvl w:val="0"/>
          <w:numId w:val="106"/>
        </w:numPr>
        <w:spacing w:after="0" w:line="240" w:lineRule="auto"/>
        <w:jc w:val="both"/>
        <w:rPr>
          <w:rFonts w:ascii="Times New Roman" w:hAnsi="Times New Roman"/>
          <w:sz w:val="24"/>
          <w:szCs w:val="24"/>
          <w:lang w:val="sr-Latn-CS"/>
        </w:rPr>
      </w:pPr>
      <w:r w:rsidRPr="00AB41D6">
        <w:rPr>
          <w:rFonts w:ascii="Times New Roman" w:eastAsia="Arial Unicode MS" w:hAnsi="Times New Roman"/>
          <w:sz w:val="24"/>
          <w:szCs w:val="24"/>
          <w:lang w:val="sr-Latn-CS"/>
        </w:rPr>
        <w:t xml:space="preserve">Kreator tržišta/Market mejker </w:t>
      </w:r>
      <w:r w:rsidRPr="00AB41D6">
        <w:rPr>
          <w:rFonts w:ascii="Times New Roman" w:hAnsi="Times New Roman"/>
          <w:sz w:val="24"/>
          <w:szCs w:val="24"/>
          <w:shd w:val="clear" w:color="auto" w:fill="FFFFFF"/>
          <w:lang w:val="sr-Latn-CS"/>
        </w:rPr>
        <w:t xml:space="preserve">je </w:t>
      </w:r>
      <w:r w:rsidRPr="00AB41D6">
        <w:rPr>
          <w:rFonts w:ascii="Times New Roman" w:eastAsia="Arial Unicode MS" w:hAnsi="Times New Roman"/>
          <w:sz w:val="24"/>
          <w:szCs w:val="24"/>
          <w:lang w:val="sr-Latn-CS"/>
        </w:rPr>
        <w:t xml:space="preserve">investiciono društvo </w:t>
      </w:r>
      <w:r w:rsidRPr="00AB41D6">
        <w:rPr>
          <w:rFonts w:ascii="Times New Roman" w:hAnsi="Times New Roman"/>
          <w:spacing w:val="-1"/>
          <w:sz w:val="24"/>
          <w:szCs w:val="24"/>
          <w:lang w:val="sr-Latn-CS"/>
        </w:rPr>
        <w:t xml:space="preserve">koje je na finansijskom tržištu stalno spremno da </w:t>
      </w:r>
      <w:r w:rsidRPr="00AB41D6">
        <w:rPr>
          <w:rFonts w:ascii="Times New Roman" w:hAnsi="Times New Roman"/>
          <w:sz w:val="24"/>
          <w:szCs w:val="24"/>
          <w:lang w:val="sr-Latn-CS"/>
        </w:rPr>
        <w:t>trguje za sopstveni račun tako da kupuje i prodaje finansijske instrumente uz korišćenje sopstvenog kapitala po cijenama koje ono utvrđuje</w:t>
      </w:r>
      <w:r w:rsidRPr="00AB41D6">
        <w:rPr>
          <w:rFonts w:ascii="Times New Roman" w:eastAsia="Arial Unicode MS" w:hAnsi="Times New Roman"/>
          <w:sz w:val="24"/>
          <w:szCs w:val="24"/>
          <w:lang w:val="sr-Latn-CS"/>
        </w:rPr>
        <w:t xml:space="preserve">; </w:t>
      </w:r>
    </w:p>
    <w:p w:rsidR="00F17118" w:rsidRPr="00AB41D6" w:rsidRDefault="00F17118">
      <w:pPr>
        <w:pStyle w:val="ListParagraph"/>
        <w:spacing w:after="0" w:line="240" w:lineRule="auto"/>
        <w:rPr>
          <w:rFonts w:ascii="Times New Roman" w:hAnsi="Times New Roman"/>
          <w:sz w:val="24"/>
          <w:szCs w:val="24"/>
          <w:lang w:val="sr-Latn-CS"/>
        </w:rPr>
      </w:pPr>
    </w:p>
    <w:p w:rsidR="00AC60C9" w:rsidRPr="00AB41D6" w:rsidRDefault="00821CBA" w:rsidP="00CA5AFB">
      <w:pPr>
        <w:pStyle w:val="ColorfulList-Accent11"/>
        <w:widowControl w:val="0"/>
        <w:numPr>
          <w:ilvl w:val="0"/>
          <w:numId w:val="106"/>
        </w:numPr>
        <w:overflowPunct w:val="0"/>
        <w:autoSpaceDE w:val="0"/>
        <w:autoSpaceDN w:val="0"/>
        <w:adjustRightInd w:val="0"/>
        <w:spacing w:after="0" w:line="240" w:lineRule="auto"/>
        <w:jc w:val="both"/>
        <w:rPr>
          <w:rFonts w:ascii="Times New Roman" w:eastAsia="Arial Unicode MS" w:hAnsi="Times New Roman"/>
          <w:sz w:val="24"/>
          <w:szCs w:val="24"/>
          <w:lang w:val="en-GB"/>
        </w:rPr>
      </w:pPr>
      <w:r w:rsidRPr="00AB41D6">
        <w:rPr>
          <w:rFonts w:ascii="Times New Roman" w:eastAsia="Arial Unicode MS" w:hAnsi="Times New Roman"/>
          <w:sz w:val="24"/>
          <w:szCs w:val="24"/>
          <w:lang w:val="en-GB"/>
        </w:rPr>
        <w:t xml:space="preserve">Pokrovitelj je investiciono društvo koje vrši usluge pokroviteljstva koje se odnose na plasman finansijskih instrumenata uz obavezu otkupa; </w:t>
      </w:r>
    </w:p>
    <w:p w:rsidR="00F17118" w:rsidRPr="00AB41D6" w:rsidRDefault="00F17118">
      <w:pPr>
        <w:pStyle w:val="ColorfulList-Accent11"/>
        <w:widowControl w:val="0"/>
        <w:overflowPunct w:val="0"/>
        <w:autoSpaceDE w:val="0"/>
        <w:autoSpaceDN w:val="0"/>
        <w:adjustRightInd w:val="0"/>
        <w:spacing w:after="0" w:line="240" w:lineRule="auto"/>
        <w:jc w:val="both"/>
        <w:rPr>
          <w:rFonts w:ascii="Times New Roman" w:eastAsia="Arial Unicode MS" w:hAnsi="Times New Roman"/>
          <w:sz w:val="24"/>
          <w:szCs w:val="24"/>
          <w:lang w:val="en-GB"/>
        </w:rPr>
      </w:pPr>
    </w:p>
    <w:p w:rsidR="00AC60C9" w:rsidRPr="00AB41D6" w:rsidRDefault="00821CBA" w:rsidP="00CA5AFB">
      <w:pPr>
        <w:pStyle w:val="ColorfulList-Accent11"/>
        <w:widowControl w:val="0"/>
        <w:numPr>
          <w:ilvl w:val="0"/>
          <w:numId w:val="106"/>
        </w:numPr>
        <w:overflowPunct w:val="0"/>
        <w:autoSpaceDE w:val="0"/>
        <w:autoSpaceDN w:val="0"/>
        <w:adjustRightInd w:val="0"/>
        <w:spacing w:after="0" w:line="240" w:lineRule="auto"/>
        <w:jc w:val="both"/>
        <w:rPr>
          <w:rFonts w:ascii="Times New Roman" w:eastAsia="Arial Unicode MS" w:hAnsi="Times New Roman"/>
          <w:sz w:val="24"/>
          <w:szCs w:val="24"/>
          <w:lang w:val="en-GB"/>
        </w:rPr>
      </w:pPr>
      <w:r w:rsidRPr="00AB41D6">
        <w:rPr>
          <w:rFonts w:ascii="Times New Roman" w:eastAsia="Arial Unicode MS" w:hAnsi="Times New Roman"/>
          <w:sz w:val="24"/>
          <w:szCs w:val="24"/>
          <w:lang w:val="en-GB"/>
        </w:rPr>
        <w:t xml:space="preserve">Agent je investiciono društvo koje pruža usluge koje se odnose na plasman finansijskih instrumenata bez obaveze otkupa; </w:t>
      </w:r>
    </w:p>
    <w:p w:rsidR="00F17118" w:rsidRPr="00AB41D6" w:rsidRDefault="00F17118">
      <w:pPr>
        <w:pStyle w:val="ColorfulList-Accent11"/>
        <w:widowControl w:val="0"/>
        <w:overflowPunct w:val="0"/>
        <w:autoSpaceDE w:val="0"/>
        <w:autoSpaceDN w:val="0"/>
        <w:adjustRightInd w:val="0"/>
        <w:spacing w:after="0" w:line="240" w:lineRule="auto"/>
        <w:ind w:left="0"/>
        <w:jc w:val="both"/>
        <w:rPr>
          <w:rFonts w:ascii="Times New Roman" w:eastAsia="Arial Unicode MS" w:hAnsi="Times New Roman"/>
          <w:sz w:val="24"/>
          <w:szCs w:val="24"/>
          <w:lang w:val="en-GB"/>
        </w:rPr>
      </w:pPr>
    </w:p>
    <w:p w:rsidR="00AC60C9" w:rsidRPr="00AB41D6" w:rsidRDefault="00821CBA" w:rsidP="00CA5AFB">
      <w:pPr>
        <w:pStyle w:val="ListParagraph"/>
        <w:widowControl w:val="0"/>
        <w:numPr>
          <w:ilvl w:val="0"/>
          <w:numId w:val="106"/>
        </w:numPr>
        <w:overflowPunct w:val="0"/>
        <w:autoSpaceDE w:val="0"/>
        <w:autoSpaceDN w:val="0"/>
        <w:adjustRightInd w:val="0"/>
        <w:spacing w:after="0" w:line="240" w:lineRule="auto"/>
        <w:jc w:val="both"/>
        <w:rPr>
          <w:rFonts w:ascii="Times New Roman" w:eastAsia="Arial Unicode MS" w:hAnsi="Times New Roman"/>
          <w:sz w:val="24"/>
          <w:szCs w:val="24"/>
          <w:lang w:val="en-GB"/>
        </w:rPr>
      </w:pPr>
      <w:r w:rsidRPr="00AB41D6">
        <w:rPr>
          <w:rFonts w:ascii="Times New Roman" w:eastAsia="Arial Unicode MS" w:hAnsi="Times New Roman"/>
          <w:sz w:val="24"/>
          <w:szCs w:val="24"/>
          <w:lang w:val="en-GB"/>
        </w:rPr>
        <w:t xml:space="preserve">Upravljanje portfolijom </w:t>
      </w:r>
      <w:r w:rsidRPr="00AB41D6">
        <w:rPr>
          <w:rFonts w:ascii="Times New Roman" w:hAnsi="Times New Roman"/>
          <w:sz w:val="24"/>
          <w:szCs w:val="24"/>
          <w:shd w:val="clear" w:color="auto" w:fill="FFFFFF"/>
        </w:rPr>
        <w:t>je upravljanje pojedinačnim portfolijima na osnovu odobrenja iz posebnog ugovora zaključenog sa klijentom kada se takvi portfoliji odnose na jedan ili vise finansijskih instrumenata</w:t>
      </w:r>
      <w:r w:rsidRPr="00AB41D6">
        <w:rPr>
          <w:rFonts w:ascii="Times New Roman" w:eastAsia="Arial Unicode MS" w:hAnsi="Times New Roman"/>
          <w:sz w:val="24"/>
          <w:szCs w:val="24"/>
          <w:lang w:val="en-GB"/>
        </w:rPr>
        <w:t xml:space="preserve">; </w:t>
      </w:r>
    </w:p>
    <w:p w:rsidR="00F17118" w:rsidRPr="00AB41D6" w:rsidRDefault="00F17118">
      <w:pPr>
        <w:widowControl w:val="0"/>
        <w:overflowPunct w:val="0"/>
        <w:autoSpaceDE w:val="0"/>
        <w:autoSpaceDN w:val="0"/>
        <w:adjustRightInd w:val="0"/>
        <w:spacing w:after="0" w:line="240" w:lineRule="auto"/>
        <w:jc w:val="both"/>
        <w:rPr>
          <w:rFonts w:ascii="Times New Roman" w:eastAsia="Arial Unicode MS" w:hAnsi="Times New Roman"/>
          <w:sz w:val="24"/>
          <w:szCs w:val="24"/>
          <w:lang w:val="en-GB"/>
        </w:rPr>
      </w:pPr>
    </w:p>
    <w:p w:rsidR="00AC60C9" w:rsidRPr="00AB41D6" w:rsidRDefault="00821CBA" w:rsidP="00CA5AFB">
      <w:pPr>
        <w:pStyle w:val="ColorfulList-Accent11"/>
        <w:widowControl w:val="0"/>
        <w:numPr>
          <w:ilvl w:val="0"/>
          <w:numId w:val="106"/>
        </w:numPr>
        <w:overflowPunct w:val="0"/>
        <w:autoSpaceDE w:val="0"/>
        <w:autoSpaceDN w:val="0"/>
        <w:adjustRightInd w:val="0"/>
        <w:spacing w:after="0" w:line="240" w:lineRule="auto"/>
        <w:jc w:val="both"/>
        <w:rPr>
          <w:rFonts w:ascii="Times New Roman" w:eastAsia="Arial Unicode MS" w:hAnsi="Times New Roman"/>
          <w:sz w:val="24"/>
          <w:szCs w:val="24"/>
          <w:lang w:val="en-GB"/>
        </w:rPr>
      </w:pPr>
      <w:r w:rsidRPr="00AB41D6">
        <w:rPr>
          <w:rFonts w:ascii="Times New Roman" w:eastAsia="Arial Unicode MS" w:hAnsi="Times New Roman"/>
          <w:sz w:val="24"/>
          <w:szCs w:val="24"/>
          <w:lang w:val="en-GB"/>
        </w:rPr>
        <w:t xml:space="preserve">Klijent je fizičko ili pravno lice kojem je investiciono društvo pružilo ili namjerava da pruži usluge u toku pružanja investicionih ili pomoćnih usluga; </w:t>
      </w:r>
    </w:p>
    <w:p w:rsidR="00F17118" w:rsidRPr="00AB41D6" w:rsidRDefault="00F17118">
      <w:pPr>
        <w:pStyle w:val="ColorfulList-Accent11"/>
        <w:widowControl w:val="0"/>
        <w:overflowPunct w:val="0"/>
        <w:autoSpaceDE w:val="0"/>
        <w:autoSpaceDN w:val="0"/>
        <w:adjustRightInd w:val="0"/>
        <w:spacing w:after="0" w:line="240" w:lineRule="auto"/>
        <w:ind w:left="0"/>
        <w:jc w:val="both"/>
        <w:rPr>
          <w:rFonts w:ascii="Times New Roman" w:eastAsia="Arial Unicode MS" w:hAnsi="Times New Roman"/>
          <w:sz w:val="24"/>
          <w:szCs w:val="24"/>
          <w:lang w:val="en-GB"/>
        </w:rPr>
      </w:pPr>
    </w:p>
    <w:p w:rsidR="00AC60C9" w:rsidRPr="00AB41D6" w:rsidRDefault="00821CBA" w:rsidP="00CA5AFB">
      <w:pPr>
        <w:pStyle w:val="ListParagraph"/>
        <w:widowControl w:val="0"/>
        <w:numPr>
          <w:ilvl w:val="0"/>
          <w:numId w:val="106"/>
        </w:numPr>
        <w:overflowPunct w:val="0"/>
        <w:autoSpaceDE w:val="0"/>
        <w:autoSpaceDN w:val="0"/>
        <w:adjustRightInd w:val="0"/>
        <w:spacing w:after="0" w:line="240" w:lineRule="auto"/>
        <w:jc w:val="both"/>
        <w:rPr>
          <w:rFonts w:ascii="Times New Roman" w:hAnsi="Times New Roman"/>
          <w:spacing w:val="-1"/>
          <w:sz w:val="24"/>
          <w:szCs w:val="24"/>
          <w:lang w:val="en-GB"/>
        </w:rPr>
      </w:pPr>
      <w:r w:rsidRPr="00AB41D6">
        <w:rPr>
          <w:rFonts w:ascii="Times New Roman" w:hAnsi="Times New Roman"/>
          <w:sz w:val="24"/>
          <w:szCs w:val="24"/>
          <w:shd w:val="clear" w:color="auto" w:fill="FFFFFF"/>
        </w:rPr>
        <w:t xml:space="preserve">Profesionalni klijent je </w:t>
      </w:r>
      <w:r w:rsidRPr="00AB41D6">
        <w:rPr>
          <w:rFonts w:ascii="Times New Roman" w:hAnsi="Times New Roman"/>
          <w:spacing w:val="-1"/>
          <w:sz w:val="24"/>
          <w:szCs w:val="24"/>
          <w:lang w:val="sr-Latn-CS"/>
        </w:rPr>
        <w:t xml:space="preserve">klijent koji posjeduje dovoljno iskustva, znanja i stručnosti </w:t>
      </w:r>
      <w:r w:rsidRPr="00AB41D6">
        <w:rPr>
          <w:rFonts w:ascii="Times New Roman" w:hAnsi="Times New Roman"/>
          <w:sz w:val="24"/>
          <w:szCs w:val="24"/>
          <w:lang w:val="sr-Latn-CS"/>
        </w:rPr>
        <w:t xml:space="preserve">za samostalno donošenje odluka o ulaganjima i pravilnoj procjeni rizika u vezi sa ulaganjima i koji ispunjava uslove propisane </w:t>
      </w:r>
      <w:r w:rsidR="000550BF" w:rsidRPr="00AB41D6">
        <w:rPr>
          <w:rFonts w:ascii="Times New Roman" w:hAnsi="Times New Roman"/>
          <w:sz w:val="24"/>
          <w:szCs w:val="24"/>
          <w:lang w:val="sr-Latn-CS"/>
        </w:rPr>
        <w:t>o</w:t>
      </w:r>
      <w:r w:rsidR="00651496" w:rsidRPr="00AB41D6">
        <w:rPr>
          <w:rFonts w:ascii="Times New Roman" w:hAnsi="Times New Roman"/>
          <w:sz w:val="24"/>
          <w:szCs w:val="24"/>
          <w:lang w:val="sr-Latn-CS"/>
        </w:rPr>
        <w:t>vim Zakon</w:t>
      </w:r>
      <w:r w:rsidRPr="00AB41D6">
        <w:rPr>
          <w:rFonts w:ascii="Times New Roman" w:hAnsi="Times New Roman"/>
          <w:sz w:val="24"/>
          <w:szCs w:val="24"/>
          <w:lang w:val="sr-Latn-CS"/>
        </w:rPr>
        <w:t>om</w:t>
      </w:r>
      <w:r w:rsidRPr="00AB41D6">
        <w:rPr>
          <w:rFonts w:ascii="Times New Roman" w:hAnsi="Times New Roman"/>
          <w:spacing w:val="-1"/>
          <w:sz w:val="24"/>
          <w:szCs w:val="24"/>
          <w:lang w:val="en-GB"/>
        </w:rPr>
        <w:t>;</w:t>
      </w:r>
    </w:p>
    <w:p w:rsidR="00F17118" w:rsidRPr="00AB41D6" w:rsidRDefault="00F17118">
      <w:pPr>
        <w:widowControl w:val="0"/>
        <w:overflowPunct w:val="0"/>
        <w:autoSpaceDE w:val="0"/>
        <w:autoSpaceDN w:val="0"/>
        <w:adjustRightInd w:val="0"/>
        <w:spacing w:after="0" w:line="240" w:lineRule="auto"/>
        <w:jc w:val="both"/>
        <w:rPr>
          <w:rFonts w:ascii="Times New Roman" w:hAnsi="Times New Roman"/>
          <w:spacing w:val="-1"/>
          <w:sz w:val="24"/>
          <w:szCs w:val="24"/>
          <w:lang w:val="en-GB"/>
        </w:rPr>
      </w:pPr>
    </w:p>
    <w:p w:rsidR="00AC60C9" w:rsidRPr="00AB41D6" w:rsidRDefault="00821CBA" w:rsidP="00CA5AFB">
      <w:pPr>
        <w:pStyle w:val="ColorfulList-Accent11"/>
        <w:widowControl w:val="0"/>
        <w:numPr>
          <w:ilvl w:val="0"/>
          <w:numId w:val="106"/>
        </w:numPr>
        <w:overflowPunct w:val="0"/>
        <w:autoSpaceDE w:val="0"/>
        <w:autoSpaceDN w:val="0"/>
        <w:adjustRightInd w:val="0"/>
        <w:spacing w:after="0" w:line="240" w:lineRule="auto"/>
        <w:jc w:val="both"/>
        <w:rPr>
          <w:rFonts w:ascii="Times New Roman" w:eastAsia="Arial Unicode MS" w:hAnsi="Times New Roman"/>
          <w:sz w:val="24"/>
          <w:szCs w:val="24"/>
          <w:lang w:val="en-GB"/>
        </w:rPr>
      </w:pPr>
      <w:r w:rsidRPr="00AB41D6">
        <w:rPr>
          <w:rFonts w:ascii="Times New Roman" w:hAnsi="Times New Roman"/>
          <w:sz w:val="24"/>
          <w:szCs w:val="24"/>
          <w:lang w:val="en-GB"/>
        </w:rPr>
        <w:t xml:space="preserve">Organizator tržišta </w:t>
      </w:r>
      <w:r w:rsidRPr="00AB41D6">
        <w:rPr>
          <w:rFonts w:ascii="Times New Roman" w:hAnsi="Times New Roman"/>
          <w:sz w:val="24"/>
          <w:szCs w:val="24"/>
          <w:shd w:val="clear" w:color="auto" w:fill="FFFFFF"/>
        </w:rPr>
        <w:t>podrazumijeva lice ili lica koja je Komisija ovlastila da upravljaju i/ili obavljaju djelatnost na regulisanom tržištu.</w:t>
      </w:r>
    </w:p>
    <w:p w:rsidR="00F17118" w:rsidRPr="00AB41D6" w:rsidRDefault="00F17118">
      <w:pPr>
        <w:pStyle w:val="ColorfulList-Accent11"/>
        <w:widowControl w:val="0"/>
        <w:overflowPunct w:val="0"/>
        <w:autoSpaceDE w:val="0"/>
        <w:autoSpaceDN w:val="0"/>
        <w:adjustRightInd w:val="0"/>
        <w:spacing w:after="0" w:line="240" w:lineRule="auto"/>
        <w:ind w:left="0"/>
        <w:jc w:val="both"/>
        <w:rPr>
          <w:rFonts w:ascii="Times New Roman" w:eastAsia="Arial Unicode MS" w:hAnsi="Times New Roman"/>
          <w:sz w:val="24"/>
          <w:szCs w:val="24"/>
          <w:lang w:val="en-GB"/>
        </w:rPr>
      </w:pPr>
    </w:p>
    <w:p w:rsidR="00AC60C9" w:rsidRPr="00AB41D6" w:rsidRDefault="00821CBA" w:rsidP="00CA5AFB">
      <w:pPr>
        <w:pStyle w:val="ColorfulList-Accent11"/>
        <w:numPr>
          <w:ilvl w:val="0"/>
          <w:numId w:val="106"/>
        </w:numPr>
        <w:autoSpaceDE w:val="0"/>
        <w:autoSpaceDN w:val="0"/>
        <w:adjustRightInd w:val="0"/>
        <w:spacing w:after="0" w:line="240" w:lineRule="auto"/>
        <w:jc w:val="both"/>
        <w:rPr>
          <w:rFonts w:ascii="Times New Roman" w:hAnsi="Times New Roman"/>
          <w:sz w:val="24"/>
          <w:szCs w:val="24"/>
          <w:lang w:val="en-GB"/>
        </w:rPr>
      </w:pPr>
      <w:r w:rsidRPr="00AB41D6">
        <w:rPr>
          <w:rFonts w:ascii="Times New Roman" w:hAnsi="Times New Roman"/>
          <w:sz w:val="24"/>
          <w:szCs w:val="24"/>
          <w:lang w:val="en-GB"/>
        </w:rPr>
        <w:t xml:space="preserve">Regulisano tržite hartija od vrijednosti je multilateralni sistem koji vodi i kojim upravlja organizator tržišta </w:t>
      </w:r>
      <w:r w:rsidRPr="00AB41D6">
        <w:rPr>
          <w:rFonts w:ascii="Times New Roman" w:hAnsi="Times New Roman"/>
          <w:sz w:val="24"/>
          <w:szCs w:val="24"/>
          <w:shd w:val="clear" w:color="auto" w:fill="FFFFFF"/>
        </w:rPr>
        <w:t xml:space="preserve">sa sjedištem u Crnoj Gori </w:t>
      </w:r>
      <w:r w:rsidRPr="00AB41D6">
        <w:rPr>
          <w:rFonts w:ascii="Times New Roman" w:hAnsi="Times New Roman"/>
          <w:sz w:val="24"/>
          <w:szCs w:val="24"/>
          <w:lang w:val="en-GB"/>
        </w:rPr>
        <w:t>(u daljem tekstu: Regulisano tržište)</w:t>
      </w:r>
      <w:r w:rsidRPr="00AB41D6">
        <w:rPr>
          <w:rFonts w:ascii="Times New Roman" w:hAnsi="Times New Roman"/>
          <w:sz w:val="24"/>
          <w:szCs w:val="24"/>
          <w:shd w:val="clear" w:color="auto" w:fill="FFFFFF"/>
        </w:rPr>
        <w:t>, koje je od Komisije dobilo dozvolu za rad, ili drugo regulisano tržište koje omogućava ponudu i tražnju hartija od vrijednosti u svrhu trgovanja hartijama od vrijednosti u skladu sa unaprijed određenim pravilima</w:t>
      </w:r>
      <w:r w:rsidRPr="00AB41D6">
        <w:rPr>
          <w:rFonts w:ascii="Times New Roman" w:hAnsi="Times New Roman"/>
          <w:sz w:val="24"/>
          <w:szCs w:val="24"/>
          <w:lang w:val="en-GB"/>
        </w:rPr>
        <w:t>;</w:t>
      </w:r>
    </w:p>
    <w:p w:rsidR="00F17118" w:rsidRPr="00AB41D6" w:rsidRDefault="00F17118">
      <w:pPr>
        <w:pStyle w:val="ColorfulList-Accent11"/>
        <w:autoSpaceDE w:val="0"/>
        <w:autoSpaceDN w:val="0"/>
        <w:adjustRightInd w:val="0"/>
        <w:spacing w:after="0" w:line="240" w:lineRule="auto"/>
        <w:ind w:left="0"/>
        <w:jc w:val="both"/>
        <w:rPr>
          <w:rFonts w:ascii="Times New Roman" w:hAnsi="Times New Roman"/>
          <w:sz w:val="24"/>
          <w:szCs w:val="24"/>
          <w:lang w:val="en-GB"/>
        </w:rPr>
      </w:pPr>
    </w:p>
    <w:p w:rsidR="00AC60C9" w:rsidRPr="00AB41D6" w:rsidRDefault="00821CBA" w:rsidP="00CA5AFB">
      <w:pPr>
        <w:pStyle w:val="ColorfulList-Accent11"/>
        <w:widowControl w:val="0"/>
        <w:numPr>
          <w:ilvl w:val="0"/>
          <w:numId w:val="106"/>
        </w:numPr>
        <w:overflowPunct w:val="0"/>
        <w:autoSpaceDE w:val="0"/>
        <w:autoSpaceDN w:val="0"/>
        <w:adjustRightInd w:val="0"/>
        <w:spacing w:after="0" w:line="240" w:lineRule="auto"/>
        <w:jc w:val="both"/>
        <w:rPr>
          <w:rFonts w:ascii="Times New Roman" w:eastAsia="Arial Unicode MS" w:hAnsi="Times New Roman"/>
          <w:sz w:val="24"/>
          <w:szCs w:val="24"/>
          <w:lang w:val="en-GB"/>
        </w:rPr>
      </w:pPr>
      <w:r w:rsidRPr="00AB41D6">
        <w:rPr>
          <w:rFonts w:ascii="Times New Roman" w:eastAsia="Arial Unicode MS" w:hAnsi="Times New Roman"/>
          <w:sz w:val="24"/>
          <w:szCs w:val="24"/>
          <w:lang w:val="en-GB"/>
        </w:rPr>
        <w:t xml:space="preserve">Multilateralna trgovačka platforma (MTP) </w:t>
      </w:r>
      <w:r w:rsidRPr="00AB41D6">
        <w:rPr>
          <w:rFonts w:ascii="Times New Roman" w:hAnsi="Times New Roman"/>
          <w:sz w:val="24"/>
          <w:szCs w:val="24"/>
          <w:shd w:val="clear" w:color="auto" w:fill="FFFFFF"/>
        </w:rPr>
        <w:t xml:space="preserve">je multilateralni sistem koji organizuje ili kojim upravlja organizator tržišta ili investiciono društvo, </w:t>
      </w:r>
      <w:r w:rsidRPr="00AB41D6">
        <w:rPr>
          <w:rFonts w:ascii="Times New Roman" w:eastAsia="Arial Unicode MS" w:hAnsi="Times New Roman"/>
          <w:sz w:val="24"/>
          <w:szCs w:val="24"/>
          <w:lang w:val="en-GB"/>
        </w:rPr>
        <w:t xml:space="preserve">koji omogućava i olakšava spajanje interesa trećih lica za kupovinu i prodaju finansijskih instrumenata u skladu sa njegovim nediskriminacionim pravilima i na način koji dovodi do zaključenja ugovora, u skladu sa </w:t>
      </w:r>
      <w:r w:rsidR="000550BF" w:rsidRPr="00AB41D6">
        <w:rPr>
          <w:rFonts w:ascii="Times New Roman" w:eastAsia="Arial Unicode MS" w:hAnsi="Times New Roman"/>
          <w:sz w:val="24"/>
          <w:szCs w:val="24"/>
          <w:lang w:val="en-GB"/>
        </w:rPr>
        <w:t>o</w:t>
      </w:r>
      <w:r w:rsidR="00651496" w:rsidRPr="00AB41D6">
        <w:rPr>
          <w:rFonts w:ascii="Times New Roman" w:eastAsia="Arial Unicode MS" w:hAnsi="Times New Roman"/>
          <w:sz w:val="24"/>
          <w:szCs w:val="24"/>
          <w:lang w:val="en-GB"/>
        </w:rPr>
        <w:t>vim Zakon</w:t>
      </w:r>
      <w:r w:rsidRPr="00AB41D6">
        <w:rPr>
          <w:rFonts w:ascii="Times New Roman" w:eastAsia="Arial Unicode MS" w:hAnsi="Times New Roman"/>
          <w:sz w:val="24"/>
          <w:szCs w:val="24"/>
          <w:lang w:val="en-GB"/>
        </w:rPr>
        <w:t>om;</w:t>
      </w:r>
    </w:p>
    <w:p w:rsidR="00F17118" w:rsidRPr="00AB41D6" w:rsidRDefault="00F17118">
      <w:pPr>
        <w:pStyle w:val="ColorfulList-Accent11"/>
        <w:widowControl w:val="0"/>
        <w:overflowPunct w:val="0"/>
        <w:autoSpaceDE w:val="0"/>
        <w:autoSpaceDN w:val="0"/>
        <w:adjustRightInd w:val="0"/>
        <w:spacing w:after="0" w:line="240" w:lineRule="auto"/>
        <w:ind w:left="0"/>
        <w:jc w:val="both"/>
        <w:rPr>
          <w:rFonts w:ascii="Times New Roman" w:eastAsia="Arial Unicode MS" w:hAnsi="Times New Roman"/>
          <w:sz w:val="24"/>
          <w:szCs w:val="24"/>
          <w:lang w:val="en-GB"/>
        </w:rPr>
      </w:pPr>
    </w:p>
    <w:p w:rsidR="00AC60C9" w:rsidRPr="00AB41D6" w:rsidRDefault="00821CBA" w:rsidP="00CA5AFB">
      <w:pPr>
        <w:pStyle w:val="ColorfulList-Accent11"/>
        <w:widowControl w:val="0"/>
        <w:numPr>
          <w:ilvl w:val="0"/>
          <w:numId w:val="106"/>
        </w:numPr>
        <w:overflowPunct w:val="0"/>
        <w:autoSpaceDE w:val="0"/>
        <w:autoSpaceDN w:val="0"/>
        <w:adjustRightInd w:val="0"/>
        <w:spacing w:after="0" w:line="240" w:lineRule="auto"/>
        <w:jc w:val="both"/>
        <w:rPr>
          <w:rFonts w:ascii="Times New Roman" w:eastAsia="Arial Unicode MS" w:hAnsi="Times New Roman"/>
          <w:sz w:val="24"/>
          <w:szCs w:val="24"/>
          <w:lang w:val="en-GB"/>
        </w:rPr>
      </w:pPr>
      <w:r w:rsidRPr="00AB41D6">
        <w:rPr>
          <w:rStyle w:val="st1"/>
          <w:rFonts w:ascii="Times New Roman" w:hAnsi="Times New Roman"/>
          <w:bCs/>
          <w:sz w:val="24"/>
          <w:szCs w:val="24"/>
          <w:lang w:val="en-GB"/>
        </w:rPr>
        <w:t>Vanberzansko tržište</w:t>
      </w:r>
      <w:r w:rsidRPr="00AB41D6">
        <w:rPr>
          <w:rStyle w:val="st1"/>
          <w:rFonts w:ascii="Times New Roman" w:hAnsi="Times New Roman"/>
          <w:sz w:val="24"/>
          <w:szCs w:val="24"/>
          <w:lang w:val="en-GB"/>
        </w:rPr>
        <w:t xml:space="preserve"> (</w:t>
      </w:r>
      <w:r w:rsidRPr="00AB41D6">
        <w:rPr>
          <w:rFonts w:ascii="Times New Roman" w:eastAsia="Arial Unicode MS" w:hAnsi="Times New Roman"/>
          <w:sz w:val="24"/>
          <w:szCs w:val="24"/>
          <w:lang w:val="en-GB"/>
        </w:rPr>
        <w:t xml:space="preserve">OTC) je sekundarno tržište za trgovanje finansijskim instrumentima koje ne mora da ima organizatora tržišta i čiji sistem trgovanja, podrazumijeva pregovaranje između prodavca i kupca finansijskih instrumenata u cilju zaključenja transakcije; </w:t>
      </w:r>
    </w:p>
    <w:p w:rsidR="00F17118" w:rsidRPr="00AB41D6" w:rsidRDefault="00F17118">
      <w:pPr>
        <w:pStyle w:val="ColorfulList-Accent11"/>
        <w:widowControl w:val="0"/>
        <w:overflowPunct w:val="0"/>
        <w:autoSpaceDE w:val="0"/>
        <w:autoSpaceDN w:val="0"/>
        <w:adjustRightInd w:val="0"/>
        <w:spacing w:after="0" w:line="240" w:lineRule="auto"/>
        <w:ind w:left="0"/>
        <w:jc w:val="both"/>
        <w:rPr>
          <w:rFonts w:ascii="Times New Roman" w:eastAsia="Arial Unicode MS" w:hAnsi="Times New Roman"/>
          <w:sz w:val="24"/>
          <w:szCs w:val="24"/>
          <w:lang w:val="en-GB"/>
        </w:rPr>
      </w:pPr>
    </w:p>
    <w:p w:rsidR="00AC60C9" w:rsidRPr="00AB41D6" w:rsidRDefault="00821CBA" w:rsidP="00CA5AFB">
      <w:pPr>
        <w:pStyle w:val="ColorfulList-Accent11"/>
        <w:widowControl w:val="0"/>
        <w:numPr>
          <w:ilvl w:val="0"/>
          <w:numId w:val="106"/>
        </w:numPr>
        <w:overflowPunct w:val="0"/>
        <w:autoSpaceDE w:val="0"/>
        <w:autoSpaceDN w:val="0"/>
        <w:adjustRightInd w:val="0"/>
        <w:spacing w:after="0" w:line="240" w:lineRule="auto"/>
        <w:jc w:val="both"/>
        <w:rPr>
          <w:rFonts w:ascii="Times New Roman" w:hAnsi="Times New Roman"/>
          <w:spacing w:val="-2"/>
          <w:sz w:val="24"/>
          <w:szCs w:val="24"/>
          <w:lang w:val="en-GB"/>
        </w:rPr>
      </w:pPr>
      <w:r w:rsidRPr="00AB41D6">
        <w:rPr>
          <w:rFonts w:ascii="Times New Roman" w:hAnsi="Times New Roman"/>
          <w:sz w:val="24"/>
          <w:szCs w:val="24"/>
          <w:shd w:val="clear" w:color="auto" w:fill="FFFFFF"/>
        </w:rPr>
        <w:lastRenderedPageBreak/>
        <w:t xml:space="preserve">Izvršenje naloga za račun klijenta </w:t>
      </w:r>
      <w:r w:rsidRPr="00AB41D6">
        <w:rPr>
          <w:rFonts w:ascii="Times New Roman" w:hAnsi="Times New Roman"/>
          <w:spacing w:val="-1"/>
          <w:sz w:val="24"/>
          <w:szCs w:val="24"/>
          <w:lang w:val="sr-Latn-CS"/>
        </w:rPr>
        <w:t xml:space="preserve">podrazumijeva aktivnosti u vezi sa zaključenjem </w:t>
      </w:r>
      <w:r w:rsidRPr="00AB41D6">
        <w:rPr>
          <w:rFonts w:ascii="Times New Roman" w:hAnsi="Times New Roman"/>
          <w:sz w:val="24"/>
          <w:szCs w:val="24"/>
          <w:lang w:val="sr-Latn-CS"/>
        </w:rPr>
        <w:t>ugovora za kupovinu ili prodaju jednog ili više finansijskih instrumenata za račun klijenta</w:t>
      </w:r>
      <w:r w:rsidRPr="00AB41D6">
        <w:rPr>
          <w:rFonts w:ascii="Times New Roman" w:hAnsi="Times New Roman"/>
          <w:sz w:val="24"/>
          <w:szCs w:val="24"/>
          <w:lang w:val="en-GB"/>
        </w:rPr>
        <w:t>;</w:t>
      </w:r>
    </w:p>
    <w:p w:rsidR="00F17118" w:rsidRPr="00AB41D6" w:rsidRDefault="00F17118">
      <w:pPr>
        <w:pStyle w:val="ColorfulList-Accent11"/>
        <w:widowControl w:val="0"/>
        <w:overflowPunct w:val="0"/>
        <w:autoSpaceDE w:val="0"/>
        <w:autoSpaceDN w:val="0"/>
        <w:adjustRightInd w:val="0"/>
        <w:spacing w:after="0" w:line="240" w:lineRule="auto"/>
        <w:ind w:left="0"/>
        <w:jc w:val="both"/>
        <w:rPr>
          <w:rFonts w:ascii="Times New Roman" w:hAnsi="Times New Roman"/>
          <w:spacing w:val="-2"/>
          <w:sz w:val="24"/>
          <w:szCs w:val="24"/>
          <w:lang w:val="en-GB"/>
        </w:rPr>
      </w:pPr>
    </w:p>
    <w:p w:rsidR="00AC60C9" w:rsidRPr="00AB41D6" w:rsidRDefault="00821CBA" w:rsidP="00CA5AFB">
      <w:pPr>
        <w:pStyle w:val="ColorfulList-Accent11"/>
        <w:widowControl w:val="0"/>
        <w:numPr>
          <w:ilvl w:val="0"/>
          <w:numId w:val="106"/>
        </w:numPr>
        <w:overflowPunct w:val="0"/>
        <w:autoSpaceDE w:val="0"/>
        <w:autoSpaceDN w:val="0"/>
        <w:adjustRightInd w:val="0"/>
        <w:spacing w:after="0" w:line="240" w:lineRule="auto"/>
        <w:jc w:val="both"/>
        <w:rPr>
          <w:rFonts w:ascii="Times New Roman" w:eastAsia="Arial Unicode MS" w:hAnsi="Times New Roman"/>
          <w:sz w:val="24"/>
          <w:szCs w:val="24"/>
          <w:lang w:val="en-GB"/>
        </w:rPr>
      </w:pPr>
      <w:r w:rsidRPr="00AB41D6">
        <w:rPr>
          <w:rFonts w:ascii="Times New Roman" w:eastAsia="Arial Unicode MS" w:hAnsi="Times New Roman"/>
          <w:sz w:val="24"/>
          <w:szCs w:val="24"/>
          <w:lang w:val="en-GB"/>
        </w:rPr>
        <w:t>Kliring je postupak utvrđivanja međusobnih obaveza kupca i prodavca finansijskih instrumenata u svrhu razmjene takvih finansijskih instrumenata i novca;</w:t>
      </w:r>
    </w:p>
    <w:p w:rsidR="00F17118" w:rsidRPr="00AB41D6" w:rsidRDefault="00F17118">
      <w:pPr>
        <w:pStyle w:val="ColorfulList-Accent11"/>
        <w:widowControl w:val="0"/>
        <w:overflowPunct w:val="0"/>
        <w:autoSpaceDE w:val="0"/>
        <w:autoSpaceDN w:val="0"/>
        <w:adjustRightInd w:val="0"/>
        <w:spacing w:after="0" w:line="240" w:lineRule="auto"/>
        <w:ind w:left="0"/>
        <w:jc w:val="both"/>
        <w:rPr>
          <w:rFonts w:ascii="Times New Roman" w:eastAsia="Arial Unicode MS" w:hAnsi="Times New Roman"/>
          <w:sz w:val="24"/>
          <w:szCs w:val="24"/>
          <w:lang w:val="en-GB"/>
        </w:rPr>
      </w:pPr>
    </w:p>
    <w:p w:rsidR="00AC60C9" w:rsidRPr="00AB41D6" w:rsidRDefault="00821CBA" w:rsidP="00CA5AFB">
      <w:pPr>
        <w:pStyle w:val="ColorfulList-Accent11"/>
        <w:widowControl w:val="0"/>
        <w:numPr>
          <w:ilvl w:val="0"/>
          <w:numId w:val="106"/>
        </w:numPr>
        <w:overflowPunct w:val="0"/>
        <w:autoSpaceDE w:val="0"/>
        <w:autoSpaceDN w:val="0"/>
        <w:adjustRightInd w:val="0"/>
        <w:spacing w:after="0" w:line="240" w:lineRule="auto"/>
        <w:jc w:val="both"/>
        <w:rPr>
          <w:rFonts w:ascii="Times New Roman" w:eastAsia="Arial Unicode MS" w:hAnsi="Times New Roman"/>
          <w:sz w:val="24"/>
          <w:szCs w:val="24"/>
          <w:lang w:val="en-GB"/>
        </w:rPr>
      </w:pPr>
      <w:r w:rsidRPr="00AB41D6">
        <w:rPr>
          <w:rFonts w:ascii="Times New Roman" w:eastAsia="Arial Unicode MS" w:hAnsi="Times New Roman"/>
          <w:sz w:val="24"/>
          <w:szCs w:val="24"/>
          <w:lang w:val="en-GB"/>
        </w:rPr>
        <w:t>Saldiranje je realizacija transakcije kroz završni prenos finansijskih instrumenata i novca između kupca i prodavca;</w:t>
      </w:r>
    </w:p>
    <w:p w:rsidR="00F17118" w:rsidRPr="00AB41D6" w:rsidRDefault="00F17118">
      <w:pPr>
        <w:pStyle w:val="ColorfulList-Accent11"/>
        <w:widowControl w:val="0"/>
        <w:overflowPunct w:val="0"/>
        <w:autoSpaceDE w:val="0"/>
        <w:autoSpaceDN w:val="0"/>
        <w:adjustRightInd w:val="0"/>
        <w:spacing w:after="0" w:line="240" w:lineRule="auto"/>
        <w:ind w:left="0"/>
        <w:jc w:val="both"/>
        <w:rPr>
          <w:rFonts w:ascii="Times New Roman" w:eastAsia="Arial Unicode MS" w:hAnsi="Times New Roman"/>
          <w:sz w:val="24"/>
          <w:szCs w:val="24"/>
          <w:lang w:val="en-GB"/>
        </w:rPr>
      </w:pPr>
    </w:p>
    <w:p w:rsidR="00AC60C9" w:rsidRPr="00AB41D6" w:rsidRDefault="00821CBA" w:rsidP="00CA5AFB">
      <w:pPr>
        <w:pStyle w:val="ColorfulList-Accent11"/>
        <w:widowControl w:val="0"/>
        <w:numPr>
          <w:ilvl w:val="0"/>
          <w:numId w:val="106"/>
        </w:numPr>
        <w:overflowPunct w:val="0"/>
        <w:autoSpaceDE w:val="0"/>
        <w:autoSpaceDN w:val="0"/>
        <w:adjustRightInd w:val="0"/>
        <w:spacing w:after="0" w:line="240" w:lineRule="auto"/>
        <w:jc w:val="both"/>
        <w:rPr>
          <w:rFonts w:ascii="Times New Roman" w:eastAsia="Arial Unicode MS" w:hAnsi="Times New Roman"/>
          <w:sz w:val="24"/>
          <w:szCs w:val="24"/>
          <w:lang w:val="en-GB"/>
        </w:rPr>
      </w:pPr>
      <w:r w:rsidRPr="00AB41D6">
        <w:rPr>
          <w:rFonts w:ascii="Times New Roman" w:eastAsia="Arial Unicode MS" w:hAnsi="Times New Roman"/>
          <w:sz w:val="24"/>
          <w:szCs w:val="24"/>
          <w:lang w:val="en-GB"/>
        </w:rPr>
        <w:t xml:space="preserve">Društvo za upravljanje je društvo za upravljanje koje upravlja investicionim fondovima ili dobrovoljnim penzionim fondovima; </w:t>
      </w:r>
    </w:p>
    <w:p w:rsidR="00F17118" w:rsidRPr="00AB41D6" w:rsidRDefault="00F17118">
      <w:pPr>
        <w:pStyle w:val="ColorfulList-Accent11"/>
        <w:widowControl w:val="0"/>
        <w:overflowPunct w:val="0"/>
        <w:autoSpaceDE w:val="0"/>
        <w:autoSpaceDN w:val="0"/>
        <w:adjustRightInd w:val="0"/>
        <w:spacing w:after="0" w:line="240" w:lineRule="auto"/>
        <w:ind w:left="0"/>
        <w:jc w:val="both"/>
        <w:rPr>
          <w:rFonts w:ascii="Times New Roman" w:eastAsia="Arial Unicode MS" w:hAnsi="Times New Roman"/>
          <w:sz w:val="24"/>
          <w:szCs w:val="24"/>
          <w:lang w:val="en-GB"/>
        </w:rPr>
      </w:pPr>
    </w:p>
    <w:p w:rsidR="00AC60C9" w:rsidRPr="00AB41D6" w:rsidRDefault="00821CBA" w:rsidP="00CA5AFB">
      <w:pPr>
        <w:pStyle w:val="ColorfulList-Accent11"/>
        <w:widowControl w:val="0"/>
        <w:numPr>
          <w:ilvl w:val="0"/>
          <w:numId w:val="106"/>
        </w:numPr>
        <w:overflowPunct w:val="0"/>
        <w:autoSpaceDE w:val="0"/>
        <w:autoSpaceDN w:val="0"/>
        <w:adjustRightInd w:val="0"/>
        <w:spacing w:after="0" w:line="240" w:lineRule="auto"/>
        <w:jc w:val="both"/>
        <w:rPr>
          <w:rFonts w:ascii="Times New Roman" w:eastAsia="Arial Unicode MS" w:hAnsi="Times New Roman"/>
          <w:sz w:val="24"/>
          <w:szCs w:val="24"/>
          <w:lang w:val="en-GB"/>
        </w:rPr>
      </w:pPr>
      <w:r w:rsidRPr="00AB41D6">
        <w:rPr>
          <w:rFonts w:ascii="Times New Roman" w:eastAsia="Arial Unicode MS" w:hAnsi="Times New Roman"/>
          <w:sz w:val="24"/>
          <w:szCs w:val="24"/>
          <w:lang w:val="en-GB"/>
        </w:rPr>
        <w:t xml:space="preserve">Kvalifikovano učešće je svako direktno ili indirektno učešće u investicionom društvu, organizatoru tržišta i Centralnom registru koje predstavlja najmanje 10% učešća u kapitalu, pravu glasa ili koje omogućava ostvarivanje značajnog uticaja na upravljanje tim pravnim licem u kome se posjeduje učešće, a u skladu sa odredbama </w:t>
      </w:r>
      <w:r w:rsidR="00651496" w:rsidRPr="00AB41D6">
        <w:rPr>
          <w:rFonts w:ascii="Times New Roman" w:eastAsia="Arial Unicode MS" w:hAnsi="Times New Roman"/>
          <w:sz w:val="24"/>
          <w:szCs w:val="24"/>
          <w:lang w:val="en-GB"/>
        </w:rPr>
        <w:t>ovog Zakon</w:t>
      </w:r>
      <w:r w:rsidRPr="00AB41D6">
        <w:rPr>
          <w:rFonts w:ascii="Times New Roman" w:eastAsia="Arial Unicode MS" w:hAnsi="Times New Roman"/>
          <w:sz w:val="24"/>
          <w:szCs w:val="24"/>
          <w:lang w:val="en-GB"/>
        </w:rPr>
        <w:t xml:space="preserve">a; </w:t>
      </w:r>
    </w:p>
    <w:p w:rsidR="00F17118" w:rsidRPr="00AB41D6" w:rsidRDefault="00F17118">
      <w:pPr>
        <w:pStyle w:val="ColorfulList-Accent11"/>
        <w:widowControl w:val="0"/>
        <w:overflowPunct w:val="0"/>
        <w:autoSpaceDE w:val="0"/>
        <w:autoSpaceDN w:val="0"/>
        <w:adjustRightInd w:val="0"/>
        <w:spacing w:after="0" w:line="240" w:lineRule="auto"/>
        <w:ind w:left="0"/>
        <w:jc w:val="both"/>
        <w:rPr>
          <w:rFonts w:ascii="Times New Roman" w:eastAsia="Arial Unicode MS" w:hAnsi="Times New Roman"/>
          <w:sz w:val="24"/>
          <w:szCs w:val="24"/>
          <w:lang w:val="en-GB"/>
        </w:rPr>
      </w:pPr>
    </w:p>
    <w:p w:rsidR="00AC60C9" w:rsidRPr="00AB41D6" w:rsidRDefault="00821CBA" w:rsidP="00CA5AFB">
      <w:pPr>
        <w:pStyle w:val="ColorfulList-Accent11"/>
        <w:widowControl w:val="0"/>
        <w:numPr>
          <w:ilvl w:val="0"/>
          <w:numId w:val="106"/>
        </w:numPr>
        <w:overflowPunct w:val="0"/>
        <w:autoSpaceDE w:val="0"/>
        <w:autoSpaceDN w:val="0"/>
        <w:adjustRightInd w:val="0"/>
        <w:spacing w:after="0" w:line="240" w:lineRule="auto"/>
        <w:jc w:val="both"/>
        <w:rPr>
          <w:rFonts w:ascii="Times New Roman" w:eastAsia="Arial Unicode MS" w:hAnsi="Times New Roman"/>
          <w:sz w:val="24"/>
          <w:szCs w:val="24"/>
          <w:lang w:val="en-GB"/>
        </w:rPr>
      </w:pPr>
      <w:r w:rsidRPr="00AB41D6">
        <w:rPr>
          <w:rFonts w:ascii="Times New Roman" w:eastAsia="Arial Unicode MS" w:hAnsi="Times New Roman"/>
          <w:sz w:val="24"/>
          <w:szCs w:val="24"/>
          <w:lang w:val="en-GB"/>
        </w:rPr>
        <w:t xml:space="preserve">Kontrola je odnos u kojem: </w:t>
      </w:r>
    </w:p>
    <w:p w:rsidR="00AC60C9" w:rsidRPr="00AB41D6" w:rsidRDefault="00821CBA" w:rsidP="00CA5AFB">
      <w:pPr>
        <w:pStyle w:val="ColorfulList-Accent11"/>
        <w:widowControl w:val="0"/>
        <w:numPr>
          <w:ilvl w:val="0"/>
          <w:numId w:val="26"/>
        </w:numPr>
        <w:overflowPunct w:val="0"/>
        <w:autoSpaceDE w:val="0"/>
        <w:autoSpaceDN w:val="0"/>
        <w:adjustRightInd w:val="0"/>
        <w:spacing w:after="0" w:line="240" w:lineRule="auto"/>
        <w:jc w:val="both"/>
        <w:rPr>
          <w:rFonts w:ascii="Times New Roman" w:eastAsia="Arial Unicode MS" w:hAnsi="Times New Roman"/>
          <w:sz w:val="24"/>
          <w:szCs w:val="24"/>
          <w:lang w:val="en-GB"/>
        </w:rPr>
      </w:pPr>
      <w:r w:rsidRPr="00AB41D6">
        <w:rPr>
          <w:rFonts w:ascii="Times New Roman" w:eastAsia="Arial Unicode MS" w:hAnsi="Times New Roman"/>
          <w:sz w:val="24"/>
          <w:szCs w:val="24"/>
          <w:lang w:val="en-GB"/>
        </w:rPr>
        <w:t xml:space="preserve">Matično društvo: </w:t>
      </w:r>
    </w:p>
    <w:p w:rsidR="00AC60C9" w:rsidRPr="00AB41D6" w:rsidRDefault="00821CBA" w:rsidP="00CA5AFB">
      <w:pPr>
        <w:widowControl w:val="0"/>
        <w:numPr>
          <w:ilvl w:val="0"/>
          <w:numId w:val="98"/>
        </w:numPr>
        <w:overflowPunct w:val="0"/>
        <w:autoSpaceDE w:val="0"/>
        <w:autoSpaceDN w:val="0"/>
        <w:adjustRightInd w:val="0"/>
        <w:spacing w:after="0" w:line="240" w:lineRule="auto"/>
        <w:jc w:val="both"/>
        <w:rPr>
          <w:rFonts w:ascii="Times New Roman" w:eastAsia="Arial Unicode MS" w:hAnsi="Times New Roman"/>
          <w:sz w:val="24"/>
          <w:szCs w:val="24"/>
          <w:lang w:val="en-GB"/>
        </w:rPr>
      </w:pPr>
      <w:r w:rsidRPr="00AB41D6">
        <w:rPr>
          <w:rFonts w:ascii="Times New Roman" w:eastAsia="Arial Unicode MS" w:hAnsi="Times New Roman"/>
          <w:sz w:val="24"/>
          <w:szCs w:val="24"/>
          <w:lang w:val="en-GB"/>
        </w:rPr>
        <w:t xml:space="preserve">ima većinu prava glasa akcionara ili članova u drugom zavisnom društvu, </w:t>
      </w:r>
    </w:p>
    <w:p w:rsidR="00AC60C9" w:rsidRPr="00AB41D6" w:rsidRDefault="00821CBA" w:rsidP="00CA5AFB">
      <w:pPr>
        <w:widowControl w:val="0"/>
        <w:numPr>
          <w:ilvl w:val="0"/>
          <w:numId w:val="98"/>
        </w:numPr>
        <w:overflowPunct w:val="0"/>
        <w:autoSpaceDE w:val="0"/>
        <w:autoSpaceDN w:val="0"/>
        <w:adjustRightInd w:val="0"/>
        <w:spacing w:after="0" w:line="240" w:lineRule="auto"/>
        <w:jc w:val="both"/>
        <w:rPr>
          <w:rFonts w:ascii="Times New Roman" w:eastAsia="Arial Unicode MS" w:hAnsi="Times New Roman"/>
          <w:sz w:val="24"/>
          <w:szCs w:val="24"/>
          <w:lang w:val="en-GB"/>
        </w:rPr>
      </w:pPr>
      <w:r w:rsidRPr="00AB41D6">
        <w:rPr>
          <w:rFonts w:ascii="Times New Roman" w:eastAsia="Arial Unicode MS" w:hAnsi="Times New Roman"/>
          <w:sz w:val="24"/>
          <w:szCs w:val="24"/>
          <w:lang w:val="en-GB"/>
        </w:rPr>
        <w:t xml:space="preserve">ima pravo da imenuje ili razriješi većinu članova upravnog ili nadzornog odbora zavisnog društva, a u isto vrijeme je akcionar ili član tog društva, </w:t>
      </w:r>
    </w:p>
    <w:p w:rsidR="00AC60C9" w:rsidRPr="00AB41D6" w:rsidRDefault="00821CBA" w:rsidP="00CA5AFB">
      <w:pPr>
        <w:widowControl w:val="0"/>
        <w:numPr>
          <w:ilvl w:val="0"/>
          <w:numId w:val="98"/>
        </w:numPr>
        <w:overflowPunct w:val="0"/>
        <w:autoSpaceDE w:val="0"/>
        <w:autoSpaceDN w:val="0"/>
        <w:adjustRightInd w:val="0"/>
        <w:spacing w:after="0" w:line="240" w:lineRule="auto"/>
        <w:jc w:val="both"/>
        <w:rPr>
          <w:rFonts w:ascii="Times New Roman" w:eastAsia="Arial Unicode MS" w:hAnsi="Times New Roman"/>
          <w:sz w:val="24"/>
          <w:szCs w:val="24"/>
          <w:lang w:val="en-GB"/>
        </w:rPr>
      </w:pPr>
      <w:r w:rsidRPr="00AB41D6">
        <w:rPr>
          <w:rFonts w:ascii="Times New Roman" w:eastAsia="Arial Unicode MS" w:hAnsi="Times New Roman"/>
          <w:sz w:val="24"/>
          <w:szCs w:val="24"/>
          <w:lang w:val="en-GB"/>
        </w:rPr>
        <w:t xml:space="preserve">ima pravo da vrši preovladavajući uticaj na zavisno društvo čiji je akcionar ili član u skladu sa ugovorom koje je zaključilo sa tim društvom ili odredbom iz ugovora o osnivanju ili statuta, kada zakon koji se primjenjuje na to zavisno društvo dozvoljava primjenu takvih ugovora, odnosno odredaba; </w:t>
      </w:r>
    </w:p>
    <w:p w:rsidR="00AC60C9" w:rsidRPr="00AB41D6" w:rsidRDefault="00821CBA" w:rsidP="00CA5AFB">
      <w:pPr>
        <w:pStyle w:val="ColorfulList-Accent11"/>
        <w:widowControl w:val="0"/>
        <w:numPr>
          <w:ilvl w:val="0"/>
          <w:numId w:val="26"/>
        </w:numPr>
        <w:overflowPunct w:val="0"/>
        <w:autoSpaceDE w:val="0"/>
        <w:autoSpaceDN w:val="0"/>
        <w:adjustRightInd w:val="0"/>
        <w:spacing w:after="0" w:line="240" w:lineRule="auto"/>
        <w:jc w:val="both"/>
        <w:rPr>
          <w:rFonts w:ascii="Times New Roman" w:eastAsia="Arial Unicode MS" w:hAnsi="Times New Roman"/>
          <w:sz w:val="24"/>
          <w:szCs w:val="24"/>
          <w:lang w:val="en-GB"/>
        </w:rPr>
      </w:pPr>
      <w:r w:rsidRPr="00AB41D6">
        <w:rPr>
          <w:rFonts w:ascii="Times New Roman" w:eastAsia="Arial Unicode MS" w:hAnsi="Times New Roman"/>
          <w:sz w:val="24"/>
          <w:szCs w:val="24"/>
          <w:lang w:val="en-GB"/>
        </w:rPr>
        <w:t xml:space="preserve">Matično društvo je akcionar ili član zavisnog društva i: </w:t>
      </w:r>
    </w:p>
    <w:p w:rsidR="00AC60C9" w:rsidRPr="00AB41D6" w:rsidRDefault="00821CBA" w:rsidP="00CA5AFB">
      <w:pPr>
        <w:pStyle w:val="ColorfulList-Accent11"/>
        <w:widowControl w:val="0"/>
        <w:numPr>
          <w:ilvl w:val="0"/>
          <w:numId w:val="99"/>
        </w:numPr>
        <w:overflowPunct w:val="0"/>
        <w:autoSpaceDE w:val="0"/>
        <w:autoSpaceDN w:val="0"/>
        <w:adjustRightInd w:val="0"/>
        <w:spacing w:after="0" w:line="240" w:lineRule="auto"/>
        <w:jc w:val="both"/>
        <w:rPr>
          <w:rFonts w:ascii="Times New Roman" w:eastAsia="Arial Unicode MS" w:hAnsi="Times New Roman"/>
          <w:sz w:val="24"/>
          <w:szCs w:val="24"/>
          <w:lang w:val="en-GB"/>
        </w:rPr>
      </w:pPr>
      <w:r w:rsidRPr="00AB41D6">
        <w:rPr>
          <w:rFonts w:ascii="Times New Roman" w:hAnsi="Times New Roman"/>
          <w:sz w:val="24"/>
          <w:szCs w:val="24"/>
          <w:shd w:val="clear" w:color="auto" w:fill="FFFFFF"/>
        </w:rPr>
        <w:t>direktno imenuje većinu članova upravnog ili nadornog odbora zavisnog društva što predstavlja posljedicu primjene glasačkog prava</w:t>
      </w:r>
      <w:r w:rsidRPr="00AB41D6">
        <w:rPr>
          <w:rFonts w:ascii="Times New Roman" w:eastAsia="Arial Unicode MS" w:hAnsi="Times New Roman"/>
          <w:sz w:val="24"/>
          <w:szCs w:val="24"/>
          <w:lang w:val="en-GB"/>
        </w:rPr>
        <w:t>,</w:t>
      </w:r>
    </w:p>
    <w:p w:rsidR="00AC60C9" w:rsidRPr="00AB41D6" w:rsidRDefault="00821CBA" w:rsidP="00CA5AFB">
      <w:pPr>
        <w:pStyle w:val="ColorfulList-Accent11"/>
        <w:widowControl w:val="0"/>
        <w:numPr>
          <w:ilvl w:val="0"/>
          <w:numId w:val="99"/>
        </w:numPr>
        <w:overflowPunct w:val="0"/>
        <w:autoSpaceDE w:val="0"/>
        <w:autoSpaceDN w:val="0"/>
        <w:adjustRightInd w:val="0"/>
        <w:spacing w:after="0" w:line="240" w:lineRule="auto"/>
        <w:jc w:val="both"/>
        <w:rPr>
          <w:rFonts w:ascii="Times New Roman" w:eastAsia="Arial Unicode MS" w:hAnsi="Times New Roman"/>
          <w:sz w:val="24"/>
          <w:szCs w:val="24"/>
          <w:lang w:val="en-GB"/>
        </w:rPr>
      </w:pPr>
      <w:r w:rsidRPr="00AB41D6">
        <w:rPr>
          <w:rFonts w:ascii="Times New Roman" w:eastAsia="Arial Unicode MS" w:hAnsi="Times New Roman"/>
          <w:sz w:val="24"/>
          <w:szCs w:val="24"/>
          <w:lang w:val="en-GB"/>
        </w:rPr>
        <w:t>samo kontroliše većinu prava glasa akcionara ili članova u zavisnom društvu na osnovu ugovora sa drugim akcionarima ili članovima tog društva;</w:t>
      </w:r>
    </w:p>
    <w:p w:rsidR="00AC60C9" w:rsidRPr="00AB41D6" w:rsidRDefault="00821CBA" w:rsidP="00CA5AFB">
      <w:pPr>
        <w:pStyle w:val="ColorfulList-Accent11"/>
        <w:widowControl w:val="0"/>
        <w:numPr>
          <w:ilvl w:val="0"/>
          <w:numId w:val="26"/>
        </w:numPr>
        <w:overflowPunct w:val="0"/>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 xml:space="preserve">Matično društvo ima udio u zavisnom društvu i: </w:t>
      </w:r>
    </w:p>
    <w:p w:rsidR="00AC60C9" w:rsidRPr="00AB41D6" w:rsidRDefault="00821CBA" w:rsidP="00CA5AFB">
      <w:pPr>
        <w:pStyle w:val="ColorfulList-Accent11"/>
        <w:widowControl w:val="0"/>
        <w:numPr>
          <w:ilvl w:val="0"/>
          <w:numId w:val="100"/>
        </w:numPr>
        <w:overflowPunct w:val="0"/>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hAnsi="Times New Roman"/>
          <w:sz w:val="24"/>
          <w:szCs w:val="24"/>
          <w:shd w:val="clear" w:color="auto" w:fill="FFFFFF"/>
          <w:lang w:val="it-IT"/>
        </w:rPr>
        <w:t>vrši preovladavajući uticaj nad istim</w:t>
      </w:r>
      <w:r w:rsidRPr="00AB41D6">
        <w:rPr>
          <w:rFonts w:ascii="Times New Roman" w:eastAsia="Arial Unicode MS" w:hAnsi="Times New Roman"/>
          <w:sz w:val="24"/>
          <w:szCs w:val="24"/>
          <w:lang w:val="it-IT"/>
        </w:rPr>
        <w:t xml:space="preserve">, </w:t>
      </w:r>
    </w:p>
    <w:p w:rsidR="00AC60C9" w:rsidRPr="00AB41D6" w:rsidRDefault="00821CBA" w:rsidP="00CA5AFB">
      <w:pPr>
        <w:pStyle w:val="ColorfulList-Accent11"/>
        <w:widowControl w:val="0"/>
        <w:numPr>
          <w:ilvl w:val="0"/>
          <w:numId w:val="100"/>
        </w:numPr>
        <w:overflowPunct w:val="0"/>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hAnsi="Times New Roman"/>
          <w:sz w:val="24"/>
          <w:szCs w:val="24"/>
          <w:shd w:val="clear" w:color="auto" w:fill="FFFFFF"/>
          <w:lang w:val="it-IT"/>
        </w:rPr>
        <w:t>na jedinstvenoj osnovi upravlja matičnim društvom i zavisnim društvom</w:t>
      </w:r>
      <w:r w:rsidRPr="00AB41D6">
        <w:rPr>
          <w:rFonts w:ascii="Times New Roman" w:eastAsia="Arial Unicode MS" w:hAnsi="Times New Roman"/>
          <w:sz w:val="24"/>
          <w:szCs w:val="24"/>
          <w:lang w:val="it-IT"/>
        </w:rPr>
        <w:t xml:space="preserve">; </w:t>
      </w:r>
    </w:p>
    <w:p w:rsidR="00AC60C9" w:rsidRPr="00AB41D6" w:rsidRDefault="00821CBA" w:rsidP="00CA5AFB">
      <w:pPr>
        <w:pStyle w:val="ColorfulList-Accent11"/>
        <w:widowControl w:val="0"/>
        <w:numPr>
          <w:ilvl w:val="0"/>
          <w:numId w:val="26"/>
        </w:numPr>
        <w:overflowPunct w:val="0"/>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hAnsi="Times New Roman"/>
          <w:sz w:val="24"/>
          <w:szCs w:val="24"/>
          <w:shd w:val="clear" w:color="auto" w:fill="FFFFFF"/>
          <w:lang w:val="it-IT"/>
        </w:rPr>
        <w:t>Matično društvo može, drugim putem, da upravlja ili određuje smjernice upravljanja i politiku zavisnog društva;</w:t>
      </w:r>
    </w:p>
    <w:p w:rsidR="00AC60C9" w:rsidRPr="00AB41D6" w:rsidRDefault="00C110BC" w:rsidP="00CA5AFB">
      <w:pPr>
        <w:pStyle w:val="ListParagraph"/>
        <w:widowControl w:val="0"/>
        <w:numPr>
          <w:ilvl w:val="0"/>
          <w:numId w:val="26"/>
        </w:numPr>
        <w:overflowPunct w:val="0"/>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Za potrebe tačke 26) podtačk</w:t>
      </w:r>
      <w:r w:rsidR="00CC5ED5" w:rsidRPr="00AB41D6">
        <w:rPr>
          <w:rFonts w:ascii="Times New Roman" w:eastAsia="Arial Unicode MS" w:hAnsi="Times New Roman"/>
          <w:sz w:val="24"/>
          <w:szCs w:val="24"/>
          <w:lang w:val="it-IT"/>
        </w:rPr>
        <w:t xml:space="preserve">a a) alineje </w:t>
      </w:r>
      <w:r w:rsidRPr="00AB41D6">
        <w:rPr>
          <w:rFonts w:ascii="Times New Roman" w:eastAsia="Arial Unicode MS" w:hAnsi="Times New Roman"/>
          <w:sz w:val="24"/>
          <w:szCs w:val="24"/>
          <w:lang w:val="it-IT"/>
        </w:rPr>
        <w:t>1, 2 i tačke 26</w:t>
      </w:r>
      <w:r w:rsidR="00CC5ED5" w:rsidRPr="00AB41D6">
        <w:rPr>
          <w:rFonts w:ascii="Times New Roman" w:eastAsia="Arial Unicode MS" w:hAnsi="Times New Roman"/>
          <w:sz w:val="24"/>
          <w:szCs w:val="24"/>
          <w:lang w:val="it-IT"/>
        </w:rPr>
        <w:t>)</w:t>
      </w:r>
      <w:r w:rsidRPr="00AB41D6">
        <w:rPr>
          <w:rFonts w:ascii="Times New Roman" w:eastAsia="Arial Unicode MS" w:hAnsi="Times New Roman"/>
          <w:sz w:val="24"/>
          <w:szCs w:val="24"/>
          <w:lang w:val="it-IT"/>
        </w:rPr>
        <w:t xml:space="preserve"> </w:t>
      </w:r>
      <w:r w:rsidR="00CC5ED5" w:rsidRPr="00AB41D6">
        <w:rPr>
          <w:rFonts w:ascii="Times New Roman" w:eastAsia="Arial Unicode MS" w:hAnsi="Times New Roman"/>
          <w:sz w:val="24"/>
          <w:szCs w:val="24"/>
          <w:lang w:val="it-IT"/>
        </w:rPr>
        <w:t xml:space="preserve">podtačka </w:t>
      </w:r>
      <w:r w:rsidRPr="00AB41D6">
        <w:rPr>
          <w:rFonts w:ascii="Times New Roman" w:eastAsia="Arial Unicode MS" w:hAnsi="Times New Roman"/>
          <w:sz w:val="24"/>
          <w:szCs w:val="24"/>
          <w:lang w:val="it-IT"/>
        </w:rPr>
        <w:t>b) ove definicije, glasačka prava i prava imenovanja i razrješenje u bilo kom drugom zavisnom preduzeću, kao i takva prava bilo kojeg lica koje djeluje u svoje ime a za račun matičnog preduzeća ili drugog zavisnog preduzeća treba dodati pravima matičnog preduzeća.</w:t>
      </w:r>
    </w:p>
    <w:p w:rsidR="00AC60C9" w:rsidRPr="00AB41D6" w:rsidRDefault="00C110BC" w:rsidP="00CA5AFB">
      <w:pPr>
        <w:widowControl w:val="0"/>
        <w:numPr>
          <w:ilvl w:val="0"/>
          <w:numId w:val="26"/>
        </w:numPr>
        <w:overflowPunct w:val="0"/>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 xml:space="preserve">Za potrebe </w:t>
      </w:r>
      <w:r w:rsidR="00CC5ED5" w:rsidRPr="00AB41D6">
        <w:rPr>
          <w:rFonts w:ascii="Times New Roman" w:eastAsia="Arial Unicode MS" w:hAnsi="Times New Roman"/>
          <w:sz w:val="24"/>
          <w:szCs w:val="24"/>
          <w:lang w:val="it-IT"/>
        </w:rPr>
        <w:t xml:space="preserve">tačke 26) podtačka a) alineje 1, 2 i tačke 26) podtačka b) </w:t>
      </w:r>
      <w:r w:rsidRPr="00AB41D6">
        <w:rPr>
          <w:rFonts w:ascii="Times New Roman" w:eastAsia="Arial Unicode MS" w:hAnsi="Times New Roman"/>
          <w:sz w:val="24"/>
          <w:szCs w:val="24"/>
          <w:lang w:val="it-IT"/>
        </w:rPr>
        <w:t>ove definicije, prava pomenuta u tački e)</w:t>
      </w:r>
      <w:r w:rsidR="005F0C03" w:rsidRPr="00AB41D6">
        <w:rPr>
          <w:rFonts w:ascii="Times New Roman" w:eastAsia="Arial Unicode MS" w:hAnsi="Times New Roman"/>
          <w:sz w:val="24"/>
          <w:szCs w:val="24"/>
          <w:lang w:val="it-IT"/>
        </w:rPr>
        <w:t xml:space="preserve"> </w:t>
      </w:r>
      <w:r w:rsidRPr="00AB41D6">
        <w:rPr>
          <w:rFonts w:ascii="Times New Roman" w:eastAsia="Arial Unicode MS" w:hAnsi="Times New Roman"/>
          <w:sz w:val="24"/>
          <w:szCs w:val="24"/>
          <w:lang w:val="it-IT"/>
        </w:rPr>
        <w:t>umanjuju se za prava:</w:t>
      </w:r>
    </w:p>
    <w:p w:rsidR="00AC60C9" w:rsidRPr="00AB41D6" w:rsidRDefault="00C110BC" w:rsidP="00CA5AFB">
      <w:pPr>
        <w:pStyle w:val="ListParagraph"/>
        <w:widowControl w:val="0"/>
        <w:numPr>
          <w:ilvl w:val="0"/>
          <w:numId w:val="221"/>
        </w:numPr>
        <w:overflowPunct w:val="0"/>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vezana uz akcije koje se drže u ime lica koje nije ni matično preduzeće ni njegovo zavisno preduzeće; ili</w:t>
      </w:r>
    </w:p>
    <w:p w:rsidR="00AC60C9" w:rsidRPr="00AB41D6" w:rsidRDefault="00C110BC" w:rsidP="00CA5AFB">
      <w:pPr>
        <w:pStyle w:val="ListParagraph"/>
        <w:widowControl w:val="0"/>
        <w:numPr>
          <w:ilvl w:val="0"/>
          <w:numId w:val="221"/>
        </w:numPr>
        <w:overflowPunct w:val="0"/>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 xml:space="preserve">vezana uz akcije koje služe kao garancija, </w:t>
      </w:r>
      <w:r w:rsidRPr="00AB41D6">
        <w:rPr>
          <w:rFonts w:ascii="Times New Roman" w:hAnsi="Times New Roman"/>
          <w:sz w:val="24"/>
          <w:szCs w:val="24"/>
          <w:lang w:val="hr-HR"/>
        </w:rPr>
        <w:t>pod uslovom da se dotična prava koriste u skladu sa primljenim instrukcijama ili su u vezi sa odobravanjem kredita, što ulazi u uobičajene poslovne aktivnosti, pod uslovom da se glasačka prava izvršavaju u interesu lica koja pruža garanciju</w:t>
      </w:r>
      <w:r w:rsidRPr="00AB41D6">
        <w:rPr>
          <w:rFonts w:ascii="Times New Roman" w:eastAsia="Arial Unicode MS" w:hAnsi="Times New Roman"/>
          <w:sz w:val="24"/>
          <w:szCs w:val="24"/>
          <w:lang w:val="it-IT"/>
        </w:rPr>
        <w:t>.</w:t>
      </w:r>
    </w:p>
    <w:p w:rsidR="00F17118" w:rsidRPr="00AB41D6" w:rsidRDefault="00C110BC" w:rsidP="00CA5AFB">
      <w:pPr>
        <w:pStyle w:val="ListParagraph"/>
        <w:widowControl w:val="0"/>
        <w:numPr>
          <w:ilvl w:val="0"/>
          <w:numId w:val="26"/>
        </w:numPr>
        <w:overflowPunct w:val="0"/>
        <w:autoSpaceDE w:val="0"/>
        <w:autoSpaceDN w:val="0"/>
        <w:adjustRightInd w:val="0"/>
        <w:spacing w:after="0" w:line="240" w:lineRule="auto"/>
        <w:jc w:val="both"/>
        <w:rPr>
          <w:rFonts w:ascii="Times New Roman" w:eastAsia="Arial Unicode MS" w:hAnsi="Times New Roman"/>
          <w:sz w:val="24"/>
          <w:szCs w:val="24"/>
          <w:u w:val="single"/>
          <w:lang w:val="it-IT"/>
        </w:rPr>
      </w:pPr>
      <w:r w:rsidRPr="00AB41D6">
        <w:rPr>
          <w:rFonts w:ascii="Times New Roman" w:eastAsia="Arial Unicode MS" w:hAnsi="Times New Roman"/>
          <w:sz w:val="24"/>
          <w:szCs w:val="24"/>
          <w:lang w:val="it-IT"/>
        </w:rPr>
        <w:lastRenderedPageBreak/>
        <w:t xml:space="preserve">Za potrebe </w:t>
      </w:r>
      <w:r w:rsidR="00CC5ED5" w:rsidRPr="00AB41D6">
        <w:rPr>
          <w:rFonts w:ascii="Times New Roman" w:eastAsia="Arial Unicode MS" w:hAnsi="Times New Roman"/>
          <w:sz w:val="24"/>
          <w:szCs w:val="24"/>
          <w:lang w:val="it-IT"/>
        </w:rPr>
        <w:t>tačke 26) podtačke a) alineje 2 i tačke 26) podtačke b)</w:t>
      </w:r>
      <w:r w:rsidRPr="00AB41D6">
        <w:rPr>
          <w:rFonts w:ascii="Times New Roman" w:eastAsia="Arial Unicode MS" w:hAnsi="Times New Roman"/>
          <w:sz w:val="24"/>
          <w:szCs w:val="24"/>
          <w:lang w:val="it-IT"/>
        </w:rPr>
        <w:t xml:space="preserve">, </w:t>
      </w:r>
      <w:r w:rsidRPr="00AB41D6">
        <w:rPr>
          <w:rFonts w:ascii="Times New Roman" w:hAnsi="Times New Roman"/>
          <w:sz w:val="24"/>
          <w:szCs w:val="24"/>
          <w:lang w:val="hr-HR"/>
        </w:rPr>
        <w:t>ukupna glasačka prava akcionara ili članova zavisnog preduzeća umanjuju se za glasačka prava vezana uz akcije koje drži isto preduzeće, zavisno preduzeće tog preduzeća, ili lice koje djeluje u svoje ime a za račun tih preduzeća</w:t>
      </w:r>
      <w:r w:rsidRPr="00AB41D6">
        <w:rPr>
          <w:rFonts w:ascii="Times New Roman" w:eastAsia="Arial Unicode MS" w:hAnsi="Times New Roman"/>
          <w:sz w:val="24"/>
          <w:szCs w:val="24"/>
          <w:u w:val="single"/>
          <w:lang w:val="it-IT"/>
        </w:rPr>
        <w:t>.</w:t>
      </w:r>
    </w:p>
    <w:p w:rsidR="00F17118" w:rsidRPr="00AB41D6" w:rsidRDefault="00F17118">
      <w:pPr>
        <w:pStyle w:val="ColorfulList-Accent11"/>
        <w:widowControl w:val="0"/>
        <w:overflowPunct w:val="0"/>
        <w:autoSpaceDE w:val="0"/>
        <w:autoSpaceDN w:val="0"/>
        <w:adjustRightInd w:val="0"/>
        <w:spacing w:after="0" w:line="240" w:lineRule="auto"/>
        <w:ind w:left="1080"/>
        <w:jc w:val="both"/>
        <w:rPr>
          <w:rFonts w:ascii="Times New Roman" w:eastAsia="Arial Unicode MS" w:hAnsi="Times New Roman"/>
          <w:sz w:val="24"/>
          <w:szCs w:val="24"/>
          <w:lang w:val="it-IT"/>
        </w:rPr>
      </w:pPr>
    </w:p>
    <w:p w:rsidR="00AC60C9" w:rsidRPr="00AB41D6" w:rsidRDefault="00CC5ED5" w:rsidP="00CA5AFB">
      <w:pPr>
        <w:pStyle w:val="ColorfulList-Accent11"/>
        <w:widowControl w:val="0"/>
        <w:numPr>
          <w:ilvl w:val="0"/>
          <w:numId w:val="106"/>
        </w:numPr>
        <w:overflowPunct w:val="0"/>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w:t>
      </w:r>
      <w:r w:rsidR="00C110BC" w:rsidRPr="00AB41D6">
        <w:rPr>
          <w:rFonts w:ascii="Times New Roman" w:eastAsia="Arial Unicode MS" w:hAnsi="Times New Roman"/>
          <w:sz w:val="24"/>
          <w:szCs w:val="24"/>
          <w:lang w:val="it-IT"/>
        </w:rPr>
        <w:t>Matično društvo” znači društvo koje, direktno ili indirektno kontroliše zavisno preduzeće u skladu sa tačkom 26 ovog člana;</w:t>
      </w:r>
    </w:p>
    <w:p w:rsidR="00F17118" w:rsidRPr="00AB41D6" w:rsidRDefault="00F17118">
      <w:pPr>
        <w:pStyle w:val="ColorfulList-Accent11"/>
        <w:widowControl w:val="0"/>
        <w:overflowPunct w:val="0"/>
        <w:autoSpaceDE w:val="0"/>
        <w:autoSpaceDN w:val="0"/>
        <w:adjustRightInd w:val="0"/>
        <w:spacing w:after="0" w:line="240" w:lineRule="auto"/>
        <w:jc w:val="both"/>
        <w:rPr>
          <w:rFonts w:ascii="Times New Roman" w:eastAsia="Arial Unicode MS" w:hAnsi="Times New Roman"/>
          <w:sz w:val="24"/>
          <w:szCs w:val="24"/>
          <w:lang w:val="it-IT"/>
        </w:rPr>
      </w:pPr>
    </w:p>
    <w:p w:rsidR="00AC60C9" w:rsidRPr="00AB41D6" w:rsidRDefault="00CC5ED5" w:rsidP="00CA5AFB">
      <w:pPr>
        <w:pStyle w:val="ColorfulList-Accent11"/>
        <w:widowControl w:val="0"/>
        <w:numPr>
          <w:ilvl w:val="0"/>
          <w:numId w:val="106"/>
        </w:numPr>
        <w:overflowPunct w:val="0"/>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hAnsi="Times New Roman"/>
          <w:sz w:val="24"/>
          <w:szCs w:val="24"/>
          <w:lang w:val="it-IT"/>
        </w:rPr>
        <w:t>“</w:t>
      </w:r>
      <w:r w:rsidR="00C110BC" w:rsidRPr="00AB41D6">
        <w:rPr>
          <w:rFonts w:ascii="Times New Roman" w:hAnsi="Times New Roman"/>
          <w:sz w:val="24"/>
          <w:szCs w:val="24"/>
          <w:lang w:val="it-IT"/>
        </w:rPr>
        <w:t>Zavisno preduzeće</w:t>
      </w:r>
      <w:r w:rsidRPr="00AB41D6">
        <w:rPr>
          <w:rFonts w:ascii="Times New Roman" w:hAnsi="Times New Roman"/>
          <w:sz w:val="24"/>
          <w:szCs w:val="24"/>
          <w:lang w:val="it-IT"/>
        </w:rPr>
        <w:t>”</w:t>
      </w:r>
      <w:r w:rsidR="00C110BC" w:rsidRPr="00AB41D6">
        <w:rPr>
          <w:rFonts w:ascii="Times New Roman" w:hAnsi="Times New Roman"/>
          <w:sz w:val="24"/>
          <w:szCs w:val="24"/>
          <w:lang w:val="it-IT"/>
        </w:rPr>
        <w:t xml:space="preserve"> znači preduzeće koje, direktno ili indirektno, kontroliše ili kojim upravlja na jedinstvenoj osnovi matično društvo u skladu sa</w:t>
      </w:r>
      <w:r w:rsidR="00C110BC" w:rsidRPr="00AB41D6">
        <w:rPr>
          <w:rFonts w:ascii="Times New Roman" w:eastAsia="Arial Unicode MS" w:hAnsi="Times New Roman"/>
          <w:sz w:val="24"/>
          <w:szCs w:val="24"/>
          <w:lang w:val="it-IT"/>
        </w:rPr>
        <w:t xml:space="preserve"> tačkom 26 ovog člana;</w:t>
      </w:r>
    </w:p>
    <w:p w:rsidR="00F17118" w:rsidRPr="00AB41D6" w:rsidRDefault="00F17118">
      <w:pPr>
        <w:pStyle w:val="ColorfulList-Accent11"/>
        <w:widowControl w:val="0"/>
        <w:overflowPunct w:val="0"/>
        <w:autoSpaceDE w:val="0"/>
        <w:autoSpaceDN w:val="0"/>
        <w:adjustRightInd w:val="0"/>
        <w:spacing w:after="0" w:line="240" w:lineRule="auto"/>
        <w:jc w:val="both"/>
        <w:rPr>
          <w:rFonts w:ascii="Times New Roman" w:eastAsia="Arial Unicode MS" w:hAnsi="Times New Roman"/>
          <w:sz w:val="24"/>
          <w:szCs w:val="24"/>
          <w:lang w:val="it-IT"/>
        </w:rPr>
      </w:pPr>
    </w:p>
    <w:p w:rsidR="00AC60C9" w:rsidRPr="00AB41D6" w:rsidRDefault="00821CBA" w:rsidP="00CA5AFB">
      <w:pPr>
        <w:pStyle w:val="ColorfulList-Accent11"/>
        <w:widowControl w:val="0"/>
        <w:numPr>
          <w:ilvl w:val="0"/>
          <w:numId w:val="106"/>
        </w:numPr>
        <w:overflowPunct w:val="0"/>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hAnsi="Times New Roman"/>
          <w:sz w:val="24"/>
          <w:szCs w:val="24"/>
          <w:shd w:val="clear" w:color="auto" w:fill="FFFFFF"/>
          <w:lang w:val="it-IT"/>
        </w:rPr>
        <w:t xml:space="preserve">Bliska veza je </w:t>
      </w:r>
      <w:r w:rsidR="00CE006F" w:rsidRPr="00AB41D6">
        <w:rPr>
          <w:rFonts w:ascii="Times New Roman" w:hAnsi="Times New Roman"/>
          <w:sz w:val="24"/>
          <w:szCs w:val="24"/>
          <w:shd w:val="clear" w:color="auto" w:fill="FFFFFF"/>
          <w:lang w:val="it-IT"/>
        </w:rPr>
        <w:t>odnos</w:t>
      </w:r>
      <w:r w:rsidRPr="00AB41D6">
        <w:rPr>
          <w:rFonts w:ascii="Times New Roman" w:hAnsi="Times New Roman"/>
          <w:sz w:val="24"/>
          <w:szCs w:val="24"/>
          <w:shd w:val="clear" w:color="auto" w:fill="FFFFFF"/>
          <w:lang w:val="it-IT"/>
        </w:rPr>
        <w:t xml:space="preserve"> u kojoj su dva ili više fizičkih lica povezana</w:t>
      </w:r>
      <w:r w:rsidRPr="00AB41D6">
        <w:rPr>
          <w:rFonts w:ascii="Times New Roman" w:eastAsia="Arial Unicode MS" w:hAnsi="Times New Roman"/>
          <w:sz w:val="24"/>
          <w:szCs w:val="24"/>
          <w:lang w:val="it-IT"/>
        </w:rPr>
        <w:t xml:space="preserve">: </w:t>
      </w:r>
    </w:p>
    <w:p w:rsidR="00AC60C9" w:rsidRPr="00AB41D6" w:rsidRDefault="00821CBA" w:rsidP="00CA5AFB">
      <w:pPr>
        <w:widowControl w:val="0"/>
        <w:numPr>
          <w:ilvl w:val="0"/>
          <w:numId w:val="25"/>
        </w:numPr>
        <w:overflowPunct w:val="0"/>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 xml:space="preserve">učešćem, koje označava posjedovanje, neposredno ili posredno, najmanje 20% prava glasa ili kapitala nekog društva; </w:t>
      </w:r>
    </w:p>
    <w:p w:rsidR="00AC60C9" w:rsidRPr="00AB41D6" w:rsidRDefault="00821CBA" w:rsidP="00CA5AFB">
      <w:pPr>
        <w:widowControl w:val="0"/>
        <w:numPr>
          <w:ilvl w:val="0"/>
          <w:numId w:val="25"/>
        </w:numPr>
        <w:overflowPunct w:val="0"/>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 xml:space="preserve">kontrolom, koja označava odnos između matičnog i zavisnog društva u svim slučajevima ili sličan odnos između fizičkog ili pravnog lica i nekog društva, s tim da se svako zavisno društvo zavisnog društva takođe smatra zavisnim društvom matičnog društva, koje se nalazi na čelu svih pomenutih </w:t>
      </w:r>
      <w:r w:rsidRPr="00AB41D6">
        <w:rPr>
          <w:rFonts w:ascii="Times New Roman" w:hAnsi="Times New Roman"/>
          <w:sz w:val="24"/>
          <w:szCs w:val="24"/>
          <w:shd w:val="clear" w:color="auto" w:fill="FFFFFF"/>
          <w:lang w:val="it-IT"/>
        </w:rPr>
        <w:t>društava</w:t>
      </w:r>
      <w:r w:rsidRPr="00AB41D6">
        <w:rPr>
          <w:rFonts w:ascii="Times New Roman" w:eastAsia="Arial Unicode MS" w:hAnsi="Times New Roman"/>
          <w:sz w:val="24"/>
          <w:szCs w:val="24"/>
          <w:lang w:val="it-IT"/>
        </w:rPr>
        <w:t xml:space="preserve">; </w:t>
      </w:r>
    </w:p>
    <w:p w:rsidR="00AC60C9" w:rsidRPr="00AB41D6" w:rsidRDefault="00CE006F" w:rsidP="00CA5AFB">
      <w:pPr>
        <w:widowControl w:val="0"/>
        <w:numPr>
          <w:ilvl w:val="0"/>
          <w:numId w:val="25"/>
        </w:numPr>
        <w:overflowPunct w:val="0"/>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hAnsi="Times New Roman"/>
          <w:sz w:val="24"/>
          <w:szCs w:val="24"/>
          <w:shd w:val="clear" w:color="auto" w:fill="FFFFFF"/>
          <w:lang w:val="it-IT"/>
        </w:rPr>
        <w:t xml:space="preserve">odnosom </w:t>
      </w:r>
      <w:r w:rsidR="00821CBA" w:rsidRPr="00AB41D6">
        <w:rPr>
          <w:rFonts w:ascii="Times New Roman" w:hAnsi="Times New Roman"/>
          <w:sz w:val="24"/>
          <w:szCs w:val="24"/>
          <w:shd w:val="clear" w:color="auto" w:fill="FFFFFF"/>
          <w:lang w:val="it-IT"/>
        </w:rPr>
        <w:t>u koj</w:t>
      </w:r>
      <w:r w:rsidRPr="00AB41D6">
        <w:rPr>
          <w:rFonts w:ascii="Times New Roman" w:hAnsi="Times New Roman"/>
          <w:sz w:val="24"/>
          <w:szCs w:val="24"/>
          <w:shd w:val="clear" w:color="auto" w:fill="FFFFFF"/>
          <w:lang w:val="it-IT"/>
        </w:rPr>
        <w:t>em</w:t>
      </w:r>
      <w:r w:rsidR="00821CBA" w:rsidRPr="00AB41D6">
        <w:rPr>
          <w:rFonts w:ascii="Times New Roman" w:hAnsi="Times New Roman"/>
          <w:sz w:val="24"/>
          <w:szCs w:val="24"/>
          <w:shd w:val="clear" w:color="auto" w:fill="FFFFFF"/>
          <w:lang w:val="it-IT"/>
        </w:rPr>
        <w:t xml:space="preserve"> su dva ili više pravnih ili fizičkih lica trajno povezana sa jednim i istim licem putem kontrolnog odnosa</w:t>
      </w:r>
      <w:r w:rsidR="00821CBA" w:rsidRPr="00AB41D6">
        <w:rPr>
          <w:rFonts w:ascii="Times New Roman" w:eastAsia="Arial Unicode MS" w:hAnsi="Times New Roman"/>
          <w:sz w:val="24"/>
          <w:szCs w:val="24"/>
          <w:lang w:val="it-IT"/>
        </w:rPr>
        <w:t xml:space="preserve">; </w:t>
      </w:r>
    </w:p>
    <w:p w:rsidR="00AC60C9" w:rsidRPr="00AB41D6" w:rsidRDefault="00821CBA" w:rsidP="00CA5AFB">
      <w:pPr>
        <w:widowControl w:val="0"/>
        <w:numPr>
          <w:ilvl w:val="0"/>
          <w:numId w:val="25"/>
        </w:numPr>
        <w:overflowPunct w:val="0"/>
        <w:autoSpaceDE w:val="0"/>
        <w:autoSpaceDN w:val="0"/>
        <w:adjustRightInd w:val="0"/>
        <w:spacing w:after="0" w:line="240" w:lineRule="auto"/>
        <w:jc w:val="both"/>
        <w:rPr>
          <w:rFonts w:ascii="Times New Roman" w:eastAsia="Arial Unicode MS" w:hAnsi="Times New Roman"/>
          <w:sz w:val="24"/>
          <w:szCs w:val="24"/>
          <w:lang w:val="en-GB"/>
        </w:rPr>
      </w:pPr>
      <w:r w:rsidRPr="00AB41D6">
        <w:rPr>
          <w:rFonts w:ascii="Times New Roman" w:eastAsia="Arial Unicode MS" w:hAnsi="Times New Roman"/>
          <w:sz w:val="24"/>
          <w:szCs w:val="24"/>
          <w:lang w:val="en-GB"/>
        </w:rPr>
        <w:t>kao članovi porodice;</w:t>
      </w:r>
    </w:p>
    <w:p w:rsidR="00F17118" w:rsidRPr="00AB41D6" w:rsidRDefault="00F17118">
      <w:pPr>
        <w:widowControl w:val="0"/>
        <w:overflowPunct w:val="0"/>
        <w:autoSpaceDE w:val="0"/>
        <w:autoSpaceDN w:val="0"/>
        <w:adjustRightInd w:val="0"/>
        <w:spacing w:after="0" w:line="240" w:lineRule="auto"/>
        <w:ind w:left="720"/>
        <w:jc w:val="both"/>
        <w:rPr>
          <w:rFonts w:ascii="Times New Roman" w:eastAsia="Arial Unicode MS" w:hAnsi="Times New Roman"/>
          <w:sz w:val="24"/>
          <w:szCs w:val="24"/>
          <w:lang w:val="en-GB"/>
        </w:rPr>
      </w:pPr>
    </w:p>
    <w:p w:rsidR="00AC60C9" w:rsidRPr="00AB41D6" w:rsidRDefault="00821CBA" w:rsidP="00CA5AFB">
      <w:pPr>
        <w:pStyle w:val="ColorfulList-Accent11"/>
        <w:widowControl w:val="0"/>
        <w:numPr>
          <w:ilvl w:val="0"/>
          <w:numId w:val="106"/>
        </w:numPr>
        <w:overflowPunct w:val="0"/>
        <w:autoSpaceDE w:val="0"/>
        <w:autoSpaceDN w:val="0"/>
        <w:adjustRightInd w:val="0"/>
        <w:spacing w:after="0" w:line="240" w:lineRule="auto"/>
        <w:jc w:val="both"/>
        <w:rPr>
          <w:rFonts w:ascii="Times New Roman" w:eastAsia="Arial Unicode MS" w:hAnsi="Times New Roman"/>
          <w:sz w:val="24"/>
          <w:szCs w:val="24"/>
          <w:lang w:val="en-GB"/>
        </w:rPr>
      </w:pPr>
      <w:r w:rsidRPr="00AB41D6">
        <w:rPr>
          <w:rFonts w:ascii="Times New Roman" w:eastAsia="Arial Unicode MS" w:hAnsi="Times New Roman"/>
          <w:sz w:val="24"/>
          <w:szCs w:val="24"/>
          <w:lang w:val="en-GB"/>
        </w:rPr>
        <w:t xml:space="preserve">Članovi porodice su: </w:t>
      </w:r>
    </w:p>
    <w:p w:rsidR="00AC60C9" w:rsidRPr="00AB41D6" w:rsidRDefault="00821CBA" w:rsidP="00CA5AFB">
      <w:pPr>
        <w:pStyle w:val="ColorfulList-Accent11"/>
        <w:widowControl w:val="0"/>
        <w:numPr>
          <w:ilvl w:val="0"/>
          <w:numId w:val="27"/>
        </w:numPr>
        <w:overflowPunct w:val="0"/>
        <w:autoSpaceDE w:val="0"/>
        <w:autoSpaceDN w:val="0"/>
        <w:adjustRightInd w:val="0"/>
        <w:spacing w:after="0" w:line="240" w:lineRule="auto"/>
        <w:jc w:val="both"/>
        <w:rPr>
          <w:rFonts w:ascii="Times New Roman" w:eastAsia="Arial Unicode MS" w:hAnsi="Times New Roman"/>
          <w:sz w:val="24"/>
          <w:szCs w:val="24"/>
          <w:lang w:val="en-GB"/>
        </w:rPr>
      </w:pPr>
      <w:r w:rsidRPr="00AB41D6">
        <w:rPr>
          <w:rFonts w:ascii="Times New Roman" w:eastAsia="Arial Unicode MS" w:hAnsi="Times New Roman"/>
          <w:sz w:val="24"/>
          <w:szCs w:val="24"/>
        </w:rPr>
        <w:t>supružnici, odnosno lica koja žive u vanbračnoj zajednici</w:t>
      </w:r>
      <w:r w:rsidRPr="00AB41D6">
        <w:rPr>
          <w:rFonts w:ascii="Times New Roman" w:eastAsia="Arial Unicode MS" w:hAnsi="Times New Roman"/>
          <w:sz w:val="24"/>
          <w:szCs w:val="24"/>
          <w:lang w:val="en-GB"/>
        </w:rPr>
        <w:t xml:space="preserve">; </w:t>
      </w:r>
    </w:p>
    <w:p w:rsidR="00AC60C9" w:rsidRPr="00AB41D6" w:rsidRDefault="00821CBA" w:rsidP="00CA5AFB">
      <w:pPr>
        <w:pStyle w:val="ColorfulList-Accent11"/>
        <w:widowControl w:val="0"/>
        <w:numPr>
          <w:ilvl w:val="0"/>
          <w:numId w:val="27"/>
        </w:numPr>
        <w:overflowPunct w:val="0"/>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 xml:space="preserve">potomci i preci u pravoj liniji neograničeno; </w:t>
      </w:r>
    </w:p>
    <w:p w:rsidR="00AC60C9" w:rsidRPr="00AB41D6" w:rsidRDefault="00821CBA" w:rsidP="00CA5AFB">
      <w:pPr>
        <w:pStyle w:val="ColorfulList-Accent11"/>
        <w:widowControl w:val="0"/>
        <w:numPr>
          <w:ilvl w:val="0"/>
          <w:numId w:val="27"/>
        </w:numPr>
        <w:overflowPunct w:val="0"/>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 xml:space="preserve">srodnici do trećeg stepena srodstva, u pobočnoj liniji, uključujući i srodstvo po tazbini; </w:t>
      </w:r>
    </w:p>
    <w:p w:rsidR="00AC60C9" w:rsidRPr="00AB41D6" w:rsidRDefault="00821CBA" w:rsidP="00CA5AFB">
      <w:pPr>
        <w:pStyle w:val="ColorfulList-Accent11"/>
        <w:widowControl w:val="0"/>
        <w:numPr>
          <w:ilvl w:val="0"/>
          <w:numId w:val="27"/>
        </w:numPr>
        <w:overflowPunct w:val="0"/>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 xml:space="preserve">usvojilac i usvojenici i potomci usvojenika; </w:t>
      </w:r>
    </w:p>
    <w:p w:rsidR="00AC60C9" w:rsidRPr="00AB41D6" w:rsidRDefault="00821CBA" w:rsidP="00CA5AFB">
      <w:pPr>
        <w:pStyle w:val="ColorfulList-Accent11"/>
        <w:widowControl w:val="0"/>
        <w:numPr>
          <w:ilvl w:val="0"/>
          <w:numId w:val="27"/>
        </w:numPr>
        <w:overflowPunct w:val="0"/>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štićenik i štićenici i potomci štićenika;</w:t>
      </w:r>
    </w:p>
    <w:p w:rsidR="00F17118" w:rsidRPr="00AB41D6" w:rsidRDefault="00F17118">
      <w:pPr>
        <w:pStyle w:val="ColorfulList-Accent11"/>
        <w:widowControl w:val="0"/>
        <w:overflowPunct w:val="0"/>
        <w:autoSpaceDE w:val="0"/>
        <w:autoSpaceDN w:val="0"/>
        <w:adjustRightInd w:val="0"/>
        <w:spacing w:after="0" w:line="240" w:lineRule="auto"/>
        <w:ind w:left="1080"/>
        <w:jc w:val="both"/>
        <w:rPr>
          <w:rFonts w:ascii="Times New Roman" w:eastAsia="Arial Unicode MS" w:hAnsi="Times New Roman"/>
          <w:sz w:val="24"/>
          <w:szCs w:val="24"/>
          <w:lang w:val="it-IT"/>
        </w:rPr>
      </w:pPr>
    </w:p>
    <w:p w:rsidR="00AC60C9" w:rsidRPr="00AB41D6" w:rsidRDefault="00821CBA" w:rsidP="00CA5AFB">
      <w:pPr>
        <w:pStyle w:val="ColorfulList-Accent11"/>
        <w:widowControl w:val="0"/>
        <w:numPr>
          <w:ilvl w:val="0"/>
          <w:numId w:val="106"/>
        </w:numPr>
        <w:overflowPunct w:val="0"/>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 xml:space="preserve">Akcionar je pravno ili fizičko lice koje, direktno ili indirektno, drži: </w:t>
      </w:r>
    </w:p>
    <w:p w:rsidR="00AC60C9" w:rsidRPr="00AB41D6" w:rsidRDefault="00821CBA" w:rsidP="00CA5AFB">
      <w:pPr>
        <w:pStyle w:val="ColorfulList-Accent11"/>
        <w:widowControl w:val="0"/>
        <w:numPr>
          <w:ilvl w:val="0"/>
          <w:numId w:val="28"/>
        </w:numPr>
        <w:overflowPunct w:val="0"/>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 xml:space="preserve">akcije emitenta u svoje ime i za svoj račun; </w:t>
      </w:r>
    </w:p>
    <w:p w:rsidR="00AC60C9" w:rsidRPr="00AB41D6" w:rsidRDefault="00821CBA" w:rsidP="00CA5AFB">
      <w:pPr>
        <w:pStyle w:val="ColorfulList-Accent11"/>
        <w:widowControl w:val="0"/>
        <w:numPr>
          <w:ilvl w:val="0"/>
          <w:numId w:val="28"/>
        </w:numPr>
        <w:overflowPunct w:val="0"/>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akcije emitenta u svoje ime</w:t>
      </w:r>
      <w:r w:rsidRPr="00AB41D6">
        <w:rPr>
          <w:rFonts w:ascii="Times New Roman" w:hAnsi="Times New Roman"/>
          <w:sz w:val="24"/>
          <w:szCs w:val="24"/>
          <w:shd w:val="clear" w:color="auto" w:fill="FFFFFF"/>
          <w:lang w:val="it-IT"/>
        </w:rPr>
        <w:t>,</w:t>
      </w:r>
      <w:r w:rsidRPr="00AB41D6">
        <w:rPr>
          <w:rStyle w:val="apple-converted-space"/>
          <w:rFonts w:ascii="Times New Roman" w:hAnsi="Times New Roman"/>
          <w:sz w:val="24"/>
          <w:szCs w:val="24"/>
          <w:shd w:val="clear" w:color="auto" w:fill="FFFFFF"/>
          <w:lang w:val="it-IT"/>
        </w:rPr>
        <w:t> </w:t>
      </w:r>
      <w:r w:rsidRPr="00AB41D6">
        <w:rPr>
          <w:rStyle w:val="Emphasis"/>
          <w:rFonts w:ascii="Times New Roman" w:hAnsi="Times New Roman"/>
          <w:bCs/>
          <w:i w:val="0"/>
          <w:iCs w:val="0"/>
          <w:sz w:val="24"/>
          <w:szCs w:val="24"/>
          <w:shd w:val="clear" w:color="auto" w:fill="FFFFFF"/>
          <w:lang w:val="it-IT"/>
        </w:rPr>
        <w:t>ali za račun drugog fizičkog ili pravnog lica</w:t>
      </w:r>
      <w:r w:rsidR="00C110BC" w:rsidRPr="00AB41D6">
        <w:rPr>
          <w:rFonts w:ascii="Times New Roman" w:eastAsia="Arial Unicode MS" w:hAnsi="Times New Roman"/>
          <w:sz w:val="24"/>
          <w:szCs w:val="24"/>
          <w:lang w:val="it-IT"/>
        </w:rPr>
        <w:t>;</w:t>
      </w:r>
    </w:p>
    <w:p w:rsidR="00F17118" w:rsidRPr="00AB41D6" w:rsidRDefault="00F17118">
      <w:pPr>
        <w:pStyle w:val="ColorfulList-Accent11"/>
        <w:widowControl w:val="0"/>
        <w:overflowPunct w:val="0"/>
        <w:autoSpaceDE w:val="0"/>
        <w:autoSpaceDN w:val="0"/>
        <w:adjustRightInd w:val="0"/>
        <w:spacing w:after="0" w:line="240" w:lineRule="auto"/>
        <w:ind w:left="1080"/>
        <w:jc w:val="both"/>
        <w:rPr>
          <w:rFonts w:ascii="Times New Roman" w:eastAsia="Arial Unicode MS" w:hAnsi="Times New Roman"/>
          <w:sz w:val="24"/>
          <w:szCs w:val="24"/>
          <w:lang w:val="it-IT"/>
        </w:rPr>
      </w:pPr>
    </w:p>
    <w:p w:rsidR="00AC60C9" w:rsidRPr="00AB41D6" w:rsidRDefault="00C110BC" w:rsidP="00CA5AFB">
      <w:pPr>
        <w:pStyle w:val="ColorfulList-Accent11"/>
        <w:numPr>
          <w:ilvl w:val="0"/>
          <w:numId w:val="106"/>
        </w:numPr>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hAnsi="Times New Roman"/>
          <w:sz w:val="24"/>
          <w:szCs w:val="24"/>
          <w:lang w:val="it-IT"/>
        </w:rPr>
        <w:t xml:space="preserve">Vlasničke hartije od vrijednosti su akcije </w:t>
      </w:r>
      <w:r w:rsidRPr="00AB41D6">
        <w:rPr>
          <w:rFonts w:ascii="Times New Roman" w:eastAsia="Arial Unicode MS" w:hAnsi="Times New Roman"/>
          <w:sz w:val="24"/>
          <w:szCs w:val="24"/>
          <w:lang w:val="it-IT"/>
        </w:rPr>
        <w:t>i druge prenosive hartije od vrijednosti ekvivalentne akcijama društva koje predstavljaju učešće u kapitalu, kao i druge vrste prenosivih hartija od vrijednosti iz kojih proizilaze prava sticanja pomenutih hartija od vrijednosti kao posljedica njihove konverzije ili uživanja prava koje one nose, pod uslovom da drugospomenute hartije od vrijednosti izdaje emitent osnovnih akcija ili lice koje pripada grupi tog emitenta;</w:t>
      </w:r>
    </w:p>
    <w:p w:rsidR="00F17118" w:rsidRPr="00AB41D6" w:rsidRDefault="00F17118">
      <w:pPr>
        <w:pStyle w:val="ColorfulList-Accent11"/>
        <w:autoSpaceDE w:val="0"/>
        <w:autoSpaceDN w:val="0"/>
        <w:adjustRightInd w:val="0"/>
        <w:spacing w:after="0" w:line="240" w:lineRule="auto"/>
        <w:jc w:val="both"/>
        <w:rPr>
          <w:rFonts w:ascii="Times New Roman" w:eastAsia="Arial Unicode MS" w:hAnsi="Times New Roman"/>
          <w:sz w:val="24"/>
          <w:szCs w:val="24"/>
          <w:lang w:val="it-IT"/>
        </w:rPr>
      </w:pPr>
    </w:p>
    <w:p w:rsidR="00AC60C9" w:rsidRPr="00AB41D6" w:rsidRDefault="00C110BC" w:rsidP="00CA5AFB">
      <w:pPr>
        <w:pStyle w:val="ColorfulList-Accent11"/>
        <w:widowControl w:val="0"/>
        <w:numPr>
          <w:ilvl w:val="0"/>
          <w:numId w:val="106"/>
        </w:numPr>
        <w:overflowPunct w:val="0"/>
        <w:autoSpaceDE w:val="0"/>
        <w:autoSpaceDN w:val="0"/>
        <w:adjustRightInd w:val="0"/>
        <w:spacing w:after="0" w:line="240" w:lineRule="auto"/>
        <w:jc w:val="both"/>
        <w:rPr>
          <w:rFonts w:ascii="Times New Roman" w:hAnsi="Times New Roman"/>
          <w:bCs/>
          <w:sz w:val="24"/>
          <w:szCs w:val="24"/>
          <w:lang w:val="it-IT"/>
        </w:rPr>
      </w:pPr>
      <w:r w:rsidRPr="00AB41D6">
        <w:rPr>
          <w:rFonts w:ascii="Times New Roman" w:eastAsia="Arial Unicode MS" w:hAnsi="Times New Roman"/>
          <w:sz w:val="24"/>
          <w:szCs w:val="24"/>
          <w:lang w:val="it-IT"/>
        </w:rPr>
        <w:t xml:space="preserve">Nevlasničke hartije od vrijednosti su </w:t>
      </w:r>
      <w:r w:rsidRPr="00AB41D6">
        <w:rPr>
          <w:rFonts w:ascii="Times New Roman" w:hAnsi="Times New Roman"/>
          <w:sz w:val="24"/>
          <w:szCs w:val="24"/>
          <w:lang w:val="sr-Latn-CS"/>
        </w:rPr>
        <w:t>sve hartije od vrijednosti koje nijesu vlasničke hartije od vrijednosti</w:t>
      </w:r>
      <w:r w:rsidRPr="00AB41D6">
        <w:rPr>
          <w:rFonts w:ascii="Times New Roman" w:hAnsi="Times New Roman"/>
          <w:sz w:val="24"/>
          <w:szCs w:val="24"/>
          <w:lang w:val="it-IT"/>
        </w:rPr>
        <w:t>;</w:t>
      </w:r>
    </w:p>
    <w:p w:rsidR="00F17118" w:rsidRPr="00AB41D6" w:rsidRDefault="00F17118">
      <w:pPr>
        <w:pStyle w:val="ColorfulList-Accent11"/>
        <w:widowControl w:val="0"/>
        <w:overflowPunct w:val="0"/>
        <w:autoSpaceDE w:val="0"/>
        <w:autoSpaceDN w:val="0"/>
        <w:adjustRightInd w:val="0"/>
        <w:spacing w:after="0" w:line="240" w:lineRule="auto"/>
        <w:ind w:left="0"/>
        <w:jc w:val="both"/>
        <w:rPr>
          <w:rStyle w:val="st1"/>
          <w:rFonts w:ascii="Times New Roman" w:hAnsi="Times New Roman"/>
          <w:bCs/>
          <w:sz w:val="24"/>
          <w:szCs w:val="24"/>
          <w:lang w:val="it-IT"/>
        </w:rPr>
      </w:pPr>
    </w:p>
    <w:p w:rsidR="00AC60C9" w:rsidRPr="00AB41D6" w:rsidRDefault="00821CBA" w:rsidP="00CA5AFB">
      <w:pPr>
        <w:pStyle w:val="ColorfulList-Accent11"/>
        <w:numPr>
          <w:ilvl w:val="0"/>
          <w:numId w:val="106"/>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eastAsia="Arial Unicode MS" w:hAnsi="Times New Roman"/>
          <w:sz w:val="24"/>
          <w:szCs w:val="24"/>
          <w:lang w:val="it-IT"/>
        </w:rPr>
        <w:t xml:space="preserve">Dužničke hartije od vrijednosti su: </w:t>
      </w:r>
    </w:p>
    <w:p w:rsidR="00AC60C9" w:rsidRPr="00AB41D6" w:rsidRDefault="00821CBA" w:rsidP="00CA5AFB">
      <w:pPr>
        <w:pStyle w:val="ColorfulList-Accent11"/>
        <w:numPr>
          <w:ilvl w:val="0"/>
          <w:numId w:val="29"/>
        </w:numPr>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obveznice kojima se emitent obavezuje da imaocu obveznice, u roku njene dospjelosti, isplati iznos nominalne vrijednosti na koji ona glasi i ugovorenu kamatu;</w:t>
      </w:r>
    </w:p>
    <w:p w:rsidR="00AC60C9" w:rsidRPr="00AB41D6" w:rsidRDefault="00821CBA" w:rsidP="00CA5AFB">
      <w:pPr>
        <w:pStyle w:val="ColorfulList-Accent11"/>
        <w:numPr>
          <w:ilvl w:val="0"/>
          <w:numId w:val="29"/>
        </w:numPr>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certifikati o depozitu kojima se emitent obavezuje da imaocu certifikata isplati iznos deponovanih sredstava sa pripadajućom kamatom u utvrđenom roku;</w:t>
      </w:r>
    </w:p>
    <w:p w:rsidR="00AC60C9" w:rsidRPr="00AB41D6" w:rsidRDefault="00821CBA" w:rsidP="00CA5AFB">
      <w:pPr>
        <w:pStyle w:val="ColorfulList-Accent11"/>
        <w:numPr>
          <w:ilvl w:val="0"/>
          <w:numId w:val="29"/>
        </w:numPr>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lastRenderedPageBreak/>
        <w:t>državni zapisi koje emituje država Crna Gora;</w:t>
      </w:r>
    </w:p>
    <w:p w:rsidR="00AC60C9" w:rsidRPr="00AB41D6" w:rsidRDefault="00821CBA" w:rsidP="00CA5AFB">
      <w:pPr>
        <w:pStyle w:val="ColorfulList-Accent11"/>
        <w:numPr>
          <w:ilvl w:val="0"/>
          <w:numId w:val="29"/>
        </w:numPr>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drugi finansijski instrumenti koji se propisima Komisije, osim:</w:t>
      </w:r>
    </w:p>
    <w:p w:rsidR="00AC60C9" w:rsidRPr="00AB41D6" w:rsidRDefault="00821CBA" w:rsidP="00CA5AFB">
      <w:pPr>
        <w:pStyle w:val="ColorfulList-Accent11"/>
        <w:numPr>
          <w:ilvl w:val="0"/>
          <w:numId w:val="101"/>
        </w:numPr>
        <w:autoSpaceDE w:val="0"/>
        <w:autoSpaceDN w:val="0"/>
        <w:adjustRightInd w:val="0"/>
        <w:spacing w:after="0" w:line="240" w:lineRule="auto"/>
        <w:jc w:val="both"/>
        <w:rPr>
          <w:rFonts w:ascii="Times New Roman" w:eastAsia="Arial Unicode MS" w:hAnsi="Times New Roman"/>
          <w:sz w:val="24"/>
          <w:szCs w:val="24"/>
          <w:lang w:val="en-GB"/>
        </w:rPr>
      </w:pPr>
      <w:r w:rsidRPr="00AB41D6">
        <w:rPr>
          <w:rFonts w:ascii="Times New Roman" w:eastAsia="Arial Unicode MS" w:hAnsi="Times New Roman"/>
          <w:sz w:val="24"/>
          <w:szCs w:val="24"/>
          <w:lang w:val="en-GB"/>
        </w:rPr>
        <w:t>čekovi i mjenice;</w:t>
      </w:r>
    </w:p>
    <w:p w:rsidR="00AC60C9" w:rsidRPr="00AB41D6" w:rsidRDefault="00821CBA" w:rsidP="00CA5AFB">
      <w:pPr>
        <w:pStyle w:val="ColorfulList-Accent11"/>
        <w:numPr>
          <w:ilvl w:val="0"/>
          <w:numId w:val="101"/>
        </w:numPr>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komercijalni papiri (novčane uputnice, akreditivi, konosmani, tovarni listovi i skladišnice);</w:t>
      </w:r>
    </w:p>
    <w:p w:rsidR="00AC60C9" w:rsidRPr="00AB41D6" w:rsidRDefault="00821CBA" w:rsidP="00CA5AFB">
      <w:pPr>
        <w:pStyle w:val="ColorfulList-Accent11"/>
        <w:numPr>
          <w:ilvl w:val="0"/>
          <w:numId w:val="101"/>
        </w:numPr>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 xml:space="preserve">drugi instrumenti za koje Komisija utvrdi da nijesu hartije od vrijednosti u smislu </w:t>
      </w:r>
      <w:r w:rsidR="00651496" w:rsidRPr="00AB41D6">
        <w:rPr>
          <w:rFonts w:ascii="Times New Roman" w:eastAsia="Arial Unicode MS" w:hAnsi="Times New Roman"/>
          <w:sz w:val="24"/>
          <w:szCs w:val="24"/>
          <w:lang w:val="it-IT"/>
        </w:rPr>
        <w:t>ovog Zakon</w:t>
      </w:r>
      <w:r w:rsidRPr="00AB41D6">
        <w:rPr>
          <w:rFonts w:ascii="Times New Roman" w:eastAsia="Arial Unicode MS" w:hAnsi="Times New Roman"/>
          <w:sz w:val="24"/>
          <w:szCs w:val="24"/>
          <w:lang w:val="it-IT"/>
        </w:rPr>
        <w:t>a.</w:t>
      </w:r>
    </w:p>
    <w:p w:rsidR="00AC60C9" w:rsidRPr="00AB41D6" w:rsidRDefault="00821CBA" w:rsidP="00CA5AFB">
      <w:pPr>
        <w:pStyle w:val="ColorfulList-Accent11"/>
        <w:numPr>
          <w:ilvl w:val="0"/>
          <w:numId w:val="29"/>
        </w:numPr>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 xml:space="preserve">Dužničke hartije od vrijednosti dijele se na kratkoročne i dugoročne hartije od vrijednosti. Kratkoročne hartije od vrijednosti su one kod kojih je rok dospijeća kraći od godinu dana od dana emitovanja, a dugoročne hartije od vrijednosti su one kod kojih je rok dospijeća duži od godinu dana od dana emitovanja. </w:t>
      </w:r>
    </w:p>
    <w:p w:rsidR="00F17118" w:rsidRPr="00AB41D6" w:rsidRDefault="00F17118">
      <w:pPr>
        <w:pStyle w:val="ColorfulList-Accent11"/>
        <w:autoSpaceDE w:val="0"/>
        <w:autoSpaceDN w:val="0"/>
        <w:adjustRightInd w:val="0"/>
        <w:spacing w:after="0" w:line="240" w:lineRule="auto"/>
        <w:ind w:left="1080"/>
        <w:jc w:val="both"/>
        <w:rPr>
          <w:rFonts w:ascii="Times New Roman" w:eastAsia="Arial Unicode MS" w:hAnsi="Times New Roman"/>
          <w:sz w:val="24"/>
          <w:szCs w:val="24"/>
          <w:lang w:val="it-IT"/>
        </w:rPr>
      </w:pPr>
    </w:p>
    <w:p w:rsidR="00AC60C9" w:rsidRPr="00AB41D6" w:rsidRDefault="00821CBA" w:rsidP="00CA5AFB">
      <w:pPr>
        <w:pStyle w:val="ColorfulList-Accent11"/>
        <w:widowControl w:val="0"/>
        <w:numPr>
          <w:ilvl w:val="0"/>
          <w:numId w:val="106"/>
        </w:numPr>
        <w:overflowPunct w:val="0"/>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Ponuda hartija od vrijednosti javnosti je saopštavanje licima u bilo kojem obliku i bilo kojim sredstvima, kojim se predstavlja dovoljno informacija o uslovima ponude i ponuđenim hartijama od vrijednosti, kako bi se omogućilo investitoru da odluči da kupi ili upiše ove hartije od vrijednosti. Ova definicija se takođe primjenjuje na plasman hartija od vrijednosti preko investicionih društava;</w:t>
      </w:r>
    </w:p>
    <w:p w:rsidR="00F17118" w:rsidRPr="00AB41D6" w:rsidRDefault="00F17118">
      <w:pPr>
        <w:pStyle w:val="ColorfulList-Accent11"/>
        <w:widowControl w:val="0"/>
        <w:overflowPunct w:val="0"/>
        <w:autoSpaceDE w:val="0"/>
        <w:autoSpaceDN w:val="0"/>
        <w:adjustRightInd w:val="0"/>
        <w:spacing w:after="0" w:line="240" w:lineRule="auto"/>
        <w:jc w:val="both"/>
        <w:rPr>
          <w:rFonts w:ascii="Times New Roman" w:hAnsi="Times New Roman"/>
          <w:sz w:val="24"/>
          <w:szCs w:val="24"/>
          <w:lang w:val="it-IT"/>
        </w:rPr>
      </w:pPr>
    </w:p>
    <w:p w:rsidR="00AC60C9" w:rsidRPr="00AB41D6" w:rsidRDefault="00821CBA" w:rsidP="00CA5AFB">
      <w:pPr>
        <w:pStyle w:val="ColorfulList-Accent11"/>
        <w:widowControl w:val="0"/>
        <w:numPr>
          <w:ilvl w:val="0"/>
          <w:numId w:val="106"/>
        </w:numPr>
        <w:overflowPunct w:val="0"/>
        <w:autoSpaceDE w:val="0"/>
        <w:autoSpaceDN w:val="0"/>
        <w:adjustRightInd w:val="0"/>
        <w:spacing w:after="0" w:line="240" w:lineRule="auto"/>
        <w:jc w:val="both"/>
        <w:rPr>
          <w:rFonts w:ascii="Times New Roman" w:hAnsi="Times New Roman"/>
          <w:sz w:val="24"/>
          <w:szCs w:val="24"/>
          <w:lang w:val="it-IT"/>
        </w:rPr>
      </w:pPr>
      <w:r w:rsidRPr="00AB41D6">
        <w:rPr>
          <w:rFonts w:ascii="Times New Roman" w:eastAsia="Arial Unicode MS" w:hAnsi="Times New Roman"/>
          <w:sz w:val="24"/>
          <w:szCs w:val="24"/>
          <w:lang w:val="it-IT"/>
        </w:rPr>
        <w:t xml:space="preserve">Sistemski internalizator </w:t>
      </w:r>
      <w:r w:rsidRPr="00AB41D6">
        <w:rPr>
          <w:rFonts w:ascii="Times New Roman" w:hAnsi="Times New Roman"/>
          <w:sz w:val="24"/>
          <w:szCs w:val="24"/>
          <w:shd w:val="clear" w:color="auto" w:fill="FFFFFF"/>
          <w:lang w:val="it-IT"/>
        </w:rPr>
        <w:t xml:space="preserve">je </w:t>
      </w:r>
      <w:r w:rsidRPr="00AB41D6">
        <w:rPr>
          <w:rFonts w:ascii="Times New Roman" w:hAnsi="Times New Roman"/>
          <w:sz w:val="24"/>
          <w:szCs w:val="24"/>
          <w:lang w:val="it-IT"/>
        </w:rPr>
        <w:t>investiciono društvo koje na regulisan, učestao i sistematski način trguje za vlastiti račun izvršavajući naloge klijenata izvan regulisanog tržišta ili MTP-a;</w:t>
      </w:r>
    </w:p>
    <w:p w:rsidR="00F17118" w:rsidRPr="00AB41D6" w:rsidRDefault="00F17118">
      <w:pPr>
        <w:pStyle w:val="ColorfulList-Accent11"/>
        <w:widowControl w:val="0"/>
        <w:overflowPunct w:val="0"/>
        <w:autoSpaceDE w:val="0"/>
        <w:autoSpaceDN w:val="0"/>
        <w:adjustRightInd w:val="0"/>
        <w:spacing w:after="0" w:line="240" w:lineRule="auto"/>
        <w:ind w:left="0"/>
        <w:jc w:val="both"/>
        <w:rPr>
          <w:rFonts w:ascii="Times New Roman" w:hAnsi="Times New Roman"/>
          <w:sz w:val="24"/>
          <w:szCs w:val="24"/>
          <w:lang w:val="it-IT"/>
        </w:rPr>
      </w:pPr>
    </w:p>
    <w:p w:rsidR="00AC60C9" w:rsidRPr="00AB41D6" w:rsidRDefault="00821CBA" w:rsidP="00CA5AFB">
      <w:pPr>
        <w:pStyle w:val="ListParagraph"/>
        <w:numPr>
          <w:ilvl w:val="0"/>
          <w:numId w:val="106"/>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Filijala je </w:t>
      </w:r>
      <w:r w:rsidR="00C110BC" w:rsidRPr="00AB41D6">
        <w:rPr>
          <w:rFonts w:ascii="Times New Roman" w:hAnsi="Times New Roman"/>
          <w:spacing w:val="-1"/>
          <w:sz w:val="24"/>
          <w:szCs w:val="24"/>
          <w:lang w:val="it-IT"/>
        </w:rPr>
        <w:t xml:space="preserve">mjesto poslovanja koje je različito od sjedišta investicionog društva, dio </w:t>
      </w:r>
      <w:r w:rsidR="00C110BC" w:rsidRPr="00AB41D6">
        <w:rPr>
          <w:rFonts w:ascii="Times New Roman" w:hAnsi="Times New Roman"/>
          <w:sz w:val="24"/>
          <w:szCs w:val="24"/>
          <w:lang w:val="it-IT"/>
        </w:rPr>
        <w:t xml:space="preserve">je investicionog društva koji nema svojstvo pravnog lica, pruža investicione usluge i/ili obavlja djelatnosti, a može da obavlja i pomoćne usluge za koje je investiciono društvo ovlašćeno odnosno </w:t>
      </w:r>
      <w:r w:rsidRPr="00AB41D6">
        <w:rPr>
          <w:rFonts w:ascii="Times New Roman" w:hAnsi="Times New Roman"/>
          <w:sz w:val="24"/>
          <w:szCs w:val="24"/>
          <w:lang w:val="it-IT"/>
        </w:rPr>
        <w:t xml:space="preserve"> svako mjesto poslovanja osnovano u istoj državi članici od strane jednog investicionog društva sa sjedištem u drugoj državi članici;</w:t>
      </w:r>
    </w:p>
    <w:p w:rsidR="00F17118" w:rsidRPr="00AB41D6" w:rsidRDefault="00F17118">
      <w:pPr>
        <w:pStyle w:val="ListParagraph"/>
        <w:autoSpaceDE w:val="0"/>
        <w:autoSpaceDN w:val="0"/>
        <w:adjustRightInd w:val="0"/>
        <w:spacing w:after="0" w:line="240" w:lineRule="auto"/>
        <w:jc w:val="both"/>
        <w:rPr>
          <w:rFonts w:ascii="Times New Roman" w:hAnsi="Times New Roman"/>
          <w:sz w:val="24"/>
          <w:szCs w:val="24"/>
          <w:lang w:val="it-IT"/>
        </w:rPr>
      </w:pPr>
    </w:p>
    <w:p w:rsidR="00AC60C9" w:rsidRPr="00AB41D6" w:rsidRDefault="00821CBA" w:rsidP="00CA5AFB">
      <w:pPr>
        <w:pStyle w:val="Default"/>
        <w:numPr>
          <w:ilvl w:val="0"/>
          <w:numId w:val="106"/>
        </w:numPr>
        <w:jc w:val="both"/>
        <w:rPr>
          <w:rFonts w:ascii="Times New Roman" w:hAnsi="Times New Roman" w:cs="Times New Roman"/>
          <w:color w:val="auto"/>
          <w:lang w:val="it-IT"/>
        </w:rPr>
      </w:pPr>
      <w:r w:rsidRPr="00AB41D6">
        <w:rPr>
          <w:rFonts w:ascii="Times New Roman" w:eastAsia="Times New Roman" w:hAnsi="Times New Roman" w:cs="Times New Roman"/>
          <w:bCs/>
          <w:color w:val="auto"/>
          <w:lang w:val="it-IT"/>
        </w:rPr>
        <w:t>Kvalifikovani investitori su lica koja pripadaju najmanje jednoj od sljedećih kategorija:</w:t>
      </w:r>
    </w:p>
    <w:p w:rsidR="00AC60C9" w:rsidRPr="00AB41D6" w:rsidRDefault="00821CBA" w:rsidP="00CA5AFB">
      <w:pPr>
        <w:pStyle w:val="ColorfulList-Accent11"/>
        <w:numPr>
          <w:ilvl w:val="0"/>
          <w:numId w:val="30"/>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Pravna lica koja su dobila dozvolu za rad od relevantnog nadzornog organa ili koja podliježu nadzoru na finansijskim tržištima, uključujući: kreditne institucije, investiciona društva, ostale finansijske institucije čije je poslovanje odobrio ili koje nadzire relevantni nadzorni organ, osiguravajuća društva, društva za upravljanje i društva za zajedničko ulaganje kojima ta društva upravljaju, društva za upravljanje i penzioni fondovi kojima ta društva upravljaju;</w:t>
      </w:r>
    </w:p>
    <w:p w:rsidR="00AC60C9" w:rsidRPr="00AB41D6" w:rsidRDefault="00821CBA" w:rsidP="00CA5AFB">
      <w:pPr>
        <w:pStyle w:val="ColorfulList-Accent11"/>
        <w:numPr>
          <w:ilvl w:val="0"/>
          <w:numId w:val="30"/>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Država Crna Gora, jedinice lokalne samouprave, kao i strane države ili nacionalna ili regionalna tijela, Centralna banka Crne Gore (CBCG) i centralne banke stranih država, međunarodne i supranacionalne institucije, kao što je Međunarodni monetarni fond, Evropska centralna banka, Evropska investiciona banka i ostale slične međunarodne institucije; </w:t>
      </w:r>
    </w:p>
    <w:p w:rsidR="00AC60C9" w:rsidRPr="00AB41D6" w:rsidRDefault="00821CBA" w:rsidP="00CA5AFB">
      <w:pPr>
        <w:pStyle w:val="ColorfulList-Accent11"/>
        <w:numPr>
          <w:ilvl w:val="0"/>
          <w:numId w:val="30"/>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Ostala pravna lica koja ispunjavaju najmanje dva od sljedećih uslova u skladu sa poslednjim finansijskim izvještajem ili konsolidovanim izvještajem: </w:t>
      </w:r>
    </w:p>
    <w:p w:rsidR="00AC60C9" w:rsidRPr="00AB41D6" w:rsidRDefault="00821CBA" w:rsidP="00CA5AFB">
      <w:pPr>
        <w:pStyle w:val="ColorfulList-Accent11"/>
        <w:numPr>
          <w:ilvl w:val="0"/>
          <w:numId w:val="102"/>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shd w:val="clear" w:color="auto" w:fill="FFFFFF"/>
          <w:lang w:val="it-IT"/>
        </w:rPr>
        <w:t xml:space="preserve">Prosječan broj zaposlenih lica u toku finansijske godine je veći od </w:t>
      </w:r>
      <w:r w:rsidRPr="00AB41D6">
        <w:rPr>
          <w:rFonts w:ascii="Times New Roman" w:hAnsi="Times New Roman"/>
          <w:sz w:val="24"/>
          <w:szCs w:val="24"/>
          <w:lang w:val="it-IT"/>
        </w:rPr>
        <w:t xml:space="preserve">250; </w:t>
      </w:r>
    </w:p>
    <w:p w:rsidR="00AC60C9" w:rsidRPr="00AB41D6" w:rsidRDefault="00821CBA" w:rsidP="00CA5AFB">
      <w:pPr>
        <w:pStyle w:val="ColorfulList-Accent11"/>
        <w:numPr>
          <w:ilvl w:val="0"/>
          <w:numId w:val="102"/>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Ukupna imovina je preko 43.000.000 </w:t>
      </w:r>
      <w:r w:rsidR="00651496" w:rsidRPr="00AB41D6">
        <w:rPr>
          <w:rFonts w:ascii="Times New Roman" w:hAnsi="Times New Roman"/>
          <w:sz w:val="24"/>
          <w:szCs w:val="24"/>
          <w:lang w:val="it-IT"/>
        </w:rPr>
        <w:t>eura</w:t>
      </w:r>
      <w:r w:rsidRPr="00AB41D6">
        <w:rPr>
          <w:rFonts w:ascii="Times New Roman" w:hAnsi="Times New Roman"/>
          <w:sz w:val="24"/>
          <w:szCs w:val="24"/>
          <w:lang w:val="it-IT"/>
        </w:rPr>
        <w:t xml:space="preserve">; </w:t>
      </w:r>
    </w:p>
    <w:p w:rsidR="00AC60C9" w:rsidRPr="00AB41D6" w:rsidRDefault="00821CBA" w:rsidP="00CA5AFB">
      <w:pPr>
        <w:pStyle w:val="ColorfulList-Accent11"/>
        <w:numPr>
          <w:ilvl w:val="0"/>
          <w:numId w:val="102"/>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Godišnji poslovni prihod je preko 50.000.000 </w:t>
      </w:r>
      <w:r w:rsidR="00651496" w:rsidRPr="00AB41D6">
        <w:rPr>
          <w:rFonts w:ascii="Times New Roman" w:hAnsi="Times New Roman"/>
          <w:sz w:val="24"/>
          <w:szCs w:val="24"/>
          <w:lang w:val="it-IT"/>
        </w:rPr>
        <w:t>eura</w:t>
      </w:r>
      <w:r w:rsidRPr="00AB41D6">
        <w:rPr>
          <w:rFonts w:ascii="Times New Roman" w:hAnsi="Times New Roman"/>
          <w:sz w:val="24"/>
          <w:szCs w:val="24"/>
          <w:lang w:val="it-IT"/>
        </w:rPr>
        <w:t>.</w:t>
      </w:r>
    </w:p>
    <w:p w:rsidR="00AC60C9" w:rsidRPr="00AB41D6" w:rsidRDefault="00821CBA" w:rsidP="00CA5AFB">
      <w:pPr>
        <w:pStyle w:val="ColorfulList-Accent11"/>
        <w:numPr>
          <w:ilvl w:val="0"/>
          <w:numId w:val="30"/>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Određena fizička lica, pod uslovom uzajamnog priznanja. Komisija može da ovlasti fizička lica koja </w:t>
      </w:r>
      <w:r w:rsidR="00651496" w:rsidRPr="00AB41D6">
        <w:rPr>
          <w:rFonts w:ascii="Times New Roman" w:hAnsi="Times New Roman"/>
          <w:sz w:val="24"/>
          <w:szCs w:val="24"/>
          <w:lang w:val="sr-Latn-CS"/>
        </w:rPr>
        <w:t>zatraže status kvalifikovanog investitora</w:t>
      </w:r>
      <w:r w:rsidRPr="00AB41D6">
        <w:rPr>
          <w:rFonts w:ascii="Times New Roman" w:hAnsi="Times New Roman"/>
          <w:sz w:val="24"/>
          <w:szCs w:val="24"/>
          <w:lang w:val="it-IT"/>
        </w:rPr>
        <w:t>, pod uslovom da ta lica ispunjavaju najmanje dva od sljedećih kriterijuma:</w:t>
      </w:r>
    </w:p>
    <w:p w:rsidR="00AC60C9" w:rsidRPr="00AB41D6" w:rsidRDefault="00821CBA" w:rsidP="00CA5AFB">
      <w:pPr>
        <w:pStyle w:val="ColorfulList-Accent11"/>
        <w:numPr>
          <w:ilvl w:val="0"/>
          <w:numId w:val="103"/>
        </w:numPr>
        <w:autoSpaceDE w:val="0"/>
        <w:autoSpaceDN w:val="0"/>
        <w:adjustRightInd w:val="0"/>
        <w:spacing w:after="0" w:line="240" w:lineRule="auto"/>
        <w:jc w:val="both"/>
        <w:rPr>
          <w:rFonts w:ascii="Times New Roman" w:hAnsi="Times New Roman"/>
          <w:sz w:val="24"/>
          <w:szCs w:val="24"/>
          <w:lang w:val="it-IT"/>
        </w:rPr>
      </w:pPr>
      <w:r w:rsidRPr="00AB41D6">
        <w:rPr>
          <w:rStyle w:val="Emphasis"/>
          <w:rFonts w:ascii="Times New Roman" w:hAnsi="Times New Roman"/>
          <w:bCs/>
          <w:i w:val="0"/>
          <w:iCs w:val="0"/>
          <w:sz w:val="24"/>
          <w:szCs w:val="24"/>
          <w:shd w:val="clear" w:color="auto" w:fill="FFFFFF"/>
          <w:lang w:val="it-IT"/>
        </w:rPr>
        <w:lastRenderedPageBreak/>
        <w:t>investitor je izvršio transakcije</w:t>
      </w:r>
      <w:r w:rsidRPr="00AB41D6">
        <w:rPr>
          <w:rStyle w:val="apple-converted-space"/>
          <w:rFonts w:ascii="Times New Roman" w:hAnsi="Times New Roman"/>
          <w:sz w:val="24"/>
          <w:szCs w:val="24"/>
          <w:shd w:val="clear" w:color="auto" w:fill="FFFFFF"/>
          <w:lang w:val="it-IT"/>
        </w:rPr>
        <w:t> </w:t>
      </w:r>
      <w:r w:rsidRPr="00AB41D6">
        <w:rPr>
          <w:rFonts w:ascii="Times New Roman" w:hAnsi="Times New Roman"/>
          <w:sz w:val="24"/>
          <w:szCs w:val="24"/>
          <w:shd w:val="clear" w:color="auto" w:fill="FFFFFF"/>
          <w:lang w:val="it-IT"/>
        </w:rPr>
        <w:t>na finansijskim tržištima uz prosječnu učestalost od najmanje 10 transakcija po kvartalu u toku posljednje godine</w:t>
      </w:r>
      <w:r w:rsidRPr="00AB41D6">
        <w:rPr>
          <w:rFonts w:ascii="Times New Roman" w:hAnsi="Times New Roman"/>
          <w:sz w:val="24"/>
          <w:szCs w:val="24"/>
          <w:lang w:val="it-IT"/>
        </w:rPr>
        <w:t>;</w:t>
      </w:r>
    </w:p>
    <w:p w:rsidR="00AC60C9" w:rsidRPr="00AB41D6" w:rsidRDefault="00821CBA" w:rsidP="00CA5AFB">
      <w:pPr>
        <w:pStyle w:val="ColorfulList-Accent11"/>
        <w:numPr>
          <w:ilvl w:val="0"/>
          <w:numId w:val="103"/>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veličina portfolija hartija od vrijednosti investitora prelazi 500.000 </w:t>
      </w:r>
      <w:r w:rsidR="00651496" w:rsidRPr="00AB41D6">
        <w:rPr>
          <w:rFonts w:ascii="Times New Roman" w:hAnsi="Times New Roman"/>
          <w:sz w:val="24"/>
          <w:szCs w:val="24"/>
          <w:lang w:val="it-IT"/>
        </w:rPr>
        <w:t>eura</w:t>
      </w:r>
      <w:r w:rsidRPr="00AB41D6">
        <w:rPr>
          <w:rFonts w:ascii="Times New Roman" w:hAnsi="Times New Roman"/>
          <w:sz w:val="24"/>
          <w:szCs w:val="24"/>
          <w:lang w:val="it-IT"/>
        </w:rPr>
        <w:t>;</w:t>
      </w:r>
    </w:p>
    <w:p w:rsidR="00AC60C9" w:rsidRPr="00AB41D6" w:rsidRDefault="00821CBA" w:rsidP="00CA5AFB">
      <w:pPr>
        <w:pStyle w:val="ColorfulList-Accent11"/>
        <w:numPr>
          <w:ilvl w:val="0"/>
          <w:numId w:val="103"/>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investitor radi ili je radio u finansijskom sektoru najmanje godinu dana na poslovima koji zahtijevaju poznavanje ulaganja u hartije od vrijednosti.</w:t>
      </w:r>
    </w:p>
    <w:p w:rsidR="00AC60C9" w:rsidRPr="00AB41D6" w:rsidRDefault="00821CBA" w:rsidP="00CA5AFB">
      <w:pPr>
        <w:pStyle w:val="ColorfulList-Accent11"/>
        <w:numPr>
          <w:ilvl w:val="0"/>
          <w:numId w:val="30"/>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Određena mala i srednja preduzeća, pod uslovom uzajamnog priznanja. Komisija može da ovlasti mala i srednja preduzeća sa sjedištem u Crnoj Gori a koja traže da budu kvalifikovani investitori. </w:t>
      </w:r>
    </w:p>
    <w:p w:rsidR="00AC60C9" w:rsidRPr="00AB41D6" w:rsidRDefault="00821CBA" w:rsidP="00CA5AFB">
      <w:pPr>
        <w:pStyle w:val="ColorfulList-Accent11"/>
        <w:numPr>
          <w:ilvl w:val="0"/>
          <w:numId w:val="30"/>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Komisija vodi registar kvalifikovanih investitora kojima je odobren status istih.</w:t>
      </w:r>
    </w:p>
    <w:p w:rsidR="00AC60C9" w:rsidRPr="00AB41D6" w:rsidRDefault="00C110BC" w:rsidP="00CA5AFB">
      <w:pPr>
        <w:pStyle w:val="ColorfulList-Accent11"/>
        <w:numPr>
          <w:ilvl w:val="0"/>
          <w:numId w:val="30"/>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Komisija uređuje način odobravanja statusa kvalifikovanog investitora i vođenja registra.</w:t>
      </w:r>
    </w:p>
    <w:p w:rsidR="00F17118" w:rsidRPr="00AB41D6" w:rsidRDefault="00F17118">
      <w:pPr>
        <w:pStyle w:val="ColorfulList-Accent11"/>
        <w:autoSpaceDE w:val="0"/>
        <w:autoSpaceDN w:val="0"/>
        <w:adjustRightInd w:val="0"/>
        <w:spacing w:after="0" w:line="240" w:lineRule="auto"/>
        <w:ind w:left="1080"/>
        <w:jc w:val="both"/>
        <w:rPr>
          <w:rFonts w:ascii="Times New Roman" w:hAnsi="Times New Roman"/>
          <w:sz w:val="24"/>
          <w:szCs w:val="24"/>
          <w:lang w:val="it-IT"/>
        </w:rPr>
      </w:pPr>
    </w:p>
    <w:p w:rsidR="00F17118" w:rsidRPr="00AB41D6" w:rsidRDefault="00821CBA" w:rsidP="00CA5AFB">
      <w:pPr>
        <w:pStyle w:val="ColorfulList-Accent11"/>
        <w:numPr>
          <w:ilvl w:val="0"/>
          <w:numId w:val="106"/>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Lice koje obavlja poslove rukovodioca u investicionom društvu je lice koje je:</w:t>
      </w:r>
    </w:p>
    <w:p w:rsidR="00AC60C9" w:rsidRPr="00AB41D6" w:rsidRDefault="00821CBA" w:rsidP="00CA5AFB">
      <w:pPr>
        <w:pStyle w:val="ColorfulList-Accent11"/>
        <w:numPr>
          <w:ilvl w:val="0"/>
          <w:numId w:val="104"/>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član Odbora direktora privrednog društva;</w:t>
      </w:r>
    </w:p>
    <w:p w:rsidR="00AC60C9" w:rsidRPr="00AB41D6" w:rsidRDefault="00821CBA" w:rsidP="00CA5AFB">
      <w:pPr>
        <w:pStyle w:val="ColorfulList-Accent11"/>
        <w:numPr>
          <w:ilvl w:val="0"/>
          <w:numId w:val="104"/>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viši menadžer, koji nije član odbora direktora, a koji ima redovan pristup povjerljivim informacijama u vezi sa privrednim društvom i ima moć odlučivanja koja može da utiče na budući razvoj događaja i poslovnu perspektivu ovog privrednog društva. </w:t>
      </w:r>
    </w:p>
    <w:p w:rsidR="00F17118" w:rsidRPr="00AB41D6" w:rsidRDefault="00F17118">
      <w:pPr>
        <w:pStyle w:val="ColorfulList-Accent11"/>
        <w:autoSpaceDE w:val="0"/>
        <w:autoSpaceDN w:val="0"/>
        <w:adjustRightInd w:val="0"/>
        <w:spacing w:after="0" w:line="240" w:lineRule="auto"/>
        <w:ind w:left="1440"/>
        <w:jc w:val="both"/>
        <w:rPr>
          <w:rFonts w:ascii="Times New Roman" w:hAnsi="Times New Roman"/>
          <w:sz w:val="24"/>
          <w:szCs w:val="24"/>
          <w:lang w:val="it-IT"/>
        </w:rPr>
      </w:pPr>
    </w:p>
    <w:p w:rsidR="00AC60C9" w:rsidRPr="00AB41D6" w:rsidRDefault="00821CBA" w:rsidP="00CA5AFB">
      <w:pPr>
        <w:pStyle w:val="ListParagraph"/>
        <w:widowControl w:val="0"/>
        <w:numPr>
          <w:ilvl w:val="0"/>
          <w:numId w:val="106"/>
        </w:numPr>
        <w:overflowPunct w:val="0"/>
        <w:autoSpaceDE w:val="0"/>
        <w:autoSpaceDN w:val="0"/>
        <w:adjustRightInd w:val="0"/>
        <w:spacing w:after="0" w:line="240" w:lineRule="auto"/>
        <w:jc w:val="both"/>
        <w:rPr>
          <w:rFonts w:ascii="Times New Roman" w:eastAsia="Arial Unicode MS" w:hAnsi="Times New Roman"/>
          <w:sz w:val="24"/>
          <w:szCs w:val="24"/>
        </w:rPr>
      </w:pPr>
      <w:r w:rsidRPr="00AB41D6">
        <w:rPr>
          <w:rFonts w:ascii="Times New Roman" w:hAnsi="Times New Roman"/>
          <w:sz w:val="24"/>
          <w:szCs w:val="24"/>
        </w:rPr>
        <w:t>Mali investitor je klijent koji nije profesionalni klijent.</w:t>
      </w:r>
    </w:p>
    <w:p w:rsidR="00F17118" w:rsidRPr="00AB41D6" w:rsidRDefault="00F17118">
      <w:pPr>
        <w:pStyle w:val="ListParagraph"/>
        <w:widowControl w:val="0"/>
        <w:overflowPunct w:val="0"/>
        <w:autoSpaceDE w:val="0"/>
        <w:autoSpaceDN w:val="0"/>
        <w:adjustRightInd w:val="0"/>
        <w:spacing w:after="0" w:line="240" w:lineRule="auto"/>
        <w:jc w:val="both"/>
        <w:rPr>
          <w:rFonts w:ascii="Times New Roman" w:eastAsia="Arial Unicode MS" w:hAnsi="Times New Roman"/>
          <w:sz w:val="24"/>
          <w:szCs w:val="24"/>
        </w:rPr>
      </w:pPr>
    </w:p>
    <w:p w:rsidR="00AC60C9" w:rsidRPr="00AB41D6" w:rsidRDefault="00C110BC" w:rsidP="00CA5AFB">
      <w:pPr>
        <w:pStyle w:val="ListParagraph"/>
        <w:widowControl w:val="0"/>
        <w:numPr>
          <w:ilvl w:val="0"/>
          <w:numId w:val="106"/>
        </w:numPr>
        <w:overflowPunct w:val="0"/>
        <w:autoSpaceDE w:val="0"/>
        <w:autoSpaceDN w:val="0"/>
        <w:adjustRightInd w:val="0"/>
        <w:spacing w:after="0" w:line="240" w:lineRule="auto"/>
        <w:jc w:val="both"/>
        <w:rPr>
          <w:rFonts w:ascii="Times New Roman" w:eastAsia="Arial Unicode MS" w:hAnsi="Times New Roman"/>
          <w:sz w:val="24"/>
          <w:szCs w:val="24"/>
        </w:rPr>
      </w:pPr>
      <w:r w:rsidRPr="00AB41D6">
        <w:rPr>
          <w:rFonts w:ascii="Times New Roman" w:hAnsi="Times New Roman"/>
          <w:sz w:val="24"/>
          <w:szCs w:val="24"/>
        </w:rPr>
        <w:t>Distribucijski kanal je kanal putem kojeg je informacija ili će vjerovatno postati javno d</w:t>
      </w:r>
      <w:r w:rsidR="00821CBA" w:rsidRPr="00AB41D6">
        <w:rPr>
          <w:rFonts w:ascii="Times New Roman" w:hAnsi="Times New Roman"/>
          <w:sz w:val="24"/>
          <w:szCs w:val="24"/>
        </w:rPr>
        <w:t>ostupna, pri čemu riječi »vjerov</w:t>
      </w:r>
      <w:r w:rsidRPr="00AB41D6">
        <w:rPr>
          <w:rFonts w:ascii="Times New Roman" w:hAnsi="Times New Roman"/>
          <w:sz w:val="24"/>
          <w:szCs w:val="24"/>
        </w:rPr>
        <w:t>atno postati javno dostupna« u ovoj odredbi znače takvu informaciju kojoj veliki broj ljudi ima pristup.</w:t>
      </w:r>
    </w:p>
    <w:p w:rsidR="00F17118" w:rsidRPr="00AB41D6" w:rsidRDefault="00F17118">
      <w:pPr>
        <w:pStyle w:val="ListParagraph"/>
        <w:spacing w:after="0" w:line="240" w:lineRule="auto"/>
        <w:rPr>
          <w:rFonts w:ascii="Times New Roman" w:eastAsia="Arial Unicode MS" w:hAnsi="Times New Roman"/>
          <w:sz w:val="24"/>
          <w:szCs w:val="24"/>
        </w:rPr>
      </w:pPr>
    </w:p>
    <w:p w:rsidR="00AC60C9" w:rsidRPr="00AB41D6" w:rsidRDefault="00821CBA" w:rsidP="00CA5AFB">
      <w:pPr>
        <w:pStyle w:val="ListParagraph"/>
        <w:widowControl w:val="0"/>
        <w:numPr>
          <w:ilvl w:val="0"/>
          <w:numId w:val="106"/>
        </w:numPr>
        <w:overflowPunct w:val="0"/>
        <w:autoSpaceDE w:val="0"/>
        <w:autoSpaceDN w:val="0"/>
        <w:adjustRightInd w:val="0"/>
        <w:spacing w:after="0" w:line="240" w:lineRule="auto"/>
        <w:jc w:val="both"/>
        <w:rPr>
          <w:rFonts w:ascii="Times New Roman" w:eastAsia="Arial Unicode MS" w:hAnsi="Times New Roman"/>
          <w:sz w:val="24"/>
          <w:szCs w:val="24"/>
        </w:rPr>
      </w:pPr>
      <w:r w:rsidRPr="00AB41D6">
        <w:rPr>
          <w:rFonts w:ascii="Times New Roman" w:hAnsi="Times New Roman"/>
          <w:sz w:val="24"/>
          <w:szCs w:val="24"/>
        </w:rPr>
        <w:t>T</w:t>
      </w:r>
      <w:r w:rsidR="00C110BC" w:rsidRPr="00AB41D6">
        <w:rPr>
          <w:rFonts w:ascii="Times New Roman" w:hAnsi="Times New Roman"/>
          <w:sz w:val="24"/>
          <w:szCs w:val="24"/>
        </w:rPr>
        <w:t xml:space="preserve">rajni medij znači svaki instrument koji omogućuje klijentu da </w:t>
      </w:r>
      <w:r w:rsidRPr="00AB41D6">
        <w:rPr>
          <w:rFonts w:ascii="Times New Roman" w:hAnsi="Times New Roman"/>
          <w:sz w:val="24"/>
          <w:szCs w:val="24"/>
        </w:rPr>
        <w:t>sačuva</w:t>
      </w:r>
      <w:r w:rsidR="00C110BC" w:rsidRPr="00AB41D6">
        <w:rPr>
          <w:rFonts w:ascii="Times New Roman" w:hAnsi="Times New Roman"/>
          <w:sz w:val="24"/>
          <w:szCs w:val="24"/>
        </w:rPr>
        <w:t xml:space="preserve"> informacije koje su upućene </w:t>
      </w:r>
      <w:r w:rsidRPr="00AB41D6">
        <w:rPr>
          <w:rFonts w:ascii="Times New Roman" w:hAnsi="Times New Roman"/>
          <w:sz w:val="24"/>
          <w:szCs w:val="24"/>
        </w:rPr>
        <w:t>lično</w:t>
      </w:r>
      <w:r w:rsidR="00C110BC" w:rsidRPr="00AB41D6">
        <w:rPr>
          <w:rFonts w:ascii="Times New Roman" w:hAnsi="Times New Roman"/>
          <w:sz w:val="24"/>
          <w:szCs w:val="24"/>
        </w:rPr>
        <w:t xml:space="preserve"> tom klijentu, na način da su mu dostupne za buduće koriš</w:t>
      </w:r>
      <w:r w:rsidRPr="00AB41D6">
        <w:rPr>
          <w:rFonts w:ascii="Times New Roman" w:hAnsi="Times New Roman"/>
          <w:sz w:val="24"/>
          <w:szCs w:val="24"/>
        </w:rPr>
        <w:t>tenje to</w:t>
      </w:r>
      <w:r w:rsidR="00C110BC" w:rsidRPr="00AB41D6">
        <w:rPr>
          <w:rFonts w:ascii="Times New Roman" w:hAnsi="Times New Roman"/>
          <w:sz w:val="24"/>
          <w:szCs w:val="24"/>
        </w:rPr>
        <w:t>kom razdoblja koje je primjereno namjeni tih podataka te koji omoguć</w:t>
      </w:r>
      <w:r w:rsidRPr="00AB41D6">
        <w:rPr>
          <w:rFonts w:ascii="Times New Roman" w:hAnsi="Times New Roman"/>
          <w:sz w:val="24"/>
          <w:szCs w:val="24"/>
        </w:rPr>
        <w:t>ava</w:t>
      </w:r>
      <w:r w:rsidR="00C110BC" w:rsidRPr="00AB41D6">
        <w:rPr>
          <w:rFonts w:ascii="Times New Roman" w:hAnsi="Times New Roman"/>
          <w:sz w:val="24"/>
          <w:szCs w:val="24"/>
        </w:rPr>
        <w:t xml:space="preserve"> nepromijenjenu reprodukciju </w:t>
      </w:r>
      <w:r w:rsidRPr="00AB41D6">
        <w:rPr>
          <w:rFonts w:ascii="Times New Roman" w:hAnsi="Times New Roman"/>
          <w:sz w:val="24"/>
          <w:szCs w:val="24"/>
        </w:rPr>
        <w:t>sačuvanih</w:t>
      </w:r>
      <w:r w:rsidR="00C110BC" w:rsidRPr="00AB41D6">
        <w:rPr>
          <w:rFonts w:ascii="Times New Roman" w:hAnsi="Times New Roman"/>
          <w:sz w:val="24"/>
          <w:szCs w:val="24"/>
        </w:rPr>
        <w:t xml:space="preserve"> informacija;</w:t>
      </w:r>
    </w:p>
    <w:p w:rsidR="00F17118" w:rsidRPr="00AB41D6" w:rsidRDefault="00F17118">
      <w:pPr>
        <w:pStyle w:val="ListParagraph"/>
        <w:spacing w:after="0" w:line="240" w:lineRule="auto"/>
        <w:rPr>
          <w:rFonts w:ascii="Times New Roman" w:eastAsia="Arial Unicode MS" w:hAnsi="Times New Roman"/>
          <w:sz w:val="24"/>
          <w:szCs w:val="24"/>
        </w:rPr>
      </w:pPr>
    </w:p>
    <w:p w:rsidR="00AC60C9" w:rsidRPr="00AB41D6" w:rsidRDefault="00C110BC" w:rsidP="00CA5AFB">
      <w:pPr>
        <w:pStyle w:val="ListParagraph"/>
        <w:widowControl w:val="0"/>
        <w:numPr>
          <w:ilvl w:val="0"/>
          <w:numId w:val="106"/>
        </w:numPr>
        <w:overflowPunct w:val="0"/>
        <w:autoSpaceDE w:val="0"/>
        <w:autoSpaceDN w:val="0"/>
        <w:adjustRightInd w:val="0"/>
        <w:spacing w:after="0" w:line="240" w:lineRule="auto"/>
        <w:jc w:val="both"/>
        <w:rPr>
          <w:rFonts w:ascii="Times New Roman" w:eastAsia="Arial Unicode MS" w:hAnsi="Times New Roman"/>
          <w:sz w:val="24"/>
          <w:szCs w:val="24"/>
        </w:rPr>
      </w:pPr>
      <w:r w:rsidRPr="00AB41D6">
        <w:rPr>
          <w:rFonts w:ascii="Times New Roman" w:hAnsi="Times New Roman"/>
          <w:sz w:val="24"/>
          <w:szCs w:val="24"/>
        </w:rPr>
        <w:t>Vezani zastupnik je osoba koju imenuje investicijsko društvo sa svrhom da pod punom i bezu</w:t>
      </w:r>
      <w:r w:rsidR="00821CBA" w:rsidRPr="00AB41D6">
        <w:rPr>
          <w:rFonts w:ascii="Times New Roman" w:hAnsi="Times New Roman"/>
          <w:sz w:val="24"/>
          <w:szCs w:val="24"/>
        </w:rPr>
        <w:t>slovnom</w:t>
      </w:r>
      <w:r w:rsidRPr="00AB41D6">
        <w:rPr>
          <w:rFonts w:ascii="Times New Roman" w:hAnsi="Times New Roman"/>
          <w:sz w:val="24"/>
          <w:szCs w:val="24"/>
        </w:rPr>
        <w:t xml:space="preserve"> odgovornošću investicijskog društva u čije ime djeluje, obavlja poslove propisane </w:t>
      </w:r>
      <w:r w:rsidR="000550BF" w:rsidRPr="00AB41D6">
        <w:rPr>
          <w:rFonts w:ascii="Times New Roman" w:hAnsi="Times New Roman"/>
          <w:sz w:val="24"/>
          <w:szCs w:val="24"/>
        </w:rPr>
        <w:t>o</w:t>
      </w:r>
      <w:r w:rsidR="00651496" w:rsidRPr="00AB41D6">
        <w:rPr>
          <w:rFonts w:ascii="Times New Roman" w:hAnsi="Times New Roman"/>
          <w:sz w:val="24"/>
          <w:szCs w:val="24"/>
        </w:rPr>
        <w:t>vim Zakon</w:t>
      </w:r>
      <w:r w:rsidRPr="00AB41D6">
        <w:rPr>
          <w:rFonts w:ascii="Times New Roman" w:hAnsi="Times New Roman"/>
          <w:sz w:val="24"/>
          <w:szCs w:val="24"/>
        </w:rPr>
        <w:t>om za vezanog zastupnika.</w:t>
      </w:r>
    </w:p>
    <w:p w:rsidR="00F17118" w:rsidRPr="00AB41D6" w:rsidRDefault="00F17118">
      <w:pPr>
        <w:pStyle w:val="ListParagraph"/>
        <w:spacing w:after="0" w:line="240" w:lineRule="auto"/>
        <w:rPr>
          <w:rFonts w:ascii="Times New Roman" w:eastAsia="Arial Unicode MS" w:hAnsi="Times New Roman"/>
          <w:sz w:val="24"/>
          <w:szCs w:val="24"/>
        </w:rPr>
      </w:pPr>
    </w:p>
    <w:p w:rsidR="00F17118" w:rsidRPr="00AB41D6" w:rsidRDefault="00821CBA">
      <w:pPr>
        <w:pStyle w:val="Podnaslov"/>
        <w:tabs>
          <w:tab w:val="clear" w:pos="1800"/>
        </w:tabs>
        <w:spacing w:before="0" w:after="0"/>
        <w:ind w:left="0" w:right="0"/>
        <w:jc w:val="both"/>
        <w:rPr>
          <w:rFonts w:ascii="Times New Roman" w:hAnsi="Times New Roman" w:cs="Times New Roman"/>
          <w:b w:val="0"/>
          <w:bCs w:val="0"/>
          <w:sz w:val="24"/>
          <w:szCs w:val="24"/>
        </w:rPr>
      </w:pPr>
      <w:r w:rsidRPr="00AB41D6">
        <w:rPr>
          <w:rFonts w:ascii="Times New Roman" w:hAnsi="Times New Roman" w:cs="Times New Roman"/>
          <w:b w:val="0"/>
          <w:bCs w:val="0"/>
          <w:sz w:val="24"/>
          <w:szCs w:val="24"/>
          <w:lang w:val="en-GB"/>
        </w:rPr>
        <w:t>Komisija</w:t>
      </w:r>
      <w:r w:rsidRPr="00AB41D6">
        <w:rPr>
          <w:rFonts w:ascii="Times New Roman" w:hAnsi="Times New Roman" w:cs="Times New Roman"/>
          <w:b w:val="0"/>
          <w:bCs w:val="0"/>
          <w:sz w:val="24"/>
          <w:szCs w:val="24"/>
        </w:rPr>
        <w:t xml:space="preserve"> </w:t>
      </w:r>
      <w:r w:rsidRPr="00AB41D6">
        <w:rPr>
          <w:rFonts w:ascii="Times New Roman" w:hAnsi="Times New Roman" w:cs="Times New Roman"/>
          <w:b w:val="0"/>
          <w:bCs w:val="0"/>
          <w:sz w:val="24"/>
          <w:szCs w:val="24"/>
          <w:lang w:val="en-GB"/>
        </w:rPr>
        <w:t>mo</w:t>
      </w:r>
      <w:r w:rsidRPr="00AB41D6">
        <w:rPr>
          <w:rFonts w:ascii="Times New Roman" w:hAnsi="Times New Roman" w:cs="Times New Roman"/>
          <w:b w:val="0"/>
          <w:bCs w:val="0"/>
          <w:sz w:val="24"/>
          <w:szCs w:val="24"/>
        </w:rPr>
        <w:t>ž</w:t>
      </w:r>
      <w:r w:rsidRPr="00AB41D6">
        <w:rPr>
          <w:rFonts w:ascii="Times New Roman" w:hAnsi="Times New Roman" w:cs="Times New Roman"/>
          <w:b w:val="0"/>
          <w:bCs w:val="0"/>
          <w:sz w:val="24"/>
          <w:szCs w:val="24"/>
          <w:lang w:val="en-GB"/>
        </w:rPr>
        <w:t>e</w:t>
      </w:r>
      <w:r w:rsidRPr="00AB41D6">
        <w:rPr>
          <w:rFonts w:ascii="Times New Roman" w:hAnsi="Times New Roman" w:cs="Times New Roman"/>
          <w:b w:val="0"/>
          <w:bCs w:val="0"/>
          <w:sz w:val="24"/>
          <w:szCs w:val="24"/>
        </w:rPr>
        <w:t xml:space="preserve"> </w:t>
      </w:r>
      <w:r w:rsidRPr="00AB41D6">
        <w:rPr>
          <w:rFonts w:ascii="Times New Roman" w:hAnsi="Times New Roman" w:cs="Times New Roman"/>
          <w:b w:val="0"/>
          <w:bCs w:val="0"/>
          <w:sz w:val="24"/>
          <w:szCs w:val="24"/>
          <w:lang w:val="en-GB"/>
        </w:rPr>
        <w:t>da</w:t>
      </w:r>
      <w:r w:rsidRPr="00AB41D6">
        <w:rPr>
          <w:rFonts w:ascii="Times New Roman" w:hAnsi="Times New Roman" w:cs="Times New Roman"/>
          <w:b w:val="0"/>
          <w:bCs w:val="0"/>
          <w:sz w:val="24"/>
          <w:szCs w:val="24"/>
        </w:rPr>
        <w:t xml:space="preserve"> </w:t>
      </w:r>
      <w:r w:rsidRPr="00AB41D6">
        <w:rPr>
          <w:rFonts w:ascii="Times New Roman" w:hAnsi="Times New Roman" w:cs="Times New Roman"/>
          <w:b w:val="0"/>
          <w:bCs w:val="0"/>
          <w:sz w:val="24"/>
          <w:szCs w:val="24"/>
          <w:lang w:val="en-GB"/>
        </w:rPr>
        <w:t>objavi</w:t>
      </w:r>
      <w:r w:rsidRPr="00AB41D6">
        <w:rPr>
          <w:rFonts w:ascii="Times New Roman" w:hAnsi="Times New Roman" w:cs="Times New Roman"/>
          <w:b w:val="0"/>
          <w:bCs w:val="0"/>
          <w:sz w:val="24"/>
          <w:szCs w:val="24"/>
        </w:rPr>
        <w:t xml:space="preserve"> </w:t>
      </w:r>
      <w:r w:rsidRPr="00AB41D6">
        <w:rPr>
          <w:rFonts w:ascii="Times New Roman" w:hAnsi="Times New Roman" w:cs="Times New Roman"/>
          <w:b w:val="0"/>
          <w:bCs w:val="0"/>
          <w:sz w:val="24"/>
          <w:szCs w:val="24"/>
          <w:lang w:val="en-GB"/>
        </w:rPr>
        <w:t>tuma</w:t>
      </w:r>
      <w:r w:rsidRPr="00AB41D6">
        <w:rPr>
          <w:rFonts w:ascii="Times New Roman" w:hAnsi="Times New Roman" w:cs="Times New Roman"/>
          <w:b w:val="0"/>
          <w:bCs w:val="0"/>
          <w:sz w:val="24"/>
          <w:szCs w:val="24"/>
        </w:rPr>
        <w:t>č</w:t>
      </w:r>
      <w:r w:rsidRPr="00AB41D6">
        <w:rPr>
          <w:rFonts w:ascii="Times New Roman" w:hAnsi="Times New Roman" w:cs="Times New Roman"/>
          <w:b w:val="0"/>
          <w:bCs w:val="0"/>
          <w:sz w:val="24"/>
          <w:szCs w:val="24"/>
          <w:lang w:val="en-GB"/>
        </w:rPr>
        <w:t>enja</w:t>
      </w:r>
      <w:r w:rsidRPr="00AB41D6">
        <w:rPr>
          <w:rFonts w:ascii="Times New Roman" w:hAnsi="Times New Roman" w:cs="Times New Roman"/>
          <w:b w:val="0"/>
          <w:bCs w:val="0"/>
          <w:sz w:val="24"/>
          <w:szCs w:val="24"/>
        </w:rPr>
        <w:t xml:space="preserve"> </w:t>
      </w:r>
      <w:r w:rsidRPr="00AB41D6">
        <w:rPr>
          <w:rFonts w:ascii="Times New Roman" w:hAnsi="Times New Roman" w:cs="Times New Roman"/>
          <w:b w:val="0"/>
          <w:bCs w:val="0"/>
          <w:sz w:val="24"/>
          <w:szCs w:val="24"/>
          <w:lang w:val="en-GB"/>
        </w:rPr>
        <w:t>u</w:t>
      </w:r>
      <w:r w:rsidRPr="00AB41D6">
        <w:rPr>
          <w:rFonts w:ascii="Times New Roman" w:hAnsi="Times New Roman" w:cs="Times New Roman"/>
          <w:b w:val="0"/>
          <w:bCs w:val="0"/>
          <w:sz w:val="24"/>
          <w:szCs w:val="24"/>
        </w:rPr>
        <w:t xml:space="preserve"> </w:t>
      </w:r>
      <w:r w:rsidRPr="00AB41D6">
        <w:rPr>
          <w:rFonts w:ascii="Times New Roman" w:hAnsi="Times New Roman" w:cs="Times New Roman"/>
          <w:b w:val="0"/>
          <w:bCs w:val="0"/>
          <w:sz w:val="24"/>
          <w:szCs w:val="24"/>
          <w:lang w:val="en-GB"/>
        </w:rPr>
        <w:t>kojima</w:t>
      </w:r>
      <w:r w:rsidRPr="00AB41D6">
        <w:rPr>
          <w:rFonts w:ascii="Times New Roman" w:hAnsi="Times New Roman" w:cs="Times New Roman"/>
          <w:b w:val="0"/>
          <w:bCs w:val="0"/>
          <w:sz w:val="24"/>
          <w:szCs w:val="24"/>
        </w:rPr>
        <w:t xml:space="preserve"> </w:t>
      </w:r>
      <w:r w:rsidRPr="00AB41D6">
        <w:rPr>
          <w:rFonts w:ascii="Times New Roman" w:hAnsi="Times New Roman" w:cs="Times New Roman"/>
          <w:b w:val="0"/>
          <w:bCs w:val="0"/>
          <w:sz w:val="24"/>
          <w:szCs w:val="24"/>
          <w:lang w:val="en-GB"/>
        </w:rPr>
        <w:t>se</w:t>
      </w:r>
      <w:r w:rsidRPr="00AB41D6">
        <w:rPr>
          <w:rFonts w:ascii="Times New Roman" w:hAnsi="Times New Roman" w:cs="Times New Roman"/>
          <w:b w:val="0"/>
          <w:bCs w:val="0"/>
          <w:sz w:val="24"/>
          <w:szCs w:val="24"/>
        </w:rPr>
        <w:t xml:space="preserve"> </w:t>
      </w:r>
      <w:r w:rsidRPr="00AB41D6">
        <w:rPr>
          <w:rFonts w:ascii="Times New Roman" w:hAnsi="Times New Roman" w:cs="Times New Roman"/>
          <w:b w:val="0"/>
          <w:bCs w:val="0"/>
          <w:sz w:val="24"/>
          <w:szCs w:val="24"/>
          <w:lang w:val="en-GB"/>
        </w:rPr>
        <w:t>poja</w:t>
      </w:r>
      <w:r w:rsidRPr="00AB41D6">
        <w:rPr>
          <w:rFonts w:ascii="Times New Roman" w:hAnsi="Times New Roman" w:cs="Times New Roman"/>
          <w:b w:val="0"/>
          <w:bCs w:val="0"/>
          <w:sz w:val="24"/>
          <w:szCs w:val="24"/>
        </w:rPr>
        <w:t>š</w:t>
      </w:r>
      <w:r w:rsidRPr="00AB41D6">
        <w:rPr>
          <w:rFonts w:ascii="Times New Roman" w:hAnsi="Times New Roman" w:cs="Times New Roman"/>
          <w:b w:val="0"/>
          <w:bCs w:val="0"/>
          <w:sz w:val="24"/>
          <w:szCs w:val="24"/>
          <w:lang w:val="en-GB"/>
        </w:rPr>
        <w:t>njavaju</w:t>
      </w:r>
      <w:r w:rsidRPr="00AB41D6">
        <w:rPr>
          <w:rFonts w:ascii="Times New Roman" w:hAnsi="Times New Roman" w:cs="Times New Roman"/>
          <w:b w:val="0"/>
          <w:bCs w:val="0"/>
          <w:sz w:val="24"/>
          <w:szCs w:val="24"/>
        </w:rPr>
        <w:t xml:space="preserve"> </w:t>
      </w:r>
      <w:r w:rsidRPr="00AB41D6">
        <w:rPr>
          <w:rFonts w:ascii="Times New Roman" w:hAnsi="Times New Roman" w:cs="Times New Roman"/>
          <w:b w:val="0"/>
          <w:bCs w:val="0"/>
          <w:sz w:val="24"/>
          <w:szCs w:val="24"/>
          <w:lang w:val="en-GB"/>
        </w:rPr>
        <w:t>defnicije</w:t>
      </w:r>
      <w:r w:rsidRPr="00AB41D6">
        <w:rPr>
          <w:rFonts w:ascii="Times New Roman" w:hAnsi="Times New Roman" w:cs="Times New Roman"/>
          <w:b w:val="0"/>
          <w:bCs w:val="0"/>
          <w:sz w:val="24"/>
          <w:szCs w:val="24"/>
        </w:rPr>
        <w:t xml:space="preserve"> </w:t>
      </w:r>
      <w:r w:rsidRPr="00AB41D6">
        <w:rPr>
          <w:rFonts w:ascii="Times New Roman" w:hAnsi="Times New Roman" w:cs="Times New Roman"/>
          <w:b w:val="0"/>
          <w:bCs w:val="0"/>
          <w:sz w:val="24"/>
          <w:szCs w:val="24"/>
          <w:lang w:val="en-GB"/>
        </w:rPr>
        <w:t>iz</w:t>
      </w:r>
      <w:r w:rsidRPr="00AB41D6">
        <w:rPr>
          <w:rFonts w:ascii="Times New Roman" w:hAnsi="Times New Roman" w:cs="Times New Roman"/>
          <w:b w:val="0"/>
          <w:bCs w:val="0"/>
          <w:sz w:val="24"/>
          <w:szCs w:val="24"/>
        </w:rPr>
        <w:t xml:space="preserve"> č</w:t>
      </w:r>
      <w:r w:rsidRPr="00AB41D6">
        <w:rPr>
          <w:rFonts w:ascii="Times New Roman" w:hAnsi="Times New Roman" w:cs="Times New Roman"/>
          <w:b w:val="0"/>
          <w:bCs w:val="0"/>
          <w:sz w:val="24"/>
          <w:szCs w:val="24"/>
          <w:lang w:val="en-GB"/>
        </w:rPr>
        <w:t>lana</w:t>
      </w:r>
      <w:r w:rsidRPr="00AB41D6">
        <w:rPr>
          <w:rFonts w:ascii="Times New Roman" w:hAnsi="Times New Roman" w:cs="Times New Roman"/>
          <w:b w:val="0"/>
          <w:bCs w:val="0"/>
          <w:sz w:val="24"/>
          <w:szCs w:val="24"/>
        </w:rPr>
        <w:t xml:space="preserve"> 2 </w:t>
      </w:r>
      <w:r w:rsidR="00651496" w:rsidRPr="00AB41D6">
        <w:rPr>
          <w:rFonts w:ascii="Times New Roman" w:hAnsi="Times New Roman" w:cs="Times New Roman"/>
          <w:b w:val="0"/>
          <w:bCs w:val="0"/>
          <w:sz w:val="24"/>
          <w:szCs w:val="24"/>
          <w:lang w:val="en-GB"/>
        </w:rPr>
        <w:t>ovog Zakon</w:t>
      </w:r>
      <w:r w:rsidRPr="00AB41D6">
        <w:rPr>
          <w:rFonts w:ascii="Times New Roman" w:hAnsi="Times New Roman" w:cs="Times New Roman"/>
          <w:b w:val="0"/>
          <w:bCs w:val="0"/>
          <w:sz w:val="24"/>
          <w:szCs w:val="24"/>
          <w:lang w:val="en-GB"/>
        </w:rPr>
        <w:t>a</w:t>
      </w:r>
      <w:r w:rsidRPr="00AB41D6">
        <w:rPr>
          <w:rFonts w:ascii="Times New Roman" w:hAnsi="Times New Roman" w:cs="Times New Roman"/>
          <w:b w:val="0"/>
          <w:bCs w:val="0"/>
          <w:sz w:val="24"/>
          <w:szCs w:val="24"/>
        </w:rPr>
        <w:t xml:space="preserve"> </w:t>
      </w:r>
      <w:r w:rsidRPr="00AB41D6">
        <w:rPr>
          <w:rFonts w:ascii="Times New Roman" w:hAnsi="Times New Roman" w:cs="Times New Roman"/>
          <w:b w:val="0"/>
          <w:bCs w:val="0"/>
          <w:sz w:val="24"/>
          <w:szCs w:val="24"/>
          <w:lang w:val="en-GB"/>
        </w:rPr>
        <w:t>i</w:t>
      </w:r>
      <w:r w:rsidRPr="00AB41D6">
        <w:rPr>
          <w:rFonts w:ascii="Times New Roman" w:hAnsi="Times New Roman" w:cs="Times New Roman"/>
          <w:b w:val="0"/>
          <w:bCs w:val="0"/>
          <w:sz w:val="24"/>
          <w:szCs w:val="24"/>
        </w:rPr>
        <w:t xml:space="preserve"> </w:t>
      </w:r>
      <w:r w:rsidRPr="00AB41D6">
        <w:rPr>
          <w:rFonts w:ascii="Times New Roman" w:hAnsi="Times New Roman" w:cs="Times New Roman"/>
          <w:b w:val="0"/>
          <w:bCs w:val="0"/>
          <w:sz w:val="24"/>
          <w:szCs w:val="24"/>
          <w:lang w:val="en-GB"/>
        </w:rPr>
        <w:t>da</w:t>
      </w:r>
      <w:r w:rsidRPr="00AB41D6">
        <w:rPr>
          <w:rFonts w:ascii="Times New Roman" w:hAnsi="Times New Roman" w:cs="Times New Roman"/>
          <w:b w:val="0"/>
          <w:bCs w:val="0"/>
          <w:sz w:val="24"/>
          <w:szCs w:val="24"/>
        </w:rPr>
        <w:t xml:space="preserve"> </w:t>
      </w:r>
      <w:r w:rsidRPr="00AB41D6">
        <w:rPr>
          <w:rFonts w:ascii="Times New Roman" w:hAnsi="Times New Roman" w:cs="Times New Roman"/>
          <w:b w:val="0"/>
          <w:bCs w:val="0"/>
          <w:sz w:val="24"/>
          <w:szCs w:val="24"/>
          <w:lang w:val="en-GB"/>
        </w:rPr>
        <w:t>usvoji</w:t>
      </w:r>
      <w:r w:rsidRPr="00AB41D6">
        <w:rPr>
          <w:rFonts w:ascii="Times New Roman" w:hAnsi="Times New Roman" w:cs="Times New Roman"/>
          <w:b w:val="0"/>
          <w:bCs w:val="0"/>
          <w:sz w:val="24"/>
          <w:szCs w:val="24"/>
        </w:rPr>
        <w:t xml:space="preserve"> </w:t>
      </w:r>
      <w:r w:rsidRPr="00AB41D6">
        <w:rPr>
          <w:rFonts w:ascii="Times New Roman" w:hAnsi="Times New Roman" w:cs="Times New Roman"/>
          <w:b w:val="0"/>
          <w:bCs w:val="0"/>
          <w:sz w:val="24"/>
          <w:szCs w:val="24"/>
          <w:lang w:val="en-GB"/>
        </w:rPr>
        <w:t>pravila</w:t>
      </w:r>
      <w:r w:rsidRPr="00AB41D6">
        <w:rPr>
          <w:rFonts w:ascii="Times New Roman" w:hAnsi="Times New Roman" w:cs="Times New Roman"/>
          <w:b w:val="0"/>
          <w:bCs w:val="0"/>
          <w:sz w:val="24"/>
          <w:szCs w:val="24"/>
        </w:rPr>
        <w:t xml:space="preserve"> </w:t>
      </w:r>
      <w:r w:rsidRPr="00AB41D6">
        <w:rPr>
          <w:rFonts w:ascii="Times New Roman" w:hAnsi="Times New Roman" w:cs="Times New Roman"/>
          <w:b w:val="0"/>
          <w:bCs w:val="0"/>
          <w:sz w:val="24"/>
          <w:szCs w:val="24"/>
          <w:lang w:val="en-GB"/>
        </w:rPr>
        <w:t>koja</w:t>
      </w:r>
      <w:r w:rsidRPr="00AB41D6">
        <w:rPr>
          <w:rFonts w:ascii="Times New Roman" w:hAnsi="Times New Roman" w:cs="Times New Roman"/>
          <w:b w:val="0"/>
          <w:bCs w:val="0"/>
          <w:sz w:val="24"/>
          <w:szCs w:val="24"/>
        </w:rPr>
        <w:t xml:space="preserve"> </w:t>
      </w:r>
      <w:r w:rsidRPr="00AB41D6">
        <w:rPr>
          <w:rFonts w:ascii="Times New Roman" w:hAnsi="Times New Roman" w:cs="Times New Roman"/>
          <w:b w:val="0"/>
          <w:bCs w:val="0"/>
          <w:sz w:val="24"/>
          <w:szCs w:val="24"/>
          <w:lang w:val="en-GB"/>
        </w:rPr>
        <w:t>sadr</w:t>
      </w:r>
      <w:r w:rsidRPr="00AB41D6">
        <w:rPr>
          <w:rFonts w:ascii="Times New Roman" w:hAnsi="Times New Roman" w:cs="Times New Roman"/>
          <w:b w:val="0"/>
          <w:bCs w:val="0"/>
          <w:sz w:val="24"/>
          <w:szCs w:val="24"/>
        </w:rPr>
        <w:t>ž</w:t>
      </w:r>
      <w:r w:rsidRPr="00AB41D6">
        <w:rPr>
          <w:rFonts w:ascii="Times New Roman" w:hAnsi="Times New Roman" w:cs="Times New Roman"/>
          <w:b w:val="0"/>
          <w:bCs w:val="0"/>
          <w:sz w:val="24"/>
          <w:szCs w:val="24"/>
          <w:lang w:val="en-GB"/>
        </w:rPr>
        <w:t>e</w:t>
      </w:r>
      <w:r w:rsidRPr="00AB41D6">
        <w:rPr>
          <w:rFonts w:ascii="Times New Roman" w:hAnsi="Times New Roman" w:cs="Times New Roman"/>
          <w:b w:val="0"/>
          <w:bCs w:val="0"/>
          <w:sz w:val="24"/>
          <w:szCs w:val="24"/>
        </w:rPr>
        <w:t xml:space="preserve"> </w:t>
      </w:r>
      <w:r w:rsidRPr="00AB41D6">
        <w:rPr>
          <w:rFonts w:ascii="Times New Roman" w:hAnsi="Times New Roman" w:cs="Times New Roman"/>
          <w:b w:val="0"/>
          <w:bCs w:val="0"/>
          <w:sz w:val="24"/>
          <w:szCs w:val="24"/>
          <w:lang w:val="en-GB"/>
        </w:rPr>
        <w:t>dodatne</w:t>
      </w:r>
      <w:r w:rsidRPr="00AB41D6">
        <w:rPr>
          <w:rFonts w:ascii="Times New Roman" w:hAnsi="Times New Roman" w:cs="Times New Roman"/>
          <w:b w:val="0"/>
          <w:bCs w:val="0"/>
          <w:sz w:val="24"/>
          <w:szCs w:val="24"/>
        </w:rPr>
        <w:t xml:space="preserve"> </w:t>
      </w:r>
      <w:r w:rsidRPr="00AB41D6">
        <w:rPr>
          <w:rFonts w:ascii="Times New Roman" w:hAnsi="Times New Roman" w:cs="Times New Roman"/>
          <w:b w:val="0"/>
          <w:bCs w:val="0"/>
          <w:sz w:val="24"/>
          <w:szCs w:val="24"/>
          <w:lang w:val="en-GB"/>
        </w:rPr>
        <w:t>definicije</w:t>
      </w:r>
      <w:r w:rsidRPr="00AB41D6">
        <w:rPr>
          <w:rFonts w:ascii="Times New Roman" w:hAnsi="Times New Roman" w:cs="Times New Roman"/>
          <w:b w:val="0"/>
          <w:bCs w:val="0"/>
          <w:sz w:val="24"/>
          <w:szCs w:val="24"/>
        </w:rPr>
        <w:t xml:space="preserve"> </w:t>
      </w:r>
      <w:r w:rsidRPr="00AB41D6">
        <w:rPr>
          <w:rFonts w:ascii="Times New Roman" w:hAnsi="Times New Roman" w:cs="Times New Roman"/>
          <w:b w:val="0"/>
          <w:bCs w:val="0"/>
          <w:sz w:val="24"/>
          <w:szCs w:val="24"/>
          <w:lang w:val="en-GB"/>
        </w:rPr>
        <w:t>ili</w:t>
      </w:r>
      <w:r w:rsidRPr="00AB41D6">
        <w:rPr>
          <w:rFonts w:ascii="Times New Roman" w:hAnsi="Times New Roman" w:cs="Times New Roman"/>
          <w:b w:val="0"/>
          <w:bCs w:val="0"/>
          <w:sz w:val="24"/>
          <w:szCs w:val="24"/>
        </w:rPr>
        <w:t xml:space="preserve"> </w:t>
      </w:r>
      <w:r w:rsidRPr="00AB41D6">
        <w:rPr>
          <w:rFonts w:ascii="Times New Roman" w:hAnsi="Times New Roman" w:cs="Times New Roman"/>
          <w:b w:val="0"/>
          <w:bCs w:val="0"/>
          <w:sz w:val="24"/>
          <w:szCs w:val="24"/>
          <w:lang w:val="en-GB"/>
        </w:rPr>
        <w:t>uslove</w:t>
      </w:r>
      <w:r w:rsidRPr="00AB41D6">
        <w:rPr>
          <w:rFonts w:ascii="Times New Roman" w:hAnsi="Times New Roman" w:cs="Times New Roman"/>
          <w:b w:val="0"/>
          <w:bCs w:val="0"/>
          <w:sz w:val="24"/>
          <w:szCs w:val="24"/>
        </w:rPr>
        <w:t xml:space="preserve">, </w:t>
      </w:r>
      <w:r w:rsidRPr="00AB41D6">
        <w:rPr>
          <w:rFonts w:ascii="Times New Roman" w:hAnsi="Times New Roman" w:cs="Times New Roman"/>
          <w:b w:val="0"/>
          <w:bCs w:val="0"/>
          <w:sz w:val="24"/>
          <w:szCs w:val="24"/>
          <w:lang w:val="en-GB"/>
        </w:rPr>
        <w:t>ukoliko</w:t>
      </w:r>
      <w:r w:rsidRPr="00AB41D6">
        <w:rPr>
          <w:rFonts w:ascii="Times New Roman" w:hAnsi="Times New Roman" w:cs="Times New Roman"/>
          <w:b w:val="0"/>
          <w:bCs w:val="0"/>
          <w:sz w:val="24"/>
          <w:szCs w:val="24"/>
        </w:rPr>
        <w:t xml:space="preserve"> </w:t>
      </w:r>
      <w:r w:rsidRPr="00AB41D6">
        <w:rPr>
          <w:rFonts w:ascii="Times New Roman" w:hAnsi="Times New Roman" w:cs="Times New Roman"/>
          <w:b w:val="0"/>
          <w:bCs w:val="0"/>
          <w:sz w:val="24"/>
          <w:szCs w:val="24"/>
          <w:lang w:val="en-GB"/>
        </w:rPr>
        <w:t>je</w:t>
      </w:r>
      <w:r w:rsidRPr="00AB41D6">
        <w:rPr>
          <w:rFonts w:ascii="Times New Roman" w:hAnsi="Times New Roman" w:cs="Times New Roman"/>
          <w:b w:val="0"/>
          <w:bCs w:val="0"/>
          <w:sz w:val="24"/>
          <w:szCs w:val="24"/>
        </w:rPr>
        <w:t xml:space="preserve"> </w:t>
      </w:r>
      <w:r w:rsidRPr="00AB41D6">
        <w:rPr>
          <w:rFonts w:ascii="Times New Roman" w:hAnsi="Times New Roman" w:cs="Times New Roman"/>
          <w:b w:val="0"/>
          <w:bCs w:val="0"/>
          <w:sz w:val="24"/>
          <w:szCs w:val="24"/>
          <w:lang w:val="en-GB"/>
        </w:rPr>
        <w:t>to</w:t>
      </w:r>
      <w:r w:rsidRPr="00AB41D6">
        <w:rPr>
          <w:rFonts w:ascii="Times New Roman" w:hAnsi="Times New Roman" w:cs="Times New Roman"/>
          <w:b w:val="0"/>
          <w:bCs w:val="0"/>
          <w:sz w:val="24"/>
          <w:szCs w:val="24"/>
        </w:rPr>
        <w:t xml:space="preserve"> </w:t>
      </w:r>
      <w:r w:rsidRPr="00AB41D6">
        <w:rPr>
          <w:rFonts w:ascii="Times New Roman" w:hAnsi="Times New Roman" w:cs="Times New Roman"/>
          <w:b w:val="0"/>
          <w:bCs w:val="0"/>
          <w:sz w:val="24"/>
          <w:szCs w:val="24"/>
          <w:lang w:val="en-GB"/>
        </w:rPr>
        <w:t>potrebno</w:t>
      </w:r>
      <w:r w:rsidRPr="00AB41D6">
        <w:rPr>
          <w:rFonts w:ascii="Times New Roman" w:hAnsi="Times New Roman" w:cs="Times New Roman"/>
          <w:b w:val="0"/>
          <w:bCs w:val="0"/>
          <w:sz w:val="24"/>
          <w:szCs w:val="24"/>
        </w:rPr>
        <w:t xml:space="preserve"> </w:t>
      </w:r>
      <w:r w:rsidRPr="00AB41D6">
        <w:rPr>
          <w:rFonts w:ascii="Times New Roman" w:hAnsi="Times New Roman" w:cs="Times New Roman"/>
          <w:b w:val="0"/>
          <w:bCs w:val="0"/>
          <w:sz w:val="24"/>
          <w:szCs w:val="24"/>
          <w:lang w:val="en-GB"/>
        </w:rPr>
        <w:t>u</w:t>
      </w:r>
      <w:r w:rsidRPr="00AB41D6">
        <w:rPr>
          <w:rFonts w:ascii="Times New Roman" w:hAnsi="Times New Roman" w:cs="Times New Roman"/>
          <w:b w:val="0"/>
          <w:bCs w:val="0"/>
          <w:sz w:val="24"/>
          <w:szCs w:val="24"/>
        </w:rPr>
        <w:t xml:space="preserve"> </w:t>
      </w:r>
      <w:r w:rsidRPr="00AB41D6">
        <w:rPr>
          <w:rFonts w:ascii="Times New Roman" w:hAnsi="Times New Roman" w:cs="Times New Roman"/>
          <w:b w:val="0"/>
          <w:bCs w:val="0"/>
          <w:sz w:val="24"/>
          <w:szCs w:val="24"/>
          <w:lang w:val="en-GB"/>
        </w:rPr>
        <w:t>smislu</w:t>
      </w:r>
      <w:r w:rsidRPr="00AB41D6">
        <w:rPr>
          <w:rFonts w:ascii="Times New Roman" w:hAnsi="Times New Roman" w:cs="Times New Roman"/>
          <w:b w:val="0"/>
          <w:bCs w:val="0"/>
          <w:sz w:val="24"/>
          <w:szCs w:val="24"/>
        </w:rPr>
        <w:t xml:space="preserve"> </w:t>
      </w:r>
      <w:r w:rsidRPr="00AB41D6">
        <w:rPr>
          <w:rFonts w:ascii="Times New Roman" w:hAnsi="Times New Roman" w:cs="Times New Roman"/>
          <w:b w:val="0"/>
          <w:bCs w:val="0"/>
          <w:sz w:val="24"/>
          <w:szCs w:val="24"/>
          <w:lang w:val="en-GB"/>
        </w:rPr>
        <w:t>primjene</w:t>
      </w:r>
      <w:r w:rsidRPr="00AB41D6">
        <w:rPr>
          <w:rFonts w:ascii="Times New Roman" w:hAnsi="Times New Roman" w:cs="Times New Roman"/>
          <w:b w:val="0"/>
          <w:bCs w:val="0"/>
          <w:sz w:val="24"/>
          <w:szCs w:val="24"/>
        </w:rPr>
        <w:t xml:space="preserve"> </w:t>
      </w:r>
      <w:r w:rsidR="00651496" w:rsidRPr="00AB41D6">
        <w:rPr>
          <w:rFonts w:ascii="Times New Roman" w:hAnsi="Times New Roman" w:cs="Times New Roman"/>
          <w:b w:val="0"/>
          <w:bCs w:val="0"/>
          <w:sz w:val="24"/>
          <w:szCs w:val="24"/>
          <w:lang w:val="en-GB"/>
        </w:rPr>
        <w:t>ovog Zakon</w:t>
      </w:r>
      <w:r w:rsidRPr="00AB41D6">
        <w:rPr>
          <w:rFonts w:ascii="Times New Roman" w:hAnsi="Times New Roman" w:cs="Times New Roman"/>
          <w:b w:val="0"/>
          <w:bCs w:val="0"/>
          <w:sz w:val="24"/>
          <w:szCs w:val="24"/>
          <w:lang w:val="en-GB"/>
        </w:rPr>
        <w:t>a</w:t>
      </w:r>
      <w:r w:rsidRPr="00AB41D6">
        <w:rPr>
          <w:rFonts w:ascii="Times New Roman" w:hAnsi="Times New Roman" w:cs="Times New Roman"/>
          <w:b w:val="0"/>
          <w:bCs w:val="0"/>
          <w:sz w:val="24"/>
          <w:szCs w:val="24"/>
        </w:rPr>
        <w:t xml:space="preserve">. </w:t>
      </w:r>
    </w:p>
    <w:p w:rsidR="00AC60C9" w:rsidRPr="00AB41D6" w:rsidRDefault="00AC60C9">
      <w:pPr>
        <w:widowControl w:val="0"/>
        <w:overflowPunct w:val="0"/>
        <w:autoSpaceDE w:val="0"/>
        <w:autoSpaceDN w:val="0"/>
        <w:adjustRightInd w:val="0"/>
        <w:spacing w:after="0" w:line="240" w:lineRule="auto"/>
        <w:jc w:val="both"/>
        <w:rPr>
          <w:rFonts w:ascii="Times New Roman" w:hAnsi="Times New Roman"/>
          <w:sz w:val="24"/>
          <w:szCs w:val="24"/>
          <w:lang w:val="sr-Cyrl-CS"/>
        </w:rPr>
      </w:pPr>
    </w:p>
    <w:p w:rsidR="00AC60C9" w:rsidRPr="00AB41D6" w:rsidRDefault="00821CBA">
      <w:pPr>
        <w:widowControl w:val="0"/>
        <w:overflowPunct w:val="0"/>
        <w:autoSpaceDE w:val="0"/>
        <w:autoSpaceDN w:val="0"/>
        <w:adjustRightInd w:val="0"/>
        <w:spacing w:after="0" w:line="240" w:lineRule="auto"/>
        <w:jc w:val="center"/>
        <w:rPr>
          <w:rFonts w:ascii="Times New Roman" w:hAnsi="Times New Roman"/>
          <w:b/>
          <w:sz w:val="24"/>
          <w:szCs w:val="24"/>
          <w:lang w:val="sr-Cyrl-CS"/>
        </w:rPr>
      </w:pPr>
      <w:r w:rsidRPr="00AB41D6">
        <w:rPr>
          <w:rFonts w:ascii="Times New Roman" w:hAnsi="Times New Roman"/>
          <w:b/>
          <w:sz w:val="24"/>
          <w:szCs w:val="24"/>
          <w:lang w:val="en-GB"/>
        </w:rPr>
        <w:t>Dematerijalizovane</w:t>
      </w:r>
      <w:r w:rsidRPr="00AB41D6">
        <w:rPr>
          <w:rFonts w:ascii="Times New Roman" w:hAnsi="Times New Roman"/>
          <w:b/>
          <w:sz w:val="24"/>
          <w:szCs w:val="24"/>
          <w:lang w:val="sr-Cyrl-CS"/>
        </w:rPr>
        <w:t xml:space="preserve"> </w:t>
      </w:r>
      <w:r w:rsidRPr="00AB41D6">
        <w:rPr>
          <w:rFonts w:ascii="Times New Roman" w:hAnsi="Times New Roman"/>
          <w:b/>
          <w:sz w:val="24"/>
          <w:szCs w:val="24"/>
          <w:lang w:val="en-GB"/>
        </w:rPr>
        <w:t>hartije</w:t>
      </w:r>
      <w:r w:rsidRPr="00AB41D6">
        <w:rPr>
          <w:rFonts w:ascii="Times New Roman" w:hAnsi="Times New Roman"/>
          <w:b/>
          <w:sz w:val="24"/>
          <w:szCs w:val="24"/>
          <w:lang w:val="sr-Cyrl-CS"/>
        </w:rPr>
        <w:t xml:space="preserve"> </w:t>
      </w:r>
      <w:r w:rsidRPr="00AB41D6">
        <w:rPr>
          <w:rFonts w:ascii="Times New Roman" w:hAnsi="Times New Roman"/>
          <w:b/>
          <w:sz w:val="24"/>
          <w:szCs w:val="24"/>
          <w:lang w:val="en-GB"/>
        </w:rPr>
        <w:t>od</w:t>
      </w:r>
      <w:r w:rsidRPr="00AB41D6">
        <w:rPr>
          <w:rFonts w:ascii="Times New Roman" w:hAnsi="Times New Roman"/>
          <w:b/>
          <w:sz w:val="24"/>
          <w:szCs w:val="24"/>
          <w:lang w:val="sr-Cyrl-CS"/>
        </w:rPr>
        <w:t xml:space="preserve"> </w:t>
      </w:r>
      <w:r w:rsidRPr="00AB41D6">
        <w:rPr>
          <w:rFonts w:ascii="Times New Roman" w:hAnsi="Times New Roman"/>
          <w:b/>
          <w:sz w:val="24"/>
          <w:szCs w:val="24"/>
          <w:lang w:val="en-GB"/>
        </w:rPr>
        <w:t>vrijednosti</w:t>
      </w:r>
    </w:p>
    <w:p w:rsidR="00AC60C9" w:rsidRPr="00AB41D6" w:rsidRDefault="00821CBA">
      <w:pPr>
        <w:widowControl w:val="0"/>
        <w:overflowPunct w:val="0"/>
        <w:autoSpaceDE w:val="0"/>
        <w:autoSpaceDN w:val="0"/>
        <w:adjustRightInd w:val="0"/>
        <w:spacing w:after="0" w:line="240" w:lineRule="auto"/>
        <w:jc w:val="center"/>
        <w:rPr>
          <w:rFonts w:ascii="Times New Roman" w:hAnsi="Times New Roman"/>
          <w:b/>
          <w:sz w:val="24"/>
          <w:szCs w:val="24"/>
          <w:u w:val="single"/>
          <w:lang w:val="sr-Cyrl-CS"/>
        </w:rPr>
      </w:pPr>
      <w:r w:rsidRPr="00AB41D6">
        <w:rPr>
          <w:rFonts w:ascii="Times New Roman" w:hAnsi="Times New Roman"/>
          <w:b/>
          <w:sz w:val="24"/>
          <w:szCs w:val="24"/>
          <w:lang w:val="sr-Latn-CS"/>
        </w:rPr>
        <w:t>Član 3</w:t>
      </w:r>
    </w:p>
    <w:p w:rsidR="00AC60C9" w:rsidRPr="00AB41D6" w:rsidRDefault="00AC60C9">
      <w:pPr>
        <w:widowControl w:val="0"/>
        <w:overflowPunct w:val="0"/>
        <w:autoSpaceDE w:val="0"/>
        <w:autoSpaceDN w:val="0"/>
        <w:adjustRightInd w:val="0"/>
        <w:spacing w:after="0" w:line="240" w:lineRule="auto"/>
        <w:jc w:val="both"/>
        <w:rPr>
          <w:rFonts w:ascii="Times New Roman" w:hAnsi="Times New Roman"/>
          <w:sz w:val="24"/>
          <w:szCs w:val="24"/>
          <w:lang w:val="sr-Cyrl-CS"/>
        </w:rPr>
      </w:pPr>
    </w:p>
    <w:p w:rsidR="00AC60C9" w:rsidRPr="00AB41D6" w:rsidRDefault="00821CBA">
      <w:pPr>
        <w:widowControl w:val="0"/>
        <w:overflowPunct w:val="0"/>
        <w:autoSpaceDE w:val="0"/>
        <w:autoSpaceDN w:val="0"/>
        <w:adjustRightInd w:val="0"/>
        <w:spacing w:after="0" w:line="240" w:lineRule="auto"/>
        <w:jc w:val="both"/>
        <w:rPr>
          <w:rFonts w:ascii="Times New Roman" w:hAnsi="Times New Roman"/>
          <w:spacing w:val="-1"/>
          <w:sz w:val="24"/>
          <w:szCs w:val="24"/>
          <w:lang w:val="sr-Cyrl-CS"/>
        </w:rPr>
      </w:pPr>
      <w:r w:rsidRPr="00AB41D6">
        <w:rPr>
          <w:rFonts w:ascii="Times New Roman" w:hAnsi="Times New Roman"/>
          <w:sz w:val="24"/>
          <w:szCs w:val="24"/>
          <w:lang w:val="sr-Latn-CS"/>
        </w:rPr>
        <w:t xml:space="preserve">Dematerijalizovane hartije od vrijednosti se registruju kao elektronski zapisi na </w:t>
      </w:r>
      <w:r w:rsidRPr="00AB41D6">
        <w:rPr>
          <w:rFonts w:ascii="Times New Roman" w:hAnsi="Times New Roman"/>
          <w:spacing w:val="-1"/>
          <w:sz w:val="24"/>
          <w:szCs w:val="24"/>
          <w:lang w:val="sr-Latn-CS"/>
        </w:rPr>
        <w:t>računu hartija od vrijednosti u Centralnom registru hartija od vrijednosti, a na osnovu kojih zakoniti imalac finansijskog instrumenta ima određena prava u odnosu na emitenta</w:t>
      </w:r>
      <w:r w:rsidRPr="00AB41D6">
        <w:rPr>
          <w:rFonts w:ascii="Times New Roman" w:hAnsi="Times New Roman"/>
          <w:spacing w:val="-1"/>
          <w:sz w:val="24"/>
          <w:szCs w:val="24"/>
          <w:lang w:val="sr-Cyrl-CS"/>
        </w:rPr>
        <w:t>.</w:t>
      </w:r>
    </w:p>
    <w:p w:rsidR="00AC60C9" w:rsidRPr="00AB41D6" w:rsidRDefault="00AC60C9">
      <w:pPr>
        <w:widowControl w:val="0"/>
        <w:overflowPunct w:val="0"/>
        <w:autoSpaceDE w:val="0"/>
        <w:autoSpaceDN w:val="0"/>
        <w:adjustRightInd w:val="0"/>
        <w:spacing w:after="0" w:line="240" w:lineRule="auto"/>
        <w:jc w:val="both"/>
        <w:rPr>
          <w:rFonts w:ascii="Times New Roman" w:hAnsi="Times New Roman"/>
          <w:sz w:val="24"/>
          <w:szCs w:val="24"/>
          <w:lang w:val="sr-Cyrl-CS"/>
        </w:rPr>
      </w:pPr>
    </w:p>
    <w:p w:rsidR="00AC60C9" w:rsidRPr="00AB41D6" w:rsidRDefault="00821CBA">
      <w:pPr>
        <w:widowControl w:val="0"/>
        <w:overflowPunct w:val="0"/>
        <w:autoSpaceDE w:val="0"/>
        <w:autoSpaceDN w:val="0"/>
        <w:adjustRightInd w:val="0"/>
        <w:spacing w:after="0" w:line="240" w:lineRule="auto"/>
        <w:jc w:val="both"/>
        <w:rPr>
          <w:rFonts w:ascii="Times New Roman" w:hAnsi="Times New Roman"/>
          <w:sz w:val="24"/>
          <w:szCs w:val="24"/>
          <w:lang w:val="sr-Cyrl-CS"/>
        </w:rPr>
      </w:pPr>
      <w:r w:rsidRPr="00AB41D6">
        <w:rPr>
          <w:rFonts w:ascii="Times New Roman" w:hAnsi="Times New Roman"/>
          <w:sz w:val="24"/>
          <w:szCs w:val="24"/>
          <w:lang w:val="it-IT"/>
        </w:rPr>
        <w:t>Organizator</w:t>
      </w:r>
      <w:r w:rsidRPr="00AB41D6">
        <w:rPr>
          <w:rFonts w:ascii="Times New Roman" w:hAnsi="Times New Roman"/>
          <w:sz w:val="24"/>
          <w:szCs w:val="24"/>
          <w:lang w:val="sr-Cyrl-CS"/>
        </w:rPr>
        <w:t xml:space="preserve"> </w:t>
      </w:r>
      <w:r w:rsidRPr="00AB41D6">
        <w:rPr>
          <w:rFonts w:ascii="Times New Roman" w:hAnsi="Times New Roman"/>
          <w:sz w:val="24"/>
          <w:szCs w:val="24"/>
          <w:lang w:val="it-IT"/>
        </w:rPr>
        <w:t>tr</w:t>
      </w:r>
      <w:r w:rsidRPr="00AB41D6">
        <w:rPr>
          <w:rFonts w:ascii="Times New Roman" w:hAnsi="Times New Roman"/>
          <w:sz w:val="24"/>
          <w:szCs w:val="24"/>
          <w:lang w:val="sr-Latn-CS"/>
        </w:rPr>
        <w:t xml:space="preserve">žišta </w:t>
      </w:r>
      <w:r w:rsidRPr="00AB41D6">
        <w:rPr>
          <w:rFonts w:ascii="Times New Roman" w:hAnsi="Times New Roman"/>
          <w:sz w:val="24"/>
          <w:szCs w:val="24"/>
          <w:lang w:val="it-IT"/>
        </w:rPr>
        <w:t>propisuje</w:t>
      </w:r>
      <w:r w:rsidRPr="00AB41D6">
        <w:rPr>
          <w:rFonts w:ascii="Times New Roman" w:hAnsi="Times New Roman"/>
          <w:sz w:val="24"/>
          <w:szCs w:val="24"/>
          <w:lang w:val="sr-Cyrl-CS"/>
        </w:rPr>
        <w:t xml:space="preserve"> </w:t>
      </w:r>
      <w:r w:rsidRPr="00AB41D6">
        <w:rPr>
          <w:rFonts w:ascii="Times New Roman" w:hAnsi="Times New Roman"/>
          <w:sz w:val="24"/>
          <w:szCs w:val="24"/>
          <w:lang w:val="it-IT"/>
        </w:rPr>
        <w:t>uslove</w:t>
      </w:r>
      <w:r w:rsidRPr="00AB41D6">
        <w:rPr>
          <w:rFonts w:ascii="Times New Roman" w:hAnsi="Times New Roman"/>
          <w:sz w:val="24"/>
          <w:szCs w:val="24"/>
          <w:lang w:val="sr-Cyrl-CS"/>
        </w:rPr>
        <w:t xml:space="preserve"> </w:t>
      </w:r>
      <w:r w:rsidRPr="00AB41D6">
        <w:rPr>
          <w:rFonts w:ascii="Times New Roman" w:hAnsi="Times New Roman"/>
          <w:sz w:val="24"/>
          <w:szCs w:val="24"/>
          <w:lang w:val="it-IT"/>
        </w:rPr>
        <w:t>za</w:t>
      </w:r>
      <w:r w:rsidRPr="00AB41D6">
        <w:rPr>
          <w:rFonts w:ascii="Times New Roman" w:hAnsi="Times New Roman"/>
          <w:sz w:val="24"/>
          <w:szCs w:val="24"/>
          <w:lang w:val="sr-Cyrl-CS"/>
        </w:rPr>
        <w:t xml:space="preserve"> </w:t>
      </w:r>
      <w:r w:rsidRPr="00AB41D6">
        <w:rPr>
          <w:rFonts w:ascii="Times New Roman" w:hAnsi="Times New Roman"/>
          <w:sz w:val="24"/>
          <w:szCs w:val="24"/>
          <w:lang w:val="it-IT"/>
        </w:rPr>
        <w:t>uklju</w:t>
      </w:r>
      <w:r w:rsidRPr="00AB41D6">
        <w:rPr>
          <w:rFonts w:ascii="Times New Roman" w:hAnsi="Times New Roman"/>
          <w:sz w:val="24"/>
          <w:szCs w:val="24"/>
          <w:lang w:val="sr-Cyrl-CS"/>
        </w:rPr>
        <w:t>č</w:t>
      </w:r>
      <w:r w:rsidRPr="00AB41D6">
        <w:rPr>
          <w:rFonts w:ascii="Times New Roman" w:hAnsi="Times New Roman"/>
          <w:sz w:val="24"/>
          <w:szCs w:val="24"/>
          <w:lang w:val="it-IT"/>
        </w:rPr>
        <w:t>enje</w:t>
      </w:r>
      <w:r w:rsidRPr="00AB41D6">
        <w:rPr>
          <w:rFonts w:ascii="Times New Roman" w:hAnsi="Times New Roman"/>
          <w:sz w:val="24"/>
          <w:szCs w:val="24"/>
          <w:lang w:val="sr-Cyrl-CS"/>
        </w:rPr>
        <w:t xml:space="preserve"> </w:t>
      </w:r>
      <w:r w:rsidRPr="00AB41D6">
        <w:rPr>
          <w:rFonts w:ascii="Times New Roman" w:hAnsi="Times New Roman"/>
          <w:sz w:val="24"/>
          <w:szCs w:val="24"/>
          <w:lang w:val="it-IT"/>
        </w:rPr>
        <w:t>derivativnih</w:t>
      </w:r>
      <w:r w:rsidRPr="00AB41D6">
        <w:rPr>
          <w:rFonts w:ascii="Times New Roman" w:hAnsi="Times New Roman"/>
          <w:sz w:val="24"/>
          <w:szCs w:val="24"/>
          <w:lang w:val="sr-Cyrl-CS"/>
        </w:rPr>
        <w:t xml:space="preserve"> </w:t>
      </w:r>
      <w:r w:rsidRPr="00AB41D6">
        <w:rPr>
          <w:rFonts w:ascii="Times New Roman" w:hAnsi="Times New Roman"/>
          <w:sz w:val="24"/>
          <w:szCs w:val="24"/>
          <w:lang w:val="it-IT"/>
        </w:rPr>
        <w:t>finansijskih</w:t>
      </w:r>
      <w:r w:rsidRPr="00AB41D6">
        <w:rPr>
          <w:rFonts w:ascii="Times New Roman" w:hAnsi="Times New Roman"/>
          <w:sz w:val="24"/>
          <w:szCs w:val="24"/>
          <w:lang w:val="sr-Cyrl-CS"/>
        </w:rPr>
        <w:t xml:space="preserve"> </w:t>
      </w:r>
      <w:r w:rsidRPr="00AB41D6">
        <w:rPr>
          <w:rFonts w:ascii="Times New Roman" w:hAnsi="Times New Roman"/>
          <w:sz w:val="24"/>
          <w:szCs w:val="24"/>
          <w:lang w:val="it-IT"/>
        </w:rPr>
        <w:t>instrumenata</w:t>
      </w:r>
      <w:r w:rsidRPr="00AB41D6">
        <w:rPr>
          <w:rFonts w:ascii="Times New Roman" w:hAnsi="Times New Roman"/>
          <w:sz w:val="24"/>
          <w:szCs w:val="24"/>
          <w:lang w:val="sr-Cyrl-CS"/>
        </w:rPr>
        <w:t xml:space="preserve"> </w:t>
      </w:r>
      <w:r w:rsidRPr="00AB41D6">
        <w:rPr>
          <w:rFonts w:ascii="Times New Roman" w:hAnsi="Times New Roman"/>
          <w:sz w:val="24"/>
          <w:szCs w:val="24"/>
          <w:lang w:val="it-IT"/>
        </w:rPr>
        <w:t>u</w:t>
      </w:r>
      <w:r w:rsidRPr="00AB41D6">
        <w:rPr>
          <w:rFonts w:ascii="Times New Roman" w:hAnsi="Times New Roman"/>
          <w:sz w:val="24"/>
          <w:szCs w:val="24"/>
          <w:lang w:val="sr-Cyrl-CS"/>
        </w:rPr>
        <w:t xml:space="preserve"> </w:t>
      </w:r>
      <w:r w:rsidRPr="00AB41D6">
        <w:rPr>
          <w:rFonts w:ascii="Times New Roman" w:hAnsi="Times New Roman"/>
          <w:sz w:val="24"/>
          <w:szCs w:val="24"/>
          <w:lang w:val="it-IT"/>
        </w:rPr>
        <w:t>trgovanje</w:t>
      </w:r>
      <w:r w:rsidRPr="00AB41D6">
        <w:rPr>
          <w:rFonts w:ascii="Times New Roman" w:hAnsi="Times New Roman"/>
          <w:sz w:val="24"/>
          <w:szCs w:val="24"/>
          <w:lang w:val="sr-Cyrl-CS"/>
        </w:rPr>
        <w:t xml:space="preserve">, </w:t>
      </w:r>
      <w:r w:rsidRPr="00AB41D6">
        <w:rPr>
          <w:rFonts w:ascii="Times New Roman" w:hAnsi="Times New Roman"/>
          <w:sz w:val="24"/>
          <w:szCs w:val="24"/>
          <w:lang w:val="it-IT"/>
        </w:rPr>
        <w:t>uslove</w:t>
      </w:r>
      <w:r w:rsidRPr="00AB41D6">
        <w:rPr>
          <w:rFonts w:ascii="Times New Roman" w:hAnsi="Times New Roman"/>
          <w:sz w:val="24"/>
          <w:szCs w:val="24"/>
          <w:lang w:val="sr-Cyrl-CS"/>
        </w:rPr>
        <w:t xml:space="preserve"> </w:t>
      </w:r>
      <w:r w:rsidRPr="00AB41D6">
        <w:rPr>
          <w:rFonts w:ascii="Times New Roman" w:hAnsi="Times New Roman"/>
          <w:sz w:val="24"/>
          <w:szCs w:val="24"/>
          <w:lang w:val="it-IT"/>
        </w:rPr>
        <w:t>za</w:t>
      </w:r>
      <w:r w:rsidRPr="00AB41D6">
        <w:rPr>
          <w:rFonts w:ascii="Times New Roman" w:hAnsi="Times New Roman"/>
          <w:sz w:val="24"/>
          <w:szCs w:val="24"/>
          <w:lang w:val="sr-Cyrl-CS"/>
        </w:rPr>
        <w:t xml:space="preserve"> </w:t>
      </w:r>
      <w:r w:rsidRPr="00AB41D6">
        <w:rPr>
          <w:rFonts w:ascii="Times New Roman" w:hAnsi="Times New Roman"/>
          <w:sz w:val="24"/>
          <w:szCs w:val="24"/>
          <w:lang w:val="it-IT"/>
        </w:rPr>
        <w:t>obavljanje</w:t>
      </w:r>
      <w:r w:rsidRPr="00AB41D6">
        <w:rPr>
          <w:rFonts w:ascii="Times New Roman" w:hAnsi="Times New Roman"/>
          <w:sz w:val="24"/>
          <w:szCs w:val="24"/>
          <w:lang w:val="sr-Cyrl-CS"/>
        </w:rPr>
        <w:t xml:space="preserve"> </w:t>
      </w:r>
      <w:r w:rsidRPr="00AB41D6">
        <w:rPr>
          <w:rFonts w:ascii="Times New Roman" w:hAnsi="Times New Roman"/>
          <w:sz w:val="24"/>
          <w:szCs w:val="24"/>
          <w:lang w:val="it-IT"/>
        </w:rPr>
        <w:t>trgovine</w:t>
      </w:r>
      <w:r w:rsidRPr="00AB41D6">
        <w:rPr>
          <w:rFonts w:ascii="Times New Roman" w:hAnsi="Times New Roman"/>
          <w:sz w:val="24"/>
          <w:szCs w:val="24"/>
          <w:lang w:val="sr-Cyrl-CS"/>
        </w:rPr>
        <w:t xml:space="preserve">, </w:t>
      </w:r>
      <w:r w:rsidRPr="00AB41D6">
        <w:rPr>
          <w:rFonts w:ascii="Times New Roman" w:hAnsi="Times New Roman"/>
          <w:sz w:val="24"/>
          <w:szCs w:val="24"/>
          <w:lang w:val="it-IT"/>
        </w:rPr>
        <w:t>na</w:t>
      </w:r>
      <w:r w:rsidRPr="00AB41D6">
        <w:rPr>
          <w:rFonts w:ascii="Times New Roman" w:hAnsi="Times New Roman"/>
          <w:sz w:val="24"/>
          <w:szCs w:val="24"/>
          <w:lang w:val="sr-Cyrl-CS"/>
        </w:rPr>
        <w:t>č</w:t>
      </w:r>
      <w:r w:rsidRPr="00AB41D6">
        <w:rPr>
          <w:rFonts w:ascii="Times New Roman" w:hAnsi="Times New Roman"/>
          <w:sz w:val="24"/>
          <w:szCs w:val="24"/>
          <w:lang w:val="it-IT"/>
        </w:rPr>
        <w:t>in</w:t>
      </w:r>
      <w:r w:rsidRPr="00AB41D6">
        <w:rPr>
          <w:rFonts w:ascii="Times New Roman" w:hAnsi="Times New Roman"/>
          <w:sz w:val="24"/>
          <w:szCs w:val="24"/>
          <w:lang w:val="sr-Cyrl-CS"/>
        </w:rPr>
        <w:t xml:space="preserve"> </w:t>
      </w:r>
      <w:r w:rsidRPr="00AB41D6">
        <w:rPr>
          <w:rFonts w:ascii="Times New Roman" w:hAnsi="Times New Roman"/>
          <w:sz w:val="24"/>
          <w:szCs w:val="24"/>
          <w:lang w:val="it-IT"/>
        </w:rPr>
        <w:t>izmirenja</w:t>
      </w:r>
      <w:r w:rsidRPr="00AB41D6">
        <w:rPr>
          <w:rFonts w:ascii="Times New Roman" w:hAnsi="Times New Roman"/>
          <w:sz w:val="24"/>
          <w:szCs w:val="24"/>
          <w:lang w:val="sr-Cyrl-CS"/>
        </w:rPr>
        <w:t xml:space="preserve"> </w:t>
      </w:r>
      <w:r w:rsidRPr="00AB41D6">
        <w:rPr>
          <w:rFonts w:ascii="Times New Roman" w:hAnsi="Times New Roman"/>
          <w:sz w:val="24"/>
          <w:szCs w:val="24"/>
          <w:lang w:val="it-IT"/>
        </w:rPr>
        <w:t>obaveza</w:t>
      </w:r>
      <w:r w:rsidRPr="00AB41D6">
        <w:rPr>
          <w:rFonts w:ascii="Times New Roman" w:hAnsi="Times New Roman"/>
          <w:sz w:val="24"/>
          <w:szCs w:val="24"/>
          <w:lang w:val="sr-Cyrl-CS"/>
        </w:rPr>
        <w:t xml:space="preserve"> </w:t>
      </w:r>
      <w:r w:rsidRPr="00AB41D6">
        <w:rPr>
          <w:rFonts w:ascii="Times New Roman" w:hAnsi="Times New Roman"/>
          <w:sz w:val="24"/>
          <w:szCs w:val="24"/>
          <w:lang w:val="it-IT"/>
        </w:rPr>
        <w:t>iz</w:t>
      </w:r>
      <w:r w:rsidRPr="00AB41D6">
        <w:rPr>
          <w:rFonts w:ascii="Times New Roman" w:hAnsi="Times New Roman"/>
          <w:sz w:val="24"/>
          <w:szCs w:val="24"/>
          <w:lang w:val="sr-Cyrl-CS"/>
        </w:rPr>
        <w:t xml:space="preserve"> </w:t>
      </w:r>
      <w:r w:rsidRPr="00AB41D6">
        <w:rPr>
          <w:rFonts w:ascii="Times New Roman" w:hAnsi="Times New Roman"/>
          <w:sz w:val="24"/>
          <w:szCs w:val="24"/>
          <w:lang w:val="it-IT"/>
        </w:rPr>
        <w:t>poslova</w:t>
      </w:r>
      <w:r w:rsidRPr="00AB41D6">
        <w:rPr>
          <w:rFonts w:ascii="Times New Roman" w:hAnsi="Times New Roman"/>
          <w:sz w:val="24"/>
          <w:szCs w:val="24"/>
          <w:lang w:val="sr-Cyrl-CS"/>
        </w:rPr>
        <w:t xml:space="preserve"> </w:t>
      </w:r>
      <w:r w:rsidRPr="00AB41D6">
        <w:rPr>
          <w:rFonts w:ascii="Times New Roman" w:hAnsi="Times New Roman"/>
          <w:sz w:val="24"/>
          <w:szCs w:val="24"/>
          <w:lang w:val="it-IT"/>
        </w:rPr>
        <w:t>zaklju</w:t>
      </w:r>
      <w:r w:rsidRPr="00AB41D6">
        <w:rPr>
          <w:rFonts w:ascii="Times New Roman" w:hAnsi="Times New Roman"/>
          <w:sz w:val="24"/>
          <w:szCs w:val="24"/>
          <w:lang w:val="sr-Cyrl-CS"/>
        </w:rPr>
        <w:t>č</w:t>
      </w:r>
      <w:r w:rsidRPr="00AB41D6">
        <w:rPr>
          <w:rFonts w:ascii="Times New Roman" w:hAnsi="Times New Roman"/>
          <w:sz w:val="24"/>
          <w:szCs w:val="24"/>
          <w:lang w:val="it-IT"/>
        </w:rPr>
        <w:t>enih</w:t>
      </w:r>
      <w:r w:rsidRPr="00AB41D6">
        <w:rPr>
          <w:rFonts w:ascii="Times New Roman" w:hAnsi="Times New Roman"/>
          <w:sz w:val="24"/>
          <w:szCs w:val="24"/>
          <w:lang w:val="sr-Cyrl-CS"/>
        </w:rPr>
        <w:t xml:space="preserve"> </w:t>
      </w:r>
      <w:r w:rsidRPr="00AB41D6">
        <w:rPr>
          <w:rFonts w:ascii="Times New Roman" w:hAnsi="Times New Roman"/>
          <w:sz w:val="24"/>
          <w:szCs w:val="24"/>
          <w:lang w:val="it-IT"/>
        </w:rPr>
        <w:t>u</w:t>
      </w:r>
      <w:r w:rsidRPr="00AB41D6">
        <w:rPr>
          <w:rFonts w:ascii="Times New Roman" w:hAnsi="Times New Roman"/>
          <w:sz w:val="24"/>
          <w:szCs w:val="24"/>
          <w:lang w:val="sr-Cyrl-CS"/>
        </w:rPr>
        <w:t xml:space="preserve"> </w:t>
      </w:r>
      <w:r w:rsidRPr="00AB41D6">
        <w:rPr>
          <w:rFonts w:ascii="Times New Roman" w:hAnsi="Times New Roman"/>
          <w:sz w:val="24"/>
          <w:szCs w:val="24"/>
          <w:lang w:val="it-IT"/>
        </w:rPr>
        <w:t>trgovini</w:t>
      </w:r>
      <w:r w:rsidRPr="00AB41D6">
        <w:rPr>
          <w:rFonts w:ascii="Times New Roman" w:hAnsi="Times New Roman"/>
          <w:sz w:val="24"/>
          <w:szCs w:val="24"/>
          <w:lang w:val="sr-Cyrl-CS"/>
        </w:rPr>
        <w:t xml:space="preserve"> </w:t>
      </w:r>
      <w:r w:rsidRPr="00AB41D6">
        <w:rPr>
          <w:rFonts w:ascii="Times New Roman" w:hAnsi="Times New Roman"/>
          <w:sz w:val="24"/>
          <w:szCs w:val="24"/>
          <w:lang w:val="it-IT"/>
        </w:rPr>
        <w:t>tim</w:t>
      </w:r>
      <w:r w:rsidRPr="00AB41D6">
        <w:rPr>
          <w:rFonts w:ascii="Times New Roman" w:hAnsi="Times New Roman"/>
          <w:sz w:val="24"/>
          <w:szCs w:val="24"/>
          <w:lang w:val="sr-Cyrl-CS"/>
        </w:rPr>
        <w:t xml:space="preserve"> </w:t>
      </w:r>
      <w:r w:rsidRPr="00AB41D6">
        <w:rPr>
          <w:rFonts w:ascii="Times New Roman" w:hAnsi="Times New Roman"/>
          <w:sz w:val="24"/>
          <w:szCs w:val="24"/>
          <w:lang w:val="it-IT"/>
        </w:rPr>
        <w:t>instrumentima</w:t>
      </w:r>
      <w:r w:rsidRPr="00AB41D6">
        <w:rPr>
          <w:rFonts w:ascii="Times New Roman" w:hAnsi="Times New Roman"/>
          <w:sz w:val="24"/>
          <w:szCs w:val="24"/>
          <w:lang w:val="sr-Cyrl-CS"/>
        </w:rPr>
        <w:t xml:space="preserve">, </w:t>
      </w:r>
      <w:r w:rsidRPr="00AB41D6">
        <w:rPr>
          <w:rFonts w:ascii="Times New Roman" w:hAnsi="Times New Roman"/>
          <w:sz w:val="24"/>
          <w:szCs w:val="24"/>
          <w:lang w:val="it-IT"/>
        </w:rPr>
        <w:t>odnosno</w:t>
      </w:r>
      <w:r w:rsidRPr="00AB41D6">
        <w:rPr>
          <w:rFonts w:ascii="Times New Roman" w:hAnsi="Times New Roman"/>
          <w:sz w:val="24"/>
          <w:szCs w:val="24"/>
          <w:lang w:val="sr-Cyrl-CS"/>
        </w:rPr>
        <w:t xml:space="preserve"> </w:t>
      </w:r>
      <w:r w:rsidRPr="00AB41D6">
        <w:rPr>
          <w:rFonts w:ascii="Times New Roman" w:hAnsi="Times New Roman"/>
          <w:sz w:val="24"/>
          <w:szCs w:val="24"/>
          <w:lang w:val="it-IT"/>
        </w:rPr>
        <w:t>kliringa</w:t>
      </w:r>
      <w:r w:rsidRPr="00AB41D6">
        <w:rPr>
          <w:rFonts w:ascii="Times New Roman" w:hAnsi="Times New Roman"/>
          <w:sz w:val="24"/>
          <w:szCs w:val="24"/>
          <w:lang w:val="sr-Cyrl-CS"/>
        </w:rPr>
        <w:t xml:space="preserve"> </w:t>
      </w:r>
      <w:r w:rsidRPr="00AB41D6">
        <w:rPr>
          <w:rFonts w:ascii="Times New Roman" w:hAnsi="Times New Roman"/>
          <w:sz w:val="24"/>
          <w:szCs w:val="24"/>
          <w:lang w:val="it-IT"/>
        </w:rPr>
        <w:t>i</w:t>
      </w:r>
      <w:r w:rsidRPr="00AB41D6">
        <w:rPr>
          <w:rFonts w:ascii="Times New Roman" w:hAnsi="Times New Roman"/>
          <w:sz w:val="24"/>
          <w:szCs w:val="24"/>
          <w:lang w:val="sr-Cyrl-CS"/>
        </w:rPr>
        <w:t xml:space="preserve"> </w:t>
      </w:r>
      <w:r w:rsidRPr="00AB41D6">
        <w:rPr>
          <w:rFonts w:ascii="Times New Roman" w:hAnsi="Times New Roman"/>
          <w:sz w:val="24"/>
          <w:szCs w:val="24"/>
          <w:lang w:val="it-IT"/>
        </w:rPr>
        <w:t>saldiranja</w:t>
      </w:r>
      <w:r w:rsidRPr="00AB41D6">
        <w:rPr>
          <w:rFonts w:ascii="Times New Roman" w:hAnsi="Times New Roman"/>
          <w:sz w:val="24"/>
          <w:szCs w:val="24"/>
          <w:lang w:val="sr-Cyrl-CS"/>
        </w:rPr>
        <w:t xml:space="preserve">, </w:t>
      </w:r>
      <w:r w:rsidRPr="00AB41D6">
        <w:rPr>
          <w:rFonts w:ascii="Times New Roman" w:hAnsi="Times New Roman"/>
          <w:sz w:val="24"/>
          <w:szCs w:val="24"/>
          <w:lang w:val="it-IT"/>
        </w:rPr>
        <w:t>a</w:t>
      </w:r>
      <w:r w:rsidRPr="00AB41D6">
        <w:rPr>
          <w:rFonts w:ascii="Times New Roman" w:hAnsi="Times New Roman"/>
          <w:sz w:val="24"/>
          <w:szCs w:val="24"/>
          <w:lang w:val="sr-Cyrl-CS"/>
        </w:rPr>
        <w:t xml:space="preserve"> </w:t>
      </w:r>
      <w:r w:rsidRPr="00AB41D6">
        <w:rPr>
          <w:rFonts w:ascii="Times New Roman" w:hAnsi="Times New Roman"/>
          <w:sz w:val="24"/>
          <w:szCs w:val="24"/>
          <w:lang w:val="it-IT"/>
        </w:rPr>
        <w:t>po</w:t>
      </w:r>
      <w:r w:rsidRPr="00AB41D6">
        <w:rPr>
          <w:rFonts w:ascii="Times New Roman" w:hAnsi="Times New Roman"/>
          <w:sz w:val="24"/>
          <w:szCs w:val="24"/>
          <w:lang w:val="sr-Cyrl-CS"/>
        </w:rPr>
        <w:t xml:space="preserve"> </w:t>
      </w:r>
      <w:r w:rsidRPr="00AB41D6">
        <w:rPr>
          <w:rFonts w:ascii="Times New Roman" w:hAnsi="Times New Roman"/>
          <w:sz w:val="24"/>
          <w:szCs w:val="24"/>
          <w:lang w:val="it-IT"/>
        </w:rPr>
        <w:t>prethodno</w:t>
      </w:r>
      <w:r w:rsidRPr="00AB41D6">
        <w:rPr>
          <w:rFonts w:ascii="Times New Roman" w:hAnsi="Times New Roman"/>
          <w:sz w:val="24"/>
          <w:szCs w:val="24"/>
          <w:lang w:val="sr-Cyrl-CS"/>
        </w:rPr>
        <w:t xml:space="preserve"> </w:t>
      </w:r>
      <w:r w:rsidRPr="00AB41D6">
        <w:rPr>
          <w:rFonts w:ascii="Times New Roman" w:hAnsi="Times New Roman"/>
          <w:sz w:val="24"/>
          <w:szCs w:val="24"/>
          <w:lang w:val="it-IT"/>
        </w:rPr>
        <w:t>pribavljenoj</w:t>
      </w:r>
      <w:r w:rsidRPr="00AB41D6">
        <w:rPr>
          <w:rFonts w:ascii="Times New Roman" w:hAnsi="Times New Roman"/>
          <w:sz w:val="24"/>
          <w:szCs w:val="24"/>
          <w:lang w:val="sr-Cyrl-CS"/>
        </w:rPr>
        <w:t xml:space="preserve"> </w:t>
      </w:r>
      <w:r w:rsidRPr="00AB41D6">
        <w:rPr>
          <w:rFonts w:ascii="Times New Roman" w:hAnsi="Times New Roman"/>
          <w:sz w:val="24"/>
          <w:szCs w:val="24"/>
          <w:lang w:val="it-IT"/>
        </w:rPr>
        <w:t>saglasnosti</w:t>
      </w:r>
      <w:r w:rsidRPr="00AB41D6">
        <w:rPr>
          <w:rFonts w:ascii="Times New Roman" w:hAnsi="Times New Roman"/>
          <w:sz w:val="24"/>
          <w:szCs w:val="24"/>
          <w:lang w:val="sr-Cyrl-CS"/>
        </w:rPr>
        <w:t xml:space="preserve"> </w:t>
      </w:r>
      <w:r w:rsidRPr="00AB41D6">
        <w:rPr>
          <w:rFonts w:ascii="Times New Roman" w:hAnsi="Times New Roman"/>
          <w:sz w:val="24"/>
          <w:szCs w:val="24"/>
          <w:lang w:val="it-IT"/>
        </w:rPr>
        <w:t>Komisije</w:t>
      </w:r>
      <w:r w:rsidRPr="00AB41D6">
        <w:rPr>
          <w:rFonts w:ascii="Times New Roman" w:hAnsi="Times New Roman"/>
          <w:sz w:val="24"/>
          <w:szCs w:val="24"/>
          <w:lang w:val="sr-Cyrl-CS"/>
        </w:rPr>
        <w:t>.</w:t>
      </w:r>
    </w:p>
    <w:p w:rsidR="00AC60C9" w:rsidRPr="00AB41D6" w:rsidRDefault="00AC60C9">
      <w:pPr>
        <w:widowControl w:val="0"/>
        <w:overflowPunct w:val="0"/>
        <w:autoSpaceDE w:val="0"/>
        <w:autoSpaceDN w:val="0"/>
        <w:adjustRightInd w:val="0"/>
        <w:spacing w:after="0" w:line="240" w:lineRule="auto"/>
        <w:jc w:val="both"/>
        <w:rPr>
          <w:rFonts w:ascii="Times New Roman" w:hAnsi="Times New Roman"/>
          <w:sz w:val="24"/>
          <w:szCs w:val="24"/>
          <w:lang w:val="sr-Cyrl-CS"/>
        </w:rPr>
      </w:pPr>
    </w:p>
    <w:p w:rsidR="005F6B00" w:rsidRPr="00AB41D6" w:rsidRDefault="005F6B00">
      <w:pPr>
        <w:widowControl w:val="0"/>
        <w:overflowPunct w:val="0"/>
        <w:autoSpaceDE w:val="0"/>
        <w:autoSpaceDN w:val="0"/>
        <w:adjustRightInd w:val="0"/>
        <w:spacing w:after="0" w:line="240" w:lineRule="auto"/>
        <w:jc w:val="center"/>
        <w:rPr>
          <w:rFonts w:ascii="Times New Roman" w:hAnsi="Times New Roman"/>
          <w:b/>
          <w:sz w:val="24"/>
          <w:szCs w:val="24"/>
          <w:lang w:val="it-IT"/>
        </w:rPr>
        <w:sectPr w:rsidR="005F6B00" w:rsidRPr="00AB41D6" w:rsidSect="005F0C03">
          <w:headerReference w:type="even" r:id="rId8"/>
          <w:headerReference w:type="default" r:id="rId9"/>
          <w:footerReference w:type="even" r:id="rId10"/>
          <w:footerReference w:type="default" r:id="rId11"/>
          <w:pgSz w:w="11907" w:h="16839" w:code="9"/>
          <w:pgMar w:top="1418" w:right="1418" w:bottom="1418" w:left="1418" w:header="708" w:footer="708" w:gutter="0"/>
          <w:cols w:space="708"/>
          <w:docGrid w:linePitch="360"/>
        </w:sectPr>
      </w:pPr>
    </w:p>
    <w:p w:rsidR="00F17118" w:rsidRPr="00AB41D6" w:rsidRDefault="00C110BC">
      <w:pPr>
        <w:widowControl w:val="0"/>
        <w:overflowPunct w:val="0"/>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lastRenderedPageBreak/>
        <w:t>Bitni elementi dematerijalizovanih hartija od vrijednosti</w:t>
      </w:r>
    </w:p>
    <w:p w:rsidR="00B80388" w:rsidRPr="00AB41D6" w:rsidRDefault="00B80388" w:rsidP="00814792">
      <w:pPr>
        <w:pStyle w:val="ColorfulList-Accent11"/>
        <w:widowControl w:val="0"/>
        <w:overflowPunct w:val="0"/>
        <w:autoSpaceDE w:val="0"/>
        <w:autoSpaceDN w:val="0"/>
        <w:adjustRightInd w:val="0"/>
        <w:spacing w:after="0" w:line="240" w:lineRule="auto"/>
        <w:ind w:left="0"/>
        <w:jc w:val="center"/>
        <w:rPr>
          <w:rFonts w:ascii="Times New Roman" w:hAnsi="Times New Roman"/>
          <w:b/>
          <w:sz w:val="24"/>
          <w:szCs w:val="24"/>
          <w:lang w:val="it-IT"/>
        </w:rPr>
      </w:pPr>
      <w:r w:rsidRPr="00AB41D6">
        <w:rPr>
          <w:rFonts w:ascii="Times New Roman" w:hAnsi="Times New Roman"/>
          <w:b/>
          <w:sz w:val="24"/>
          <w:szCs w:val="24"/>
          <w:lang w:val="sr-Latn-CS"/>
        </w:rPr>
        <w:t>Član 4</w:t>
      </w:r>
    </w:p>
    <w:p w:rsidR="00F17118" w:rsidRPr="00AB41D6" w:rsidRDefault="00F17118">
      <w:pPr>
        <w:widowControl w:val="0"/>
        <w:overflowPunct w:val="0"/>
        <w:autoSpaceDE w:val="0"/>
        <w:autoSpaceDN w:val="0"/>
        <w:adjustRightInd w:val="0"/>
        <w:spacing w:after="0" w:line="240" w:lineRule="auto"/>
        <w:jc w:val="center"/>
        <w:rPr>
          <w:rFonts w:ascii="Times New Roman" w:hAnsi="Times New Roman"/>
          <w:sz w:val="24"/>
          <w:szCs w:val="24"/>
          <w:lang w:val="it-IT"/>
        </w:rPr>
      </w:pPr>
    </w:p>
    <w:p w:rsidR="00AC60C9" w:rsidRPr="00AB41D6" w:rsidRDefault="00821CBA">
      <w:pPr>
        <w:widowControl w:val="0"/>
        <w:overflowPunct w:val="0"/>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Bitni elementi dematerijalizovanih hartija od vrijednosti su:</w:t>
      </w:r>
    </w:p>
    <w:p w:rsidR="00AC60C9" w:rsidRPr="00AB41D6" w:rsidRDefault="00821CBA" w:rsidP="00CA5AFB">
      <w:pPr>
        <w:pStyle w:val="ColorfulList-Accent11"/>
        <w:widowControl w:val="0"/>
        <w:numPr>
          <w:ilvl w:val="0"/>
          <w:numId w:val="31"/>
        </w:numPr>
        <w:overflowPunct w:val="0"/>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naziv vrste hartije od vrijednosti;</w:t>
      </w:r>
    </w:p>
    <w:p w:rsidR="00AC60C9" w:rsidRPr="00AB41D6" w:rsidRDefault="00821CBA" w:rsidP="00CA5AFB">
      <w:pPr>
        <w:pStyle w:val="ColorfulList-Accent11"/>
        <w:widowControl w:val="0"/>
        <w:numPr>
          <w:ilvl w:val="0"/>
          <w:numId w:val="31"/>
        </w:numPr>
        <w:overflowPunct w:val="0"/>
        <w:autoSpaceDE w:val="0"/>
        <w:autoSpaceDN w:val="0"/>
        <w:adjustRightInd w:val="0"/>
        <w:spacing w:after="0" w:line="240" w:lineRule="auto"/>
        <w:jc w:val="both"/>
        <w:rPr>
          <w:rFonts w:ascii="Times New Roman" w:hAnsi="Times New Roman"/>
          <w:sz w:val="24"/>
          <w:szCs w:val="24"/>
          <w:lang w:val="en-GB"/>
        </w:rPr>
      </w:pPr>
      <w:r w:rsidRPr="00AB41D6">
        <w:rPr>
          <w:rFonts w:ascii="Times New Roman" w:hAnsi="Times New Roman"/>
          <w:sz w:val="24"/>
          <w:szCs w:val="24"/>
          <w:lang w:val="it-IT"/>
        </w:rPr>
        <w:t>oznaka klase i serijski broj</w:t>
      </w:r>
      <w:r w:rsidRPr="00AB41D6">
        <w:rPr>
          <w:rFonts w:ascii="Times New Roman" w:hAnsi="Times New Roman"/>
          <w:sz w:val="24"/>
          <w:szCs w:val="24"/>
          <w:lang w:val="en-GB"/>
        </w:rPr>
        <w:t>;</w:t>
      </w:r>
    </w:p>
    <w:p w:rsidR="00AC60C9" w:rsidRPr="00AB41D6" w:rsidRDefault="00821CBA" w:rsidP="00CA5AFB">
      <w:pPr>
        <w:pStyle w:val="ColorfulList-Accent11"/>
        <w:widowControl w:val="0"/>
        <w:numPr>
          <w:ilvl w:val="0"/>
          <w:numId w:val="31"/>
        </w:numPr>
        <w:overflowPunct w:val="0"/>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puni pravni naziv, sjedište i adresa emitenta hartija od vrijednosti i njegova oznaka u registru Komisije;</w:t>
      </w:r>
    </w:p>
    <w:p w:rsidR="00AC60C9" w:rsidRPr="00AB41D6" w:rsidRDefault="00821CBA" w:rsidP="00CA5AFB">
      <w:pPr>
        <w:pStyle w:val="ColorfulList-Accent11"/>
        <w:widowControl w:val="0"/>
        <w:numPr>
          <w:ilvl w:val="0"/>
          <w:numId w:val="31"/>
        </w:numPr>
        <w:overflowPunct w:val="0"/>
        <w:autoSpaceDE w:val="0"/>
        <w:autoSpaceDN w:val="0"/>
        <w:adjustRightInd w:val="0"/>
        <w:spacing w:after="0" w:line="240" w:lineRule="auto"/>
        <w:jc w:val="both"/>
        <w:rPr>
          <w:rFonts w:ascii="Times New Roman" w:hAnsi="Times New Roman"/>
          <w:sz w:val="24"/>
          <w:szCs w:val="24"/>
          <w:lang w:val="en-GB"/>
        </w:rPr>
      </w:pPr>
      <w:r w:rsidRPr="00AB41D6">
        <w:rPr>
          <w:rFonts w:ascii="Times New Roman" w:hAnsi="Times New Roman"/>
          <w:sz w:val="24"/>
          <w:szCs w:val="24"/>
          <w:lang w:val="it-IT"/>
        </w:rPr>
        <w:t>mjesto i datum emisije</w:t>
      </w:r>
      <w:r w:rsidRPr="00AB41D6">
        <w:rPr>
          <w:rFonts w:ascii="Times New Roman" w:hAnsi="Times New Roman"/>
          <w:sz w:val="24"/>
          <w:szCs w:val="24"/>
          <w:lang w:val="en-GB"/>
        </w:rPr>
        <w:t>;</w:t>
      </w:r>
    </w:p>
    <w:p w:rsidR="00AC60C9" w:rsidRPr="00AB41D6" w:rsidRDefault="00821CBA" w:rsidP="00CA5AFB">
      <w:pPr>
        <w:pStyle w:val="ColorfulList-Accent11"/>
        <w:widowControl w:val="0"/>
        <w:numPr>
          <w:ilvl w:val="0"/>
          <w:numId w:val="31"/>
        </w:numPr>
        <w:overflowPunct w:val="0"/>
        <w:autoSpaceDE w:val="0"/>
        <w:autoSpaceDN w:val="0"/>
        <w:adjustRightInd w:val="0"/>
        <w:spacing w:after="0" w:line="240" w:lineRule="auto"/>
        <w:jc w:val="both"/>
        <w:rPr>
          <w:rFonts w:ascii="Times New Roman" w:hAnsi="Times New Roman"/>
          <w:sz w:val="24"/>
          <w:szCs w:val="24"/>
          <w:lang w:val="en-GB"/>
        </w:rPr>
      </w:pPr>
      <w:r w:rsidRPr="00AB41D6">
        <w:rPr>
          <w:rFonts w:ascii="Times New Roman" w:hAnsi="Times New Roman"/>
          <w:sz w:val="24"/>
          <w:szCs w:val="24"/>
          <w:lang w:val="en-GB"/>
        </w:rPr>
        <w:t>obaveze emitenta i prava i obaveze vlasnika hartije od vrijednosti i način njihovog ostvarivanja;</w:t>
      </w:r>
    </w:p>
    <w:p w:rsidR="00AC60C9" w:rsidRPr="00AB41D6" w:rsidRDefault="00821CBA" w:rsidP="00CA5AFB">
      <w:pPr>
        <w:pStyle w:val="ColorfulList-Accent11"/>
        <w:widowControl w:val="0"/>
        <w:numPr>
          <w:ilvl w:val="0"/>
          <w:numId w:val="31"/>
        </w:numPr>
        <w:overflowPunct w:val="0"/>
        <w:autoSpaceDE w:val="0"/>
        <w:autoSpaceDN w:val="0"/>
        <w:adjustRightInd w:val="0"/>
        <w:spacing w:after="0" w:line="240" w:lineRule="auto"/>
        <w:jc w:val="both"/>
        <w:rPr>
          <w:rFonts w:ascii="Times New Roman" w:hAnsi="Times New Roman"/>
          <w:sz w:val="24"/>
          <w:szCs w:val="24"/>
          <w:lang w:val="en-GB"/>
        </w:rPr>
      </w:pPr>
      <w:r w:rsidRPr="00AB41D6">
        <w:rPr>
          <w:rFonts w:ascii="Times New Roman" w:hAnsi="Times New Roman"/>
          <w:sz w:val="24"/>
          <w:szCs w:val="24"/>
          <w:lang w:val="en-GB"/>
        </w:rPr>
        <w:t xml:space="preserve">ISIN – </w:t>
      </w:r>
      <w:r w:rsidRPr="00AB41D6">
        <w:rPr>
          <w:rFonts w:ascii="Times New Roman" w:hAnsi="Times New Roman"/>
          <w:sz w:val="24"/>
          <w:szCs w:val="24"/>
          <w:shd w:val="clear" w:color="auto" w:fill="FFFFFF"/>
          <w:lang w:val="en-GB"/>
        </w:rPr>
        <w:t>međunarodna identifikaciona oznaka hartija od vrijednosti</w:t>
      </w:r>
      <w:r w:rsidRPr="00AB41D6">
        <w:rPr>
          <w:rFonts w:ascii="Times New Roman" w:hAnsi="Times New Roman"/>
          <w:sz w:val="24"/>
          <w:szCs w:val="24"/>
          <w:lang w:val="en-GB"/>
        </w:rPr>
        <w:t>;</w:t>
      </w:r>
    </w:p>
    <w:p w:rsidR="00AC60C9" w:rsidRPr="00AB41D6" w:rsidRDefault="00821CBA" w:rsidP="00CA5AFB">
      <w:pPr>
        <w:pStyle w:val="ColorfulList-Accent11"/>
        <w:widowControl w:val="0"/>
        <w:numPr>
          <w:ilvl w:val="0"/>
          <w:numId w:val="31"/>
        </w:numPr>
        <w:overflowPunct w:val="0"/>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imena lica ovlašćenih za zastupanje emitenta;</w:t>
      </w:r>
    </w:p>
    <w:p w:rsidR="00AC60C9" w:rsidRPr="00AB41D6" w:rsidRDefault="00821CBA" w:rsidP="00CA5AFB">
      <w:pPr>
        <w:pStyle w:val="ColorfulList-Accent11"/>
        <w:widowControl w:val="0"/>
        <w:numPr>
          <w:ilvl w:val="0"/>
          <w:numId w:val="31"/>
        </w:numPr>
        <w:overflowPunct w:val="0"/>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ostali elementi koje pravilima propiše Komisija.</w:t>
      </w:r>
    </w:p>
    <w:p w:rsidR="00AC60C9" w:rsidRPr="00AB41D6" w:rsidRDefault="00AC60C9">
      <w:pPr>
        <w:pStyle w:val="ColorfulList-Accent11"/>
        <w:widowControl w:val="0"/>
        <w:overflowPunct w:val="0"/>
        <w:autoSpaceDE w:val="0"/>
        <w:autoSpaceDN w:val="0"/>
        <w:adjustRightInd w:val="0"/>
        <w:spacing w:after="0" w:line="240" w:lineRule="auto"/>
        <w:ind w:left="0"/>
        <w:jc w:val="both"/>
        <w:rPr>
          <w:rFonts w:ascii="Times New Roman" w:hAnsi="Times New Roman"/>
          <w:sz w:val="24"/>
          <w:szCs w:val="24"/>
          <w:lang w:val="it-IT"/>
        </w:rPr>
      </w:pPr>
    </w:p>
    <w:p w:rsidR="00AC60C9" w:rsidRPr="00AB41D6" w:rsidRDefault="00821CBA">
      <w:pPr>
        <w:pStyle w:val="ColorfulList-Accent11"/>
        <w:widowControl w:val="0"/>
        <w:overflowPunct w:val="0"/>
        <w:autoSpaceDE w:val="0"/>
        <w:autoSpaceDN w:val="0"/>
        <w:adjustRightInd w:val="0"/>
        <w:spacing w:after="0" w:line="240" w:lineRule="auto"/>
        <w:ind w:left="0"/>
        <w:jc w:val="center"/>
        <w:rPr>
          <w:rFonts w:ascii="Times New Roman" w:hAnsi="Times New Roman"/>
          <w:b/>
          <w:sz w:val="24"/>
          <w:szCs w:val="24"/>
          <w:lang w:val="it-IT"/>
        </w:rPr>
      </w:pPr>
      <w:r w:rsidRPr="00AB41D6">
        <w:rPr>
          <w:rFonts w:ascii="Times New Roman" w:hAnsi="Times New Roman"/>
          <w:b/>
          <w:sz w:val="24"/>
          <w:szCs w:val="24"/>
          <w:lang w:val="it-IT"/>
        </w:rPr>
        <w:t>Registracija i emisija hartija od vrijednosti</w:t>
      </w:r>
    </w:p>
    <w:p w:rsidR="00AC60C9" w:rsidRPr="00AB41D6" w:rsidRDefault="00821CBA">
      <w:pPr>
        <w:pStyle w:val="ColorfulList-Accent11"/>
        <w:widowControl w:val="0"/>
        <w:overflowPunct w:val="0"/>
        <w:autoSpaceDE w:val="0"/>
        <w:autoSpaceDN w:val="0"/>
        <w:adjustRightInd w:val="0"/>
        <w:spacing w:after="0" w:line="240" w:lineRule="auto"/>
        <w:ind w:left="0"/>
        <w:jc w:val="center"/>
        <w:rPr>
          <w:rFonts w:ascii="Times New Roman" w:hAnsi="Times New Roman"/>
          <w:b/>
          <w:sz w:val="24"/>
          <w:szCs w:val="24"/>
          <w:lang w:val="it-IT"/>
        </w:rPr>
      </w:pPr>
      <w:r w:rsidRPr="00AB41D6">
        <w:rPr>
          <w:rFonts w:ascii="Times New Roman" w:hAnsi="Times New Roman"/>
          <w:b/>
          <w:sz w:val="24"/>
          <w:szCs w:val="24"/>
          <w:lang w:val="sr-Latn-CS"/>
        </w:rPr>
        <w:t xml:space="preserve">Član </w:t>
      </w:r>
      <w:r w:rsidR="00B80388" w:rsidRPr="00AB41D6">
        <w:rPr>
          <w:rFonts w:ascii="Times New Roman" w:hAnsi="Times New Roman"/>
          <w:b/>
          <w:sz w:val="24"/>
          <w:szCs w:val="24"/>
          <w:lang w:val="sr-Latn-CS"/>
        </w:rPr>
        <w:t>5</w:t>
      </w:r>
    </w:p>
    <w:p w:rsidR="00AC60C9" w:rsidRPr="00AB41D6" w:rsidRDefault="00AC60C9">
      <w:pPr>
        <w:pStyle w:val="ColorfulList-Accent11"/>
        <w:widowControl w:val="0"/>
        <w:overflowPunct w:val="0"/>
        <w:autoSpaceDE w:val="0"/>
        <w:autoSpaceDN w:val="0"/>
        <w:adjustRightInd w:val="0"/>
        <w:spacing w:after="0" w:line="240" w:lineRule="auto"/>
        <w:ind w:left="0"/>
        <w:jc w:val="both"/>
        <w:rPr>
          <w:rFonts w:ascii="Times New Roman" w:hAnsi="Times New Roman"/>
          <w:sz w:val="24"/>
          <w:szCs w:val="24"/>
          <w:u w:val="single"/>
          <w:lang w:val="it-IT"/>
        </w:rPr>
      </w:pPr>
    </w:p>
    <w:p w:rsidR="00AC60C9" w:rsidRPr="00AB41D6" w:rsidRDefault="00821CBA">
      <w:pPr>
        <w:widowControl w:val="0"/>
        <w:overflowPunct w:val="0"/>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Hartije od vrijednosti izdate u skladu sa odredbama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a moraju biti registrovane kod Centralnog registra.</w:t>
      </w:r>
    </w:p>
    <w:p w:rsidR="00AC60C9" w:rsidRPr="00AB41D6" w:rsidRDefault="00AC60C9">
      <w:pPr>
        <w:pStyle w:val="ListParagraph"/>
        <w:widowControl w:val="0"/>
        <w:overflowPunct w:val="0"/>
        <w:autoSpaceDE w:val="0"/>
        <w:autoSpaceDN w:val="0"/>
        <w:adjustRightInd w:val="0"/>
        <w:spacing w:after="0" w:line="240" w:lineRule="auto"/>
        <w:ind w:left="0"/>
        <w:jc w:val="both"/>
        <w:rPr>
          <w:rFonts w:ascii="Times New Roman" w:hAnsi="Times New Roman"/>
          <w:sz w:val="24"/>
          <w:szCs w:val="24"/>
          <w:lang w:val="it-IT"/>
        </w:rPr>
      </w:pPr>
    </w:p>
    <w:p w:rsidR="00AC60C9" w:rsidRPr="00AB41D6" w:rsidRDefault="00821CBA">
      <w:pPr>
        <w:pStyle w:val="ListParagraph"/>
        <w:widowControl w:val="0"/>
        <w:overflowPunct w:val="0"/>
        <w:autoSpaceDE w:val="0"/>
        <w:autoSpaceDN w:val="0"/>
        <w:adjustRightInd w:val="0"/>
        <w:spacing w:after="0" w:line="240" w:lineRule="auto"/>
        <w:ind w:left="0"/>
        <w:jc w:val="both"/>
        <w:rPr>
          <w:rFonts w:ascii="Times New Roman" w:hAnsi="Times New Roman"/>
          <w:sz w:val="24"/>
          <w:szCs w:val="24"/>
          <w:lang w:val="it-IT"/>
        </w:rPr>
      </w:pPr>
      <w:r w:rsidRPr="00AB41D6">
        <w:rPr>
          <w:rFonts w:ascii="Times New Roman" w:hAnsi="Times New Roman"/>
          <w:sz w:val="24"/>
          <w:szCs w:val="24"/>
          <w:lang w:val="it-IT"/>
        </w:rPr>
        <w:t>Prava i obaveze iz hartija od vrijednosti nastaju momentom registracije kod Centralnog registra.</w:t>
      </w:r>
    </w:p>
    <w:p w:rsidR="00AC60C9" w:rsidRPr="00AB41D6" w:rsidRDefault="00AC60C9">
      <w:pPr>
        <w:pStyle w:val="ListParagraph"/>
        <w:widowControl w:val="0"/>
        <w:overflowPunct w:val="0"/>
        <w:autoSpaceDE w:val="0"/>
        <w:autoSpaceDN w:val="0"/>
        <w:adjustRightInd w:val="0"/>
        <w:spacing w:after="0" w:line="240" w:lineRule="auto"/>
        <w:ind w:left="0"/>
        <w:jc w:val="both"/>
        <w:rPr>
          <w:rFonts w:ascii="Times New Roman" w:hAnsi="Times New Roman"/>
          <w:sz w:val="24"/>
          <w:szCs w:val="24"/>
          <w:lang w:val="it-IT"/>
        </w:rPr>
      </w:pPr>
    </w:p>
    <w:p w:rsidR="00AC60C9" w:rsidRPr="00AB41D6" w:rsidRDefault="00821CBA">
      <w:pPr>
        <w:pStyle w:val="ListParagraph"/>
        <w:widowControl w:val="0"/>
        <w:overflowPunct w:val="0"/>
        <w:autoSpaceDE w:val="0"/>
        <w:autoSpaceDN w:val="0"/>
        <w:adjustRightInd w:val="0"/>
        <w:spacing w:after="0" w:line="240" w:lineRule="auto"/>
        <w:ind w:left="0"/>
        <w:jc w:val="both"/>
        <w:rPr>
          <w:rFonts w:ascii="Times New Roman" w:hAnsi="Times New Roman"/>
          <w:sz w:val="24"/>
          <w:szCs w:val="24"/>
          <w:lang w:val="it-IT"/>
        </w:rPr>
      </w:pPr>
      <w:r w:rsidRPr="00AB41D6">
        <w:rPr>
          <w:rFonts w:ascii="Times New Roman" w:hAnsi="Times New Roman"/>
          <w:sz w:val="24"/>
          <w:szCs w:val="24"/>
          <w:lang w:val="it-IT"/>
        </w:rPr>
        <w:t>Emitenti hartija od vrijednosti mogu biti država Crna Gora, jedinica lokalne samouprave, privredno društvo i druga pravna lica upisana u Centralni registar Privrednih subjekata.</w:t>
      </w:r>
    </w:p>
    <w:p w:rsidR="00AC60C9" w:rsidRPr="00AB41D6" w:rsidRDefault="00AC60C9">
      <w:pPr>
        <w:pStyle w:val="ColorfulList-Accent11"/>
        <w:widowControl w:val="0"/>
        <w:overflowPunct w:val="0"/>
        <w:autoSpaceDE w:val="0"/>
        <w:autoSpaceDN w:val="0"/>
        <w:adjustRightInd w:val="0"/>
        <w:spacing w:after="0" w:line="240" w:lineRule="auto"/>
        <w:ind w:left="0"/>
        <w:jc w:val="both"/>
        <w:rPr>
          <w:rFonts w:ascii="Times New Roman" w:hAnsi="Times New Roman"/>
          <w:sz w:val="24"/>
          <w:szCs w:val="24"/>
          <w:lang w:val="it-IT"/>
        </w:rPr>
      </w:pPr>
    </w:p>
    <w:p w:rsidR="00AC60C9" w:rsidRPr="00AB41D6" w:rsidRDefault="00821CBA">
      <w:pPr>
        <w:pStyle w:val="ColorfulList-Accent11"/>
        <w:widowControl w:val="0"/>
        <w:overflowPunct w:val="0"/>
        <w:autoSpaceDE w:val="0"/>
        <w:autoSpaceDN w:val="0"/>
        <w:adjustRightInd w:val="0"/>
        <w:spacing w:after="0" w:line="240" w:lineRule="auto"/>
        <w:ind w:left="0"/>
        <w:jc w:val="center"/>
        <w:rPr>
          <w:rFonts w:ascii="Times New Roman" w:hAnsi="Times New Roman"/>
          <w:b/>
          <w:sz w:val="24"/>
          <w:szCs w:val="24"/>
          <w:lang w:val="it-IT"/>
        </w:rPr>
      </w:pPr>
      <w:r w:rsidRPr="00AB41D6">
        <w:rPr>
          <w:rFonts w:ascii="Times New Roman" w:hAnsi="Times New Roman"/>
          <w:b/>
          <w:sz w:val="24"/>
          <w:szCs w:val="24"/>
          <w:lang w:val="it-IT"/>
        </w:rPr>
        <w:t>Prenos prava iz finansijskih instrumenata</w:t>
      </w:r>
    </w:p>
    <w:p w:rsidR="00AC60C9" w:rsidRPr="00AB41D6" w:rsidRDefault="00821CBA">
      <w:pPr>
        <w:pStyle w:val="ColorfulList-Accent11"/>
        <w:widowControl w:val="0"/>
        <w:overflowPunct w:val="0"/>
        <w:autoSpaceDE w:val="0"/>
        <w:autoSpaceDN w:val="0"/>
        <w:adjustRightInd w:val="0"/>
        <w:spacing w:after="0" w:line="240" w:lineRule="auto"/>
        <w:ind w:left="0"/>
        <w:jc w:val="center"/>
        <w:rPr>
          <w:rFonts w:ascii="Times New Roman" w:hAnsi="Times New Roman"/>
          <w:b/>
          <w:sz w:val="24"/>
          <w:szCs w:val="24"/>
          <w:lang w:val="it-IT"/>
        </w:rPr>
      </w:pPr>
      <w:r w:rsidRPr="00AB41D6">
        <w:rPr>
          <w:rFonts w:ascii="Times New Roman" w:hAnsi="Times New Roman"/>
          <w:b/>
          <w:sz w:val="24"/>
          <w:szCs w:val="24"/>
          <w:lang w:val="sr-Latn-CS"/>
        </w:rPr>
        <w:t xml:space="preserve">Član </w:t>
      </w:r>
      <w:r w:rsidR="001E6615" w:rsidRPr="00AB41D6">
        <w:rPr>
          <w:rFonts w:ascii="Times New Roman" w:hAnsi="Times New Roman"/>
          <w:b/>
          <w:sz w:val="24"/>
          <w:szCs w:val="24"/>
          <w:lang w:val="sr-Latn-CS"/>
        </w:rPr>
        <w:t>6</w:t>
      </w:r>
    </w:p>
    <w:p w:rsidR="00AC60C9" w:rsidRPr="00AB41D6" w:rsidRDefault="00AC60C9">
      <w:pPr>
        <w:widowControl w:val="0"/>
        <w:overflowPunct w:val="0"/>
        <w:autoSpaceDE w:val="0"/>
        <w:autoSpaceDN w:val="0"/>
        <w:adjustRightInd w:val="0"/>
        <w:spacing w:after="0" w:line="240" w:lineRule="auto"/>
        <w:jc w:val="both"/>
        <w:rPr>
          <w:rFonts w:ascii="Times New Roman" w:hAnsi="Times New Roman"/>
          <w:sz w:val="24"/>
          <w:szCs w:val="24"/>
          <w:lang w:val="it-IT"/>
        </w:rPr>
      </w:pPr>
    </w:p>
    <w:p w:rsidR="00AC60C9" w:rsidRPr="00AB41D6" w:rsidRDefault="00821CBA">
      <w:pPr>
        <w:widowControl w:val="0"/>
        <w:overflowPunct w:val="0"/>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Finansijski instrumenti i prava iz finansijskih instrumenata mogu se neograničeno prenositi u pravnom prometu, osim ako</w:t>
      </w:r>
      <w:r w:rsidRPr="00AB41D6">
        <w:rPr>
          <w:rFonts w:ascii="Times New Roman" w:hAnsi="Times New Roman"/>
          <w:sz w:val="24"/>
          <w:szCs w:val="24"/>
          <w:lang w:val="sr-Latn-CS"/>
        </w:rPr>
        <w:t xml:space="preserve"> pravilima Komisije </w:t>
      </w:r>
      <w:r w:rsidRPr="00AB41D6">
        <w:rPr>
          <w:rFonts w:ascii="Times New Roman" w:hAnsi="Times New Roman"/>
          <w:sz w:val="24"/>
          <w:szCs w:val="24"/>
          <w:lang w:val="it-IT"/>
        </w:rPr>
        <w:t>ili drugim zakonom nije drugačije određeno.</w:t>
      </w:r>
    </w:p>
    <w:p w:rsidR="00AC60C9" w:rsidRPr="00AB41D6" w:rsidRDefault="00AC60C9">
      <w:pPr>
        <w:widowControl w:val="0"/>
        <w:overflowPunct w:val="0"/>
        <w:autoSpaceDE w:val="0"/>
        <w:autoSpaceDN w:val="0"/>
        <w:adjustRightInd w:val="0"/>
        <w:spacing w:after="0" w:line="240" w:lineRule="auto"/>
        <w:jc w:val="both"/>
        <w:rPr>
          <w:rFonts w:ascii="Times New Roman" w:hAnsi="Times New Roman"/>
          <w:sz w:val="24"/>
          <w:szCs w:val="24"/>
          <w:lang w:val="it-IT"/>
        </w:rPr>
      </w:pPr>
    </w:p>
    <w:p w:rsidR="00AC60C9" w:rsidRPr="00AB41D6" w:rsidRDefault="004F09C5">
      <w:pPr>
        <w:autoSpaceDE w:val="0"/>
        <w:autoSpaceDN w:val="0"/>
        <w:adjustRightInd w:val="0"/>
        <w:spacing w:after="0" w:line="240" w:lineRule="auto"/>
        <w:jc w:val="center"/>
        <w:rPr>
          <w:rFonts w:ascii="Times New Roman" w:hAnsi="Times New Roman"/>
          <w:b/>
          <w:sz w:val="24"/>
          <w:szCs w:val="24"/>
          <w:lang w:val="en-GB"/>
        </w:rPr>
      </w:pPr>
      <w:r w:rsidRPr="00AB41D6">
        <w:rPr>
          <w:rFonts w:ascii="Times New Roman" w:hAnsi="Times New Roman"/>
          <w:b/>
          <w:sz w:val="24"/>
          <w:szCs w:val="24"/>
          <w:lang w:val="en-GB"/>
        </w:rPr>
        <w:t>I</w:t>
      </w:r>
      <w:r w:rsidR="005C048D" w:rsidRPr="00AB41D6">
        <w:rPr>
          <w:rFonts w:ascii="Times New Roman" w:hAnsi="Times New Roman"/>
          <w:b/>
          <w:sz w:val="24"/>
          <w:szCs w:val="24"/>
          <w:lang w:val="en-GB"/>
        </w:rPr>
        <w:t>I</w:t>
      </w:r>
      <w:r w:rsidRPr="00AB41D6">
        <w:rPr>
          <w:rFonts w:ascii="Times New Roman" w:hAnsi="Times New Roman"/>
          <w:b/>
          <w:sz w:val="24"/>
          <w:szCs w:val="24"/>
          <w:lang w:val="en-GB"/>
        </w:rPr>
        <w:t xml:space="preserve">. </w:t>
      </w:r>
      <w:r w:rsidR="004B49E8" w:rsidRPr="00AB41D6">
        <w:rPr>
          <w:rFonts w:ascii="Times New Roman" w:hAnsi="Times New Roman"/>
          <w:b/>
          <w:sz w:val="24"/>
          <w:szCs w:val="24"/>
          <w:lang w:val="en-GB"/>
        </w:rPr>
        <w:t>KOMISIJA ZA HARTIJE OD VRIJEDNOSTI</w:t>
      </w:r>
    </w:p>
    <w:p w:rsidR="00AC60C9" w:rsidRPr="00AB41D6" w:rsidRDefault="00AC60C9">
      <w:pPr>
        <w:spacing w:after="0" w:line="240" w:lineRule="auto"/>
        <w:jc w:val="center"/>
        <w:rPr>
          <w:rFonts w:ascii="Times New Roman" w:hAnsi="Times New Roman"/>
          <w:b/>
          <w:sz w:val="24"/>
          <w:szCs w:val="24"/>
          <w:lang w:val="sr-Latn-CS"/>
        </w:rPr>
      </w:pPr>
    </w:p>
    <w:p w:rsidR="00AC60C9" w:rsidRPr="00AB41D6" w:rsidRDefault="004F09C5">
      <w:pPr>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 xml:space="preserve">Član </w:t>
      </w:r>
      <w:r w:rsidR="005C048D" w:rsidRPr="00AB41D6">
        <w:rPr>
          <w:rFonts w:ascii="Times New Roman" w:hAnsi="Times New Roman"/>
          <w:b/>
          <w:sz w:val="24"/>
          <w:szCs w:val="24"/>
          <w:lang w:val="sr-Latn-CS"/>
        </w:rPr>
        <w:t>7</w:t>
      </w:r>
    </w:p>
    <w:p w:rsidR="00AC60C9" w:rsidRPr="00AB41D6" w:rsidRDefault="00AC60C9">
      <w:pPr>
        <w:pStyle w:val="ListParagraph"/>
        <w:spacing w:after="0" w:line="240" w:lineRule="auto"/>
        <w:ind w:left="0"/>
        <w:jc w:val="both"/>
        <w:rPr>
          <w:rFonts w:ascii="Times New Roman" w:hAnsi="Times New Roman"/>
          <w:sz w:val="24"/>
          <w:szCs w:val="24"/>
          <w:lang w:val="sr-Latn-CS"/>
        </w:rPr>
      </w:pPr>
    </w:p>
    <w:p w:rsidR="00AC60C9" w:rsidRPr="00AB41D6" w:rsidRDefault="004F09C5">
      <w:pPr>
        <w:pStyle w:val="ListParagraph"/>
        <w:spacing w:after="0" w:line="240" w:lineRule="auto"/>
        <w:ind w:left="0"/>
        <w:jc w:val="both"/>
        <w:rPr>
          <w:rFonts w:ascii="Times New Roman" w:hAnsi="Times New Roman"/>
          <w:sz w:val="24"/>
          <w:szCs w:val="24"/>
          <w:lang w:val="sr-Latn-CS"/>
        </w:rPr>
      </w:pPr>
      <w:r w:rsidRPr="00AB41D6">
        <w:rPr>
          <w:rFonts w:ascii="Times New Roman" w:hAnsi="Times New Roman"/>
          <w:sz w:val="24"/>
          <w:szCs w:val="24"/>
          <w:lang w:val="sr-Latn-CS"/>
        </w:rPr>
        <w:t xml:space="preserve">Komisija za hartije od vrijednosti (u daljem tekstu: Komisija) je ovlašćeni organ koji sprovodi zakon. Komisija je organizacija Crne Gore, sa svojstvom pravnog lica, osnovana radi uređivanja i nadzora izdavanja hartija od vrijednosti i njihove trgovine. </w:t>
      </w:r>
    </w:p>
    <w:p w:rsidR="00AC60C9" w:rsidRPr="00AB41D6" w:rsidRDefault="00AC60C9">
      <w:pPr>
        <w:spacing w:after="0" w:line="240" w:lineRule="auto"/>
        <w:jc w:val="both"/>
        <w:rPr>
          <w:rFonts w:ascii="Times New Roman" w:hAnsi="Times New Roman"/>
          <w:sz w:val="24"/>
          <w:szCs w:val="24"/>
          <w:lang w:val="sr-Latn-CS"/>
        </w:rPr>
      </w:pPr>
    </w:p>
    <w:p w:rsidR="00AC60C9" w:rsidRPr="00AB41D6" w:rsidRDefault="004F09C5">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Sjedište Komisije je u Podgorici.</w:t>
      </w:r>
    </w:p>
    <w:p w:rsidR="00AC60C9" w:rsidRPr="00AB41D6" w:rsidRDefault="00AC60C9">
      <w:pPr>
        <w:spacing w:after="0" w:line="240" w:lineRule="auto"/>
        <w:jc w:val="both"/>
        <w:rPr>
          <w:rFonts w:ascii="Times New Roman" w:hAnsi="Times New Roman"/>
          <w:sz w:val="24"/>
          <w:szCs w:val="24"/>
          <w:lang w:val="sr-Latn-CS"/>
        </w:rPr>
      </w:pPr>
    </w:p>
    <w:p w:rsidR="00AC60C9" w:rsidRPr="00AB41D6" w:rsidRDefault="004F09C5">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U obavljanju poslova utvrđenih zakonom, Komisija je samostalna i nezavisna i odgovorna za svoj rad Skupštini Crne Gore.</w:t>
      </w:r>
    </w:p>
    <w:p w:rsidR="00AC60C9" w:rsidRPr="00AB41D6" w:rsidRDefault="00AC60C9">
      <w:pPr>
        <w:spacing w:after="0" w:line="240" w:lineRule="auto"/>
        <w:jc w:val="both"/>
        <w:rPr>
          <w:rFonts w:ascii="Times New Roman" w:hAnsi="Times New Roman"/>
          <w:sz w:val="24"/>
          <w:szCs w:val="24"/>
          <w:lang w:val="sr-Latn-CS"/>
        </w:rPr>
      </w:pPr>
    </w:p>
    <w:p w:rsidR="00AC60C9" w:rsidRPr="00AB41D6" w:rsidRDefault="004F09C5">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Komisija se ne upisuje u Centralni registar privrednih subjekata.</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4F09C5">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Statut Komisije objavljuje se u "Službenom listu Crne Gore".</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4F09C5">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lastRenderedPageBreak/>
        <w:t xml:space="preserve">Komisija ima pečat koji sadrži naziv: "Komisija za hartije od vrijednosti Crne Gore, Podgorica" i grb Crne Gore. </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4F09C5">
      <w:pPr>
        <w:pStyle w:val="ListParagraph"/>
        <w:autoSpaceDE w:val="0"/>
        <w:autoSpaceDN w:val="0"/>
        <w:adjustRightInd w:val="0"/>
        <w:spacing w:after="0" w:line="240" w:lineRule="auto"/>
        <w:ind w:left="0"/>
        <w:jc w:val="center"/>
        <w:rPr>
          <w:rFonts w:ascii="Times New Roman" w:hAnsi="Times New Roman"/>
          <w:b/>
          <w:sz w:val="24"/>
          <w:szCs w:val="24"/>
          <w:lang w:val="it-IT"/>
        </w:rPr>
      </w:pPr>
      <w:r w:rsidRPr="00AB41D6">
        <w:rPr>
          <w:rFonts w:ascii="Times New Roman" w:hAnsi="Times New Roman"/>
          <w:b/>
          <w:sz w:val="24"/>
          <w:szCs w:val="24"/>
          <w:lang w:val="it-IT"/>
        </w:rPr>
        <w:t>Nadležnosti Komisije</w:t>
      </w:r>
    </w:p>
    <w:p w:rsidR="00AC60C9" w:rsidRPr="00AB41D6" w:rsidRDefault="004F09C5">
      <w:pPr>
        <w:pStyle w:val="ListParagraph"/>
        <w:autoSpaceDE w:val="0"/>
        <w:autoSpaceDN w:val="0"/>
        <w:adjustRightInd w:val="0"/>
        <w:spacing w:after="0" w:line="240" w:lineRule="auto"/>
        <w:ind w:left="0"/>
        <w:jc w:val="center"/>
        <w:rPr>
          <w:rFonts w:ascii="Times New Roman" w:hAnsi="Times New Roman"/>
          <w:b/>
          <w:sz w:val="24"/>
          <w:szCs w:val="24"/>
          <w:lang w:val="it-IT"/>
        </w:rPr>
      </w:pPr>
      <w:r w:rsidRPr="00AB41D6">
        <w:rPr>
          <w:rFonts w:ascii="Times New Roman" w:hAnsi="Times New Roman"/>
          <w:b/>
          <w:sz w:val="24"/>
          <w:szCs w:val="24"/>
          <w:lang w:val="sr-Latn-CS"/>
        </w:rPr>
        <w:t xml:space="preserve">Član </w:t>
      </w:r>
      <w:r w:rsidR="005C048D" w:rsidRPr="00AB41D6">
        <w:rPr>
          <w:rFonts w:ascii="Times New Roman" w:hAnsi="Times New Roman"/>
          <w:b/>
          <w:sz w:val="24"/>
          <w:szCs w:val="24"/>
          <w:lang w:val="sr-Latn-CS"/>
        </w:rPr>
        <w:t>8</w:t>
      </w:r>
    </w:p>
    <w:p w:rsidR="00AC60C9" w:rsidRPr="00AB41D6" w:rsidRDefault="00AC60C9">
      <w:pPr>
        <w:pStyle w:val="Style11"/>
        <w:widowControl/>
        <w:spacing w:line="240" w:lineRule="auto"/>
        <w:rPr>
          <w:rFonts w:ascii="Times New Roman" w:hAnsi="Times New Roman" w:cs="Times New Roman"/>
          <w:lang w:val="it-IT"/>
        </w:rPr>
      </w:pPr>
    </w:p>
    <w:p w:rsidR="00AC60C9" w:rsidRPr="00AB41D6" w:rsidRDefault="004F09C5">
      <w:pPr>
        <w:pStyle w:val="Style11"/>
        <w:widowControl/>
        <w:spacing w:line="240" w:lineRule="auto"/>
        <w:rPr>
          <w:rStyle w:val="FontStyle23"/>
          <w:rFonts w:ascii="Times New Roman" w:hAnsi="Times New Roman" w:cs="Times New Roman"/>
          <w:color w:val="auto"/>
          <w:sz w:val="24"/>
          <w:szCs w:val="24"/>
          <w:lang w:val="it-IT"/>
        </w:rPr>
      </w:pPr>
      <w:r w:rsidRPr="00AB41D6">
        <w:rPr>
          <w:rStyle w:val="FontStyle23"/>
          <w:rFonts w:ascii="Times New Roman" w:hAnsi="Times New Roman" w:cs="Times New Roman"/>
          <w:color w:val="auto"/>
          <w:sz w:val="24"/>
          <w:szCs w:val="24"/>
          <w:lang w:val="it-IT"/>
        </w:rPr>
        <w:t>Komisija, u okviru svojih</w:t>
      </w:r>
      <w:r w:rsidRPr="00AB41D6">
        <w:rPr>
          <w:rStyle w:val="FontStyle23"/>
          <w:rFonts w:ascii="Times New Roman" w:hAnsi="Times New Roman" w:cs="Times New Roman"/>
          <w:color w:val="auto"/>
          <w:sz w:val="24"/>
          <w:szCs w:val="24"/>
          <w:lang w:val="hr-HR"/>
        </w:rPr>
        <w:t xml:space="preserve"> nadležnosti</w:t>
      </w:r>
      <w:r w:rsidRPr="00AB41D6">
        <w:rPr>
          <w:rStyle w:val="FontStyle23"/>
          <w:rFonts w:ascii="Times New Roman" w:hAnsi="Times New Roman" w:cs="Times New Roman"/>
          <w:color w:val="auto"/>
          <w:sz w:val="24"/>
          <w:szCs w:val="24"/>
          <w:lang w:val="it-IT"/>
        </w:rPr>
        <w:t xml:space="preserve"> i u skladu sa odredbama zakona</w:t>
      </w:r>
      <w:r w:rsidRPr="00AB41D6">
        <w:rPr>
          <w:rStyle w:val="FontStyle23"/>
          <w:rFonts w:ascii="Times New Roman" w:hAnsi="Times New Roman" w:cs="Times New Roman"/>
          <w:color w:val="auto"/>
          <w:sz w:val="24"/>
          <w:szCs w:val="24"/>
          <w:lang w:val="hr-HR"/>
        </w:rPr>
        <w:t xml:space="preserve"> nadležna</w:t>
      </w:r>
      <w:r w:rsidRPr="00AB41D6">
        <w:rPr>
          <w:rStyle w:val="FontStyle23"/>
          <w:rFonts w:ascii="Times New Roman" w:hAnsi="Times New Roman" w:cs="Times New Roman"/>
          <w:color w:val="auto"/>
          <w:sz w:val="24"/>
          <w:szCs w:val="24"/>
          <w:lang w:val="it-IT"/>
        </w:rPr>
        <w:t xml:space="preserve"> je za:</w:t>
      </w:r>
    </w:p>
    <w:p w:rsidR="00AC60C9" w:rsidRPr="00AB41D6" w:rsidRDefault="004F09C5" w:rsidP="00CA5AFB">
      <w:pPr>
        <w:pStyle w:val="ListParagraph"/>
        <w:numPr>
          <w:ilvl w:val="0"/>
          <w:numId w:val="12"/>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donošenje pravila o sprovođenju </w:t>
      </w:r>
      <w:r w:rsidR="00651496" w:rsidRPr="00AB41D6">
        <w:rPr>
          <w:rFonts w:ascii="Times New Roman" w:hAnsi="Times New Roman"/>
          <w:sz w:val="24"/>
          <w:szCs w:val="24"/>
          <w:lang w:val="it-IT"/>
        </w:rPr>
        <w:t>ovog Zakon</w:t>
      </w:r>
      <w:r w:rsidR="00F60B64" w:rsidRPr="00AB41D6">
        <w:rPr>
          <w:rFonts w:ascii="Times New Roman" w:hAnsi="Times New Roman"/>
          <w:sz w:val="24"/>
          <w:szCs w:val="24"/>
          <w:lang w:val="it-IT"/>
        </w:rPr>
        <w:t>a</w:t>
      </w:r>
      <w:r w:rsidRPr="00AB41D6">
        <w:rPr>
          <w:rFonts w:ascii="Times New Roman" w:hAnsi="Times New Roman"/>
          <w:sz w:val="24"/>
          <w:szCs w:val="24"/>
          <w:lang w:val="it-IT"/>
        </w:rPr>
        <w:t>;</w:t>
      </w:r>
    </w:p>
    <w:p w:rsidR="00AC60C9" w:rsidRPr="00AB41D6" w:rsidRDefault="004F09C5" w:rsidP="00CA5AFB">
      <w:pPr>
        <w:pStyle w:val="ListParagraph"/>
        <w:numPr>
          <w:ilvl w:val="0"/>
          <w:numId w:val="12"/>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vršenje nadzora nad primjenom </w:t>
      </w:r>
      <w:r w:rsidR="00651496" w:rsidRPr="00AB41D6">
        <w:rPr>
          <w:rFonts w:ascii="Times New Roman" w:hAnsi="Times New Roman"/>
          <w:sz w:val="24"/>
          <w:szCs w:val="24"/>
          <w:lang w:val="it-IT"/>
        </w:rPr>
        <w:t>ovog Zakon</w:t>
      </w:r>
      <w:r w:rsidR="00F60B64" w:rsidRPr="00AB41D6">
        <w:rPr>
          <w:rFonts w:ascii="Times New Roman" w:hAnsi="Times New Roman"/>
          <w:sz w:val="24"/>
          <w:szCs w:val="24"/>
          <w:lang w:val="it-IT"/>
        </w:rPr>
        <w:t>a</w:t>
      </w:r>
      <w:r w:rsidRPr="00AB41D6">
        <w:rPr>
          <w:rFonts w:ascii="Times New Roman" w:hAnsi="Times New Roman"/>
          <w:sz w:val="24"/>
          <w:szCs w:val="24"/>
          <w:lang w:val="it-IT"/>
        </w:rPr>
        <w:t xml:space="preserve"> i svih pravila donijetih na osnovu njega;</w:t>
      </w:r>
    </w:p>
    <w:p w:rsidR="00AC60C9" w:rsidRPr="00AB41D6" w:rsidRDefault="004F09C5" w:rsidP="00CA5AFB">
      <w:pPr>
        <w:pStyle w:val="ListParagraph"/>
        <w:numPr>
          <w:ilvl w:val="0"/>
          <w:numId w:val="12"/>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davanje odobrenja za javnu ponudu hartija od vrijednosti i evidentiranje emisija hartija od vrijednosti čija se prodaja ne vrši javnom ponudom;</w:t>
      </w:r>
    </w:p>
    <w:p w:rsidR="00AC60C9" w:rsidRPr="00AB41D6" w:rsidRDefault="004F09C5" w:rsidP="00CA5AFB">
      <w:pPr>
        <w:pStyle w:val="ListParagraph"/>
        <w:numPr>
          <w:ilvl w:val="0"/>
          <w:numId w:val="12"/>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vršenje nadzora nad sprovođenjem javne ponude hartija od vrijednosti;</w:t>
      </w:r>
    </w:p>
    <w:p w:rsidR="00AC60C9" w:rsidRPr="00AB41D6" w:rsidRDefault="004F09C5" w:rsidP="00CA5AFB">
      <w:pPr>
        <w:pStyle w:val="ListParagraph"/>
        <w:numPr>
          <w:ilvl w:val="0"/>
          <w:numId w:val="12"/>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davanje dozvola za rad i davanje saglasnosti na odgovarajuća akta organizatoru tržišta, investicionim društvima i Centralnom registru;</w:t>
      </w:r>
    </w:p>
    <w:p w:rsidR="00AC60C9" w:rsidRPr="00AB41D6" w:rsidRDefault="004F09C5" w:rsidP="00CA5AFB">
      <w:pPr>
        <w:pStyle w:val="ListParagraph"/>
        <w:numPr>
          <w:ilvl w:val="0"/>
          <w:numId w:val="12"/>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davanje dozvola za rad i davanje saglasnosti na odgovarajuća akta kolektivnih investicionih šema osnovanih u skladu sa posebnim zakonom</w:t>
      </w:r>
      <w:r w:rsidR="00CE006F" w:rsidRPr="00AB41D6">
        <w:rPr>
          <w:rFonts w:ascii="Times New Roman" w:hAnsi="Times New Roman"/>
          <w:sz w:val="24"/>
          <w:szCs w:val="24"/>
          <w:lang w:val="it-IT"/>
        </w:rPr>
        <w:t xml:space="preserve">, </w:t>
      </w:r>
      <w:r w:rsidRPr="00AB41D6">
        <w:rPr>
          <w:rFonts w:ascii="Times New Roman" w:hAnsi="Times New Roman"/>
          <w:sz w:val="24"/>
          <w:szCs w:val="24"/>
          <w:lang w:val="it-IT"/>
        </w:rPr>
        <w:t>dobrovoljnih penzionih fondova, društava za upravljanje investicionim fondovima i društava za upravljanje dobrovoljnim penzionim fondovima;</w:t>
      </w:r>
    </w:p>
    <w:p w:rsidR="00AC60C9" w:rsidRPr="00AB41D6" w:rsidRDefault="004F09C5" w:rsidP="00CA5AFB">
      <w:pPr>
        <w:pStyle w:val="ListParagraph"/>
        <w:numPr>
          <w:ilvl w:val="0"/>
          <w:numId w:val="12"/>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davanje saglasnosti na odluku o imenovanju izvršnih direktora licima kojima izdaje dozvolu za rad;</w:t>
      </w:r>
    </w:p>
    <w:p w:rsidR="00AC60C9" w:rsidRPr="00AB41D6" w:rsidRDefault="004F09C5" w:rsidP="00CA5AFB">
      <w:pPr>
        <w:pStyle w:val="ListParagraph"/>
        <w:numPr>
          <w:ilvl w:val="0"/>
          <w:numId w:val="12"/>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vođenje registara i drugih evidencija u skladu sa odredbama </w:t>
      </w:r>
      <w:r w:rsidR="00651496" w:rsidRPr="00AB41D6">
        <w:rPr>
          <w:rFonts w:ascii="Times New Roman" w:hAnsi="Times New Roman"/>
          <w:sz w:val="24"/>
          <w:szCs w:val="24"/>
          <w:lang w:val="it-IT"/>
        </w:rPr>
        <w:t>ovog Zakon</w:t>
      </w:r>
      <w:r w:rsidR="00F60B64" w:rsidRPr="00AB41D6">
        <w:rPr>
          <w:rFonts w:ascii="Times New Roman" w:hAnsi="Times New Roman"/>
          <w:sz w:val="24"/>
          <w:szCs w:val="24"/>
          <w:lang w:val="it-IT"/>
        </w:rPr>
        <w:t>a</w:t>
      </w:r>
      <w:r w:rsidRPr="00AB41D6">
        <w:rPr>
          <w:rFonts w:ascii="Times New Roman" w:hAnsi="Times New Roman"/>
          <w:sz w:val="24"/>
          <w:szCs w:val="24"/>
          <w:lang w:val="it-IT"/>
        </w:rPr>
        <w:t xml:space="preserve"> kao i u skladu sa odredbama drugih zakona iz nadležnosti koje ima Komisija;</w:t>
      </w:r>
    </w:p>
    <w:p w:rsidR="00AC60C9" w:rsidRPr="00AB41D6" w:rsidRDefault="004F09C5" w:rsidP="00CA5AFB">
      <w:pPr>
        <w:pStyle w:val="ListParagraph"/>
        <w:numPr>
          <w:ilvl w:val="0"/>
          <w:numId w:val="12"/>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određivanje opštih uslova koje moraju ispuniti fižička lica koja se profesionalno bave trgovanjem hartijama od vrijednosti;</w:t>
      </w:r>
    </w:p>
    <w:p w:rsidR="00AC60C9" w:rsidRPr="00AB41D6" w:rsidRDefault="004F09C5" w:rsidP="00CA5AFB">
      <w:pPr>
        <w:pStyle w:val="ListParagraph"/>
        <w:numPr>
          <w:ilvl w:val="0"/>
          <w:numId w:val="12"/>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promovisanje i podsticanje visokih standarda zaštite interesa investitora u hartije od vrijednosti i integriteta ovlašćenih učesnika;</w:t>
      </w:r>
    </w:p>
    <w:p w:rsidR="00AC60C9" w:rsidRPr="00AB41D6" w:rsidRDefault="004F09C5" w:rsidP="00CA5AFB">
      <w:pPr>
        <w:pStyle w:val="ListParagraph"/>
        <w:numPr>
          <w:ilvl w:val="0"/>
          <w:numId w:val="12"/>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kontrolu sprovođenja poslovanja lica koja se profesionalno bave trgovanjem hartijama od vrijednosti, uključujući suspenziju i oduzimanje dozvola za rad;</w:t>
      </w:r>
    </w:p>
    <w:p w:rsidR="00AC60C9" w:rsidRPr="00AB41D6" w:rsidRDefault="004F09C5" w:rsidP="00CA5AFB">
      <w:pPr>
        <w:pStyle w:val="ListParagraph"/>
        <w:numPr>
          <w:ilvl w:val="0"/>
          <w:numId w:val="12"/>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kontrolu nad transparentnošću i zakonitošću rada Odbora direktora i upravnih tijela emitenata i drugih lokalnih i državnih institucija, organizacija i sl. u kojima je razdvojeno vlasništvo od upravljanja;</w:t>
      </w:r>
    </w:p>
    <w:p w:rsidR="00AC60C9" w:rsidRPr="00AB41D6" w:rsidRDefault="004F09C5" w:rsidP="00CA5AFB">
      <w:pPr>
        <w:pStyle w:val="ListParagraph"/>
        <w:numPr>
          <w:ilvl w:val="0"/>
          <w:numId w:val="12"/>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preduzimanje mjera i obezbjeđivanje funkcionisanja tržišta kapitala, na redovan i uređen način, uz mogućnost objavljivanja informacije o izrečenim mjerama; </w:t>
      </w:r>
    </w:p>
    <w:p w:rsidR="00AC60C9" w:rsidRPr="00AB41D6" w:rsidRDefault="004F09C5" w:rsidP="00CA5AFB">
      <w:pPr>
        <w:pStyle w:val="ListParagraph"/>
        <w:numPr>
          <w:ilvl w:val="0"/>
          <w:numId w:val="12"/>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utvrđivanje načina i obima trgovanja na regulisanom tržištu;</w:t>
      </w:r>
    </w:p>
    <w:p w:rsidR="00AC60C9" w:rsidRPr="00AB41D6" w:rsidRDefault="004F09C5" w:rsidP="00CA5AFB">
      <w:pPr>
        <w:pStyle w:val="ListParagraph"/>
        <w:numPr>
          <w:ilvl w:val="0"/>
          <w:numId w:val="12"/>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davanje saglasnosti na cjenovnik usluga organizatora tržišta i C</w:t>
      </w:r>
      <w:r w:rsidR="00F60B64" w:rsidRPr="00AB41D6">
        <w:rPr>
          <w:rFonts w:ascii="Times New Roman" w:hAnsi="Times New Roman"/>
          <w:sz w:val="24"/>
          <w:szCs w:val="24"/>
          <w:lang w:val="it-IT"/>
        </w:rPr>
        <w:t>entralnog registra</w:t>
      </w:r>
      <w:r w:rsidRPr="00AB41D6">
        <w:rPr>
          <w:rFonts w:ascii="Times New Roman" w:hAnsi="Times New Roman"/>
          <w:sz w:val="24"/>
          <w:szCs w:val="24"/>
          <w:lang w:val="it-IT"/>
        </w:rPr>
        <w:t>;</w:t>
      </w:r>
    </w:p>
    <w:p w:rsidR="00AC60C9" w:rsidRPr="00AB41D6" w:rsidRDefault="004F09C5" w:rsidP="00CA5AFB">
      <w:pPr>
        <w:pStyle w:val="ListParagraph"/>
        <w:numPr>
          <w:ilvl w:val="0"/>
          <w:numId w:val="12"/>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bliže uređivanje emitovanja i prometa kratkoročnih hartija od vrijednosti;</w:t>
      </w:r>
    </w:p>
    <w:p w:rsidR="00AC60C9" w:rsidRPr="00AB41D6" w:rsidRDefault="004F09C5" w:rsidP="00CA5AFB">
      <w:pPr>
        <w:pStyle w:val="ListParagraph"/>
        <w:numPr>
          <w:ilvl w:val="0"/>
          <w:numId w:val="12"/>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preduzimanje aktivnosti i mjera u cilju očuvanja interesa lica koja su vlasnici hartija od vrijednosti i sprječavanje nezakonite, nečasne i neispravne prakse u poslovima sa hartijama od vrijednosti;</w:t>
      </w:r>
    </w:p>
    <w:p w:rsidR="00AC60C9" w:rsidRPr="00AB41D6" w:rsidRDefault="004F09C5" w:rsidP="00CA5AFB">
      <w:pPr>
        <w:pStyle w:val="ListParagraph"/>
        <w:numPr>
          <w:ilvl w:val="0"/>
          <w:numId w:val="12"/>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preduzimanje mjera, vršenje kontrole i istraživanja radi sprječavanja zloupotreba na regulisanom tržištu;</w:t>
      </w:r>
    </w:p>
    <w:p w:rsidR="00AC60C9" w:rsidRPr="00AB41D6" w:rsidRDefault="004F09C5" w:rsidP="00CA5AFB">
      <w:pPr>
        <w:pStyle w:val="ListParagraph"/>
        <w:numPr>
          <w:ilvl w:val="0"/>
          <w:numId w:val="12"/>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saradnju sa drugim srodnim institucijama u državi i van nje;</w:t>
      </w:r>
    </w:p>
    <w:p w:rsidR="00AC60C9" w:rsidRPr="00AB41D6" w:rsidRDefault="004F09C5" w:rsidP="00CA5AFB">
      <w:pPr>
        <w:pStyle w:val="ListParagraph"/>
        <w:numPr>
          <w:ilvl w:val="0"/>
          <w:numId w:val="12"/>
        </w:numPr>
        <w:autoSpaceDE w:val="0"/>
        <w:autoSpaceDN w:val="0"/>
        <w:adjustRightInd w:val="0"/>
        <w:spacing w:after="0" w:line="240" w:lineRule="auto"/>
        <w:jc w:val="both"/>
        <w:rPr>
          <w:rFonts w:ascii="Times New Roman" w:hAnsi="Times New Roman"/>
          <w:sz w:val="24"/>
          <w:szCs w:val="24"/>
          <w:lang w:val="sr-Latn-CS"/>
        </w:rPr>
      </w:pPr>
      <w:r w:rsidRPr="00AB41D6">
        <w:rPr>
          <w:rFonts w:ascii="Times New Roman" w:hAnsi="Times New Roman"/>
          <w:sz w:val="24"/>
          <w:szCs w:val="24"/>
          <w:lang w:val="it-IT"/>
        </w:rPr>
        <w:t>nadzor poslovanja učesnika na regulisanom tržištu u skladu sa propisima kojima se uređuje sprječavanje pranja novca i finansiranja terorizma;</w:t>
      </w:r>
    </w:p>
    <w:p w:rsidR="00AC60C9" w:rsidRPr="00AB41D6" w:rsidRDefault="004F09C5" w:rsidP="00CA5AFB">
      <w:pPr>
        <w:pStyle w:val="ListParagraph"/>
        <w:numPr>
          <w:ilvl w:val="0"/>
          <w:numId w:val="12"/>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odobravanje fizičkim i pravnim licima statusa kvalifikovanih investitora; </w:t>
      </w:r>
    </w:p>
    <w:p w:rsidR="00AC60C9" w:rsidRPr="00AB41D6" w:rsidRDefault="004F09C5" w:rsidP="00CA5AFB">
      <w:pPr>
        <w:pStyle w:val="ListParagraph"/>
        <w:numPr>
          <w:ilvl w:val="0"/>
          <w:numId w:val="12"/>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regulisanje nastave i polaganje ispita i izdavanje dozvole za obavljanje poslova brokera, dilera i investcionih savjetnika; </w:t>
      </w:r>
    </w:p>
    <w:p w:rsidR="00AC60C9" w:rsidRPr="00AB41D6" w:rsidRDefault="004F09C5" w:rsidP="00CA5AFB">
      <w:pPr>
        <w:pStyle w:val="ListParagraph"/>
        <w:numPr>
          <w:ilvl w:val="0"/>
          <w:numId w:val="12"/>
        </w:numPr>
        <w:spacing w:after="0" w:line="240" w:lineRule="auto"/>
        <w:jc w:val="both"/>
        <w:rPr>
          <w:rFonts w:ascii="Times New Roman" w:hAnsi="Times New Roman"/>
          <w:sz w:val="24"/>
          <w:szCs w:val="24"/>
          <w:lang w:val="it-IT"/>
        </w:rPr>
      </w:pPr>
      <w:r w:rsidRPr="00AB41D6">
        <w:rPr>
          <w:rFonts w:ascii="Times New Roman" w:hAnsi="Times New Roman"/>
          <w:sz w:val="24"/>
          <w:szCs w:val="24"/>
          <w:lang w:val="sr-Latn-CS"/>
        </w:rPr>
        <w:t>p</w:t>
      </w:r>
      <w:r w:rsidRPr="00AB41D6">
        <w:rPr>
          <w:rFonts w:ascii="Times New Roman" w:hAnsi="Times New Roman"/>
          <w:sz w:val="24"/>
          <w:szCs w:val="24"/>
          <w:lang w:val="it-IT"/>
        </w:rPr>
        <w:t xml:space="preserve">okretanje i vođenje pred sudom postupka protiv bilo kog fizičkog ili pravnog lica radi zaštite interesa investitora i drugih lica za koje utvrdi da im je povrijeđeno pravo </w:t>
      </w:r>
      <w:r w:rsidRPr="00AB41D6">
        <w:rPr>
          <w:rFonts w:ascii="Times New Roman" w:hAnsi="Times New Roman"/>
          <w:sz w:val="24"/>
          <w:szCs w:val="24"/>
          <w:lang w:val="it-IT"/>
        </w:rPr>
        <w:lastRenderedPageBreak/>
        <w:t>ili na pravu zasnovan interes a u vezi sa poslovima sa finansijskim instrumentima ili pravima vezanim za vlasništvo finansijskih instrumenata.</w:t>
      </w:r>
    </w:p>
    <w:p w:rsidR="00AC60C9" w:rsidRPr="00AB41D6" w:rsidRDefault="004F09C5" w:rsidP="00CA5AFB">
      <w:pPr>
        <w:pStyle w:val="ListParagraph"/>
        <w:numPr>
          <w:ilvl w:val="0"/>
          <w:numId w:val="12"/>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upućivanje prijedloga za prijavu, odnosno zahtjeva organu nadležnom za sprovođenje istrage, krivično gonjenje i prekršajni postupak, u slučaju kada ocijeni da postoje činjenice koje ukazuju na postojanje krivičnog djela, privrednog prestupa ili prekršaja.</w:t>
      </w:r>
    </w:p>
    <w:p w:rsidR="00AC60C9" w:rsidRPr="00AB41D6" w:rsidRDefault="00AC60C9">
      <w:pPr>
        <w:pStyle w:val="ListParagraph"/>
        <w:autoSpaceDE w:val="0"/>
        <w:autoSpaceDN w:val="0"/>
        <w:adjustRightInd w:val="0"/>
        <w:spacing w:after="0" w:line="240" w:lineRule="auto"/>
        <w:ind w:left="0"/>
        <w:jc w:val="both"/>
        <w:rPr>
          <w:rFonts w:ascii="Times New Roman" w:hAnsi="Times New Roman"/>
          <w:sz w:val="24"/>
          <w:szCs w:val="24"/>
          <w:lang w:val="it-IT"/>
        </w:rPr>
      </w:pPr>
    </w:p>
    <w:p w:rsidR="00AC60C9" w:rsidRPr="00AB41D6" w:rsidRDefault="004F09C5">
      <w:pPr>
        <w:pStyle w:val="ListParagraph"/>
        <w:autoSpaceDE w:val="0"/>
        <w:autoSpaceDN w:val="0"/>
        <w:adjustRightInd w:val="0"/>
        <w:spacing w:after="0" w:line="240" w:lineRule="auto"/>
        <w:ind w:left="0"/>
        <w:jc w:val="both"/>
        <w:rPr>
          <w:rFonts w:ascii="Times New Roman" w:hAnsi="Times New Roman"/>
          <w:sz w:val="24"/>
          <w:szCs w:val="24"/>
          <w:lang w:val="it-IT"/>
        </w:rPr>
      </w:pPr>
      <w:r w:rsidRPr="00AB41D6">
        <w:rPr>
          <w:rFonts w:ascii="Times New Roman" w:hAnsi="Times New Roman"/>
          <w:sz w:val="24"/>
          <w:szCs w:val="24"/>
          <w:lang w:val="it-IT"/>
        </w:rPr>
        <w:t xml:space="preserve">Komisija je ovlašćena da traži pisanim putem od lica kojima je dala dozvolu za rad da dostavljaju informacije koje se odnose na njihovo poslovanje u skladu sa </w:t>
      </w:r>
      <w:r w:rsidR="000550BF" w:rsidRPr="00AB41D6">
        <w:rPr>
          <w:rFonts w:ascii="Times New Roman" w:hAnsi="Times New Roman"/>
          <w:sz w:val="24"/>
          <w:szCs w:val="24"/>
          <w:lang w:val="it-IT"/>
        </w:rPr>
        <w:t>o</w:t>
      </w:r>
      <w:r w:rsidR="00651496" w:rsidRPr="00AB41D6">
        <w:rPr>
          <w:rFonts w:ascii="Times New Roman" w:hAnsi="Times New Roman"/>
          <w:sz w:val="24"/>
          <w:szCs w:val="24"/>
          <w:lang w:val="it-IT"/>
        </w:rPr>
        <w:t>vim Zakon</w:t>
      </w:r>
      <w:r w:rsidRPr="00AB41D6">
        <w:rPr>
          <w:rFonts w:ascii="Times New Roman" w:hAnsi="Times New Roman"/>
          <w:sz w:val="24"/>
          <w:szCs w:val="24"/>
          <w:lang w:val="it-IT"/>
        </w:rPr>
        <w:t xml:space="preserve">om, u vrijeme i na način koji odredi. </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4F09C5">
      <w:pPr>
        <w:pStyle w:val="ListParagraph"/>
        <w:spacing w:after="0" w:line="240" w:lineRule="auto"/>
        <w:ind w:left="0"/>
        <w:jc w:val="center"/>
        <w:rPr>
          <w:rFonts w:ascii="Times New Roman" w:hAnsi="Times New Roman"/>
          <w:b/>
          <w:sz w:val="24"/>
          <w:szCs w:val="24"/>
          <w:lang w:val="it-IT"/>
        </w:rPr>
      </w:pPr>
      <w:r w:rsidRPr="00AB41D6">
        <w:rPr>
          <w:rFonts w:ascii="Times New Roman" w:hAnsi="Times New Roman"/>
          <w:b/>
          <w:sz w:val="24"/>
          <w:szCs w:val="24"/>
          <w:lang w:val="it-IT"/>
        </w:rPr>
        <w:t>Pravila i drugi akti Komisije</w:t>
      </w:r>
    </w:p>
    <w:p w:rsidR="00AC60C9" w:rsidRPr="00AB41D6" w:rsidRDefault="004F09C5">
      <w:pPr>
        <w:pStyle w:val="ListParagraph"/>
        <w:spacing w:after="0" w:line="240" w:lineRule="auto"/>
        <w:ind w:left="0"/>
        <w:jc w:val="center"/>
        <w:rPr>
          <w:rFonts w:ascii="Times New Roman" w:hAnsi="Times New Roman"/>
          <w:b/>
          <w:sz w:val="24"/>
          <w:szCs w:val="24"/>
          <w:lang w:val="it-IT"/>
        </w:rPr>
      </w:pPr>
      <w:r w:rsidRPr="00AB41D6">
        <w:rPr>
          <w:rFonts w:ascii="Times New Roman" w:hAnsi="Times New Roman"/>
          <w:b/>
          <w:sz w:val="24"/>
          <w:szCs w:val="24"/>
          <w:lang w:val="sr-Latn-CS"/>
        </w:rPr>
        <w:t xml:space="preserve">Član </w:t>
      </w:r>
      <w:r w:rsidR="005C048D" w:rsidRPr="00AB41D6">
        <w:rPr>
          <w:rFonts w:ascii="Times New Roman" w:hAnsi="Times New Roman"/>
          <w:b/>
          <w:sz w:val="24"/>
          <w:szCs w:val="24"/>
          <w:lang w:val="sr-Latn-CS"/>
        </w:rPr>
        <w:t>9</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4F09C5">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Komisija može donositi pravila koja se odnose na:</w:t>
      </w:r>
    </w:p>
    <w:p w:rsidR="00AC60C9" w:rsidRPr="00AB41D6" w:rsidRDefault="004F09C5" w:rsidP="00CA5AFB">
      <w:pPr>
        <w:pStyle w:val="ListParagraph"/>
        <w:numPr>
          <w:ilvl w:val="0"/>
          <w:numId w:val="13"/>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podnošenje zahtjeva za dobijanje dozvole za rad, izdavanje dozvole i druga pitanja u vezi sa tim;</w:t>
      </w:r>
    </w:p>
    <w:p w:rsidR="00AC60C9" w:rsidRPr="00AB41D6" w:rsidRDefault="004F09C5" w:rsidP="00CA5AFB">
      <w:pPr>
        <w:pStyle w:val="ListParagraph"/>
        <w:numPr>
          <w:ilvl w:val="0"/>
          <w:numId w:val="13"/>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registrovanje dozvola i izdavanje njihovih kopija;</w:t>
      </w:r>
    </w:p>
    <w:p w:rsidR="00AC60C9" w:rsidRPr="00AB41D6" w:rsidRDefault="004F09C5" w:rsidP="00CA5AFB">
      <w:pPr>
        <w:pStyle w:val="ListParagraph"/>
        <w:numPr>
          <w:ilvl w:val="0"/>
          <w:numId w:val="13"/>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uslove koje treba da zadovolje lica kojima se izdaje dozvola za rad, ispit koji podnosilac zahtjeva mora položiti i okolnosti u kojima se ne moraju ispuniti ovi zahtjevi;</w:t>
      </w:r>
    </w:p>
    <w:p w:rsidR="00AC60C9" w:rsidRPr="00AB41D6" w:rsidRDefault="004F09C5" w:rsidP="00CA5AFB">
      <w:pPr>
        <w:pStyle w:val="ListParagraph"/>
        <w:numPr>
          <w:ilvl w:val="0"/>
          <w:numId w:val="13"/>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sačinjavanje godišnjih i periodičnih izvještaja i uslove dostave radi upoznavanja i praćenja, Komisiji od lica koja su dobila dozvolu za rad;</w:t>
      </w:r>
    </w:p>
    <w:p w:rsidR="00AC60C9" w:rsidRPr="00AB41D6" w:rsidRDefault="004F09C5" w:rsidP="00CA5AFB">
      <w:pPr>
        <w:pStyle w:val="ListParagraph"/>
        <w:numPr>
          <w:ilvl w:val="0"/>
          <w:numId w:val="13"/>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uslove pod kojima se trgovanje hartijama može obustaviti; </w:t>
      </w:r>
    </w:p>
    <w:p w:rsidR="00AC60C9" w:rsidRPr="00AB41D6" w:rsidRDefault="004F09C5" w:rsidP="00CA5AFB">
      <w:pPr>
        <w:pStyle w:val="ListParagraph"/>
        <w:numPr>
          <w:ilvl w:val="0"/>
          <w:numId w:val="13"/>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sadržaj, rokovi i način objavljivanja finansijskih izvještaja emitenata hartija od vrijednosti;</w:t>
      </w:r>
    </w:p>
    <w:p w:rsidR="00AC60C9" w:rsidRPr="00AB41D6" w:rsidRDefault="004F09C5" w:rsidP="00CA5AFB">
      <w:pPr>
        <w:pStyle w:val="ListParagraph"/>
        <w:numPr>
          <w:ilvl w:val="0"/>
          <w:numId w:val="13"/>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uslove pod kojima pravna i fizička lica stiču status kvalifikovanog investitora;</w:t>
      </w:r>
    </w:p>
    <w:p w:rsidR="00AC60C9" w:rsidRPr="00AB41D6" w:rsidRDefault="004F09C5" w:rsidP="00CA5AFB">
      <w:pPr>
        <w:pStyle w:val="ListParagraph"/>
        <w:numPr>
          <w:ilvl w:val="0"/>
          <w:numId w:val="13"/>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formu i sadržaj reklamiranja koji se odnose na poslove sa hartijama od vrijednosti, uz mogućnost ograničenja lica koja se mogu reklamirati;</w:t>
      </w:r>
    </w:p>
    <w:p w:rsidR="00AC60C9" w:rsidRPr="00AB41D6" w:rsidRDefault="004F09C5" w:rsidP="00CA5AFB">
      <w:pPr>
        <w:pStyle w:val="ListParagraph"/>
        <w:numPr>
          <w:ilvl w:val="0"/>
          <w:numId w:val="13"/>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transakcije sa hartijama od vrijednosti kupljenim u skladu sa ugovorima o reprodaji i hartijama od vrijednosti prodatim u skladu sa ugovorima o reotkupu (REPO poslovi);</w:t>
      </w:r>
    </w:p>
    <w:p w:rsidR="00AC60C9" w:rsidRPr="00AB41D6" w:rsidRDefault="004F09C5" w:rsidP="00CA5AFB">
      <w:pPr>
        <w:pStyle w:val="ListParagraph"/>
        <w:numPr>
          <w:ilvl w:val="0"/>
          <w:numId w:val="13"/>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obavljanje kastodi i depozitarnih poslova</w:t>
      </w:r>
      <w:r w:rsidRPr="00AB41D6">
        <w:rPr>
          <w:rFonts w:ascii="Times New Roman" w:hAnsi="Times New Roman"/>
          <w:sz w:val="24"/>
          <w:szCs w:val="24"/>
          <w:lang w:val="sr-Latn-CS"/>
        </w:rPr>
        <w:t>;</w:t>
      </w:r>
    </w:p>
    <w:p w:rsidR="00AC60C9" w:rsidRPr="00AB41D6" w:rsidRDefault="004F09C5" w:rsidP="00CA5AFB">
      <w:pPr>
        <w:pStyle w:val="ListParagraph"/>
        <w:numPr>
          <w:ilvl w:val="0"/>
          <w:numId w:val="13"/>
        </w:numPr>
        <w:spacing w:after="0" w:line="240" w:lineRule="auto"/>
        <w:jc w:val="both"/>
        <w:rPr>
          <w:rFonts w:ascii="Times New Roman" w:hAnsi="Times New Roman"/>
          <w:sz w:val="24"/>
          <w:szCs w:val="24"/>
          <w:lang w:val="it-IT"/>
        </w:rPr>
      </w:pPr>
      <w:r w:rsidRPr="00AB41D6">
        <w:rPr>
          <w:rFonts w:ascii="Times New Roman" w:hAnsi="Times New Roman"/>
          <w:sz w:val="24"/>
          <w:szCs w:val="24"/>
          <w:lang w:val="sr-Latn-CS"/>
        </w:rPr>
        <w:t>sistematski internalizator;</w:t>
      </w:r>
    </w:p>
    <w:p w:rsidR="00AC60C9" w:rsidRPr="00AB41D6" w:rsidRDefault="004F09C5" w:rsidP="00CA5AFB">
      <w:pPr>
        <w:pStyle w:val="ListParagraph"/>
        <w:numPr>
          <w:ilvl w:val="0"/>
          <w:numId w:val="13"/>
        </w:numPr>
        <w:spacing w:after="0" w:line="240" w:lineRule="auto"/>
        <w:jc w:val="both"/>
        <w:rPr>
          <w:rFonts w:ascii="Times New Roman" w:hAnsi="Times New Roman"/>
          <w:sz w:val="24"/>
          <w:szCs w:val="24"/>
          <w:lang w:val="it-IT"/>
        </w:rPr>
      </w:pPr>
      <w:r w:rsidRPr="00AB41D6">
        <w:rPr>
          <w:rFonts w:ascii="Times New Roman" w:eastAsia="Arial Unicode MS" w:hAnsi="Times New Roman"/>
          <w:sz w:val="24"/>
          <w:szCs w:val="24"/>
          <w:lang w:val="it-IT"/>
        </w:rPr>
        <w:t>OTC tržište;</w:t>
      </w:r>
    </w:p>
    <w:p w:rsidR="00AC60C9" w:rsidRPr="00AB41D6" w:rsidRDefault="004F09C5" w:rsidP="00CA5AFB">
      <w:pPr>
        <w:pStyle w:val="ListParagraph"/>
        <w:numPr>
          <w:ilvl w:val="0"/>
          <w:numId w:val="13"/>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organizacione zahtjeve za investiciona društva i definisanje mjera koje investiciona društva osnovana u Crnoj Gori, kao i njihove filijale, investiciona društava ili kreditne institucija sa sjedištem u trećoj državi, moraju da preduzmu kako bi se zadovoljili organizacioni zahtjevi definisani </w:t>
      </w:r>
      <w:r w:rsidR="000550BF" w:rsidRPr="00AB41D6">
        <w:rPr>
          <w:rFonts w:ascii="Times New Roman" w:hAnsi="Times New Roman"/>
          <w:sz w:val="24"/>
          <w:szCs w:val="24"/>
          <w:lang w:val="it-IT"/>
        </w:rPr>
        <w:t>o</w:t>
      </w:r>
      <w:r w:rsidR="00651496" w:rsidRPr="00AB41D6">
        <w:rPr>
          <w:rFonts w:ascii="Times New Roman" w:hAnsi="Times New Roman"/>
          <w:sz w:val="24"/>
          <w:szCs w:val="24"/>
          <w:lang w:val="it-IT"/>
        </w:rPr>
        <w:t>vim Zakon</w:t>
      </w:r>
      <w:r w:rsidRPr="00AB41D6">
        <w:rPr>
          <w:rFonts w:ascii="Times New Roman" w:hAnsi="Times New Roman"/>
          <w:sz w:val="24"/>
          <w:szCs w:val="24"/>
          <w:lang w:val="it-IT"/>
        </w:rPr>
        <w:t>om;</w:t>
      </w:r>
    </w:p>
    <w:p w:rsidR="00AC60C9" w:rsidRPr="00AB41D6" w:rsidRDefault="004F09C5" w:rsidP="00CA5AFB">
      <w:pPr>
        <w:pStyle w:val="ListParagraph"/>
        <w:numPr>
          <w:ilvl w:val="0"/>
          <w:numId w:val="13"/>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izdvajanje poslovnih procesa investicionih društava i mjera koje investiciona društva osnovana u Crnoj Gori, kao i njihove filijale, investiciona društava ili kreditne institucija sa sjedištem u trećoj državi, moraju da preduzmu kako bi se zadovoljili organizacioni zahtjevi definisani </w:t>
      </w:r>
      <w:r w:rsidR="000550BF" w:rsidRPr="00AB41D6">
        <w:rPr>
          <w:rFonts w:ascii="Times New Roman" w:hAnsi="Times New Roman"/>
          <w:sz w:val="24"/>
          <w:szCs w:val="24"/>
          <w:lang w:val="it-IT"/>
        </w:rPr>
        <w:t>o</w:t>
      </w:r>
      <w:r w:rsidR="00651496" w:rsidRPr="00AB41D6">
        <w:rPr>
          <w:rFonts w:ascii="Times New Roman" w:hAnsi="Times New Roman"/>
          <w:sz w:val="24"/>
          <w:szCs w:val="24"/>
          <w:lang w:val="it-IT"/>
        </w:rPr>
        <w:t>vim Zakon</w:t>
      </w:r>
      <w:r w:rsidRPr="00AB41D6">
        <w:rPr>
          <w:rFonts w:ascii="Times New Roman" w:hAnsi="Times New Roman"/>
          <w:sz w:val="24"/>
          <w:szCs w:val="24"/>
          <w:lang w:val="it-IT"/>
        </w:rPr>
        <w:t>om;</w:t>
      </w:r>
    </w:p>
    <w:p w:rsidR="00AC60C9" w:rsidRPr="00AB41D6" w:rsidRDefault="004F09C5" w:rsidP="00CA5AFB">
      <w:pPr>
        <w:pStyle w:val="ListParagraph"/>
        <w:numPr>
          <w:ilvl w:val="0"/>
          <w:numId w:val="13"/>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zaštitu imovine klijenata od strane investicionog društva</w:t>
      </w:r>
      <w:r w:rsidRPr="00AB41D6">
        <w:rPr>
          <w:rFonts w:ascii="Times New Roman" w:hAnsi="Times New Roman"/>
          <w:caps/>
          <w:sz w:val="24"/>
          <w:szCs w:val="24"/>
          <w:lang w:val="it-IT"/>
        </w:rPr>
        <w:t xml:space="preserve"> </w:t>
      </w:r>
      <w:r w:rsidRPr="00AB41D6">
        <w:rPr>
          <w:rFonts w:ascii="Times New Roman" w:hAnsi="Times New Roman"/>
          <w:sz w:val="24"/>
          <w:szCs w:val="24"/>
          <w:lang w:val="it-IT"/>
        </w:rPr>
        <w:t xml:space="preserve">kojima se definišu mjere koje investiciona društva osnovana u Crnoj Gori, kao i njihove filijale, investiciona društava ili kreditne institucija sa sjedištem u trećoj državi, moraju da preduzmu kako bi se zadovoljili organizacioni zahtjevi definisani </w:t>
      </w:r>
      <w:r w:rsidR="000550BF" w:rsidRPr="00AB41D6">
        <w:rPr>
          <w:rFonts w:ascii="Times New Roman" w:hAnsi="Times New Roman"/>
          <w:sz w:val="24"/>
          <w:szCs w:val="24"/>
          <w:lang w:val="it-IT"/>
        </w:rPr>
        <w:t>o</w:t>
      </w:r>
      <w:r w:rsidR="00651496" w:rsidRPr="00AB41D6">
        <w:rPr>
          <w:rFonts w:ascii="Times New Roman" w:hAnsi="Times New Roman"/>
          <w:sz w:val="24"/>
          <w:szCs w:val="24"/>
          <w:lang w:val="it-IT"/>
        </w:rPr>
        <w:t>vim Zakon</w:t>
      </w:r>
      <w:r w:rsidRPr="00AB41D6">
        <w:rPr>
          <w:rFonts w:ascii="Times New Roman" w:hAnsi="Times New Roman"/>
          <w:sz w:val="24"/>
          <w:szCs w:val="24"/>
          <w:lang w:val="it-IT"/>
        </w:rPr>
        <w:t>om;</w:t>
      </w:r>
    </w:p>
    <w:p w:rsidR="00AC60C9" w:rsidRPr="00AB41D6" w:rsidRDefault="004F09C5" w:rsidP="00CA5AFB">
      <w:pPr>
        <w:pStyle w:val="ListParagraph"/>
        <w:numPr>
          <w:ilvl w:val="0"/>
          <w:numId w:val="13"/>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uslove pod kojima investiciono društvo može koristiti usluge drugog investicionog društva. </w:t>
      </w:r>
    </w:p>
    <w:p w:rsidR="00AC60C9" w:rsidRPr="00AB41D6" w:rsidRDefault="00AC60C9">
      <w:pPr>
        <w:pStyle w:val="ListParagraph"/>
        <w:spacing w:after="0" w:line="240" w:lineRule="auto"/>
        <w:ind w:left="0"/>
        <w:jc w:val="both"/>
        <w:rPr>
          <w:rFonts w:ascii="Times New Roman" w:hAnsi="Times New Roman"/>
          <w:sz w:val="24"/>
          <w:szCs w:val="24"/>
          <w:lang w:val="it-IT"/>
        </w:rPr>
      </w:pPr>
    </w:p>
    <w:p w:rsidR="00AC60C9" w:rsidRPr="00AB41D6" w:rsidRDefault="004F09C5">
      <w:pPr>
        <w:pStyle w:val="ListParagraph"/>
        <w:spacing w:after="0" w:line="240" w:lineRule="auto"/>
        <w:ind w:left="0"/>
        <w:jc w:val="both"/>
        <w:rPr>
          <w:rFonts w:ascii="Times New Roman" w:hAnsi="Times New Roman"/>
          <w:sz w:val="24"/>
          <w:szCs w:val="24"/>
          <w:lang w:val="it-IT"/>
        </w:rPr>
      </w:pPr>
      <w:r w:rsidRPr="00AB41D6">
        <w:rPr>
          <w:rFonts w:ascii="Times New Roman" w:hAnsi="Times New Roman"/>
          <w:sz w:val="24"/>
          <w:szCs w:val="24"/>
          <w:lang w:val="it-IT"/>
        </w:rPr>
        <w:lastRenderedPageBreak/>
        <w:t>Komisija je dužna da nacrte pravila objavi na svojoj internet stranici, najkasnije četrnaest dana prije usvajanja, sa pozivom zainteresovanim licima da daju primjedbe, predloge ili sugestije.</w:t>
      </w:r>
    </w:p>
    <w:p w:rsidR="00AC60C9" w:rsidRPr="00AB41D6" w:rsidRDefault="00AC60C9">
      <w:pPr>
        <w:pStyle w:val="ListParagraph"/>
        <w:spacing w:after="0" w:line="240" w:lineRule="auto"/>
        <w:ind w:left="0"/>
        <w:jc w:val="both"/>
        <w:rPr>
          <w:rFonts w:ascii="Times New Roman" w:hAnsi="Times New Roman"/>
          <w:sz w:val="24"/>
          <w:szCs w:val="24"/>
          <w:lang w:val="it-IT"/>
        </w:rPr>
      </w:pPr>
    </w:p>
    <w:p w:rsidR="00AC60C9" w:rsidRPr="00AB41D6" w:rsidRDefault="004F09C5">
      <w:pPr>
        <w:pStyle w:val="ListParagraph"/>
        <w:spacing w:after="0" w:line="240" w:lineRule="auto"/>
        <w:ind w:left="0"/>
        <w:jc w:val="both"/>
        <w:rPr>
          <w:rFonts w:ascii="Times New Roman" w:hAnsi="Times New Roman"/>
          <w:sz w:val="24"/>
          <w:szCs w:val="24"/>
          <w:lang w:val="it-IT"/>
        </w:rPr>
      </w:pPr>
      <w:r w:rsidRPr="00AB41D6">
        <w:rPr>
          <w:rFonts w:ascii="Times New Roman" w:hAnsi="Times New Roman"/>
          <w:sz w:val="24"/>
          <w:szCs w:val="24"/>
          <w:lang w:val="it-IT"/>
        </w:rPr>
        <w:t>U slučaju kada se predloženim pravilima propisuju aktivnosti koje zahtijevaju hitno postupanje, Komisija može utvrditi rok kraći od roka iz stava 2) ovog člana.</w:t>
      </w:r>
    </w:p>
    <w:p w:rsidR="00AC60C9" w:rsidRPr="00AB41D6" w:rsidRDefault="00AC60C9">
      <w:pPr>
        <w:pStyle w:val="ListParagraph"/>
        <w:spacing w:after="0" w:line="240" w:lineRule="auto"/>
        <w:ind w:left="0"/>
        <w:jc w:val="both"/>
        <w:rPr>
          <w:rFonts w:ascii="Times New Roman" w:hAnsi="Times New Roman"/>
          <w:sz w:val="24"/>
          <w:szCs w:val="24"/>
          <w:lang w:val="it-IT"/>
        </w:rPr>
      </w:pPr>
    </w:p>
    <w:p w:rsidR="00AC60C9" w:rsidRPr="00AB41D6" w:rsidRDefault="004F09C5">
      <w:pPr>
        <w:pStyle w:val="ListParagraph"/>
        <w:spacing w:after="0" w:line="240" w:lineRule="auto"/>
        <w:ind w:left="0"/>
        <w:jc w:val="both"/>
        <w:rPr>
          <w:rFonts w:ascii="Times New Roman" w:hAnsi="Times New Roman"/>
          <w:sz w:val="24"/>
          <w:szCs w:val="24"/>
          <w:lang w:val="it-IT"/>
        </w:rPr>
      </w:pPr>
      <w:r w:rsidRPr="00AB41D6">
        <w:rPr>
          <w:rFonts w:ascii="Times New Roman" w:hAnsi="Times New Roman"/>
          <w:sz w:val="24"/>
          <w:szCs w:val="24"/>
          <w:lang w:val="it-IT"/>
        </w:rPr>
        <w:t>Pravila Komisije koja imaju karakter opštih akata objavljuju se u "Službenom listu Crne Gore".</w:t>
      </w:r>
    </w:p>
    <w:p w:rsidR="00AC60C9" w:rsidRPr="00AB41D6" w:rsidRDefault="00AC60C9">
      <w:pPr>
        <w:pStyle w:val="ListParagraph"/>
        <w:spacing w:after="0" w:line="240" w:lineRule="auto"/>
        <w:ind w:left="0"/>
        <w:jc w:val="both"/>
        <w:rPr>
          <w:rFonts w:ascii="Times New Roman" w:hAnsi="Times New Roman"/>
          <w:sz w:val="24"/>
          <w:szCs w:val="24"/>
          <w:lang w:val="it-IT"/>
        </w:rPr>
      </w:pPr>
    </w:p>
    <w:p w:rsidR="00AC60C9" w:rsidRPr="00AB41D6" w:rsidRDefault="004F09C5">
      <w:pPr>
        <w:pStyle w:val="ListParagraph"/>
        <w:spacing w:after="0" w:line="240" w:lineRule="auto"/>
        <w:ind w:left="0"/>
        <w:jc w:val="both"/>
        <w:rPr>
          <w:rFonts w:ascii="Times New Roman" w:hAnsi="Times New Roman"/>
          <w:sz w:val="24"/>
          <w:szCs w:val="24"/>
          <w:lang w:val="it-IT"/>
        </w:rPr>
      </w:pPr>
      <w:r w:rsidRPr="00AB41D6">
        <w:rPr>
          <w:rFonts w:ascii="Times New Roman" w:hAnsi="Times New Roman"/>
          <w:sz w:val="24"/>
          <w:szCs w:val="24"/>
          <w:lang w:val="it-IT"/>
        </w:rPr>
        <w:t xml:space="preserve">Komisija može izdati uputstva, biltene, mišljenja i druge relevantne izjave koje smatra potrebnim za sprovođenje </w:t>
      </w:r>
      <w:r w:rsidR="00651496" w:rsidRPr="00AB41D6">
        <w:rPr>
          <w:rFonts w:ascii="Times New Roman" w:hAnsi="Times New Roman"/>
          <w:sz w:val="24"/>
          <w:szCs w:val="24"/>
          <w:lang w:val="it-IT"/>
        </w:rPr>
        <w:t>ovog Zakon</w:t>
      </w:r>
      <w:r w:rsidR="00F60B64" w:rsidRPr="00AB41D6">
        <w:rPr>
          <w:rFonts w:ascii="Times New Roman" w:hAnsi="Times New Roman"/>
          <w:sz w:val="24"/>
          <w:szCs w:val="24"/>
          <w:lang w:val="it-IT"/>
        </w:rPr>
        <w:t>a</w:t>
      </w:r>
      <w:r w:rsidRPr="00AB41D6">
        <w:rPr>
          <w:rFonts w:ascii="Times New Roman" w:hAnsi="Times New Roman"/>
          <w:sz w:val="24"/>
          <w:szCs w:val="24"/>
          <w:lang w:val="it-IT"/>
        </w:rPr>
        <w:t>.</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4F09C5">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Odluke Komisije</w:t>
      </w:r>
    </w:p>
    <w:p w:rsidR="00AC60C9" w:rsidRPr="00AB41D6" w:rsidRDefault="004F09C5">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sr-Latn-CS"/>
        </w:rPr>
        <w:t xml:space="preserve">Član </w:t>
      </w:r>
      <w:r w:rsidR="005C048D" w:rsidRPr="00AB41D6">
        <w:rPr>
          <w:rFonts w:ascii="Times New Roman" w:hAnsi="Times New Roman"/>
          <w:b/>
          <w:sz w:val="24"/>
          <w:szCs w:val="24"/>
          <w:lang w:val="sr-Latn-CS"/>
        </w:rPr>
        <w:t>10</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4F09C5">
      <w:pPr>
        <w:spacing w:after="0" w:line="240" w:lineRule="auto"/>
        <w:jc w:val="both"/>
        <w:rPr>
          <w:rFonts w:ascii="Times New Roman" w:hAnsi="Times New Roman"/>
          <w:sz w:val="24"/>
          <w:szCs w:val="24"/>
          <w:lang w:val="it-IT"/>
        </w:rPr>
      </w:pPr>
      <w:r w:rsidRPr="00AB41D6">
        <w:rPr>
          <w:rStyle w:val="FontStyle23"/>
          <w:rFonts w:ascii="Times New Roman" w:hAnsi="Times New Roman" w:cs="Times New Roman"/>
          <w:color w:val="auto"/>
          <w:sz w:val="24"/>
          <w:szCs w:val="24"/>
          <w:lang w:val="hr-HR" w:eastAsia="hr-HR"/>
        </w:rPr>
        <w:t>Komisija u rješavanju u upravnim stvarima primjenjuje odredbe zakona kojim se uređuje opšti upravni postupak.</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4F09C5">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Komisija je obavezna da, po zahtjevu stranke, donese rješenje u roku od trideset dana od dana uredno podnijetog zahtjeva, tj. od dana kada Komisija podnijetu dokumentaciju ocijeni potpunom. </w:t>
      </w:r>
    </w:p>
    <w:p w:rsidR="00AC60C9" w:rsidRPr="00AB41D6" w:rsidRDefault="00AC60C9">
      <w:pPr>
        <w:spacing w:after="0" w:line="240" w:lineRule="auto"/>
        <w:jc w:val="both"/>
        <w:rPr>
          <w:rStyle w:val="FontStyle23"/>
          <w:rFonts w:ascii="Times New Roman" w:hAnsi="Times New Roman" w:cs="Times New Roman"/>
          <w:color w:val="auto"/>
          <w:sz w:val="24"/>
          <w:szCs w:val="24"/>
          <w:lang w:val="hr-HR" w:eastAsia="hr-HR"/>
        </w:rPr>
      </w:pPr>
    </w:p>
    <w:p w:rsidR="00AC60C9" w:rsidRPr="00AB41D6" w:rsidRDefault="004F09C5">
      <w:pPr>
        <w:spacing w:after="0" w:line="240" w:lineRule="auto"/>
        <w:jc w:val="both"/>
        <w:rPr>
          <w:rFonts w:ascii="Times New Roman" w:hAnsi="Times New Roman"/>
          <w:sz w:val="24"/>
          <w:szCs w:val="24"/>
          <w:lang w:val="hr-HR"/>
        </w:rPr>
      </w:pPr>
      <w:r w:rsidRPr="00AB41D6">
        <w:rPr>
          <w:rStyle w:val="FontStyle23"/>
          <w:rFonts w:ascii="Times New Roman" w:hAnsi="Times New Roman" w:cs="Times New Roman"/>
          <w:color w:val="auto"/>
          <w:sz w:val="24"/>
          <w:szCs w:val="24"/>
          <w:lang w:val="hr-HR" w:eastAsia="hr-HR"/>
        </w:rPr>
        <w:t>Rješenja Komisije su konačna</w:t>
      </w:r>
      <w:r w:rsidRPr="00AB41D6">
        <w:rPr>
          <w:rFonts w:ascii="Times New Roman" w:hAnsi="Times New Roman"/>
          <w:sz w:val="24"/>
          <w:szCs w:val="24"/>
          <w:lang w:val="hr-HR"/>
        </w:rPr>
        <w:t>.</w:t>
      </w:r>
    </w:p>
    <w:p w:rsidR="00AC60C9" w:rsidRPr="00AB41D6" w:rsidRDefault="00AC60C9">
      <w:pPr>
        <w:spacing w:after="0" w:line="240" w:lineRule="auto"/>
        <w:jc w:val="both"/>
        <w:rPr>
          <w:rFonts w:ascii="Times New Roman" w:hAnsi="Times New Roman"/>
          <w:sz w:val="24"/>
          <w:szCs w:val="24"/>
          <w:lang w:val="hr-HR"/>
        </w:rPr>
      </w:pPr>
    </w:p>
    <w:p w:rsidR="00AC60C9" w:rsidRPr="00AB41D6" w:rsidRDefault="004F09C5">
      <w:pPr>
        <w:spacing w:after="0" w:line="240" w:lineRule="auto"/>
        <w:jc w:val="both"/>
        <w:rPr>
          <w:rFonts w:ascii="Times New Roman" w:hAnsi="Times New Roman"/>
          <w:sz w:val="24"/>
          <w:szCs w:val="24"/>
          <w:lang w:val="hr-HR"/>
        </w:rPr>
      </w:pPr>
      <w:r w:rsidRPr="00AB41D6">
        <w:rPr>
          <w:rFonts w:ascii="Times New Roman" w:hAnsi="Times New Roman"/>
          <w:sz w:val="24"/>
          <w:szCs w:val="24"/>
          <w:lang w:val="it-IT"/>
        </w:rPr>
        <w:t>Protiv</w:t>
      </w:r>
      <w:r w:rsidRPr="00AB41D6">
        <w:rPr>
          <w:rFonts w:ascii="Times New Roman" w:hAnsi="Times New Roman"/>
          <w:sz w:val="24"/>
          <w:szCs w:val="24"/>
          <w:lang w:val="hr-HR"/>
        </w:rPr>
        <w:t xml:space="preserve"> </w:t>
      </w:r>
      <w:r w:rsidRPr="00AB41D6">
        <w:rPr>
          <w:rFonts w:ascii="Times New Roman" w:hAnsi="Times New Roman"/>
          <w:sz w:val="24"/>
          <w:szCs w:val="24"/>
          <w:lang w:val="it-IT"/>
        </w:rPr>
        <w:t>rje</w:t>
      </w:r>
      <w:r w:rsidRPr="00AB41D6">
        <w:rPr>
          <w:rFonts w:ascii="Times New Roman" w:hAnsi="Times New Roman"/>
          <w:sz w:val="24"/>
          <w:szCs w:val="24"/>
          <w:lang w:val="hr-HR"/>
        </w:rPr>
        <w:t>š</w:t>
      </w:r>
      <w:r w:rsidRPr="00AB41D6">
        <w:rPr>
          <w:rFonts w:ascii="Times New Roman" w:hAnsi="Times New Roman"/>
          <w:sz w:val="24"/>
          <w:szCs w:val="24"/>
          <w:lang w:val="it-IT"/>
        </w:rPr>
        <w:t>enja</w:t>
      </w:r>
      <w:r w:rsidRPr="00AB41D6">
        <w:rPr>
          <w:rFonts w:ascii="Times New Roman" w:hAnsi="Times New Roman"/>
          <w:sz w:val="24"/>
          <w:szCs w:val="24"/>
          <w:lang w:val="hr-HR"/>
        </w:rPr>
        <w:t xml:space="preserve"> </w:t>
      </w:r>
      <w:r w:rsidRPr="00AB41D6">
        <w:rPr>
          <w:rFonts w:ascii="Times New Roman" w:hAnsi="Times New Roman"/>
          <w:sz w:val="24"/>
          <w:szCs w:val="24"/>
          <w:lang w:val="it-IT"/>
        </w:rPr>
        <w:t>Komisije</w:t>
      </w:r>
      <w:r w:rsidRPr="00AB41D6">
        <w:rPr>
          <w:rFonts w:ascii="Times New Roman" w:hAnsi="Times New Roman"/>
          <w:sz w:val="24"/>
          <w:szCs w:val="24"/>
          <w:lang w:val="hr-HR"/>
        </w:rPr>
        <w:t xml:space="preserve"> </w:t>
      </w:r>
      <w:r w:rsidRPr="00AB41D6">
        <w:rPr>
          <w:rFonts w:ascii="Times New Roman" w:hAnsi="Times New Roman"/>
          <w:sz w:val="24"/>
          <w:szCs w:val="24"/>
          <w:lang w:val="it-IT"/>
        </w:rPr>
        <w:t>stranka</w:t>
      </w:r>
      <w:r w:rsidRPr="00AB41D6">
        <w:rPr>
          <w:rFonts w:ascii="Times New Roman" w:hAnsi="Times New Roman"/>
          <w:sz w:val="24"/>
          <w:szCs w:val="24"/>
          <w:lang w:val="hr-HR"/>
        </w:rPr>
        <w:t xml:space="preserve"> </w:t>
      </w:r>
      <w:r w:rsidRPr="00AB41D6">
        <w:rPr>
          <w:rFonts w:ascii="Times New Roman" w:hAnsi="Times New Roman"/>
          <w:sz w:val="24"/>
          <w:szCs w:val="24"/>
          <w:lang w:val="it-IT"/>
        </w:rPr>
        <w:t>mo</w:t>
      </w:r>
      <w:r w:rsidRPr="00AB41D6">
        <w:rPr>
          <w:rFonts w:ascii="Times New Roman" w:hAnsi="Times New Roman"/>
          <w:sz w:val="24"/>
          <w:szCs w:val="24"/>
          <w:lang w:val="hr-HR"/>
        </w:rPr>
        <w:t>ž</w:t>
      </w:r>
      <w:r w:rsidRPr="00AB41D6">
        <w:rPr>
          <w:rFonts w:ascii="Times New Roman" w:hAnsi="Times New Roman"/>
          <w:sz w:val="24"/>
          <w:szCs w:val="24"/>
          <w:lang w:val="it-IT"/>
        </w:rPr>
        <w:t>e</w:t>
      </w:r>
      <w:r w:rsidRPr="00AB41D6">
        <w:rPr>
          <w:rFonts w:ascii="Times New Roman" w:hAnsi="Times New Roman"/>
          <w:sz w:val="24"/>
          <w:szCs w:val="24"/>
          <w:lang w:val="hr-HR"/>
        </w:rPr>
        <w:t xml:space="preserve"> </w:t>
      </w:r>
      <w:r w:rsidRPr="00AB41D6">
        <w:rPr>
          <w:rFonts w:ascii="Times New Roman" w:hAnsi="Times New Roman"/>
          <w:sz w:val="24"/>
          <w:szCs w:val="24"/>
          <w:lang w:val="it-IT"/>
        </w:rPr>
        <w:t>pokrenuti</w:t>
      </w:r>
      <w:r w:rsidRPr="00AB41D6">
        <w:rPr>
          <w:rFonts w:ascii="Times New Roman" w:hAnsi="Times New Roman"/>
          <w:sz w:val="24"/>
          <w:szCs w:val="24"/>
          <w:lang w:val="hr-HR"/>
        </w:rPr>
        <w:t xml:space="preserve"> </w:t>
      </w:r>
      <w:r w:rsidRPr="00AB41D6">
        <w:rPr>
          <w:rFonts w:ascii="Times New Roman" w:hAnsi="Times New Roman"/>
          <w:sz w:val="24"/>
          <w:szCs w:val="24"/>
          <w:lang w:val="it-IT"/>
        </w:rPr>
        <w:t>upravni</w:t>
      </w:r>
      <w:r w:rsidRPr="00AB41D6">
        <w:rPr>
          <w:rFonts w:ascii="Times New Roman" w:hAnsi="Times New Roman"/>
          <w:sz w:val="24"/>
          <w:szCs w:val="24"/>
          <w:lang w:val="hr-HR"/>
        </w:rPr>
        <w:t xml:space="preserve"> </w:t>
      </w:r>
      <w:r w:rsidRPr="00AB41D6">
        <w:rPr>
          <w:rFonts w:ascii="Times New Roman" w:hAnsi="Times New Roman"/>
          <w:sz w:val="24"/>
          <w:szCs w:val="24"/>
          <w:lang w:val="it-IT"/>
        </w:rPr>
        <w:t>spor</w:t>
      </w:r>
      <w:r w:rsidRPr="00AB41D6">
        <w:rPr>
          <w:rFonts w:ascii="Times New Roman" w:hAnsi="Times New Roman"/>
          <w:sz w:val="24"/>
          <w:szCs w:val="24"/>
          <w:lang w:val="hr-HR"/>
        </w:rPr>
        <w:t xml:space="preserve"> </w:t>
      </w:r>
      <w:r w:rsidRPr="00AB41D6">
        <w:rPr>
          <w:rFonts w:ascii="Times New Roman" w:hAnsi="Times New Roman"/>
          <w:sz w:val="24"/>
          <w:szCs w:val="24"/>
          <w:lang w:val="it-IT"/>
        </w:rPr>
        <w:t>kod</w:t>
      </w:r>
      <w:r w:rsidRPr="00AB41D6">
        <w:rPr>
          <w:rFonts w:ascii="Times New Roman" w:hAnsi="Times New Roman"/>
          <w:sz w:val="24"/>
          <w:szCs w:val="24"/>
          <w:lang w:val="hr-HR"/>
        </w:rPr>
        <w:t xml:space="preserve"> </w:t>
      </w:r>
      <w:r w:rsidRPr="00AB41D6">
        <w:rPr>
          <w:rFonts w:ascii="Times New Roman" w:hAnsi="Times New Roman"/>
          <w:sz w:val="24"/>
          <w:szCs w:val="24"/>
          <w:lang w:val="it-IT"/>
        </w:rPr>
        <w:t>nadle</w:t>
      </w:r>
      <w:r w:rsidRPr="00AB41D6">
        <w:rPr>
          <w:rFonts w:ascii="Times New Roman" w:hAnsi="Times New Roman"/>
          <w:sz w:val="24"/>
          <w:szCs w:val="24"/>
          <w:lang w:val="hr-HR"/>
        </w:rPr>
        <w:t>ž</w:t>
      </w:r>
      <w:r w:rsidRPr="00AB41D6">
        <w:rPr>
          <w:rFonts w:ascii="Times New Roman" w:hAnsi="Times New Roman"/>
          <w:sz w:val="24"/>
          <w:szCs w:val="24"/>
          <w:lang w:val="it-IT"/>
        </w:rPr>
        <w:t>nog</w:t>
      </w:r>
      <w:r w:rsidRPr="00AB41D6">
        <w:rPr>
          <w:rFonts w:ascii="Times New Roman" w:hAnsi="Times New Roman"/>
          <w:sz w:val="24"/>
          <w:szCs w:val="24"/>
          <w:lang w:val="hr-HR"/>
        </w:rPr>
        <w:t xml:space="preserve"> </w:t>
      </w:r>
      <w:r w:rsidRPr="00AB41D6">
        <w:rPr>
          <w:rFonts w:ascii="Times New Roman" w:hAnsi="Times New Roman"/>
          <w:sz w:val="24"/>
          <w:szCs w:val="24"/>
          <w:lang w:val="it-IT"/>
        </w:rPr>
        <w:t>suda</w:t>
      </w:r>
      <w:r w:rsidRPr="00AB41D6">
        <w:rPr>
          <w:rFonts w:ascii="Times New Roman" w:hAnsi="Times New Roman"/>
          <w:sz w:val="24"/>
          <w:szCs w:val="24"/>
          <w:lang w:val="hr-HR"/>
        </w:rPr>
        <w:t xml:space="preserve">. </w:t>
      </w:r>
    </w:p>
    <w:p w:rsidR="00AC60C9" w:rsidRPr="00AB41D6" w:rsidRDefault="00AC60C9">
      <w:pPr>
        <w:spacing w:after="0" w:line="240" w:lineRule="auto"/>
        <w:jc w:val="both"/>
        <w:rPr>
          <w:rFonts w:ascii="Times New Roman" w:hAnsi="Times New Roman"/>
          <w:sz w:val="24"/>
          <w:szCs w:val="24"/>
          <w:lang w:val="hr-HR"/>
        </w:rPr>
      </w:pPr>
    </w:p>
    <w:p w:rsidR="00AC60C9" w:rsidRPr="00AB41D6" w:rsidRDefault="004F09C5">
      <w:pPr>
        <w:spacing w:after="0" w:line="240" w:lineRule="auto"/>
        <w:jc w:val="both"/>
        <w:rPr>
          <w:rFonts w:ascii="Times New Roman" w:hAnsi="Times New Roman"/>
          <w:sz w:val="24"/>
          <w:szCs w:val="24"/>
          <w:lang w:val="hr-HR"/>
        </w:rPr>
      </w:pPr>
      <w:r w:rsidRPr="00AB41D6">
        <w:rPr>
          <w:rFonts w:ascii="Times New Roman" w:hAnsi="Times New Roman"/>
          <w:sz w:val="24"/>
          <w:szCs w:val="24"/>
          <w:lang w:val="it-IT"/>
        </w:rPr>
        <w:t>Rje</w:t>
      </w:r>
      <w:r w:rsidRPr="00AB41D6">
        <w:rPr>
          <w:rFonts w:ascii="Times New Roman" w:hAnsi="Times New Roman"/>
          <w:sz w:val="24"/>
          <w:szCs w:val="24"/>
          <w:lang w:val="hr-HR"/>
        </w:rPr>
        <w:t>š</w:t>
      </w:r>
      <w:r w:rsidRPr="00AB41D6">
        <w:rPr>
          <w:rFonts w:ascii="Times New Roman" w:hAnsi="Times New Roman"/>
          <w:sz w:val="24"/>
          <w:szCs w:val="24"/>
          <w:lang w:val="it-IT"/>
        </w:rPr>
        <w:t>enja</w:t>
      </w:r>
      <w:r w:rsidRPr="00AB41D6">
        <w:rPr>
          <w:rFonts w:ascii="Times New Roman" w:hAnsi="Times New Roman"/>
          <w:sz w:val="24"/>
          <w:szCs w:val="24"/>
          <w:lang w:val="hr-HR"/>
        </w:rPr>
        <w:t xml:space="preserve"> </w:t>
      </w:r>
      <w:r w:rsidRPr="00AB41D6">
        <w:rPr>
          <w:rFonts w:ascii="Times New Roman" w:hAnsi="Times New Roman"/>
          <w:sz w:val="24"/>
          <w:szCs w:val="24"/>
          <w:lang w:val="it-IT"/>
        </w:rPr>
        <w:t>o</w:t>
      </w:r>
      <w:r w:rsidRPr="00AB41D6">
        <w:rPr>
          <w:rFonts w:ascii="Times New Roman" w:hAnsi="Times New Roman"/>
          <w:sz w:val="24"/>
          <w:szCs w:val="24"/>
          <w:lang w:val="hr-HR"/>
        </w:rPr>
        <w:t xml:space="preserve"> </w:t>
      </w:r>
      <w:r w:rsidRPr="00AB41D6">
        <w:rPr>
          <w:rFonts w:ascii="Times New Roman" w:hAnsi="Times New Roman"/>
          <w:sz w:val="24"/>
          <w:szCs w:val="24"/>
          <w:lang w:val="it-IT"/>
        </w:rPr>
        <w:t>odobrenju</w:t>
      </w:r>
      <w:r w:rsidRPr="00AB41D6">
        <w:rPr>
          <w:rFonts w:ascii="Times New Roman" w:hAnsi="Times New Roman"/>
          <w:sz w:val="24"/>
          <w:szCs w:val="24"/>
          <w:lang w:val="hr-HR"/>
        </w:rPr>
        <w:t xml:space="preserve"> </w:t>
      </w:r>
      <w:r w:rsidRPr="00AB41D6">
        <w:rPr>
          <w:rFonts w:ascii="Times New Roman" w:hAnsi="Times New Roman"/>
          <w:sz w:val="24"/>
          <w:szCs w:val="24"/>
          <w:lang w:val="it-IT"/>
        </w:rPr>
        <w:t>i</w:t>
      </w:r>
      <w:r w:rsidRPr="00AB41D6">
        <w:rPr>
          <w:rFonts w:ascii="Times New Roman" w:hAnsi="Times New Roman"/>
          <w:sz w:val="24"/>
          <w:szCs w:val="24"/>
          <w:lang w:val="hr-HR"/>
        </w:rPr>
        <w:t xml:space="preserve"> </w:t>
      </w:r>
      <w:r w:rsidRPr="00AB41D6">
        <w:rPr>
          <w:rFonts w:ascii="Times New Roman" w:hAnsi="Times New Roman"/>
          <w:sz w:val="24"/>
          <w:szCs w:val="24"/>
          <w:lang w:val="it-IT"/>
        </w:rPr>
        <w:t>poni</w:t>
      </w:r>
      <w:r w:rsidRPr="00AB41D6">
        <w:rPr>
          <w:rFonts w:ascii="Times New Roman" w:hAnsi="Times New Roman"/>
          <w:sz w:val="24"/>
          <w:szCs w:val="24"/>
          <w:lang w:val="hr-HR"/>
        </w:rPr>
        <w:t>š</w:t>
      </w:r>
      <w:r w:rsidRPr="00AB41D6">
        <w:rPr>
          <w:rFonts w:ascii="Times New Roman" w:hAnsi="Times New Roman"/>
          <w:sz w:val="24"/>
          <w:szCs w:val="24"/>
          <w:lang w:val="it-IT"/>
        </w:rPr>
        <w:t>tenju</w:t>
      </w:r>
      <w:r w:rsidRPr="00AB41D6">
        <w:rPr>
          <w:rFonts w:ascii="Times New Roman" w:hAnsi="Times New Roman"/>
          <w:sz w:val="24"/>
          <w:szCs w:val="24"/>
          <w:lang w:val="hr-HR"/>
        </w:rPr>
        <w:t xml:space="preserve"> </w:t>
      </w:r>
      <w:r w:rsidRPr="00AB41D6">
        <w:rPr>
          <w:rFonts w:ascii="Times New Roman" w:hAnsi="Times New Roman"/>
          <w:sz w:val="24"/>
          <w:szCs w:val="24"/>
          <w:lang w:val="it-IT"/>
        </w:rPr>
        <w:t>javne</w:t>
      </w:r>
      <w:r w:rsidRPr="00AB41D6">
        <w:rPr>
          <w:rFonts w:ascii="Times New Roman" w:hAnsi="Times New Roman"/>
          <w:sz w:val="24"/>
          <w:szCs w:val="24"/>
          <w:lang w:val="hr-HR"/>
        </w:rPr>
        <w:t xml:space="preserve"> </w:t>
      </w:r>
      <w:r w:rsidRPr="00AB41D6">
        <w:rPr>
          <w:rFonts w:ascii="Times New Roman" w:hAnsi="Times New Roman"/>
          <w:sz w:val="24"/>
          <w:szCs w:val="24"/>
          <w:lang w:val="it-IT"/>
        </w:rPr>
        <w:t>ponude</w:t>
      </w:r>
      <w:r w:rsidRPr="00AB41D6">
        <w:rPr>
          <w:rFonts w:ascii="Times New Roman" w:hAnsi="Times New Roman"/>
          <w:sz w:val="24"/>
          <w:szCs w:val="24"/>
          <w:lang w:val="hr-HR"/>
        </w:rPr>
        <w:t xml:space="preserve"> </w:t>
      </w:r>
      <w:r w:rsidRPr="00AB41D6">
        <w:rPr>
          <w:rFonts w:ascii="Times New Roman" w:hAnsi="Times New Roman"/>
          <w:sz w:val="24"/>
          <w:szCs w:val="24"/>
          <w:lang w:val="it-IT"/>
        </w:rPr>
        <w:t>hartija</w:t>
      </w:r>
      <w:r w:rsidRPr="00AB41D6">
        <w:rPr>
          <w:rFonts w:ascii="Times New Roman" w:hAnsi="Times New Roman"/>
          <w:sz w:val="24"/>
          <w:szCs w:val="24"/>
          <w:lang w:val="hr-HR"/>
        </w:rPr>
        <w:t xml:space="preserve"> </w:t>
      </w:r>
      <w:r w:rsidRPr="00AB41D6">
        <w:rPr>
          <w:rFonts w:ascii="Times New Roman" w:hAnsi="Times New Roman"/>
          <w:sz w:val="24"/>
          <w:szCs w:val="24"/>
          <w:lang w:val="it-IT"/>
        </w:rPr>
        <w:t>od</w:t>
      </w:r>
      <w:r w:rsidRPr="00AB41D6">
        <w:rPr>
          <w:rFonts w:ascii="Times New Roman" w:hAnsi="Times New Roman"/>
          <w:sz w:val="24"/>
          <w:szCs w:val="24"/>
          <w:lang w:val="hr-HR"/>
        </w:rPr>
        <w:t xml:space="preserve"> </w:t>
      </w:r>
      <w:r w:rsidRPr="00AB41D6">
        <w:rPr>
          <w:rFonts w:ascii="Times New Roman" w:hAnsi="Times New Roman"/>
          <w:sz w:val="24"/>
          <w:szCs w:val="24"/>
          <w:lang w:val="it-IT"/>
        </w:rPr>
        <w:t>vrijednosti</w:t>
      </w:r>
      <w:r w:rsidRPr="00AB41D6">
        <w:rPr>
          <w:rFonts w:ascii="Times New Roman" w:hAnsi="Times New Roman"/>
          <w:sz w:val="24"/>
          <w:szCs w:val="24"/>
          <w:lang w:val="hr-HR"/>
        </w:rPr>
        <w:t xml:space="preserve"> </w:t>
      </w:r>
      <w:r w:rsidRPr="00AB41D6">
        <w:rPr>
          <w:rFonts w:ascii="Times New Roman" w:hAnsi="Times New Roman"/>
          <w:sz w:val="24"/>
          <w:szCs w:val="24"/>
          <w:lang w:val="it-IT"/>
        </w:rPr>
        <w:t>i</w:t>
      </w:r>
      <w:r w:rsidRPr="00AB41D6">
        <w:rPr>
          <w:rFonts w:ascii="Times New Roman" w:hAnsi="Times New Roman"/>
          <w:sz w:val="24"/>
          <w:szCs w:val="24"/>
          <w:lang w:val="hr-HR"/>
        </w:rPr>
        <w:t xml:space="preserve"> </w:t>
      </w:r>
      <w:r w:rsidRPr="00AB41D6">
        <w:rPr>
          <w:rFonts w:ascii="Times New Roman" w:hAnsi="Times New Roman"/>
          <w:sz w:val="24"/>
          <w:szCs w:val="24"/>
          <w:lang w:val="it-IT"/>
        </w:rPr>
        <w:t>o</w:t>
      </w:r>
      <w:r w:rsidRPr="00AB41D6">
        <w:rPr>
          <w:rFonts w:ascii="Times New Roman" w:hAnsi="Times New Roman"/>
          <w:sz w:val="24"/>
          <w:szCs w:val="24"/>
          <w:lang w:val="hr-HR"/>
        </w:rPr>
        <w:t xml:space="preserve"> </w:t>
      </w:r>
      <w:r w:rsidRPr="00AB41D6">
        <w:rPr>
          <w:rFonts w:ascii="Times New Roman" w:hAnsi="Times New Roman"/>
          <w:sz w:val="24"/>
          <w:szCs w:val="24"/>
          <w:lang w:val="it-IT"/>
        </w:rPr>
        <w:t>davanju</w:t>
      </w:r>
      <w:r w:rsidRPr="00AB41D6">
        <w:rPr>
          <w:rFonts w:ascii="Times New Roman" w:hAnsi="Times New Roman"/>
          <w:sz w:val="24"/>
          <w:szCs w:val="24"/>
          <w:lang w:val="hr-HR"/>
        </w:rPr>
        <w:t xml:space="preserve">, </w:t>
      </w:r>
      <w:r w:rsidRPr="00AB41D6">
        <w:rPr>
          <w:rFonts w:ascii="Times New Roman" w:hAnsi="Times New Roman"/>
          <w:sz w:val="24"/>
          <w:szCs w:val="24"/>
          <w:lang w:val="it-IT"/>
        </w:rPr>
        <w:t>suspenziji</w:t>
      </w:r>
      <w:r w:rsidRPr="00AB41D6">
        <w:rPr>
          <w:rFonts w:ascii="Times New Roman" w:hAnsi="Times New Roman"/>
          <w:sz w:val="24"/>
          <w:szCs w:val="24"/>
          <w:lang w:val="hr-HR"/>
        </w:rPr>
        <w:t xml:space="preserve"> </w:t>
      </w:r>
      <w:r w:rsidRPr="00AB41D6">
        <w:rPr>
          <w:rFonts w:ascii="Times New Roman" w:hAnsi="Times New Roman"/>
          <w:sz w:val="24"/>
          <w:szCs w:val="24"/>
          <w:lang w:val="it-IT"/>
        </w:rPr>
        <w:t>i</w:t>
      </w:r>
      <w:r w:rsidRPr="00AB41D6">
        <w:rPr>
          <w:rFonts w:ascii="Times New Roman" w:hAnsi="Times New Roman"/>
          <w:sz w:val="24"/>
          <w:szCs w:val="24"/>
          <w:lang w:val="hr-HR"/>
        </w:rPr>
        <w:t xml:space="preserve"> </w:t>
      </w:r>
      <w:r w:rsidRPr="00AB41D6">
        <w:rPr>
          <w:rFonts w:ascii="Times New Roman" w:hAnsi="Times New Roman"/>
          <w:sz w:val="24"/>
          <w:szCs w:val="24"/>
          <w:lang w:val="it-IT"/>
        </w:rPr>
        <w:t>oduzimanju</w:t>
      </w:r>
      <w:r w:rsidRPr="00AB41D6">
        <w:rPr>
          <w:rFonts w:ascii="Times New Roman" w:hAnsi="Times New Roman"/>
          <w:sz w:val="24"/>
          <w:szCs w:val="24"/>
          <w:lang w:val="hr-HR"/>
        </w:rPr>
        <w:t xml:space="preserve"> </w:t>
      </w:r>
      <w:r w:rsidRPr="00AB41D6">
        <w:rPr>
          <w:rFonts w:ascii="Times New Roman" w:hAnsi="Times New Roman"/>
          <w:sz w:val="24"/>
          <w:szCs w:val="24"/>
          <w:lang w:val="it-IT"/>
        </w:rPr>
        <w:t>dozvola</w:t>
      </w:r>
      <w:r w:rsidRPr="00AB41D6">
        <w:rPr>
          <w:rFonts w:ascii="Times New Roman" w:hAnsi="Times New Roman"/>
          <w:sz w:val="24"/>
          <w:szCs w:val="24"/>
          <w:lang w:val="hr-HR"/>
        </w:rPr>
        <w:t xml:space="preserve"> </w:t>
      </w:r>
      <w:r w:rsidRPr="00AB41D6">
        <w:rPr>
          <w:rFonts w:ascii="Times New Roman" w:hAnsi="Times New Roman"/>
          <w:sz w:val="24"/>
          <w:szCs w:val="24"/>
          <w:lang w:val="it-IT"/>
        </w:rPr>
        <w:t>za</w:t>
      </w:r>
      <w:r w:rsidRPr="00AB41D6">
        <w:rPr>
          <w:rFonts w:ascii="Times New Roman" w:hAnsi="Times New Roman"/>
          <w:sz w:val="24"/>
          <w:szCs w:val="24"/>
          <w:lang w:val="hr-HR"/>
        </w:rPr>
        <w:t xml:space="preserve"> </w:t>
      </w:r>
      <w:r w:rsidRPr="00AB41D6">
        <w:rPr>
          <w:rFonts w:ascii="Times New Roman" w:hAnsi="Times New Roman"/>
          <w:sz w:val="24"/>
          <w:szCs w:val="24"/>
          <w:lang w:val="it-IT"/>
        </w:rPr>
        <w:t>rad</w:t>
      </w:r>
      <w:r w:rsidRPr="00AB41D6">
        <w:rPr>
          <w:rFonts w:ascii="Times New Roman" w:hAnsi="Times New Roman"/>
          <w:sz w:val="24"/>
          <w:szCs w:val="24"/>
          <w:lang w:val="hr-HR"/>
        </w:rPr>
        <w:t xml:space="preserve"> </w:t>
      </w:r>
      <w:r w:rsidRPr="00AB41D6">
        <w:rPr>
          <w:rFonts w:ascii="Times New Roman" w:hAnsi="Times New Roman"/>
          <w:sz w:val="24"/>
          <w:szCs w:val="24"/>
          <w:lang w:val="it-IT"/>
        </w:rPr>
        <w:t>objavljuju</w:t>
      </w:r>
      <w:r w:rsidRPr="00AB41D6">
        <w:rPr>
          <w:rFonts w:ascii="Times New Roman" w:hAnsi="Times New Roman"/>
          <w:sz w:val="24"/>
          <w:szCs w:val="24"/>
          <w:lang w:val="hr-HR"/>
        </w:rPr>
        <w:t xml:space="preserve"> </w:t>
      </w:r>
      <w:r w:rsidRPr="00AB41D6">
        <w:rPr>
          <w:rFonts w:ascii="Times New Roman" w:hAnsi="Times New Roman"/>
          <w:sz w:val="24"/>
          <w:szCs w:val="24"/>
          <w:lang w:val="it-IT"/>
        </w:rPr>
        <w:t>se</w:t>
      </w:r>
      <w:r w:rsidRPr="00AB41D6">
        <w:rPr>
          <w:rFonts w:ascii="Times New Roman" w:hAnsi="Times New Roman"/>
          <w:sz w:val="24"/>
          <w:szCs w:val="24"/>
          <w:lang w:val="hr-HR"/>
        </w:rPr>
        <w:t xml:space="preserve"> </w:t>
      </w:r>
      <w:r w:rsidRPr="00AB41D6">
        <w:rPr>
          <w:rFonts w:ascii="Times New Roman" w:hAnsi="Times New Roman"/>
          <w:sz w:val="24"/>
          <w:szCs w:val="24"/>
          <w:lang w:val="it-IT"/>
        </w:rPr>
        <w:t>u</w:t>
      </w:r>
      <w:r w:rsidRPr="00AB41D6">
        <w:rPr>
          <w:rFonts w:ascii="Times New Roman" w:hAnsi="Times New Roman"/>
          <w:sz w:val="24"/>
          <w:szCs w:val="24"/>
          <w:lang w:val="hr-HR"/>
        </w:rPr>
        <w:t xml:space="preserve"> "</w:t>
      </w:r>
      <w:r w:rsidRPr="00AB41D6">
        <w:rPr>
          <w:rFonts w:ascii="Times New Roman" w:hAnsi="Times New Roman"/>
          <w:sz w:val="24"/>
          <w:szCs w:val="24"/>
          <w:lang w:val="it-IT"/>
        </w:rPr>
        <w:t>Slu</w:t>
      </w:r>
      <w:r w:rsidRPr="00AB41D6">
        <w:rPr>
          <w:rFonts w:ascii="Times New Roman" w:hAnsi="Times New Roman"/>
          <w:sz w:val="24"/>
          <w:szCs w:val="24"/>
          <w:lang w:val="hr-HR"/>
        </w:rPr>
        <w:t>ž</w:t>
      </w:r>
      <w:r w:rsidRPr="00AB41D6">
        <w:rPr>
          <w:rFonts w:ascii="Times New Roman" w:hAnsi="Times New Roman"/>
          <w:sz w:val="24"/>
          <w:szCs w:val="24"/>
          <w:lang w:val="it-IT"/>
        </w:rPr>
        <w:t>benom</w:t>
      </w:r>
      <w:r w:rsidRPr="00AB41D6">
        <w:rPr>
          <w:rFonts w:ascii="Times New Roman" w:hAnsi="Times New Roman"/>
          <w:sz w:val="24"/>
          <w:szCs w:val="24"/>
          <w:lang w:val="hr-HR"/>
        </w:rPr>
        <w:t xml:space="preserve"> </w:t>
      </w:r>
      <w:r w:rsidRPr="00AB41D6">
        <w:rPr>
          <w:rFonts w:ascii="Times New Roman" w:hAnsi="Times New Roman"/>
          <w:sz w:val="24"/>
          <w:szCs w:val="24"/>
          <w:lang w:val="it-IT"/>
        </w:rPr>
        <w:t>listu</w:t>
      </w:r>
      <w:r w:rsidRPr="00AB41D6">
        <w:rPr>
          <w:rFonts w:ascii="Times New Roman" w:hAnsi="Times New Roman"/>
          <w:sz w:val="24"/>
          <w:szCs w:val="24"/>
          <w:lang w:val="hr-HR"/>
        </w:rPr>
        <w:t xml:space="preserve"> </w:t>
      </w:r>
      <w:r w:rsidRPr="00AB41D6">
        <w:rPr>
          <w:rFonts w:ascii="Times New Roman" w:hAnsi="Times New Roman"/>
          <w:sz w:val="24"/>
          <w:szCs w:val="24"/>
          <w:lang w:val="it-IT"/>
        </w:rPr>
        <w:t>Crne</w:t>
      </w:r>
      <w:r w:rsidRPr="00AB41D6">
        <w:rPr>
          <w:rFonts w:ascii="Times New Roman" w:hAnsi="Times New Roman"/>
          <w:sz w:val="24"/>
          <w:szCs w:val="24"/>
          <w:lang w:val="hr-HR"/>
        </w:rPr>
        <w:t xml:space="preserve"> </w:t>
      </w:r>
      <w:r w:rsidRPr="00AB41D6">
        <w:rPr>
          <w:rFonts w:ascii="Times New Roman" w:hAnsi="Times New Roman"/>
          <w:sz w:val="24"/>
          <w:szCs w:val="24"/>
          <w:lang w:val="it-IT"/>
        </w:rPr>
        <w:t>Gore</w:t>
      </w:r>
      <w:r w:rsidRPr="00AB41D6">
        <w:rPr>
          <w:rFonts w:ascii="Times New Roman" w:hAnsi="Times New Roman"/>
          <w:sz w:val="24"/>
          <w:szCs w:val="24"/>
          <w:lang w:val="hr-HR"/>
        </w:rPr>
        <w:t>".</w:t>
      </w:r>
    </w:p>
    <w:p w:rsidR="00AC60C9" w:rsidRPr="00AB41D6" w:rsidRDefault="00AC60C9">
      <w:pPr>
        <w:autoSpaceDE w:val="0"/>
        <w:autoSpaceDN w:val="0"/>
        <w:adjustRightInd w:val="0"/>
        <w:spacing w:after="0" w:line="240" w:lineRule="auto"/>
        <w:jc w:val="both"/>
        <w:rPr>
          <w:rFonts w:ascii="Times New Roman" w:hAnsi="Times New Roman"/>
          <w:sz w:val="24"/>
          <w:szCs w:val="24"/>
          <w:lang w:val="hr-HR"/>
        </w:rPr>
      </w:pPr>
    </w:p>
    <w:p w:rsidR="00AC60C9" w:rsidRPr="00AB41D6" w:rsidRDefault="004F09C5">
      <w:pPr>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Sastav i imenovanje članova Komisije</w:t>
      </w:r>
    </w:p>
    <w:p w:rsidR="00AC60C9" w:rsidRPr="00AB41D6" w:rsidRDefault="004F09C5">
      <w:pPr>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 xml:space="preserve">Član </w:t>
      </w:r>
      <w:r w:rsidR="005C048D" w:rsidRPr="00AB41D6">
        <w:rPr>
          <w:rFonts w:ascii="Times New Roman" w:hAnsi="Times New Roman"/>
          <w:b/>
          <w:sz w:val="24"/>
          <w:szCs w:val="24"/>
          <w:lang w:val="sr-Latn-CS"/>
        </w:rPr>
        <w:t>11</w:t>
      </w:r>
    </w:p>
    <w:p w:rsidR="00AC60C9" w:rsidRPr="00AB41D6" w:rsidRDefault="00AC60C9">
      <w:pPr>
        <w:spacing w:after="0" w:line="240" w:lineRule="auto"/>
        <w:jc w:val="center"/>
        <w:rPr>
          <w:rFonts w:ascii="Times New Roman" w:hAnsi="Times New Roman"/>
          <w:sz w:val="24"/>
          <w:szCs w:val="24"/>
          <w:lang w:val="it-IT"/>
        </w:rPr>
      </w:pPr>
    </w:p>
    <w:p w:rsidR="00AC60C9" w:rsidRPr="00AB41D6" w:rsidRDefault="004F09C5">
      <w:pPr>
        <w:pStyle w:val="ColorfulList-Accent11"/>
        <w:autoSpaceDE w:val="0"/>
        <w:autoSpaceDN w:val="0"/>
        <w:adjustRightInd w:val="0"/>
        <w:spacing w:after="0" w:line="240" w:lineRule="auto"/>
        <w:ind w:left="0"/>
        <w:jc w:val="both"/>
        <w:rPr>
          <w:rFonts w:ascii="Times New Roman" w:hAnsi="Times New Roman"/>
          <w:sz w:val="24"/>
          <w:szCs w:val="24"/>
          <w:lang w:val="it-IT"/>
        </w:rPr>
      </w:pPr>
      <w:r w:rsidRPr="00AB41D6">
        <w:rPr>
          <w:rFonts w:ascii="Times New Roman" w:hAnsi="Times New Roman"/>
          <w:sz w:val="24"/>
          <w:szCs w:val="24"/>
          <w:lang w:val="it-IT"/>
        </w:rPr>
        <w:t>Komisija ima pet (5) članova, uključujući i predsjednika i zamjenika predsjednika Komisije.</w:t>
      </w:r>
    </w:p>
    <w:p w:rsidR="00AC60C9" w:rsidRPr="00AB41D6" w:rsidRDefault="00AC60C9">
      <w:pPr>
        <w:pStyle w:val="ColorfulList-Accent11"/>
        <w:autoSpaceDE w:val="0"/>
        <w:autoSpaceDN w:val="0"/>
        <w:adjustRightInd w:val="0"/>
        <w:spacing w:after="0" w:line="240" w:lineRule="auto"/>
        <w:ind w:left="0"/>
        <w:jc w:val="both"/>
        <w:rPr>
          <w:rFonts w:ascii="Times New Roman" w:hAnsi="Times New Roman"/>
          <w:sz w:val="24"/>
          <w:szCs w:val="24"/>
          <w:lang w:val="it-IT"/>
        </w:rPr>
      </w:pPr>
    </w:p>
    <w:p w:rsidR="00AC60C9" w:rsidRPr="00AB41D6" w:rsidRDefault="004F09C5">
      <w:pPr>
        <w:pStyle w:val="ColorfulList-Accent11"/>
        <w:autoSpaceDE w:val="0"/>
        <w:autoSpaceDN w:val="0"/>
        <w:adjustRightInd w:val="0"/>
        <w:spacing w:after="0" w:line="240" w:lineRule="auto"/>
        <w:ind w:left="0"/>
        <w:jc w:val="both"/>
        <w:rPr>
          <w:rFonts w:ascii="Times New Roman" w:hAnsi="Times New Roman"/>
          <w:sz w:val="24"/>
          <w:szCs w:val="24"/>
          <w:lang w:val="it-IT"/>
        </w:rPr>
      </w:pPr>
      <w:r w:rsidRPr="00AB41D6">
        <w:rPr>
          <w:rFonts w:ascii="Times New Roman" w:hAnsi="Times New Roman"/>
          <w:sz w:val="24"/>
          <w:szCs w:val="24"/>
          <w:lang w:val="it-IT"/>
        </w:rPr>
        <w:t>Komisiju imenuje Skupština, na prijedlog Vlade Crne Gore.</w:t>
      </w:r>
    </w:p>
    <w:p w:rsidR="00AC60C9" w:rsidRPr="00AB41D6" w:rsidRDefault="00AC60C9">
      <w:pPr>
        <w:pStyle w:val="ColorfulList-Accent11"/>
        <w:autoSpaceDE w:val="0"/>
        <w:autoSpaceDN w:val="0"/>
        <w:adjustRightInd w:val="0"/>
        <w:spacing w:after="0" w:line="240" w:lineRule="auto"/>
        <w:ind w:left="0"/>
        <w:jc w:val="both"/>
        <w:rPr>
          <w:rFonts w:ascii="Times New Roman" w:hAnsi="Times New Roman"/>
          <w:sz w:val="24"/>
          <w:szCs w:val="24"/>
          <w:lang w:val="it-IT"/>
        </w:rPr>
      </w:pPr>
    </w:p>
    <w:p w:rsidR="00AC60C9" w:rsidRPr="00AB41D6" w:rsidRDefault="004F09C5">
      <w:pPr>
        <w:pStyle w:val="ColorfulList-Accent11"/>
        <w:autoSpaceDE w:val="0"/>
        <w:autoSpaceDN w:val="0"/>
        <w:adjustRightInd w:val="0"/>
        <w:spacing w:after="0" w:line="240" w:lineRule="auto"/>
        <w:ind w:left="0"/>
        <w:jc w:val="both"/>
        <w:rPr>
          <w:rFonts w:ascii="Times New Roman" w:hAnsi="Times New Roman"/>
          <w:sz w:val="24"/>
          <w:szCs w:val="24"/>
          <w:lang w:val="it-IT"/>
        </w:rPr>
      </w:pPr>
      <w:r w:rsidRPr="00AB41D6">
        <w:rPr>
          <w:rFonts w:ascii="Times New Roman" w:hAnsi="Times New Roman"/>
          <w:sz w:val="24"/>
          <w:szCs w:val="24"/>
          <w:lang w:val="it-IT"/>
        </w:rPr>
        <w:t xml:space="preserve">Članovi Komisije imenuju se na vrijeme od </w:t>
      </w:r>
      <w:r w:rsidR="00856FD5" w:rsidRPr="00AB41D6">
        <w:rPr>
          <w:rFonts w:ascii="Times New Roman" w:hAnsi="Times New Roman"/>
          <w:sz w:val="24"/>
          <w:szCs w:val="24"/>
          <w:lang w:val="it-IT"/>
        </w:rPr>
        <w:t>pet</w:t>
      </w:r>
      <w:r w:rsidRPr="00AB41D6">
        <w:rPr>
          <w:rFonts w:ascii="Times New Roman" w:hAnsi="Times New Roman"/>
          <w:sz w:val="24"/>
          <w:szCs w:val="24"/>
          <w:lang w:val="it-IT"/>
        </w:rPr>
        <w:t xml:space="preserve"> godina i mogu biti ponovo imenovani.</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4F09C5">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Članovi Komisije ne mogu biti:</w:t>
      </w:r>
    </w:p>
    <w:p w:rsidR="00AC60C9" w:rsidRPr="00AB41D6" w:rsidRDefault="004F09C5" w:rsidP="00CA5AFB">
      <w:pPr>
        <w:pStyle w:val="ColorfulList-Accent11"/>
        <w:numPr>
          <w:ilvl w:val="0"/>
          <w:numId w:val="14"/>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lica izabrana, imenovana ili zaposlena u državnim organima;</w:t>
      </w:r>
    </w:p>
    <w:p w:rsidR="00AC60C9" w:rsidRPr="00AB41D6" w:rsidRDefault="004F09C5" w:rsidP="00CA5AFB">
      <w:pPr>
        <w:pStyle w:val="ColorfulList-Accent11"/>
        <w:numPr>
          <w:ilvl w:val="0"/>
          <w:numId w:val="14"/>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članovi organa upravljanja i rukovođenja, izvršnih organa i sekretar emitenta hartija od vrijednosti;</w:t>
      </w:r>
    </w:p>
    <w:p w:rsidR="00AC60C9" w:rsidRPr="00AB41D6" w:rsidRDefault="004F09C5" w:rsidP="00CA5AFB">
      <w:pPr>
        <w:pStyle w:val="ColorfulList-Accent11"/>
        <w:numPr>
          <w:ilvl w:val="0"/>
          <w:numId w:val="14"/>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akcionari i zaposleni organizatora tržišta, investicionih društava na tržištu kapitala i Centralnog registra;</w:t>
      </w:r>
    </w:p>
    <w:p w:rsidR="00AC60C9" w:rsidRPr="00AB41D6" w:rsidRDefault="004F09C5" w:rsidP="00CA5AFB">
      <w:pPr>
        <w:pStyle w:val="ColorfulList-Accent11"/>
        <w:numPr>
          <w:ilvl w:val="0"/>
          <w:numId w:val="14"/>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lice koje je u braku ili u srodstvu u pravoj ili pobočnoj liniji do trećeg stepena sa bilo kojim drugim članom Komisije.</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4F09C5">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Predsjednik rukovodi radom Komisije, predstavlja i zastupa Komisiju.</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4F09C5">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lastRenderedPageBreak/>
        <w:t>Član Komisije može podnijeti pisanu ostavku Skupštini.</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4F09C5">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Kada se mjesto predsjednika uprazni ili kada je predsjednik spriječen da obavlja funkciju predsjednika u slučaju bolesti ili drugih okolnosti, zamjenik predsjednika obavlja poslove predsjednika.</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4F09C5">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Članovi Komisije moraju se ponašati tako da ne umanjuju ugled Komisije, te da ne dovedu u pitanje svoju samostalnost i nezavisnost pri donošenju odluka i samostalnost Komisije.</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4F09C5">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Članovi Komisije ne smiju koristiti svoj rad u Komisiji i ugled Komisije za ostvarivanje vlastitih interesa.</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4F09C5">
      <w:pPr>
        <w:autoSpaceDE w:val="0"/>
        <w:autoSpaceDN w:val="0"/>
        <w:adjustRightInd w:val="0"/>
        <w:spacing w:after="0" w:line="240" w:lineRule="auto"/>
        <w:jc w:val="both"/>
        <w:rPr>
          <w:rFonts w:ascii="Times New Roman" w:hAnsi="Times New Roman"/>
          <w:sz w:val="24"/>
          <w:szCs w:val="24"/>
          <w:u w:val="single"/>
          <w:lang w:val="it-IT"/>
        </w:rPr>
      </w:pPr>
      <w:r w:rsidRPr="00AB41D6">
        <w:rPr>
          <w:rFonts w:ascii="Times New Roman" w:hAnsi="Times New Roman"/>
          <w:sz w:val="24"/>
          <w:szCs w:val="24"/>
          <w:lang w:val="it-IT"/>
        </w:rPr>
        <w:t>Predsjednik, zamjenik predsjednika, članovi Komisije i zaposleni u Komisiji ne odgovaraju za štetu koja nastane prilikom obavljanja dužnosti u okviru svoje nadležnosti i zakona i pravila Komisije koje primjenjuju</w:t>
      </w:r>
      <w:r w:rsidRPr="00AB41D6">
        <w:rPr>
          <w:rFonts w:ascii="Times New Roman" w:hAnsi="Times New Roman"/>
          <w:sz w:val="24"/>
          <w:szCs w:val="24"/>
          <w:shd w:val="clear" w:color="auto" w:fill="FFFFFF"/>
          <w:lang w:val="it-IT"/>
        </w:rPr>
        <w:t xml:space="preserve">, </w:t>
      </w:r>
      <w:r w:rsidRPr="00AB41D6">
        <w:rPr>
          <w:rFonts w:ascii="Times New Roman" w:hAnsi="Times New Roman"/>
          <w:sz w:val="24"/>
          <w:szCs w:val="24"/>
          <w:lang w:val="it-IT"/>
        </w:rPr>
        <w:t>osim ako se dokaže da je takva radnja počinjena namjerno ili da je počinjena zloupotreba ovlašćenja.</w:t>
      </w:r>
    </w:p>
    <w:p w:rsidR="00AC60C9" w:rsidRPr="00AB41D6" w:rsidRDefault="00AC60C9">
      <w:pPr>
        <w:autoSpaceDE w:val="0"/>
        <w:autoSpaceDN w:val="0"/>
        <w:adjustRightInd w:val="0"/>
        <w:spacing w:after="0" w:line="240" w:lineRule="auto"/>
        <w:jc w:val="both"/>
        <w:rPr>
          <w:rFonts w:ascii="Times New Roman" w:hAnsi="Times New Roman"/>
          <w:sz w:val="24"/>
          <w:szCs w:val="24"/>
          <w:u w:val="single"/>
          <w:lang w:val="it-IT"/>
        </w:rPr>
      </w:pPr>
    </w:p>
    <w:p w:rsidR="00AC60C9" w:rsidRPr="00AB41D6" w:rsidRDefault="004F09C5">
      <w:pPr>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Prestanak vršenja funkcije člana Komisije</w:t>
      </w:r>
    </w:p>
    <w:p w:rsidR="00AC60C9" w:rsidRPr="00AB41D6" w:rsidRDefault="005C048D">
      <w:pPr>
        <w:spacing w:after="0" w:line="240" w:lineRule="auto"/>
        <w:jc w:val="center"/>
        <w:rPr>
          <w:rFonts w:ascii="Times New Roman" w:hAnsi="Times New Roman"/>
          <w:b/>
          <w:sz w:val="24"/>
          <w:szCs w:val="24"/>
          <w:lang w:val="it-IT"/>
        </w:rPr>
      </w:pPr>
      <w:r w:rsidRPr="00AB41D6">
        <w:rPr>
          <w:rFonts w:ascii="Times New Roman" w:hAnsi="Times New Roman"/>
          <w:b/>
          <w:sz w:val="24"/>
          <w:szCs w:val="24"/>
          <w:lang w:val="sr-Latn-CS"/>
        </w:rPr>
        <w:t>Član 12</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4F09C5">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Član Komisije razrješava se ukoliko:</w:t>
      </w:r>
    </w:p>
    <w:p w:rsidR="00AC60C9" w:rsidRPr="00AB41D6" w:rsidRDefault="004F09C5" w:rsidP="00CA5AFB">
      <w:pPr>
        <w:pStyle w:val="ColorfulList-Accent11"/>
        <w:numPr>
          <w:ilvl w:val="0"/>
          <w:numId w:val="15"/>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nesavjesno i neefikasno obavlja funkciju člana Komisije;</w:t>
      </w:r>
    </w:p>
    <w:p w:rsidR="00AC60C9" w:rsidRPr="00AB41D6" w:rsidRDefault="004F09C5" w:rsidP="00CA5AFB">
      <w:pPr>
        <w:pStyle w:val="ColorfulList-Accent11"/>
        <w:numPr>
          <w:ilvl w:val="0"/>
          <w:numId w:val="15"/>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trajno izgubi sposobnost za obavljanje funkcije člana Komisije; </w:t>
      </w:r>
    </w:p>
    <w:p w:rsidR="00AC60C9" w:rsidRPr="00AB41D6" w:rsidRDefault="004F09C5" w:rsidP="00CA5AFB">
      <w:pPr>
        <w:pStyle w:val="ColorfulList-Accent11"/>
        <w:numPr>
          <w:ilvl w:val="0"/>
          <w:numId w:val="15"/>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bude osuđen na bezuslovnu kaznu zatvora ili za djelo koje ga čini nedostojnim za obavljanje funkcije člana Komisije;</w:t>
      </w:r>
    </w:p>
    <w:p w:rsidR="00AC60C9" w:rsidRPr="00AB41D6" w:rsidRDefault="004F09C5" w:rsidP="00CA5AFB">
      <w:pPr>
        <w:pStyle w:val="ColorfulList-Accent11"/>
        <w:numPr>
          <w:ilvl w:val="0"/>
          <w:numId w:val="15"/>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neopravdano odsustvuje sa tri uzastopne sjednice Komisije (osim u slučaju bolesti).</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4F09C5">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Svaki član Komisije ima pravo da, nakon prestanka funkcije, prima naknadu koja je jednaka visini njegove zarade u trajanju od jedne godine (obračunatu na osnovu visine zarade koju je primio za poslednji mjesec vršenja svoje funkcije).</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4F09C5">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Pravo iz stava 2) ovog člana ostvaruje se na lični zahtjev, koji mora biti podnijet Komisiji najkasnije trideset dana od dana prestanka vršenja funkcije.</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4F09C5">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Naknada iz stava 2) ovog člana usklađuje se sa zaradama predsjednika, zamjenika predsjednika i člana komisije u periodu dok traje pravo na njeno korišćenje.</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4F09C5">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Pravo iz stava 2) ovoga člana prestaje odmah u slučaju da:</w:t>
      </w:r>
    </w:p>
    <w:p w:rsidR="00AC60C9" w:rsidRPr="00AB41D6" w:rsidRDefault="004F09C5" w:rsidP="00CA5AFB">
      <w:pPr>
        <w:pStyle w:val="ColorfulList-Accent11"/>
        <w:numPr>
          <w:ilvl w:val="0"/>
          <w:numId w:val="16"/>
        </w:numPr>
        <w:autoSpaceDE w:val="0"/>
        <w:autoSpaceDN w:val="0"/>
        <w:adjustRightInd w:val="0"/>
        <w:spacing w:after="0" w:line="240" w:lineRule="auto"/>
        <w:jc w:val="both"/>
        <w:rPr>
          <w:rFonts w:ascii="Times New Roman" w:hAnsi="Times New Roman"/>
          <w:sz w:val="24"/>
          <w:szCs w:val="24"/>
          <w:lang w:val="en-GB"/>
        </w:rPr>
      </w:pPr>
      <w:r w:rsidRPr="00AB41D6">
        <w:rPr>
          <w:rFonts w:ascii="Times New Roman" w:hAnsi="Times New Roman"/>
          <w:sz w:val="24"/>
          <w:szCs w:val="24"/>
          <w:lang w:val="en-GB"/>
        </w:rPr>
        <w:t>lice koje to pravo ostvaruje zasnuje radni odnos;</w:t>
      </w:r>
    </w:p>
    <w:p w:rsidR="00AC60C9" w:rsidRPr="00AB41D6" w:rsidRDefault="004F09C5" w:rsidP="00CA5AFB">
      <w:pPr>
        <w:pStyle w:val="ColorfulList-Accent11"/>
        <w:numPr>
          <w:ilvl w:val="0"/>
          <w:numId w:val="16"/>
        </w:numPr>
        <w:autoSpaceDE w:val="0"/>
        <w:autoSpaceDN w:val="0"/>
        <w:adjustRightInd w:val="0"/>
        <w:spacing w:after="0" w:line="240" w:lineRule="auto"/>
        <w:jc w:val="both"/>
        <w:rPr>
          <w:rFonts w:ascii="Times New Roman" w:hAnsi="Times New Roman"/>
          <w:sz w:val="24"/>
          <w:szCs w:val="24"/>
          <w:lang w:val="en-GB"/>
        </w:rPr>
      </w:pPr>
      <w:r w:rsidRPr="00AB41D6">
        <w:rPr>
          <w:rFonts w:ascii="Times New Roman" w:hAnsi="Times New Roman"/>
          <w:sz w:val="24"/>
          <w:szCs w:val="24"/>
          <w:lang w:val="en-GB"/>
        </w:rPr>
        <w:t>lice koje to pravo ostvaruje bude izabrano, imenovano ili postavljeno na drugu funkciju na osnovu koje ostvaruje zaradu;</w:t>
      </w:r>
    </w:p>
    <w:p w:rsidR="00AC60C9" w:rsidRPr="00AB41D6" w:rsidRDefault="004F09C5" w:rsidP="00CA5AFB">
      <w:pPr>
        <w:pStyle w:val="ColorfulList-Accent11"/>
        <w:numPr>
          <w:ilvl w:val="0"/>
          <w:numId w:val="16"/>
        </w:numPr>
        <w:autoSpaceDE w:val="0"/>
        <w:autoSpaceDN w:val="0"/>
        <w:adjustRightInd w:val="0"/>
        <w:spacing w:after="0" w:line="240" w:lineRule="auto"/>
        <w:jc w:val="both"/>
        <w:rPr>
          <w:rFonts w:ascii="Times New Roman" w:hAnsi="Times New Roman"/>
          <w:sz w:val="24"/>
          <w:szCs w:val="24"/>
          <w:u w:val="single"/>
          <w:lang w:val="it-IT"/>
        </w:rPr>
      </w:pPr>
      <w:r w:rsidRPr="00AB41D6">
        <w:rPr>
          <w:rFonts w:ascii="Times New Roman" w:hAnsi="Times New Roman"/>
          <w:sz w:val="24"/>
          <w:szCs w:val="24"/>
          <w:lang w:val="it-IT"/>
        </w:rPr>
        <w:t>lice koje to pravo ostvaruje ostvari pravo na penziju.</w:t>
      </w:r>
    </w:p>
    <w:p w:rsidR="00AC60C9" w:rsidRPr="00AB41D6" w:rsidRDefault="004F09C5">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ab/>
      </w:r>
    </w:p>
    <w:p w:rsidR="00AC60C9" w:rsidRPr="00AB41D6" w:rsidRDefault="004F09C5">
      <w:pPr>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Sjednice Komisije</w:t>
      </w:r>
    </w:p>
    <w:p w:rsidR="00AC60C9" w:rsidRPr="00AB41D6" w:rsidRDefault="004F09C5">
      <w:pPr>
        <w:spacing w:after="0" w:line="240" w:lineRule="auto"/>
        <w:jc w:val="center"/>
        <w:rPr>
          <w:rFonts w:ascii="Times New Roman" w:hAnsi="Times New Roman"/>
          <w:b/>
          <w:sz w:val="24"/>
          <w:szCs w:val="24"/>
          <w:lang w:val="it-IT"/>
        </w:rPr>
      </w:pPr>
      <w:r w:rsidRPr="00AB41D6">
        <w:rPr>
          <w:rFonts w:ascii="Times New Roman" w:hAnsi="Times New Roman"/>
          <w:b/>
          <w:sz w:val="24"/>
          <w:szCs w:val="24"/>
          <w:lang w:val="sr-Latn-CS"/>
        </w:rPr>
        <w:t xml:space="preserve">Član </w:t>
      </w:r>
      <w:r w:rsidR="005C048D" w:rsidRPr="00AB41D6">
        <w:rPr>
          <w:rFonts w:ascii="Times New Roman" w:hAnsi="Times New Roman"/>
          <w:b/>
          <w:sz w:val="24"/>
          <w:szCs w:val="24"/>
          <w:lang w:val="sr-Latn-CS"/>
        </w:rPr>
        <w:t>13</w:t>
      </w:r>
    </w:p>
    <w:p w:rsidR="00AC60C9" w:rsidRPr="00AB41D6" w:rsidRDefault="00AC60C9">
      <w:pPr>
        <w:autoSpaceDE w:val="0"/>
        <w:autoSpaceDN w:val="0"/>
        <w:adjustRightInd w:val="0"/>
        <w:spacing w:after="0" w:line="240" w:lineRule="auto"/>
        <w:jc w:val="both"/>
        <w:rPr>
          <w:rFonts w:ascii="Times New Roman" w:hAnsi="Times New Roman"/>
          <w:b/>
          <w:sz w:val="24"/>
          <w:szCs w:val="24"/>
          <w:lang w:val="it-IT"/>
        </w:rPr>
      </w:pPr>
    </w:p>
    <w:p w:rsidR="00AC60C9" w:rsidRPr="00AB41D6" w:rsidRDefault="004F09C5">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U cilju ostvarenja svojih funkcija, Komisija održava sjednice po potrebi, a najmanje jednom mjesečno, na mjestu i u vrijeme koje ona odredi. </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4F09C5">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Sjednice Komisije mogu se održati ukoliko prisustvuju najmanje tri člana. </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4F09C5">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Odluke Komisije donose se većinom glasova svih članova Komisije.</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4F09C5">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Sjednice Komisije sazivaju se u skladu sa Poslovnikom Komisije.</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4F09C5">
      <w:pPr>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Sukob interesa</w:t>
      </w:r>
    </w:p>
    <w:p w:rsidR="00AC60C9" w:rsidRPr="00AB41D6" w:rsidRDefault="004F09C5">
      <w:pPr>
        <w:spacing w:after="0" w:line="240" w:lineRule="auto"/>
        <w:jc w:val="center"/>
        <w:rPr>
          <w:rFonts w:ascii="Times New Roman" w:hAnsi="Times New Roman"/>
          <w:b/>
          <w:sz w:val="24"/>
          <w:szCs w:val="24"/>
          <w:lang w:val="it-IT"/>
        </w:rPr>
      </w:pPr>
      <w:r w:rsidRPr="00AB41D6">
        <w:rPr>
          <w:rFonts w:ascii="Times New Roman" w:hAnsi="Times New Roman"/>
          <w:b/>
          <w:sz w:val="24"/>
          <w:szCs w:val="24"/>
          <w:lang w:val="sr-Latn-CS"/>
        </w:rPr>
        <w:t xml:space="preserve">Član </w:t>
      </w:r>
      <w:r w:rsidR="005C048D" w:rsidRPr="00AB41D6">
        <w:rPr>
          <w:rFonts w:ascii="Times New Roman" w:hAnsi="Times New Roman"/>
          <w:b/>
          <w:sz w:val="24"/>
          <w:szCs w:val="24"/>
          <w:lang w:val="sr-Latn-CS"/>
        </w:rPr>
        <w:t>14</w:t>
      </w:r>
    </w:p>
    <w:p w:rsidR="00AC60C9" w:rsidRPr="00AB41D6" w:rsidRDefault="00AC60C9">
      <w:pPr>
        <w:pStyle w:val="ListParagraph"/>
        <w:autoSpaceDE w:val="0"/>
        <w:autoSpaceDN w:val="0"/>
        <w:adjustRightInd w:val="0"/>
        <w:spacing w:after="0" w:line="240" w:lineRule="auto"/>
        <w:ind w:left="0"/>
        <w:jc w:val="both"/>
        <w:rPr>
          <w:rFonts w:ascii="Times New Roman" w:hAnsi="Times New Roman"/>
          <w:sz w:val="24"/>
          <w:szCs w:val="24"/>
          <w:lang w:val="it-IT"/>
        </w:rPr>
      </w:pPr>
    </w:p>
    <w:p w:rsidR="00AC60C9" w:rsidRPr="00AB41D6" w:rsidRDefault="004F09C5">
      <w:pPr>
        <w:pStyle w:val="ListParagraph"/>
        <w:autoSpaceDE w:val="0"/>
        <w:autoSpaceDN w:val="0"/>
        <w:adjustRightInd w:val="0"/>
        <w:spacing w:after="0" w:line="240" w:lineRule="auto"/>
        <w:ind w:left="0"/>
        <w:jc w:val="both"/>
        <w:rPr>
          <w:rFonts w:ascii="Times New Roman" w:hAnsi="Times New Roman"/>
          <w:sz w:val="24"/>
          <w:szCs w:val="24"/>
          <w:lang w:val="it-IT"/>
        </w:rPr>
      </w:pPr>
      <w:r w:rsidRPr="00AB41D6">
        <w:rPr>
          <w:rFonts w:ascii="Times New Roman" w:hAnsi="Times New Roman"/>
          <w:sz w:val="24"/>
          <w:szCs w:val="24"/>
          <w:lang w:val="it-IT"/>
        </w:rPr>
        <w:t>Članovi Komisije i zaposleni u stručnoj službi Komisije dužni su da se pridržavaju najviših profesionalnih standarda i da postupaju u skladu sa etičkim kodeksom koji utvrdi Komisija, u cilju izbjegavanja mogućeg sukoba interesa.</w:t>
      </w:r>
    </w:p>
    <w:p w:rsidR="00AC60C9" w:rsidRPr="00AB41D6" w:rsidRDefault="00AC60C9">
      <w:pPr>
        <w:pStyle w:val="ListParagraph"/>
        <w:autoSpaceDE w:val="0"/>
        <w:autoSpaceDN w:val="0"/>
        <w:adjustRightInd w:val="0"/>
        <w:spacing w:after="0" w:line="240" w:lineRule="auto"/>
        <w:ind w:left="0"/>
        <w:jc w:val="both"/>
        <w:rPr>
          <w:rFonts w:ascii="Times New Roman" w:hAnsi="Times New Roman"/>
          <w:sz w:val="24"/>
          <w:szCs w:val="24"/>
          <w:lang w:val="it-IT"/>
        </w:rPr>
      </w:pPr>
    </w:p>
    <w:p w:rsidR="00AC60C9" w:rsidRPr="00AB41D6" w:rsidRDefault="004F09C5">
      <w:pPr>
        <w:pStyle w:val="ListParagraph"/>
        <w:autoSpaceDE w:val="0"/>
        <w:autoSpaceDN w:val="0"/>
        <w:adjustRightInd w:val="0"/>
        <w:spacing w:after="0" w:line="240" w:lineRule="auto"/>
        <w:ind w:left="0"/>
        <w:jc w:val="both"/>
        <w:rPr>
          <w:rFonts w:ascii="Times New Roman" w:hAnsi="Times New Roman"/>
          <w:sz w:val="24"/>
          <w:szCs w:val="24"/>
          <w:lang w:val="it-IT"/>
        </w:rPr>
      </w:pPr>
      <w:r w:rsidRPr="00AB41D6">
        <w:rPr>
          <w:rFonts w:ascii="Times New Roman" w:hAnsi="Times New Roman"/>
          <w:sz w:val="24"/>
          <w:szCs w:val="24"/>
          <w:lang w:val="it-IT"/>
        </w:rPr>
        <w:t>Ako je predsjednik, zamjenik predsjednika ili član Komisije na bilo koji način povezan sa predmetom odlučivanja ili je direktno ili indirektno zainteresovan za taj predmet obavezan je da na početku sjednice Komisije navede taj svoj interes i neće, osim ukoliko Komisija drugačije ne odluči, učestvovati u razmatranju, raspravljanju ili glasanju o bilo kom pitanju u vezi sa navedenim predmetom.</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4F09C5">
      <w:pPr>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Administrativni poslovi</w:t>
      </w:r>
    </w:p>
    <w:p w:rsidR="00AC60C9" w:rsidRPr="00AB41D6" w:rsidRDefault="004F09C5">
      <w:pPr>
        <w:spacing w:after="0" w:line="240" w:lineRule="auto"/>
        <w:jc w:val="center"/>
        <w:rPr>
          <w:rFonts w:ascii="Times New Roman" w:hAnsi="Times New Roman"/>
          <w:b/>
          <w:sz w:val="24"/>
          <w:szCs w:val="24"/>
          <w:lang w:val="it-IT"/>
        </w:rPr>
      </w:pPr>
      <w:r w:rsidRPr="00AB41D6">
        <w:rPr>
          <w:rFonts w:ascii="Times New Roman" w:hAnsi="Times New Roman"/>
          <w:b/>
          <w:sz w:val="24"/>
          <w:szCs w:val="24"/>
          <w:lang w:val="sr-Latn-CS"/>
        </w:rPr>
        <w:t xml:space="preserve">Član </w:t>
      </w:r>
      <w:r w:rsidR="005C048D" w:rsidRPr="00AB41D6">
        <w:rPr>
          <w:rFonts w:ascii="Times New Roman" w:hAnsi="Times New Roman"/>
          <w:b/>
          <w:sz w:val="24"/>
          <w:szCs w:val="24"/>
          <w:lang w:val="sr-Latn-CS"/>
        </w:rPr>
        <w:t>15</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4F09C5">
      <w:pPr>
        <w:pStyle w:val="ListParagraph"/>
        <w:spacing w:after="0" w:line="240" w:lineRule="auto"/>
        <w:ind w:left="0"/>
        <w:jc w:val="both"/>
        <w:rPr>
          <w:rFonts w:ascii="Times New Roman" w:hAnsi="Times New Roman"/>
          <w:sz w:val="24"/>
          <w:szCs w:val="24"/>
          <w:lang w:val="it-IT"/>
        </w:rPr>
      </w:pPr>
      <w:r w:rsidRPr="00AB41D6">
        <w:rPr>
          <w:rFonts w:ascii="Times New Roman" w:hAnsi="Times New Roman"/>
          <w:sz w:val="24"/>
          <w:szCs w:val="24"/>
          <w:lang w:val="it-IT"/>
        </w:rPr>
        <w:t xml:space="preserve">Komisija obrazuje odgovarajuću stručnu službu za obavljanje administrativnih i profesionalnih usluga. </w:t>
      </w:r>
    </w:p>
    <w:p w:rsidR="00AC60C9" w:rsidRPr="00AB41D6" w:rsidRDefault="00AC60C9">
      <w:pPr>
        <w:pStyle w:val="ListParagraph"/>
        <w:spacing w:after="0" w:line="240" w:lineRule="auto"/>
        <w:ind w:left="0"/>
        <w:jc w:val="both"/>
        <w:rPr>
          <w:rFonts w:ascii="Times New Roman" w:hAnsi="Times New Roman"/>
          <w:sz w:val="24"/>
          <w:szCs w:val="24"/>
          <w:lang w:val="it-IT"/>
        </w:rPr>
      </w:pPr>
    </w:p>
    <w:p w:rsidR="00AC60C9" w:rsidRPr="00AB41D6" w:rsidRDefault="004F09C5">
      <w:pPr>
        <w:pStyle w:val="ListParagraph"/>
        <w:spacing w:after="0" w:line="240" w:lineRule="auto"/>
        <w:ind w:left="0"/>
        <w:jc w:val="both"/>
        <w:rPr>
          <w:rFonts w:ascii="Times New Roman" w:hAnsi="Times New Roman"/>
          <w:sz w:val="24"/>
          <w:szCs w:val="24"/>
          <w:lang w:val="it-IT"/>
        </w:rPr>
      </w:pPr>
      <w:r w:rsidRPr="00AB41D6">
        <w:rPr>
          <w:rFonts w:ascii="Times New Roman" w:hAnsi="Times New Roman"/>
          <w:sz w:val="24"/>
          <w:szCs w:val="24"/>
          <w:lang w:val="it-IT"/>
        </w:rPr>
        <w:t xml:space="preserve">Statutom Komisije se utvrđuju ovlašćenja, prava i </w:t>
      </w:r>
      <w:bookmarkStart w:id="0" w:name="_GoBack"/>
      <w:bookmarkEnd w:id="0"/>
      <w:r w:rsidRPr="00AB41D6">
        <w:rPr>
          <w:rFonts w:ascii="Times New Roman" w:hAnsi="Times New Roman"/>
          <w:sz w:val="24"/>
          <w:szCs w:val="24"/>
          <w:lang w:val="it-IT"/>
        </w:rPr>
        <w:t>obaveze Komisije.</w:t>
      </w:r>
    </w:p>
    <w:p w:rsidR="00AC60C9" w:rsidRPr="00AB41D6" w:rsidRDefault="00AC60C9">
      <w:pPr>
        <w:pStyle w:val="ListParagraph"/>
        <w:spacing w:after="0" w:line="240" w:lineRule="auto"/>
        <w:ind w:left="0"/>
        <w:jc w:val="both"/>
        <w:rPr>
          <w:rFonts w:ascii="Times New Roman" w:hAnsi="Times New Roman"/>
          <w:sz w:val="24"/>
          <w:szCs w:val="24"/>
          <w:lang w:val="it-IT"/>
        </w:rPr>
      </w:pPr>
    </w:p>
    <w:p w:rsidR="00AC60C9" w:rsidRPr="00AB41D6" w:rsidRDefault="004F09C5">
      <w:pPr>
        <w:pStyle w:val="ListParagraph"/>
        <w:spacing w:after="0" w:line="240" w:lineRule="auto"/>
        <w:ind w:left="0"/>
        <w:jc w:val="both"/>
        <w:rPr>
          <w:rFonts w:ascii="Times New Roman" w:hAnsi="Times New Roman"/>
          <w:sz w:val="24"/>
          <w:szCs w:val="24"/>
          <w:lang w:val="it-IT"/>
        </w:rPr>
      </w:pPr>
      <w:r w:rsidRPr="00AB41D6">
        <w:rPr>
          <w:rFonts w:ascii="Times New Roman" w:hAnsi="Times New Roman"/>
          <w:sz w:val="24"/>
          <w:szCs w:val="24"/>
          <w:lang w:val="it-IT"/>
        </w:rPr>
        <w:t xml:space="preserve">Na </w:t>
      </w:r>
      <w:r w:rsidRPr="00AB41D6">
        <w:rPr>
          <w:rStyle w:val="FontStyle23"/>
          <w:rFonts w:ascii="Times New Roman" w:hAnsi="Times New Roman" w:cs="Times New Roman"/>
          <w:color w:val="auto"/>
          <w:sz w:val="24"/>
          <w:szCs w:val="24"/>
          <w:lang w:val="it-IT"/>
        </w:rPr>
        <w:t xml:space="preserve">prava i obaveze </w:t>
      </w:r>
      <w:r w:rsidRPr="00AB41D6">
        <w:rPr>
          <w:rFonts w:ascii="Times New Roman" w:hAnsi="Times New Roman"/>
          <w:sz w:val="24"/>
          <w:szCs w:val="24"/>
          <w:lang w:val="it-IT"/>
        </w:rPr>
        <w:t>zaposlenih u stručnoj službi Komisije primjenjuju se opšti propisi o radnim odnosima.</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4F09C5">
      <w:pPr>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Povjerljivost</w:t>
      </w:r>
    </w:p>
    <w:p w:rsidR="00AC60C9" w:rsidRPr="00AB41D6" w:rsidRDefault="004F09C5">
      <w:pPr>
        <w:spacing w:after="0" w:line="240" w:lineRule="auto"/>
        <w:jc w:val="center"/>
        <w:rPr>
          <w:rFonts w:ascii="Times New Roman" w:hAnsi="Times New Roman"/>
          <w:b/>
          <w:sz w:val="24"/>
          <w:szCs w:val="24"/>
          <w:lang w:val="it-IT"/>
        </w:rPr>
      </w:pPr>
      <w:r w:rsidRPr="00AB41D6">
        <w:rPr>
          <w:rFonts w:ascii="Times New Roman" w:hAnsi="Times New Roman"/>
          <w:b/>
          <w:sz w:val="24"/>
          <w:szCs w:val="24"/>
          <w:lang w:val="sr-Latn-CS"/>
        </w:rPr>
        <w:t>Član 1</w:t>
      </w:r>
      <w:r w:rsidR="005C048D" w:rsidRPr="00AB41D6">
        <w:rPr>
          <w:rFonts w:ascii="Times New Roman" w:hAnsi="Times New Roman"/>
          <w:b/>
          <w:sz w:val="24"/>
          <w:szCs w:val="24"/>
          <w:lang w:val="sr-Latn-CS"/>
        </w:rPr>
        <w:t>6</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4F09C5">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Članovi ili bivši članovi i zaposleni ili bivši zaposleni u Komisiji obavezni su da čuvaju povjerljive informacije do kojih dođu u toku svog rada u Komisiji. </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4F09C5">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Članovi Komisije ili zaposleni u Komisiji ne smiju, ni pod kojim okolnostima, davati savjete u vezi sa investiranjem u hartije od vrijednosti ili davati mišljenje o povoljnosti ili nepovoljnosti kupovine ili prodaje hartija od vrijednosti.</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4F09C5">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Zabrana iz stava 1) ovog člana prestaje nakon što ta informacija prestane da bude službena tajna, u skladu sa kriterijumima koje Komisija utvrdi svojim aktom.</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4F09C5">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Lica iz stava 1) ovog člana dužna su da čuvaju povjerljive informacije sve dok ta informacija ne izgubi svojstvo povlašćenosti. </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4F09C5">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Danom objavljivanja povjerljive informacije prestaju biti poslovne tajne. </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4F09C5">
      <w:pPr>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Saradnja komisije sa drugim regulatorima</w:t>
      </w:r>
    </w:p>
    <w:p w:rsidR="00AC60C9" w:rsidRPr="00AB41D6" w:rsidRDefault="004F09C5">
      <w:pPr>
        <w:spacing w:after="0" w:line="240" w:lineRule="auto"/>
        <w:jc w:val="center"/>
        <w:rPr>
          <w:rFonts w:ascii="Times New Roman" w:hAnsi="Times New Roman"/>
          <w:b/>
          <w:sz w:val="24"/>
          <w:szCs w:val="24"/>
          <w:lang w:val="it-IT"/>
        </w:rPr>
      </w:pPr>
      <w:r w:rsidRPr="00AB41D6">
        <w:rPr>
          <w:rFonts w:ascii="Times New Roman" w:hAnsi="Times New Roman"/>
          <w:b/>
          <w:sz w:val="24"/>
          <w:szCs w:val="24"/>
          <w:lang w:val="sr-Latn-CS"/>
        </w:rPr>
        <w:t>Član 1</w:t>
      </w:r>
      <w:r w:rsidR="005C048D" w:rsidRPr="00AB41D6">
        <w:rPr>
          <w:rFonts w:ascii="Times New Roman" w:hAnsi="Times New Roman"/>
          <w:b/>
          <w:sz w:val="24"/>
          <w:szCs w:val="24"/>
          <w:lang w:val="sr-Latn-CS"/>
        </w:rPr>
        <w:t>7</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4F09C5">
      <w:pPr>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sr-Latn-CS"/>
        </w:rPr>
        <w:lastRenderedPageBreak/>
        <w:t>Kao p</w:t>
      </w:r>
      <w:r w:rsidRPr="00AB41D6">
        <w:rPr>
          <w:rFonts w:ascii="Times New Roman" w:eastAsia="Arial Unicode MS" w:hAnsi="Times New Roman"/>
          <w:sz w:val="24"/>
          <w:szCs w:val="24"/>
          <w:lang w:val="it-IT"/>
        </w:rPr>
        <w:t>otpisnica multilateralnog Memoranduma o razumijevanju Međunarodne organizacije Komisija za hartije od vrijednosti (IOSCO), Komisija sarađuje sa nadležnim organima drugih država potpisnica memoranduma.</w:t>
      </w:r>
    </w:p>
    <w:p w:rsidR="00AC60C9" w:rsidRPr="00AB41D6" w:rsidRDefault="00AC60C9">
      <w:pPr>
        <w:pStyle w:val="ListParagraph"/>
        <w:autoSpaceDE w:val="0"/>
        <w:autoSpaceDN w:val="0"/>
        <w:adjustRightInd w:val="0"/>
        <w:spacing w:after="0" w:line="240" w:lineRule="auto"/>
        <w:ind w:left="0"/>
        <w:jc w:val="both"/>
        <w:rPr>
          <w:rFonts w:ascii="Times New Roman" w:eastAsia="Arial Unicode MS" w:hAnsi="Times New Roman"/>
          <w:sz w:val="24"/>
          <w:szCs w:val="24"/>
          <w:lang w:val="it-IT"/>
        </w:rPr>
      </w:pPr>
    </w:p>
    <w:p w:rsidR="00AC60C9" w:rsidRPr="00AB41D6" w:rsidRDefault="004F09C5">
      <w:pPr>
        <w:pStyle w:val="ListParagraph"/>
        <w:autoSpaceDE w:val="0"/>
        <w:autoSpaceDN w:val="0"/>
        <w:adjustRightInd w:val="0"/>
        <w:spacing w:after="0" w:line="240" w:lineRule="auto"/>
        <w:ind w:left="0"/>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Komisija može da razmjenjuje povjerljive informacije sa nadležnim organima drugih država potpisnica memoranduma, pod uslovom da su razmijenjene informacije obuhvaćene obavezom čuvanja povjerljivih informacija kojoj podliježu lica koja su zaposlena ili koja su bila zaposlena kod nadležnog organa koji prima informaciju.</w:t>
      </w:r>
    </w:p>
    <w:p w:rsidR="00AC60C9" w:rsidRPr="00AB41D6" w:rsidRDefault="00AC60C9">
      <w:pPr>
        <w:autoSpaceDE w:val="0"/>
        <w:autoSpaceDN w:val="0"/>
        <w:adjustRightInd w:val="0"/>
        <w:spacing w:after="0" w:line="240" w:lineRule="auto"/>
        <w:jc w:val="both"/>
        <w:rPr>
          <w:rFonts w:ascii="Times New Roman" w:eastAsia="Arial Unicode MS" w:hAnsi="Times New Roman"/>
          <w:sz w:val="24"/>
          <w:szCs w:val="24"/>
          <w:lang w:val="it-IT"/>
        </w:rPr>
      </w:pPr>
    </w:p>
    <w:p w:rsidR="00AC60C9" w:rsidRPr="00AB41D6" w:rsidRDefault="004F09C5">
      <w:pPr>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Povjerljive informacije koje su nadležni organi drugih država članica dali Komisiji biće obuhvaćene obavezom čuvanja povjerljivih informacija.</w:t>
      </w:r>
    </w:p>
    <w:p w:rsidR="00AC60C9" w:rsidRPr="00AB41D6" w:rsidRDefault="00AC60C9">
      <w:pPr>
        <w:autoSpaceDE w:val="0"/>
        <w:autoSpaceDN w:val="0"/>
        <w:adjustRightInd w:val="0"/>
        <w:spacing w:after="0" w:line="240" w:lineRule="auto"/>
        <w:jc w:val="both"/>
        <w:rPr>
          <w:rFonts w:ascii="Times New Roman" w:eastAsia="Arial Unicode MS" w:hAnsi="Times New Roman"/>
          <w:sz w:val="24"/>
          <w:szCs w:val="24"/>
          <w:lang w:val="it-IT"/>
        </w:rPr>
      </w:pPr>
    </w:p>
    <w:p w:rsidR="00AC60C9" w:rsidRPr="00AB41D6" w:rsidRDefault="004F09C5">
      <w:pPr>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S</w:t>
      </w:r>
      <w:r w:rsidR="00856FD5" w:rsidRPr="00AB41D6">
        <w:rPr>
          <w:rFonts w:ascii="Times New Roman" w:eastAsia="Arial Unicode MS" w:hAnsi="Times New Roman"/>
          <w:sz w:val="24"/>
          <w:szCs w:val="24"/>
          <w:lang w:val="it-IT"/>
        </w:rPr>
        <w:t xml:space="preserve">aradnja i razmjena informacija </w:t>
      </w:r>
      <w:r w:rsidRPr="00AB41D6">
        <w:rPr>
          <w:rFonts w:ascii="Times New Roman" w:eastAsia="Arial Unicode MS" w:hAnsi="Times New Roman"/>
          <w:sz w:val="24"/>
          <w:szCs w:val="24"/>
          <w:lang w:val="it-IT"/>
        </w:rPr>
        <w:t>će, po potrebi, biti regulisana odgovarajućim sporazumima o saradnji.</w:t>
      </w:r>
    </w:p>
    <w:p w:rsidR="00AC60C9" w:rsidRPr="00AB41D6" w:rsidRDefault="00AC60C9">
      <w:pPr>
        <w:autoSpaceDE w:val="0"/>
        <w:autoSpaceDN w:val="0"/>
        <w:adjustRightInd w:val="0"/>
        <w:spacing w:after="0" w:line="240" w:lineRule="auto"/>
        <w:jc w:val="both"/>
        <w:rPr>
          <w:rFonts w:ascii="Times New Roman" w:eastAsia="Arial Unicode MS" w:hAnsi="Times New Roman"/>
          <w:sz w:val="24"/>
          <w:szCs w:val="24"/>
          <w:lang w:val="it-IT"/>
        </w:rPr>
      </w:pPr>
    </w:p>
    <w:p w:rsidR="00AC60C9" w:rsidRPr="00AB41D6" w:rsidRDefault="004F09C5">
      <w:pPr>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 xml:space="preserve">U slučaju da postoji problem ili u slučaju istrage, državni organi Crne Gore, kao i ostala lica koja posjeduju informacije koje su predmet razmjene podataka dužni su da ih dostave Komisiji u skladu sa odredbama </w:t>
      </w:r>
      <w:r w:rsidR="00651496" w:rsidRPr="00AB41D6">
        <w:rPr>
          <w:rFonts w:ascii="Times New Roman" w:eastAsia="Arial Unicode MS" w:hAnsi="Times New Roman"/>
          <w:sz w:val="24"/>
          <w:szCs w:val="24"/>
          <w:lang w:val="it-IT"/>
        </w:rPr>
        <w:t>ovog Zakon</w:t>
      </w:r>
      <w:r w:rsidR="00F60B64" w:rsidRPr="00AB41D6">
        <w:rPr>
          <w:rFonts w:ascii="Times New Roman" w:eastAsia="Arial Unicode MS" w:hAnsi="Times New Roman"/>
          <w:sz w:val="24"/>
          <w:szCs w:val="24"/>
          <w:lang w:val="it-IT"/>
        </w:rPr>
        <w:t>a</w:t>
      </w:r>
      <w:r w:rsidRPr="00AB41D6">
        <w:rPr>
          <w:rFonts w:ascii="Times New Roman" w:eastAsia="Arial Unicode MS" w:hAnsi="Times New Roman"/>
          <w:sz w:val="24"/>
          <w:szCs w:val="24"/>
          <w:lang w:val="it-IT"/>
        </w:rPr>
        <w:t xml:space="preserve"> i u roku koji odredi Komisija, ukoliko to ne predstavlja povredu zakona ili drugih propisa koji ti organi primjenjuju.</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4F09C5">
      <w:pPr>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Finansiranje</w:t>
      </w:r>
    </w:p>
    <w:p w:rsidR="00AC60C9" w:rsidRPr="00AB41D6" w:rsidRDefault="004F09C5">
      <w:pPr>
        <w:spacing w:after="0" w:line="240" w:lineRule="auto"/>
        <w:jc w:val="center"/>
        <w:rPr>
          <w:rFonts w:ascii="Times New Roman" w:hAnsi="Times New Roman"/>
          <w:b/>
          <w:sz w:val="24"/>
          <w:szCs w:val="24"/>
          <w:lang w:val="it-IT"/>
        </w:rPr>
      </w:pPr>
      <w:r w:rsidRPr="00AB41D6">
        <w:rPr>
          <w:rFonts w:ascii="Times New Roman" w:hAnsi="Times New Roman"/>
          <w:b/>
          <w:sz w:val="24"/>
          <w:szCs w:val="24"/>
          <w:lang w:val="sr-Latn-CS"/>
        </w:rPr>
        <w:t>Član 1</w:t>
      </w:r>
      <w:r w:rsidR="005C048D" w:rsidRPr="00AB41D6">
        <w:rPr>
          <w:rFonts w:ascii="Times New Roman" w:hAnsi="Times New Roman"/>
          <w:b/>
          <w:sz w:val="24"/>
          <w:szCs w:val="24"/>
          <w:lang w:val="sr-Latn-CS"/>
        </w:rPr>
        <w:t>8</w:t>
      </w:r>
    </w:p>
    <w:p w:rsidR="00AC60C9" w:rsidRPr="00AB41D6" w:rsidRDefault="00AC60C9">
      <w:pPr>
        <w:pStyle w:val="ListParagraph"/>
        <w:spacing w:after="0" w:line="240" w:lineRule="auto"/>
        <w:ind w:left="0"/>
        <w:jc w:val="both"/>
        <w:rPr>
          <w:rFonts w:ascii="Times New Roman" w:hAnsi="Times New Roman"/>
          <w:sz w:val="24"/>
          <w:szCs w:val="24"/>
          <w:lang w:val="it-IT"/>
        </w:rPr>
      </w:pPr>
    </w:p>
    <w:p w:rsidR="00AC60C9" w:rsidRPr="00AB41D6" w:rsidRDefault="004F09C5">
      <w:pPr>
        <w:pStyle w:val="ListParagraph"/>
        <w:spacing w:after="0" w:line="240" w:lineRule="auto"/>
        <w:ind w:left="0"/>
        <w:jc w:val="both"/>
        <w:rPr>
          <w:rFonts w:ascii="Times New Roman" w:hAnsi="Times New Roman"/>
          <w:sz w:val="24"/>
          <w:szCs w:val="24"/>
          <w:lang w:val="it-IT"/>
        </w:rPr>
      </w:pPr>
      <w:r w:rsidRPr="00AB41D6">
        <w:rPr>
          <w:rFonts w:ascii="Times New Roman" w:hAnsi="Times New Roman"/>
          <w:sz w:val="24"/>
          <w:szCs w:val="24"/>
          <w:lang w:val="it-IT"/>
        </w:rPr>
        <w:t>Sredstva za rad Komisije obezbjeđuju se iz naknada koje se, u skladu s pravilnikom o tarifi, naplaćuju za obavljanje poslova iz njene nadležnosti, kao i iz drugih izvora, u skladu sa Zakonom.</w:t>
      </w:r>
    </w:p>
    <w:p w:rsidR="00AC60C9" w:rsidRPr="00AB41D6" w:rsidRDefault="00AC60C9">
      <w:pPr>
        <w:spacing w:after="0" w:line="240" w:lineRule="auto"/>
        <w:jc w:val="both"/>
        <w:rPr>
          <w:rFonts w:ascii="Times New Roman" w:eastAsia="Arial Unicode MS" w:hAnsi="Times New Roman"/>
          <w:sz w:val="24"/>
          <w:szCs w:val="24"/>
          <w:lang w:val="it-IT"/>
        </w:rPr>
      </w:pPr>
    </w:p>
    <w:p w:rsidR="00AC60C9" w:rsidRPr="00AB41D6" w:rsidRDefault="004F09C5">
      <w:pPr>
        <w:spacing w:after="0" w:line="240" w:lineRule="auto"/>
        <w:jc w:val="both"/>
        <w:rPr>
          <w:rFonts w:ascii="Times New Roman" w:hAnsi="Times New Roman"/>
          <w:sz w:val="24"/>
          <w:szCs w:val="24"/>
          <w:lang w:val="it-IT"/>
        </w:rPr>
      </w:pPr>
      <w:r w:rsidRPr="00AB41D6">
        <w:rPr>
          <w:rFonts w:ascii="Times New Roman" w:eastAsia="Arial Unicode MS" w:hAnsi="Times New Roman"/>
          <w:sz w:val="24"/>
          <w:szCs w:val="24"/>
          <w:lang w:val="it-IT"/>
        </w:rPr>
        <w:t>Sredstva za rad Komisije ostvaruju se iz naknada, kako slijedi</w:t>
      </w:r>
      <w:r w:rsidRPr="00AB41D6">
        <w:rPr>
          <w:rFonts w:ascii="Times New Roman" w:hAnsi="Times New Roman"/>
          <w:sz w:val="24"/>
          <w:szCs w:val="24"/>
          <w:lang w:val="it-IT"/>
        </w:rPr>
        <w:t>:</w:t>
      </w:r>
    </w:p>
    <w:p w:rsidR="00AC60C9" w:rsidRPr="00AB41D6" w:rsidRDefault="004F09C5" w:rsidP="00CA5AFB">
      <w:pPr>
        <w:pStyle w:val="ListParagraph"/>
        <w:numPr>
          <w:ilvl w:val="0"/>
          <w:numId w:val="105"/>
        </w:numPr>
        <w:spacing w:after="0" w:line="240" w:lineRule="auto"/>
        <w:jc w:val="both"/>
        <w:rPr>
          <w:rFonts w:ascii="Times New Roman" w:hAnsi="Times New Roman"/>
          <w:sz w:val="24"/>
          <w:szCs w:val="24"/>
          <w:lang w:val="en-GB"/>
        </w:rPr>
      </w:pPr>
      <w:r w:rsidRPr="00AB41D6">
        <w:rPr>
          <w:rFonts w:ascii="Times New Roman" w:hAnsi="Times New Roman"/>
          <w:sz w:val="24"/>
          <w:szCs w:val="24"/>
          <w:lang w:val="en-GB"/>
        </w:rPr>
        <w:t>Naknade za zahtjev i registraciju:</w:t>
      </w:r>
    </w:p>
    <w:p w:rsidR="00AC60C9" w:rsidRPr="00AB41D6" w:rsidRDefault="004F09C5" w:rsidP="00CA5AFB">
      <w:pPr>
        <w:numPr>
          <w:ilvl w:val="0"/>
          <w:numId w:val="17"/>
        </w:numPr>
        <w:spacing w:after="0" w:line="240" w:lineRule="auto"/>
        <w:jc w:val="both"/>
        <w:rPr>
          <w:rFonts w:ascii="Times New Roman" w:hAnsi="Times New Roman"/>
          <w:sz w:val="24"/>
          <w:szCs w:val="24"/>
          <w:lang w:val="en-GB"/>
        </w:rPr>
      </w:pPr>
      <w:r w:rsidRPr="00AB41D6">
        <w:rPr>
          <w:rFonts w:ascii="Times New Roman" w:eastAsia="Arial Unicode MS" w:hAnsi="Times New Roman"/>
          <w:sz w:val="24"/>
          <w:szCs w:val="24"/>
          <w:lang w:val="en-GB"/>
        </w:rPr>
        <w:t>naknade koju plaćaju emitenti hartija od vrijednosti prilikom podnošenja zahtjeva za odobrenje prospekta za javnu ponudu emisije vlasničkih i dugoročnih hartija od vrijednosti</w:t>
      </w:r>
      <w:r w:rsidRPr="00AB41D6">
        <w:rPr>
          <w:rFonts w:ascii="Times New Roman" w:hAnsi="Times New Roman"/>
          <w:sz w:val="24"/>
          <w:szCs w:val="24"/>
          <w:lang w:val="en-GB"/>
        </w:rPr>
        <w:t>;</w:t>
      </w:r>
    </w:p>
    <w:p w:rsidR="00AC60C9" w:rsidRPr="00AB41D6" w:rsidRDefault="004F09C5" w:rsidP="00CA5AFB">
      <w:pPr>
        <w:numPr>
          <w:ilvl w:val="0"/>
          <w:numId w:val="17"/>
        </w:numPr>
        <w:spacing w:after="0" w:line="240" w:lineRule="auto"/>
        <w:jc w:val="both"/>
        <w:rPr>
          <w:rFonts w:ascii="Times New Roman" w:hAnsi="Times New Roman"/>
          <w:sz w:val="24"/>
          <w:szCs w:val="24"/>
          <w:lang w:val="en-GB"/>
        </w:rPr>
      </w:pPr>
      <w:r w:rsidRPr="00AB41D6">
        <w:rPr>
          <w:rFonts w:ascii="Times New Roman" w:eastAsia="Arial Unicode MS" w:hAnsi="Times New Roman"/>
          <w:sz w:val="24"/>
          <w:szCs w:val="24"/>
          <w:lang w:val="en-GB"/>
        </w:rPr>
        <w:t>naknade koju plaćaju emitenti hartija od vrijednosti prilikom podnošenja zahtjeva za evidentiranje skraćenog prospekta za zatvorenu ponudu emisije vlasničkih i dugoročnih dužničkih hartija od vrijednosti;</w:t>
      </w:r>
    </w:p>
    <w:p w:rsidR="00AC60C9" w:rsidRPr="00AB41D6" w:rsidRDefault="004F09C5" w:rsidP="00CA5AFB">
      <w:pPr>
        <w:numPr>
          <w:ilvl w:val="0"/>
          <w:numId w:val="17"/>
        </w:numPr>
        <w:spacing w:after="0" w:line="240" w:lineRule="auto"/>
        <w:jc w:val="both"/>
        <w:rPr>
          <w:rFonts w:ascii="Times New Roman" w:hAnsi="Times New Roman"/>
          <w:sz w:val="24"/>
          <w:szCs w:val="24"/>
          <w:lang w:val="en-GB"/>
        </w:rPr>
      </w:pPr>
      <w:r w:rsidRPr="00AB41D6">
        <w:rPr>
          <w:rFonts w:ascii="Times New Roman" w:eastAsia="Arial Unicode MS" w:hAnsi="Times New Roman"/>
          <w:sz w:val="24"/>
          <w:szCs w:val="24"/>
          <w:lang w:val="en-GB"/>
        </w:rPr>
        <w:t>naknade koju plaćaju emitenti hartija od vrijednosti prilikom podnošenja zahtjeva za odobrenje prospekta za javnu ponudu emisije kratkoročnih dužničkih hartija od vrijednosti;</w:t>
      </w:r>
    </w:p>
    <w:p w:rsidR="00AC60C9" w:rsidRPr="00AB41D6" w:rsidRDefault="004F09C5" w:rsidP="00CA5AFB">
      <w:pPr>
        <w:numPr>
          <w:ilvl w:val="0"/>
          <w:numId w:val="17"/>
        </w:numPr>
        <w:spacing w:after="0" w:line="240" w:lineRule="auto"/>
        <w:jc w:val="both"/>
        <w:rPr>
          <w:rFonts w:ascii="Times New Roman" w:hAnsi="Times New Roman"/>
          <w:sz w:val="24"/>
          <w:szCs w:val="24"/>
          <w:lang w:val="en-GB"/>
        </w:rPr>
      </w:pPr>
      <w:r w:rsidRPr="00AB41D6">
        <w:rPr>
          <w:rFonts w:ascii="Times New Roman" w:eastAsia="Arial Unicode MS" w:hAnsi="Times New Roman"/>
          <w:sz w:val="24"/>
          <w:szCs w:val="24"/>
          <w:lang w:val="en-GB"/>
        </w:rPr>
        <w:t>naknade koju plaća sticalac akcija prilikom podnošenja zahtjeva za odobrenje javne ponude za preuzimanje akcionarskog društva;</w:t>
      </w:r>
    </w:p>
    <w:p w:rsidR="00AC60C9" w:rsidRPr="00AB41D6" w:rsidRDefault="004F09C5" w:rsidP="00CA5AFB">
      <w:pPr>
        <w:numPr>
          <w:ilvl w:val="0"/>
          <w:numId w:val="17"/>
        </w:numPr>
        <w:spacing w:after="0" w:line="240" w:lineRule="auto"/>
        <w:jc w:val="both"/>
        <w:rPr>
          <w:rFonts w:ascii="Times New Roman" w:hAnsi="Times New Roman"/>
          <w:sz w:val="24"/>
          <w:szCs w:val="24"/>
          <w:lang w:val="en-GB"/>
        </w:rPr>
      </w:pPr>
      <w:r w:rsidRPr="00AB41D6">
        <w:rPr>
          <w:rFonts w:ascii="Times New Roman" w:eastAsia="Arial Unicode MS" w:hAnsi="Times New Roman"/>
          <w:sz w:val="24"/>
          <w:szCs w:val="24"/>
          <w:lang w:val="en-GB"/>
        </w:rPr>
        <w:t>naknade koju plaćaju emitenti za evidentiranje emisija hartija od vrijednosti kada je emitent država Crna Gora i kada se hartije od vrijednosti izdaju unaprijed poznatim kupcima</w:t>
      </w:r>
      <w:r w:rsidRPr="00AB41D6">
        <w:rPr>
          <w:rFonts w:ascii="Times New Roman" w:hAnsi="Times New Roman"/>
          <w:sz w:val="24"/>
          <w:szCs w:val="24"/>
          <w:lang w:val="en-GB"/>
        </w:rPr>
        <w:t>.</w:t>
      </w:r>
    </w:p>
    <w:p w:rsidR="00AC60C9" w:rsidRPr="00AB41D6" w:rsidRDefault="004F09C5" w:rsidP="00CA5AFB">
      <w:pPr>
        <w:pStyle w:val="ListParagraph"/>
        <w:numPr>
          <w:ilvl w:val="0"/>
          <w:numId w:val="105"/>
        </w:numPr>
        <w:spacing w:after="0" w:line="240" w:lineRule="auto"/>
        <w:jc w:val="both"/>
        <w:rPr>
          <w:rFonts w:ascii="Times New Roman" w:hAnsi="Times New Roman"/>
          <w:sz w:val="24"/>
          <w:szCs w:val="24"/>
          <w:lang w:val="en-GB"/>
        </w:rPr>
      </w:pPr>
      <w:r w:rsidRPr="00AB41D6">
        <w:rPr>
          <w:rFonts w:ascii="Times New Roman" w:eastAsia="Arial Unicode MS" w:hAnsi="Times New Roman"/>
          <w:sz w:val="24"/>
          <w:szCs w:val="24"/>
          <w:lang w:val="en-GB"/>
        </w:rPr>
        <w:t>Naknade za nadzor, odnosno naknade koje plaćaju učesnici na tržištu, uključujući Centralni registar, organizatora tržišta, učesnike na tržištu kapitala, društva za upravljanje investicionim fondovima, društva za upravljanje dobrovoljnim penzionim fondovima, kastodi banke i drugi učesnici na tržištu;</w:t>
      </w:r>
    </w:p>
    <w:p w:rsidR="00AC60C9" w:rsidRPr="00AB41D6" w:rsidRDefault="004F09C5" w:rsidP="00CA5AFB">
      <w:pPr>
        <w:pStyle w:val="ListParagraph"/>
        <w:numPr>
          <w:ilvl w:val="0"/>
          <w:numId w:val="105"/>
        </w:numPr>
        <w:spacing w:after="0" w:line="240" w:lineRule="auto"/>
        <w:jc w:val="both"/>
        <w:rPr>
          <w:rStyle w:val="FontStyle12"/>
          <w:color w:val="auto"/>
          <w:sz w:val="24"/>
          <w:szCs w:val="24"/>
          <w:lang w:val="en-GB"/>
        </w:rPr>
      </w:pPr>
      <w:r w:rsidRPr="00AB41D6">
        <w:rPr>
          <w:rStyle w:val="FontStyle12"/>
          <w:color w:val="auto"/>
          <w:sz w:val="24"/>
          <w:szCs w:val="24"/>
          <w:lang w:val="sr-Latn-CS" w:eastAsia="sr-Latn-CS"/>
        </w:rPr>
        <w:t xml:space="preserve">Naknada za nadzor, odnosno kontrolu godišnjeg izvještaja o radu koju plaćaju emitenti sa A liste, B liste i slobodnog tržišta. </w:t>
      </w:r>
    </w:p>
    <w:p w:rsidR="00AC60C9" w:rsidRPr="00AB41D6" w:rsidRDefault="004F09C5" w:rsidP="00CA5AFB">
      <w:pPr>
        <w:pStyle w:val="ListParagraph"/>
        <w:numPr>
          <w:ilvl w:val="0"/>
          <w:numId w:val="105"/>
        </w:numPr>
        <w:autoSpaceDE w:val="0"/>
        <w:autoSpaceDN w:val="0"/>
        <w:adjustRightInd w:val="0"/>
        <w:spacing w:after="0" w:line="240" w:lineRule="auto"/>
        <w:jc w:val="both"/>
        <w:rPr>
          <w:rFonts w:ascii="Times New Roman" w:hAnsi="Times New Roman"/>
          <w:sz w:val="24"/>
          <w:szCs w:val="24"/>
          <w:lang w:val="en-GB"/>
        </w:rPr>
      </w:pPr>
      <w:r w:rsidRPr="00AB41D6">
        <w:rPr>
          <w:rFonts w:ascii="Times New Roman" w:hAnsi="Times New Roman"/>
          <w:sz w:val="24"/>
          <w:szCs w:val="24"/>
          <w:lang w:val="en-GB"/>
        </w:rPr>
        <w:lastRenderedPageBreak/>
        <w:t>Naknada za kontrolu nad transparentnošću i zakonitošću rada Odbora direktora i upravnih tijela emitenata i drugih lokalnih i državnih institucija, organizacija i sl. u kojima je razdvojeno vlasništvo od upravljanja.</w:t>
      </w:r>
    </w:p>
    <w:p w:rsidR="00AC60C9" w:rsidRPr="00AB41D6" w:rsidRDefault="00AC60C9">
      <w:pPr>
        <w:pStyle w:val="ListParagraph"/>
        <w:spacing w:after="0" w:line="240" w:lineRule="auto"/>
        <w:ind w:left="0"/>
        <w:jc w:val="both"/>
        <w:rPr>
          <w:rFonts w:ascii="Times New Roman" w:hAnsi="Times New Roman"/>
          <w:sz w:val="24"/>
          <w:szCs w:val="24"/>
          <w:lang w:val="en-GB"/>
        </w:rPr>
      </w:pPr>
    </w:p>
    <w:p w:rsidR="00AC60C9" w:rsidRPr="00AB41D6" w:rsidRDefault="004F09C5">
      <w:pPr>
        <w:pStyle w:val="ListParagraph"/>
        <w:spacing w:after="0" w:line="240" w:lineRule="auto"/>
        <w:ind w:left="0"/>
        <w:jc w:val="both"/>
        <w:rPr>
          <w:rFonts w:ascii="Times New Roman" w:hAnsi="Times New Roman"/>
          <w:sz w:val="24"/>
          <w:szCs w:val="24"/>
          <w:lang w:val="it-IT"/>
        </w:rPr>
      </w:pPr>
      <w:r w:rsidRPr="00AB41D6">
        <w:rPr>
          <w:rFonts w:ascii="Times New Roman" w:hAnsi="Times New Roman"/>
          <w:sz w:val="24"/>
          <w:szCs w:val="24"/>
          <w:lang w:val="it-IT"/>
        </w:rPr>
        <w:t xml:space="preserve">Komisija utvrđuje i redovno revidira visinu naknada iz stava 1) ovog člana. Pored ovog, </w:t>
      </w:r>
      <w:r w:rsidRPr="00AB41D6">
        <w:rPr>
          <w:rFonts w:ascii="Times New Roman" w:eastAsia="Arial Unicode MS" w:hAnsi="Times New Roman"/>
          <w:sz w:val="24"/>
          <w:szCs w:val="24"/>
          <w:lang w:val="it-IT"/>
        </w:rPr>
        <w:t>Komisija može ostvarivati sredstva za rad i iz drugih izvora</w:t>
      </w:r>
      <w:r w:rsidRPr="00AB41D6">
        <w:rPr>
          <w:rFonts w:ascii="Times New Roman" w:hAnsi="Times New Roman"/>
          <w:sz w:val="24"/>
          <w:szCs w:val="24"/>
          <w:lang w:val="it-IT"/>
        </w:rPr>
        <w:t>.</w:t>
      </w:r>
    </w:p>
    <w:p w:rsidR="00AC60C9" w:rsidRPr="00AB41D6" w:rsidRDefault="00AC60C9">
      <w:pPr>
        <w:pStyle w:val="ListParagraph"/>
        <w:spacing w:after="0" w:line="240" w:lineRule="auto"/>
        <w:ind w:left="0"/>
        <w:jc w:val="both"/>
        <w:rPr>
          <w:rFonts w:ascii="Times New Roman" w:hAnsi="Times New Roman"/>
          <w:sz w:val="24"/>
          <w:szCs w:val="24"/>
          <w:lang w:val="it-IT" w:eastAsia="en-GB"/>
        </w:rPr>
      </w:pPr>
    </w:p>
    <w:p w:rsidR="00AC60C9" w:rsidRPr="00AB41D6" w:rsidRDefault="004F09C5">
      <w:pPr>
        <w:pStyle w:val="ListParagraph"/>
        <w:spacing w:after="0" w:line="240" w:lineRule="auto"/>
        <w:ind w:left="0"/>
        <w:jc w:val="both"/>
        <w:rPr>
          <w:rFonts w:ascii="Times New Roman" w:hAnsi="Times New Roman"/>
          <w:sz w:val="24"/>
          <w:szCs w:val="24"/>
          <w:lang w:val="it-IT"/>
        </w:rPr>
      </w:pPr>
      <w:r w:rsidRPr="00AB41D6">
        <w:rPr>
          <w:rFonts w:ascii="Times New Roman" w:hAnsi="Times New Roman"/>
          <w:sz w:val="24"/>
          <w:szCs w:val="24"/>
          <w:lang w:val="it-IT" w:eastAsia="en-GB"/>
        </w:rPr>
        <w:t xml:space="preserve">Komisija donosi pravilnik o tarifi, kojim utvrđuje visinu naknada za poslove iz svog djelokruga. </w:t>
      </w:r>
    </w:p>
    <w:p w:rsidR="00AC60C9" w:rsidRPr="00AB41D6" w:rsidRDefault="00AC60C9">
      <w:pPr>
        <w:spacing w:after="0" w:line="240" w:lineRule="auto"/>
        <w:jc w:val="both"/>
        <w:rPr>
          <w:rFonts w:ascii="Times New Roman" w:hAnsi="Times New Roman"/>
          <w:sz w:val="24"/>
          <w:szCs w:val="24"/>
          <w:lang w:val="it-IT" w:eastAsia="en-GB"/>
        </w:rPr>
      </w:pPr>
    </w:p>
    <w:p w:rsidR="00AC60C9" w:rsidRPr="00AB41D6" w:rsidRDefault="004F09C5">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eastAsia="en-GB"/>
        </w:rPr>
        <w:t>Pravilnik o tarifi iz stava 4) ovog člana objavljuje se na internet stranici Komisije.</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4F09C5">
      <w:pPr>
        <w:spacing w:after="0" w:line="240" w:lineRule="auto"/>
        <w:jc w:val="center"/>
        <w:rPr>
          <w:rFonts w:ascii="Times New Roman" w:hAnsi="Times New Roman"/>
          <w:b/>
          <w:sz w:val="24"/>
          <w:szCs w:val="24"/>
          <w:u w:val="single"/>
          <w:lang w:val="it-IT"/>
        </w:rPr>
      </w:pPr>
      <w:r w:rsidRPr="00AB41D6">
        <w:rPr>
          <w:rFonts w:ascii="Times New Roman" w:hAnsi="Times New Roman"/>
          <w:b/>
          <w:sz w:val="24"/>
          <w:szCs w:val="24"/>
          <w:lang w:val="it-IT"/>
        </w:rPr>
        <w:t>Finansijska godina, finansijski izvještaji i revizija</w:t>
      </w:r>
    </w:p>
    <w:p w:rsidR="00AC60C9" w:rsidRPr="00AB41D6" w:rsidRDefault="004F09C5">
      <w:pPr>
        <w:spacing w:after="0" w:line="240" w:lineRule="auto"/>
        <w:jc w:val="center"/>
        <w:rPr>
          <w:rFonts w:ascii="Times New Roman" w:hAnsi="Times New Roman"/>
          <w:b/>
          <w:sz w:val="24"/>
          <w:szCs w:val="24"/>
          <w:u w:val="single"/>
          <w:lang w:val="it-IT"/>
        </w:rPr>
      </w:pPr>
      <w:r w:rsidRPr="00AB41D6">
        <w:rPr>
          <w:rFonts w:ascii="Times New Roman" w:hAnsi="Times New Roman"/>
          <w:b/>
          <w:sz w:val="24"/>
          <w:szCs w:val="24"/>
          <w:lang w:val="sr-Latn-CS"/>
        </w:rPr>
        <w:t>Član 1</w:t>
      </w:r>
      <w:r w:rsidR="005C048D" w:rsidRPr="00AB41D6">
        <w:rPr>
          <w:rFonts w:ascii="Times New Roman" w:hAnsi="Times New Roman"/>
          <w:b/>
          <w:sz w:val="24"/>
          <w:szCs w:val="24"/>
          <w:lang w:val="sr-Latn-CS"/>
        </w:rPr>
        <w:t>9</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4F09C5">
      <w:pPr>
        <w:spacing w:after="0" w:line="240" w:lineRule="auto"/>
        <w:jc w:val="both"/>
        <w:rPr>
          <w:rFonts w:ascii="Times New Roman" w:hAnsi="Times New Roman"/>
          <w:sz w:val="24"/>
          <w:szCs w:val="24"/>
          <w:lang w:val="it-IT"/>
        </w:rPr>
      </w:pPr>
      <w:r w:rsidRPr="00AB41D6">
        <w:rPr>
          <w:rFonts w:ascii="Times New Roman" w:eastAsia="Arial Unicode MS" w:hAnsi="Times New Roman"/>
          <w:sz w:val="24"/>
          <w:szCs w:val="24"/>
          <w:lang w:val="it-IT"/>
        </w:rPr>
        <w:t xml:space="preserve">Finansijska godina Komisije </w:t>
      </w:r>
      <w:r w:rsidR="00CE006F" w:rsidRPr="00AB41D6">
        <w:rPr>
          <w:rFonts w:ascii="Times New Roman" w:eastAsia="Arial Unicode MS" w:hAnsi="Times New Roman"/>
          <w:sz w:val="24"/>
          <w:szCs w:val="24"/>
          <w:lang w:val="it-IT"/>
        </w:rPr>
        <w:t>po</w:t>
      </w:r>
      <w:r w:rsidR="00CE006F" w:rsidRPr="00AB41D6">
        <w:rPr>
          <w:rFonts w:ascii="Times New Roman" w:eastAsia="Arial Unicode MS" w:hAnsi="Times New Roman"/>
          <w:sz w:val="24"/>
          <w:szCs w:val="24"/>
          <w:lang w:val="sr-Latn-CS"/>
        </w:rPr>
        <w:t xml:space="preserve">činje 1. januara i </w:t>
      </w:r>
      <w:r w:rsidRPr="00AB41D6">
        <w:rPr>
          <w:rFonts w:ascii="Times New Roman" w:eastAsia="Arial Unicode MS" w:hAnsi="Times New Roman"/>
          <w:sz w:val="24"/>
          <w:szCs w:val="24"/>
          <w:lang w:val="it-IT"/>
        </w:rPr>
        <w:t>završava se 31. decembra tekuće godine</w:t>
      </w:r>
      <w:r w:rsidRPr="00AB41D6">
        <w:rPr>
          <w:rFonts w:ascii="Times New Roman" w:hAnsi="Times New Roman"/>
          <w:sz w:val="24"/>
          <w:szCs w:val="24"/>
          <w:lang w:val="it-IT"/>
        </w:rPr>
        <w:t>.</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4F09C5">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Budžet i finansijski plan za narednu finansijsku godinu Komisija priprema najkasnije do 30. septembra tekuće godine. </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4F09C5">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Komisija dostavlja finansijski izvještaj za prethodnu godinu Skupštini i Vladi najkasnije do 30. aprila naredne godine, uz koji podnosi i Izvještaj revizora.</w:t>
      </w:r>
    </w:p>
    <w:p w:rsidR="00AC60C9" w:rsidRPr="00AB41D6" w:rsidRDefault="00AC60C9">
      <w:pPr>
        <w:spacing w:after="0" w:line="240" w:lineRule="auto"/>
        <w:jc w:val="both"/>
        <w:rPr>
          <w:rFonts w:ascii="Times New Roman" w:eastAsia="Arial Unicode MS" w:hAnsi="Times New Roman"/>
          <w:sz w:val="24"/>
          <w:szCs w:val="24"/>
          <w:lang w:val="it-IT"/>
        </w:rPr>
      </w:pPr>
    </w:p>
    <w:p w:rsidR="00AC60C9" w:rsidRPr="00AB41D6" w:rsidRDefault="004F09C5">
      <w:pPr>
        <w:spacing w:after="0" w:line="240" w:lineRule="auto"/>
        <w:jc w:val="both"/>
        <w:rPr>
          <w:rFonts w:ascii="Times New Roman" w:hAnsi="Times New Roman"/>
          <w:sz w:val="24"/>
          <w:szCs w:val="24"/>
          <w:lang w:val="it-IT"/>
        </w:rPr>
      </w:pPr>
      <w:r w:rsidRPr="00D473F3">
        <w:rPr>
          <w:rFonts w:ascii="Times New Roman" w:eastAsia="Arial Unicode MS" w:hAnsi="Times New Roman"/>
          <w:sz w:val="24"/>
          <w:szCs w:val="24"/>
          <w:lang w:val="it-IT"/>
        </w:rPr>
        <w:t>Višak prihoda nad rashodima Komisija može koristiti isključivo za plaćanje zakonskih obaveza vezanih za vršenje funkcije regulatornog i nadzornog organa u oblasti hartija od vrijednosti</w:t>
      </w:r>
      <w:r w:rsidRPr="00D473F3">
        <w:rPr>
          <w:rFonts w:ascii="Times New Roman" w:hAnsi="Times New Roman"/>
          <w:sz w:val="24"/>
          <w:szCs w:val="24"/>
          <w:lang w:val="it-IT"/>
        </w:rPr>
        <w:t>.</w:t>
      </w:r>
    </w:p>
    <w:p w:rsidR="00AC60C9" w:rsidRPr="00AB41D6" w:rsidRDefault="00AC60C9">
      <w:pPr>
        <w:autoSpaceDE w:val="0"/>
        <w:autoSpaceDN w:val="0"/>
        <w:adjustRightInd w:val="0"/>
        <w:spacing w:after="0" w:line="240" w:lineRule="auto"/>
        <w:jc w:val="both"/>
        <w:rPr>
          <w:rFonts w:ascii="Times New Roman" w:eastAsia="Arial Unicode MS" w:hAnsi="Times New Roman"/>
          <w:sz w:val="24"/>
          <w:szCs w:val="24"/>
          <w:lang w:val="it-IT"/>
        </w:rPr>
      </w:pPr>
    </w:p>
    <w:p w:rsidR="00AC60C9" w:rsidRPr="00AB41D6" w:rsidRDefault="004F09C5">
      <w:pPr>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Reviziju računa, evidencije i bilansa Komisije vrši nezavisni revizor koga imenuje Komisija.</w:t>
      </w:r>
    </w:p>
    <w:p w:rsidR="00AC60C9" w:rsidRPr="00AB41D6" w:rsidRDefault="00AC60C9">
      <w:pPr>
        <w:autoSpaceDE w:val="0"/>
        <w:autoSpaceDN w:val="0"/>
        <w:adjustRightInd w:val="0"/>
        <w:spacing w:after="0" w:line="240" w:lineRule="auto"/>
        <w:jc w:val="both"/>
        <w:rPr>
          <w:rFonts w:ascii="Times New Roman" w:eastAsia="Arial Unicode MS" w:hAnsi="Times New Roman"/>
          <w:sz w:val="24"/>
          <w:szCs w:val="24"/>
          <w:lang w:val="it-IT"/>
        </w:rPr>
      </w:pPr>
    </w:p>
    <w:p w:rsidR="00AC60C9" w:rsidRPr="00AB41D6" w:rsidRDefault="004F09C5">
      <w:pPr>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 xml:space="preserve">Revizor sačinjava izvještaj o reviziji u skladu sa međunarodnim standardima revizije i dostavlja ga Komisiji. </w:t>
      </w:r>
    </w:p>
    <w:p w:rsidR="00AC60C9" w:rsidRPr="00AB41D6" w:rsidRDefault="00AC60C9">
      <w:pPr>
        <w:autoSpaceDE w:val="0"/>
        <w:autoSpaceDN w:val="0"/>
        <w:adjustRightInd w:val="0"/>
        <w:spacing w:after="0" w:line="240" w:lineRule="auto"/>
        <w:jc w:val="both"/>
        <w:rPr>
          <w:rFonts w:ascii="Times New Roman" w:eastAsia="Arial Unicode MS" w:hAnsi="Times New Roman"/>
          <w:sz w:val="24"/>
          <w:szCs w:val="24"/>
          <w:lang w:val="it-IT"/>
        </w:rPr>
      </w:pPr>
    </w:p>
    <w:p w:rsidR="00AC60C9" w:rsidRPr="00AB41D6" w:rsidRDefault="004F09C5">
      <w:pPr>
        <w:autoSpaceDE w:val="0"/>
        <w:autoSpaceDN w:val="0"/>
        <w:adjustRightInd w:val="0"/>
        <w:spacing w:after="0" w:line="240" w:lineRule="auto"/>
        <w:jc w:val="both"/>
        <w:rPr>
          <w:rFonts w:ascii="Times New Roman" w:eastAsia="Arial Unicode MS" w:hAnsi="Times New Roman"/>
          <w:sz w:val="24"/>
          <w:szCs w:val="24"/>
          <w:lang w:val="en-GB"/>
        </w:rPr>
      </w:pPr>
      <w:r w:rsidRPr="00AB41D6">
        <w:rPr>
          <w:rFonts w:ascii="Times New Roman" w:eastAsia="Arial Unicode MS" w:hAnsi="Times New Roman"/>
          <w:sz w:val="24"/>
          <w:szCs w:val="24"/>
          <w:lang w:val="en-GB"/>
        </w:rPr>
        <w:t>U izvještaju revizora se:</w:t>
      </w:r>
    </w:p>
    <w:p w:rsidR="00AC60C9" w:rsidRPr="00AB41D6" w:rsidRDefault="004F09C5" w:rsidP="00CA5AFB">
      <w:pPr>
        <w:pStyle w:val="ColorfulList-Accent11"/>
        <w:numPr>
          <w:ilvl w:val="0"/>
          <w:numId w:val="18"/>
        </w:numPr>
        <w:autoSpaceDE w:val="0"/>
        <w:autoSpaceDN w:val="0"/>
        <w:adjustRightInd w:val="0"/>
        <w:spacing w:after="0" w:line="240" w:lineRule="auto"/>
        <w:jc w:val="both"/>
        <w:rPr>
          <w:rFonts w:ascii="Times New Roman" w:eastAsia="Arial Unicode MS" w:hAnsi="Times New Roman"/>
          <w:sz w:val="24"/>
          <w:szCs w:val="24"/>
          <w:lang w:val="en-GB"/>
        </w:rPr>
      </w:pPr>
      <w:r w:rsidRPr="00AB41D6">
        <w:rPr>
          <w:rFonts w:ascii="Times New Roman" w:eastAsia="Arial Unicode MS" w:hAnsi="Times New Roman"/>
          <w:sz w:val="24"/>
          <w:szCs w:val="24"/>
          <w:lang w:val="en-GB"/>
        </w:rPr>
        <w:t>ocjenjuje da li bilans uspjeha Komisije za određenu godinu daje istinitu i objektivnu sliku godišnjih prihoda i rashoda Komisije i o tome daje mišljenje;</w:t>
      </w:r>
    </w:p>
    <w:p w:rsidR="00AC60C9" w:rsidRPr="00AB41D6" w:rsidRDefault="004F09C5" w:rsidP="00CA5AFB">
      <w:pPr>
        <w:pStyle w:val="ColorfulList-Accent11"/>
        <w:numPr>
          <w:ilvl w:val="0"/>
          <w:numId w:val="18"/>
        </w:numPr>
        <w:autoSpaceDE w:val="0"/>
        <w:autoSpaceDN w:val="0"/>
        <w:adjustRightInd w:val="0"/>
        <w:spacing w:after="0" w:line="240" w:lineRule="auto"/>
        <w:jc w:val="both"/>
        <w:rPr>
          <w:rFonts w:ascii="Times New Roman" w:eastAsia="Arial Unicode MS" w:hAnsi="Times New Roman"/>
          <w:sz w:val="24"/>
          <w:szCs w:val="24"/>
          <w:lang w:val="en-GB"/>
        </w:rPr>
      </w:pPr>
      <w:r w:rsidRPr="00AB41D6">
        <w:rPr>
          <w:rFonts w:ascii="Times New Roman" w:eastAsia="Arial Unicode MS" w:hAnsi="Times New Roman"/>
          <w:sz w:val="24"/>
          <w:szCs w:val="24"/>
          <w:lang w:val="en-GB"/>
        </w:rPr>
        <w:t>ocjenjuje da li bilans stanja Komisije za određenu godinu daje istinitu i objektivnu sliku finansijskog stanja Komisije na kraju godine i o tome daje mišljenje.</w:t>
      </w:r>
    </w:p>
    <w:p w:rsidR="00AC60C9" w:rsidRPr="00AB41D6" w:rsidRDefault="00AC60C9">
      <w:pPr>
        <w:autoSpaceDE w:val="0"/>
        <w:autoSpaceDN w:val="0"/>
        <w:adjustRightInd w:val="0"/>
        <w:spacing w:after="0" w:line="240" w:lineRule="auto"/>
        <w:jc w:val="both"/>
        <w:rPr>
          <w:rFonts w:ascii="Times New Roman" w:eastAsia="Arial Unicode MS" w:hAnsi="Times New Roman"/>
          <w:sz w:val="24"/>
          <w:szCs w:val="24"/>
          <w:lang w:val="en-GB"/>
        </w:rPr>
      </w:pPr>
    </w:p>
    <w:p w:rsidR="00AC60C9" w:rsidRPr="00AB41D6" w:rsidRDefault="004F09C5">
      <w:pPr>
        <w:autoSpaceDE w:val="0"/>
        <w:autoSpaceDN w:val="0"/>
        <w:adjustRightInd w:val="0"/>
        <w:spacing w:after="0" w:line="240" w:lineRule="auto"/>
        <w:jc w:val="both"/>
        <w:rPr>
          <w:rFonts w:ascii="Times New Roman" w:hAnsi="Times New Roman"/>
          <w:sz w:val="24"/>
          <w:szCs w:val="24"/>
          <w:lang w:val="en-GB"/>
        </w:rPr>
      </w:pPr>
      <w:r w:rsidRPr="00AB41D6">
        <w:rPr>
          <w:rFonts w:ascii="Times New Roman" w:eastAsia="Arial Unicode MS" w:hAnsi="Times New Roman"/>
          <w:sz w:val="24"/>
          <w:szCs w:val="24"/>
          <w:lang w:val="en-GB"/>
        </w:rPr>
        <w:t>Revizor ima pravo pristupa svim registrima, računima i drugim evidencijama Komisije i ovlašćen je da od lica u Komisiji zatraži informaciju ili objašnjenje koje smatra neophodnim za obavljanje njegovih poslova kao revizora.</w:t>
      </w:r>
    </w:p>
    <w:p w:rsidR="00AC60C9" w:rsidRPr="00AB41D6" w:rsidRDefault="00AC60C9">
      <w:pPr>
        <w:autoSpaceDE w:val="0"/>
        <w:autoSpaceDN w:val="0"/>
        <w:adjustRightInd w:val="0"/>
        <w:spacing w:after="0" w:line="240" w:lineRule="auto"/>
        <w:jc w:val="both"/>
        <w:rPr>
          <w:rFonts w:ascii="Times New Roman" w:eastAsia="Arial Unicode MS" w:hAnsi="Times New Roman"/>
          <w:sz w:val="24"/>
          <w:szCs w:val="24"/>
          <w:lang w:val="en-GB"/>
        </w:rPr>
      </w:pPr>
    </w:p>
    <w:p w:rsidR="00AC60C9" w:rsidRPr="00AB41D6" w:rsidRDefault="004F09C5">
      <w:pPr>
        <w:autoSpaceDE w:val="0"/>
        <w:autoSpaceDN w:val="0"/>
        <w:adjustRightInd w:val="0"/>
        <w:spacing w:after="0" w:line="240" w:lineRule="auto"/>
        <w:jc w:val="both"/>
        <w:rPr>
          <w:rFonts w:ascii="Times New Roman" w:eastAsia="Arial Unicode MS" w:hAnsi="Times New Roman"/>
          <w:sz w:val="24"/>
          <w:szCs w:val="24"/>
          <w:lang w:val="en-GB"/>
        </w:rPr>
      </w:pPr>
      <w:r w:rsidRPr="00AB41D6">
        <w:rPr>
          <w:rFonts w:ascii="Times New Roman" w:eastAsia="Arial Unicode MS" w:hAnsi="Times New Roman"/>
          <w:sz w:val="24"/>
          <w:szCs w:val="24"/>
          <w:lang w:val="en-GB"/>
        </w:rPr>
        <w:t>Komisija, najkasnije do 30. aprila naredne godine, sačinjava izvještaj o stanju u prethodnoj godini na regulisanom tržištu u Crnoj Gori i dostavlja ga Skupštini i Vladi.</w:t>
      </w:r>
    </w:p>
    <w:p w:rsidR="00AC60C9" w:rsidRPr="00AB41D6" w:rsidRDefault="00AC60C9">
      <w:pPr>
        <w:autoSpaceDE w:val="0"/>
        <w:autoSpaceDN w:val="0"/>
        <w:adjustRightInd w:val="0"/>
        <w:spacing w:after="0" w:line="240" w:lineRule="auto"/>
        <w:jc w:val="both"/>
        <w:rPr>
          <w:rFonts w:ascii="Times New Roman" w:eastAsia="Arial Unicode MS" w:hAnsi="Times New Roman"/>
          <w:sz w:val="24"/>
          <w:szCs w:val="24"/>
          <w:lang w:val="en-GB"/>
        </w:rPr>
      </w:pPr>
    </w:p>
    <w:p w:rsidR="00AC60C9" w:rsidRPr="00AB41D6" w:rsidRDefault="004F09C5">
      <w:pPr>
        <w:autoSpaceDE w:val="0"/>
        <w:autoSpaceDN w:val="0"/>
        <w:adjustRightInd w:val="0"/>
        <w:spacing w:after="0" w:line="240" w:lineRule="auto"/>
        <w:jc w:val="both"/>
        <w:rPr>
          <w:rFonts w:ascii="Times New Roman" w:eastAsia="Arial Unicode MS" w:hAnsi="Times New Roman"/>
          <w:sz w:val="24"/>
          <w:szCs w:val="24"/>
          <w:lang w:val="en-GB"/>
        </w:rPr>
      </w:pPr>
      <w:r w:rsidRPr="00AB41D6">
        <w:rPr>
          <w:rFonts w:ascii="Times New Roman" w:eastAsia="Arial Unicode MS" w:hAnsi="Times New Roman"/>
          <w:sz w:val="24"/>
          <w:szCs w:val="24"/>
          <w:lang w:val="it-IT"/>
        </w:rPr>
        <w:t xml:space="preserve">Komisija vodi registre: </w:t>
      </w:r>
    </w:p>
    <w:p w:rsidR="00AC60C9" w:rsidRPr="00AB41D6" w:rsidRDefault="004F09C5" w:rsidP="00CA5AFB">
      <w:pPr>
        <w:pStyle w:val="ListParagraph"/>
        <w:numPr>
          <w:ilvl w:val="0"/>
          <w:numId w:val="19"/>
        </w:numPr>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 xml:space="preserve">emitenata hartija od vrijednosti; </w:t>
      </w:r>
    </w:p>
    <w:p w:rsidR="00AC60C9" w:rsidRPr="00AB41D6" w:rsidRDefault="004F09C5" w:rsidP="00CA5AFB">
      <w:pPr>
        <w:pStyle w:val="ListParagraph"/>
        <w:numPr>
          <w:ilvl w:val="0"/>
          <w:numId w:val="19"/>
        </w:numPr>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 xml:space="preserve">datih i poništenih odobrenja za javnu ponudu hartija od vrijednosti; </w:t>
      </w:r>
    </w:p>
    <w:p w:rsidR="00AC60C9" w:rsidRPr="00AB41D6" w:rsidRDefault="004F09C5" w:rsidP="00CA5AFB">
      <w:pPr>
        <w:pStyle w:val="ListParagraph"/>
        <w:numPr>
          <w:ilvl w:val="0"/>
          <w:numId w:val="19"/>
        </w:numPr>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 xml:space="preserve">odbijenih zahtjeva za davanje odobrenja za javnu ponudu hartija od vrijednosti; </w:t>
      </w:r>
    </w:p>
    <w:p w:rsidR="00AC60C9" w:rsidRPr="00AB41D6" w:rsidRDefault="004F09C5" w:rsidP="00CA5AFB">
      <w:pPr>
        <w:pStyle w:val="ListParagraph"/>
        <w:numPr>
          <w:ilvl w:val="0"/>
          <w:numId w:val="19"/>
        </w:numPr>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 xml:space="preserve">datih, suspendovanih i oduzetih dozvola za rad; </w:t>
      </w:r>
    </w:p>
    <w:p w:rsidR="00AC60C9" w:rsidRPr="00AB41D6" w:rsidRDefault="004F09C5" w:rsidP="00CA5AFB">
      <w:pPr>
        <w:pStyle w:val="ListParagraph"/>
        <w:numPr>
          <w:ilvl w:val="0"/>
          <w:numId w:val="19"/>
        </w:numPr>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lastRenderedPageBreak/>
        <w:t xml:space="preserve">odbijenih zahtjeva za davanje dozvole za rad; </w:t>
      </w:r>
    </w:p>
    <w:p w:rsidR="00AC60C9" w:rsidRPr="00AB41D6" w:rsidRDefault="004F09C5" w:rsidP="00CA5AFB">
      <w:pPr>
        <w:pStyle w:val="ListParagraph"/>
        <w:numPr>
          <w:ilvl w:val="0"/>
          <w:numId w:val="19"/>
        </w:numPr>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fizičkih lica koja profesionalno obavljaju poslove sa hartijama od vrijednosti;</w:t>
      </w:r>
    </w:p>
    <w:p w:rsidR="00AC60C9" w:rsidRPr="00AB41D6" w:rsidRDefault="004F09C5" w:rsidP="00CA5AFB">
      <w:pPr>
        <w:pStyle w:val="ListParagraph"/>
        <w:numPr>
          <w:ilvl w:val="0"/>
          <w:numId w:val="19"/>
        </w:numPr>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preduzetim mjerama u kontroli;</w:t>
      </w:r>
    </w:p>
    <w:p w:rsidR="00AC60C9" w:rsidRPr="00AB41D6" w:rsidRDefault="004F09C5" w:rsidP="00CA5AFB">
      <w:pPr>
        <w:pStyle w:val="ListParagraph"/>
        <w:numPr>
          <w:ilvl w:val="0"/>
          <w:numId w:val="19"/>
        </w:numPr>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druge registre koji su kao obavezni propisani drugim zakonima (Zakon o radu, Zakon o poslovnoj tajni, Zakon o zaštiti podataka, Zakon o zaštiti podataka o fizičkim licima)</w:t>
      </w:r>
      <w:r w:rsidR="000550BF" w:rsidRPr="00AB41D6">
        <w:rPr>
          <w:rFonts w:ascii="Times New Roman" w:eastAsia="Arial Unicode MS" w:hAnsi="Times New Roman"/>
          <w:sz w:val="24"/>
          <w:szCs w:val="24"/>
          <w:lang w:val="it-IT"/>
        </w:rPr>
        <w:t xml:space="preserve">  i druge registre</w:t>
      </w:r>
      <w:r w:rsidRPr="00AB41D6">
        <w:rPr>
          <w:rFonts w:ascii="Times New Roman" w:eastAsia="Arial Unicode MS" w:hAnsi="Times New Roman"/>
          <w:sz w:val="24"/>
          <w:szCs w:val="24"/>
          <w:lang w:val="it-IT"/>
        </w:rPr>
        <w:t>.</w:t>
      </w:r>
    </w:p>
    <w:p w:rsidR="00AC60C9" w:rsidRPr="00AB41D6" w:rsidRDefault="00AC60C9">
      <w:pPr>
        <w:autoSpaceDE w:val="0"/>
        <w:autoSpaceDN w:val="0"/>
        <w:adjustRightInd w:val="0"/>
        <w:spacing w:after="0" w:line="240" w:lineRule="auto"/>
        <w:jc w:val="both"/>
        <w:rPr>
          <w:rStyle w:val="FontStyle23"/>
          <w:rFonts w:ascii="Times New Roman" w:hAnsi="Times New Roman" w:cs="Times New Roman"/>
          <w:color w:val="auto"/>
          <w:sz w:val="24"/>
          <w:szCs w:val="24"/>
          <w:lang w:val="hr-HR" w:eastAsia="hr-HR"/>
        </w:rPr>
      </w:pPr>
    </w:p>
    <w:p w:rsidR="00AC60C9" w:rsidRPr="00AB41D6" w:rsidRDefault="004F09C5">
      <w:pPr>
        <w:autoSpaceDE w:val="0"/>
        <w:autoSpaceDN w:val="0"/>
        <w:adjustRightInd w:val="0"/>
        <w:spacing w:after="0" w:line="240" w:lineRule="auto"/>
        <w:jc w:val="both"/>
        <w:rPr>
          <w:rStyle w:val="FontStyle23"/>
          <w:rFonts w:ascii="Times New Roman" w:hAnsi="Times New Roman" w:cs="Times New Roman"/>
          <w:color w:val="auto"/>
          <w:sz w:val="24"/>
          <w:szCs w:val="24"/>
          <w:lang w:val="hr-HR" w:eastAsia="hr-HR"/>
        </w:rPr>
      </w:pPr>
      <w:r w:rsidRPr="00AB41D6">
        <w:rPr>
          <w:rStyle w:val="FontStyle23"/>
          <w:rFonts w:ascii="Times New Roman" w:hAnsi="Times New Roman" w:cs="Times New Roman"/>
          <w:color w:val="auto"/>
          <w:sz w:val="24"/>
          <w:szCs w:val="24"/>
          <w:lang w:val="hr-HR" w:eastAsia="hr-HR"/>
        </w:rPr>
        <w:t xml:space="preserve">Bližu sadržinu i način vođenja </w:t>
      </w:r>
      <w:r w:rsidR="009144A1" w:rsidRPr="00AB41D6">
        <w:rPr>
          <w:rStyle w:val="FontStyle23"/>
          <w:rFonts w:ascii="Times New Roman" w:hAnsi="Times New Roman" w:cs="Times New Roman"/>
          <w:color w:val="auto"/>
          <w:sz w:val="24"/>
          <w:szCs w:val="24"/>
          <w:lang w:val="hr-HR" w:eastAsia="hr-HR"/>
        </w:rPr>
        <w:t>registara iz stava 10</w:t>
      </w:r>
      <w:r w:rsidRPr="00AB41D6">
        <w:rPr>
          <w:rStyle w:val="FontStyle23"/>
          <w:rFonts w:ascii="Times New Roman" w:hAnsi="Times New Roman" w:cs="Times New Roman"/>
          <w:color w:val="auto"/>
          <w:sz w:val="24"/>
          <w:szCs w:val="24"/>
          <w:lang w:val="hr-HR" w:eastAsia="hr-HR"/>
        </w:rPr>
        <w:t>) ovog člana propisuje Komisija.</w:t>
      </w:r>
    </w:p>
    <w:p w:rsidR="00AC60C9" w:rsidRPr="00AB41D6" w:rsidRDefault="00AC60C9">
      <w:pPr>
        <w:autoSpaceDE w:val="0"/>
        <w:autoSpaceDN w:val="0"/>
        <w:adjustRightInd w:val="0"/>
        <w:spacing w:after="0" w:line="240" w:lineRule="auto"/>
        <w:jc w:val="both"/>
        <w:rPr>
          <w:rStyle w:val="FontStyle23"/>
          <w:rFonts w:ascii="Times New Roman" w:hAnsi="Times New Roman" w:cs="Times New Roman"/>
          <w:color w:val="auto"/>
          <w:sz w:val="24"/>
          <w:szCs w:val="24"/>
          <w:lang w:val="hr-HR" w:eastAsia="hr-HR"/>
        </w:rPr>
      </w:pPr>
    </w:p>
    <w:p w:rsidR="00AC60C9" w:rsidRPr="00AB41D6" w:rsidRDefault="00C110BC">
      <w:pPr>
        <w:autoSpaceDE w:val="0"/>
        <w:autoSpaceDN w:val="0"/>
        <w:adjustRightInd w:val="0"/>
        <w:spacing w:after="0" w:line="240" w:lineRule="auto"/>
        <w:jc w:val="center"/>
        <w:rPr>
          <w:rFonts w:ascii="Times New Roman" w:eastAsia="BatangChe" w:hAnsi="Times New Roman"/>
          <w:b/>
          <w:sz w:val="24"/>
          <w:szCs w:val="24"/>
          <w:lang w:val="it-IT"/>
        </w:rPr>
      </w:pPr>
      <w:r w:rsidRPr="00AB41D6">
        <w:rPr>
          <w:rFonts w:ascii="Times New Roman" w:eastAsia="BatangChe" w:hAnsi="Times New Roman"/>
          <w:b/>
          <w:sz w:val="24"/>
          <w:szCs w:val="24"/>
          <w:lang w:val="it-IT"/>
        </w:rPr>
        <w:t>III. HARTIJE OD VRIJEDNOSTI KOJE SE NUDE JAVNOSTI ILI UVRŠTAVAJU ZA TRGOVANJE</w:t>
      </w:r>
    </w:p>
    <w:p w:rsidR="00AC60C9" w:rsidRPr="00AB41D6" w:rsidRDefault="00AC60C9">
      <w:pPr>
        <w:spacing w:after="0" w:line="240" w:lineRule="auto"/>
        <w:jc w:val="both"/>
        <w:rPr>
          <w:rFonts w:ascii="Times New Roman" w:eastAsia="BatangChe" w:hAnsi="Times New Roman"/>
          <w:b/>
          <w:sz w:val="24"/>
          <w:szCs w:val="24"/>
          <w:lang w:val="it-IT"/>
        </w:rPr>
      </w:pPr>
    </w:p>
    <w:p w:rsidR="00AC60C9" w:rsidRPr="00AB41D6" w:rsidRDefault="00C110BC">
      <w:pPr>
        <w:spacing w:after="0" w:line="240" w:lineRule="auto"/>
        <w:jc w:val="center"/>
        <w:rPr>
          <w:rFonts w:ascii="Times New Roman" w:eastAsia="BatangChe" w:hAnsi="Times New Roman"/>
          <w:b/>
          <w:sz w:val="24"/>
          <w:szCs w:val="24"/>
          <w:lang w:val="it-IT"/>
        </w:rPr>
      </w:pPr>
      <w:r w:rsidRPr="00AB41D6">
        <w:rPr>
          <w:rFonts w:ascii="Times New Roman" w:eastAsia="BatangChe" w:hAnsi="Times New Roman"/>
          <w:b/>
          <w:sz w:val="24"/>
          <w:szCs w:val="24"/>
          <w:lang w:val="it-IT"/>
        </w:rPr>
        <w:t>Primjena</w:t>
      </w:r>
    </w:p>
    <w:p w:rsidR="00AC60C9" w:rsidRPr="00AB41D6" w:rsidRDefault="00C110BC">
      <w:pPr>
        <w:spacing w:after="0" w:line="240" w:lineRule="auto"/>
        <w:jc w:val="center"/>
        <w:rPr>
          <w:rFonts w:ascii="Times New Roman" w:eastAsia="BatangChe" w:hAnsi="Times New Roman"/>
          <w:b/>
          <w:sz w:val="24"/>
          <w:szCs w:val="24"/>
          <w:lang w:val="it-IT"/>
        </w:rPr>
      </w:pPr>
      <w:r w:rsidRPr="00AB41D6">
        <w:rPr>
          <w:rFonts w:ascii="Times New Roman" w:eastAsia="BatangChe" w:hAnsi="Times New Roman"/>
          <w:b/>
          <w:sz w:val="24"/>
          <w:szCs w:val="24"/>
          <w:lang w:val="sr-Latn-CS"/>
        </w:rPr>
        <w:t>Član 20</w:t>
      </w:r>
    </w:p>
    <w:p w:rsidR="00AC60C9" w:rsidRPr="00AB41D6" w:rsidRDefault="00AC60C9">
      <w:pPr>
        <w:spacing w:after="0" w:line="240" w:lineRule="auto"/>
        <w:jc w:val="both"/>
        <w:rPr>
          <w:rFonts w:ascii="Times New Roman" w:eastAsia="BatangChe" w:hAnsi="Times New Roman"/>
          <w:sz w:val="24"/>
          <w:szCs w:val="24"/>
          <w:lang w:val="it-IT"/>
        </w:rPr>
      </w:pPr>
    </w:p>
    <w:p w:rsidR="00AC60C9" w:rsidRPr="00AB41D6" w:rsidRDefault="00C110BC">
      <w:pPr>
        <w:autoSpaceDE w:val="0"/>
        <w:autoSpaceDN w:val="0"/>
        <w:adjustRightInd w:val="0"/>
        <w:spacing w:after="0" w:line="240" w:lineRule="auto"/>
        <w:jc w:val="both"/>
        <w:rPr>
          <w:rFonts w:ascii="Times New Roman" w:eastAsia="BatangChe" w:hAnsi="Times New Roman"/>
          <w:sz w:val="24"/>
          <w:szCs w:val="24"/>
          <w:lang w:val="it-IT"/>
        </w:rPr>
      </w:pPr>
      <w:r w:rsidRPr="00AB41D6">
        <w:rPr>
          <w:rFonts w:ascii="Times New Roman" w:eastAsia="BatangChe" w:hAnsi="Times New Roman"/>
          <w:sz w:val="24"/>
          <w:szCs w:val="24"/>
          <w:lang w:val="it-IT"/>
        </w:rPr>
        <w:t>Ovaj dio Zakona se ne primjenjuje na:</w:t>
      </w:r>
    </w:p>
    <w:p w:rsidR="00AC60C9" w:rsidRPr="00AB41D6" w:rsidRDefault="00C110BC" w:rsidP="00CA5AFB">
      <w:pPr>
        <w:pStyle w:val="ColorfulList-Accent11"/>
        <w:numPr>
          <w:ilvl w:val="0"/>
          <w:numId w:val="7"/>
        </w:numPr>
        <w:autoSpaceDE w:val="0"/>
        <w:autoSpaceDN w:val="0"/>
        <w:adjustRightInd w:val="0"/>
        <w:spacing w:after="0" w:line="240" w:lineRule="auto"/>
        <w:jc w:val="both"/>
        <w:rPr>
          <w:rFonts w:ascii="Times New Roman" w:eastAsia="BatangChe" w:hAnsi="Times New Roman"/>
          <w:sz w:val="24"/>
          <w:szCs w:val="24"/>
          <w:lang w:val="it-IT"/>
        </w:rPr>
      </w:pPr>
      <w:r w:rsidRPr="00AB41D6">
        <w:rPr>
          <w:rFonts w:ascii="Times New Roman" w:eastAsia="BatangChe" w:hAnsi="Times New Roman"/>
          <w:sz w:val="24"/>
          <w:szCs w:val="24"/>
          <w:lang w:val="it-IT"/>
        </w:rPr>
        <w:t xml:space="preserve">jedinice kolektivnih investicionih šema koje nijesu zatvorenog tipa; </w:t>
      </w:r>
    </w:p>
    <w:p w:rsidR="00AC60C9" w:rsidRPr="00AB41D6" w:rsidRDefault="00C110BC" w:rsidP="00CA5AFB">
      <w:pPr>
        <w:pStyle w:val="ColorfulList-Accent11"/>
        <w:numPr>
          <w:ilvl w:val="0"/>
          <w:numId w:val="7"/>
        </w:numPr>
        <w:autoSpaceDE w:val="0"/>
        <w:autoSpaceDN w:val="0"/>
        <w:adjustRightInd w:val="0"/>
        <w:spacing w:after="0" w:line="240" w:lineRule="auto"/>
        <w:jc w:val="both"/>
        <w:rPr>
          <w:rFonts w:ascii="Times New Roman" w:eastAsia="BatangChe" w:hAnsi="Times New Roman"/>
          <w:sz w:val="24"/>
          <w:szCs w:val="24"/>
          <w:lang w:val="it-IT"/>
        </w:rPr>
      </w:pPr>
      <w:r w:rsidRPr="00AB41D6">
        <w:rPr>
          <w:rFonts w:ascii="Times New Roman" w:eastAsia="BatangChe" w:hAnsi="Times New Roman"/>
          <w:sz w:val="24"/>
          <w:szCs w:val="24"/>
          <w:lang w:val="pl-PL"/>
        </w:rPr>
        <w:t>nevlasničke hartije od vrijednosti koje je izdala Crna Gora ili druga država članica, njihovi regionalni ili lokalni organi, javna međunarodna tijela čija je članica Crna Gora ili druga država članica, Evropska centralna banka ili centralne banke država članica</w:t>
      </w:r>
      <w:r w:rsidRPr="00AB41D6">
        <w:rPr>
          <w:rFonts w:ascii="Times New Roman" w:eastAsia="BatangChe" w:hAnsi="Times New Roman"/>
          <w:sz w:val="24"/>
          <w:szCs w:val="24"/>
          <w:lang w:val="it-IT"/>
        </w:rPr>
        <w:t xml:space="preserve">; </w:t>
      </w:r>
    </w:p>
    <w:p w:rsidR="00AC60C9" w:rsidRPr="00AB41D6" w:rsidRDefault="00C110BC" w:rsidP="00CA5AFB">
      <w:pPr>
        <w:pStyle w:val="ColorfulList-Accent11"/>
        <w:numPr>
          <w:ilvl w:val="0"/>
          <w:numId w:val="7"/>
        </w:numPr>
        <w:autoSpaceDE w:val="0"/>
        <w:autoSpaceDN w:val="0"/>
        <w:adjustRightInd w:val="0"/>
        <w:spacing w:after="0" w:line="240" w:lineRule="auto"/>
        <w:jc w:val="both"/>
        <w:rPr>
          <w:rFonts w:ascii="Times New Roman" w:eastAsia="BatangChe" w:hAnsi="Times New Roman"/>
          <w:sz w:val="24"/>
          <w:szCs w:val="24"/>
          <w:lang w:val="it-IT"/>
        </w:rPr>
      </w:pPr>
      <w:r w:rsidRPr="00AB41D6">
        <w:rPr>
          <w:rFonts w:ascii="Times New Roman" w:eastAsia="BatangChe" w:hAnsi="Times New Roman"/>
          <w:sz w:val="24"/>
          <w:szCs w:val="24"/>
          <w:lang w:val="pl-PL"/>
        </w:rPr>
        <w:t>udjele u kapitalu centralnih banaka država članica</w:t>
      </w:r>
      <w:r w:rsidRPr="00AB41D6">
        <w:rPr>
          <w:rFonts w:ascii="Times New Roman" w:eastAsia="BatangChe" w:hAnsi="Times New Roman"/>
          <w:sz w:val="24"/>
          <w:szCs w:val="24"/>
          <w:lang w:val="it-IT"/>
        </w:rPr>
        <w:t xml:space="preserve">; </w:t>
      </w:r>
    </w:p>
    <w:p w:rsidR="00AC60C9" w:rsidRPr="00AB41D6" w:rsidRDefault="00C110BC" w:rsidP="00CA5AFB">
      <w:pPr>
        <w:pStyle w:val="ColorfulList-Accent11"/>
        <w:numPr>
          <w:ilvl w:val="0"/>
          <w:numId w:val="7"/>
        </w:numPr>
        <w:autoSpaceDE w:val="0"/>
        <w:autoSpaceDN w:val="0"/>
        <w:adjustRightInd w:val="0"/>
        <w:spacing w:after="0" w:line="240" w:lineRule="auto"/>
        <w:jc w:val="both"/>
        <w:rPr>
          <w:rFonts w:ascii="Times New Roman" w:eastAsia="BatangChe" w:hAnsi="Times New Roman"/>
          <w:sz w:val="24"/>
          <w:szCs w:val="24"/>
          <w:lang w:val="it-IT"/>
        </w:rPr>
      </w:pPr>
      <w:r w:rsidRPr="00AB41D6">
        <w:rPr>
          <w:rFonts w:ascii="Times New Roman" w:eastAsia="BatangChe" w:hAnsi="Times New Roman"/>
          <w:sz w:val="24"/>
          <w:szCs w:val="24"/>
          <w:lang w:val="it-IT"/>
        </w:rPr>
        <w:t>hartije od vrijednosti koje izdaju udruženja koja imaju status pravnog lica ili neprofitna tijela, u vezi sa pribavljanjem sredstava potrebnih za postizanje njihovih neprofitnih ciljeva;</w:t>
      </w:r>
    </w:p>
    <w:p w:rsidR="00AC60C9" w:rsidRPr="00AB41D6" w:rsidRDefault="00C110BC" w:rsidP="00CA5AFB">
      <w:pPr>
        <w:pStyle w:val="ColorfulList-Accent11"/>
        <w:numPr>
          <w:ilvl w:val="0"/>
          <w:numId w:val="7"/>
        </w:numPr>
        <w:autoSpaceDE w:val="0"/>
        <w:autoSpaceDN w:val="0"/>
        <w:adjustRightInd w:val="0"/>
        <w:spacing w:after="0" w:line="240" w:lineRule="auto"/>
        <w:jc w:val="both"/>
        <w:rPr>
          <w:rFonts w:ascii="Times New Roman" w:eastAsia="BatangChe" w:hAnsi="Times New Roman"/>
          <w:sz w:val="24"/>
          <w:szCs w:val="24"/>
          <w:lang w:val="it-IT"/>
        </w:rPr>
      </w:pPr>
      <w:r w:rsidRPr="00AB41D6">
        <w:rPr>
          <w:rFonts w:ascii="Times New Roman" w:eastAsia="BatangChe" w:hAnsi="Times New Roman"/>
          <w:sz w:val="24"/>
          <w:szCs w:val="24"/>
          <w:lang w:val="it-IT"/>
        </w:rPr>
        <w:t>akcije izdate da olakšaju ili podstaknu držanje akcija ili obveznica društva od strane ili u korist, direktora ili bivših direktora, zaposlenih ili bivših zaposlenih, ili bliskih rođaka takvih direktora ili zaposlenih;</w:t>
      </w:r>
    </w:p>
    <w:p w:rsidR="00AC60C9" w:rsidRPr="00AB41D6" w:rsidRDefault="00C110BC" w:rsidP="00CA5AFB">
      <w:pPr>
        <w:pStyle w:val="ColorfulList-Accent11"/>
        <w:numPr>
          <w:ilvl w:val="0"/>
          <w:numId w:val="7"/>
        </w:numPr>
        <w:autoSpaceDE w:val="0"/>
        <w:autoSpaceDN w:val="0"/>
        <w:adjustRightInd w:val="0"/>
        <w:spacing w:after="0" w:line="240" w:lineRule="auto"/>
        <w:jc w:val="both"/>
        <w:rPr>
          <w:rFonts w:ascii="Times New Roman" w:eastAsia="BatangChe" w:hAnsi="Times New Roman"/>
          <w:sz w:val="24"/>
          <w:szCs w:val="24"/>
          <w:lang w:val="it-IT"/>
        </w:rPr>
      </w:pPr>
      <w:r w:rsidRPr="00AB41D6">
        <w:rPr>
          <w:rFonts w:ascii="Times New Roman" w:eastAsia="BatangChe" w:hAnsi="Times New Roman"/>
          <w:sz w:val="24"/>
          <w:szCs w:val="24"/>
          <w:lang w:val="it-IT"/>
        </w:rPr>
        <w:t>hartije od vrijednosti kod kojih ispunjenje obaveze iz hartije od vrijednosti bezuslovno i neopozivo garantuje država članica ili tijelo lokalne ili regionalne uprave države članice,</w:t>
      </w:r>
    </w:p>
    <w:p w:rsidR="00AC60C9" w:rsidRPr="00AB41D6" w:rsidRDefault="00C110BC" w:rsidP="00CA5AFB">
      <w:pPr>
        <w:pStyle w:val="Default"/>
        <w:numPr>
          <w:ilvl w:val="0"/>
          <w:numId w:val="7"/>
        </w:numPr>
        <w:jc w:val="both"/>
        <w:rPr>
          <w:rFonts w:ascii="Times New Roman" w:eastAsia="BatangChe" w:hAnsi="Times New Roman" w:cs="Times New Roman"/>
          <w:color w:val="auto"/>
          <w:lang w:val="it-IT"/>
        </w:rPr>
      </w:pPr>
      <w:r w:rsidRPr="00AB41D6">
        <w:rPr>
          <w:rFonts w:ascii="Times New Roman" w:eastAsia="BatangChe" w:hAnsi="Times New Roman" w:cs="Times New Roman"/>
          <w:color w:val="auto"/>
          <w:lang w:val="it-IT"/>
        </w:rPr>
        <w:t xml:space="preserve">dužničke hartije od vrijednosti koje stalno ili ponavljajući izdaju kreditne institucije, pod uslovom da ove hartije od vrijednosti: </w:t>
      </w:r>
    </w:p>
    <w:p w:rsidR="00F17118" w:rsidRPr="00AB41D6" w:rsidRDefault="00C110BC" w:rsidP="00CA5AFB">
      <w:pPr>
        <w:pStyle w:val="Default"/>
        <w:numPr>
          <w:ilvl w:val="0"/>
          <w:numId w:val="218"/>
        </w:numPr>
        <w:jc w:val="both"/>
        <w:rPr>
          <w:rFonts w:ascii="Times New Roman" w:eastAsia="BatangChe" w:hAnsi="Times New Roman" w:cs="Times New Roman"/>
          <w:color w:val="auto"/>
          <w:lang w:val="it-IT"/>
        </w:rPr>
      </w:pPr>
      <w:r w:rsidRPr="00AB41D6">
        <w:rPr>
          <w:rFonts w:ascii="Times New Roman" w:eastAsia="BatangChe" w:hAnsi="Times New Roman" w:cs="Times New Roman"/>
          <w:color w:val="auto"/>
          <w:lang w:val="it-IT"/>
        </w:rPr>
        <w:t xml:space="preserve">nisu zamjenjive hartije od vrijednosti, </w:t>
      </w:r>
    </w:p>
    <w:p w:rsidR="00F17118" w:rsidRPr="00AB41D6" w:rsidRDefault="00C110BC" w:rsidP="00CA5AFB">
      <w:pPr>
        <w:pStyle w:val="Default"/>
        <w:numPr>
          <w:ilvl w:val="0"/>
          <w:numId w:val="218"/>
        </w:numPr>
        <w:jc w:val="both"/>
        <w:rPr>
          <w:rFonts w:ascii="Times New Roman" w:eastAsia="BatangChe" w:hAnsi="Times New Roman" w:cs="Times New Roman"/>
          <w:color w:val="auto"/>
          <w:lang w:val="it-IT"/>
        </w:rPr>
      </w:pPr>
      <w:r w:rsidRPr="00AB41D6">
        <w:rPr>
          <w:rFonts w:ascii="Times New Roman" w:eastAsia="BatangChe" w:hAnsi="Times New Roman" w:cs="Times New Roman"/>
          <w:color w:val="auto"/>
          <w:lang w:val="it-IT"/>
        </w:rPr>
        <w:t xml:space="preserve">nisu hartije od vrijednosti koji vlasniku daju pravo upisa ili sticanja drugih hartija od vrijednosti i nisu povezani s izvedenim finansijskim instrumentima, </w:t>
      </w:r>
    </w:p>
    <w:p w:rsidR="00632D23" w:rsidRPr="00AB41D6" w:rsidRDefault="00C110BC" w:rsidP="00CA5AFB">
      <w:pPr>
        <w:pStyle w:val="Default"/>
        <w:numPr>
          <w:ilvl w:val="0"/>
          <w:numId w:val="218"/>
        </w:numPr>
        <w:jc w:val="both"/>
        <w:rPr>
          <w:rFonts w:ascii="Times New Roman" w:eastAsia="BatangChe" w:hAnsi="Times New Roman" w:cs="Times New Roman"/>
          <w:color w:val="auto"/>
          <w:lang w:val="it-IT"/>
        </w:rPr>
      </w:pPr>
      <w:r w:rsidRPr="00AB41D6">
        <w:rPr>
          <w:rFonts w:ascii="Times New Roman" w:eastAsia="BatangChe" w:hAnsi="Times New Roman" w:cs="Times New Roman"/>
          <w:color w:val="auto"/>
          <w:lang w:val="it-IT"/>
        </w:rPr>
        <w:t>predstavljaju potvrde o primanju novčanih sredstava kao depozita koji se u određenom roku mora vratiti na zahtjev uplatioca novčanih sredstava,</w:t>
      </w:r>
    </w:p>
    <w:p w:rsidR="00632D23" w:rsidRPr="00AB41D6" w:rsidRDefault="00C110BC" w:rsidP="00CA5AFB">
      <w:pPr>
        <w:pStyle w:val="Default"/>
        <w:numPr>
          <w:ilvl w:val="0"/>
          <w:numId w:val="218"/>
        </w:numPr>
        <w:jc w:val="both"/>
        <w:rPr>
          <w:rFonts w:ascii="Times New Roman" w:eastAsia="BatangChe" w:hAnsi="Times New Roman" w:cs="Times New Roman"/>
          <w:color w:val="auto"/>
          <w:lang w:val="it-IT"/>
        </w:rPr>
      </w:pPr>
      <w:r w:rsidRPr="00AB41D6">
        <w:rPr>
          <w:rFonts w:ascii="Times New Roman" w:eastAsia="BatangChe" w:hAnsi="Times New Roman" w:cs="Times New Roman"/>
          <w:color w:val="auto"/>
          <w:lang w:val="it-IT"/>
        </w:rPr>
        <w:t>sadrže potraživanja vlasnika koja su pokrivena garancijom za depozite</w:t>
      </w:r>
    </w:p>
    <w:p w:rsidR="00AC60C9" w:rsidRPr="00AB41D6" w:rsidRDefault="00C110BC" w:rsidP="00CA5AFB">
      <w:pPr>
        <w:pStyle w:val="ListParagraph"/>
        <w:numPr>
          <w:ilvl w:val="0"/>
          <w:numId w:val="7"/>
        </w:numPr>
        <w:rPr>
          <w:rFonts w:ascii="Times New Roman" w:eastAsia="BatangChe" w:hAnsi="Times New Roman"/>
          <w:sz w:val="24"/>
          <w:szCs w:val="24"/>
        </w:rPr>
      </w:pPr>
      <w:r w:rsidRPr="00AB41D6">
        <w:rPr>
          <w:rFonts w:ascii="Times New Roman" w:eastAsia="BatangChe" w:hAnsi="Times New Roman"/>
          <w:sz w:val="24"/>
          <w:szCs w:val="24"/>
        </w:rPr>
        <w:t xml:space="preserve">hartije od vrijednosti uključene u ponudu kad je ukupna naknada za ponudu u Evropskoj uniji manja od 5.000.000 eura, pri čemu se ovaj iznos računa za razdoblje od dvanaest mjeseci, </w:t>
      </w:r>
    </w:p>
    <w:p w:rsidR="00AC60C9" w:rsidRPr="00AB41D6" w:rsidRDefault="00C110BC" w:rsidP="00CA5AFB">
      <w:pPr>
        <w:pStyle w:val="ListParagraph"/>
        <w:numPr>
          <w:ilvl w:val="0"/>
          <w:numId w:val="7"/>
        </w:numPr>
        <w:spacing w:after="0" w:line="240" w:lineRule="auto"/>
        <w:rPr>
          <w:rFonts w:ascii="Times New Roman" w:eastAsia="BatangChe" w:hAnsi="Times New Roman"/>
          <w:sz w:val="24"/>
          <w:szCs w:val="24"/>
        </w:rPr>
      </w:pPr>
      <w:r w:rsidRPr="00AB41D6">
        <w:rPr>
          <w:rFonts w:ascii="Times New Roman" w:eastAsia="BatangChe" w:hAnsi="Times New Roman"/>
          <w:sz w:val="24"/>
          <w:szCs w:val="24"/>
        </w:rPr>
        <w:t xml:space="preserve">dužničke hartije od vrijednosti koje stalno ili ponavljajuće izdaju kreditne institucije, kad je ukupni iznos ponude u Evropskoj uniji manji od 75.000.000 eura, čiji limit se računa tokom razdoblja od dvanaest mjeseci, a pod uslovom da ove hartije od vrijednosti: </w:t>
      </w:r>
    </w:p>
    <w:p w:rsidR="00F17118" w:rsidRPr="00AB41D6" w:rsidRDefault="00C110BC" w:rsidP="00CA5AFB">
      <w:pPr>
        <w:pStyle w:val="ListParagraph"/>
        <w:numPr>
          <w:ilvl w:val="0"/>
          <w:numId w:val="219"/>
        </w:numPr>
        <w:spacing w:after="0" w:line="240" w:lineRule="auto"/>
        <w:rPr>
          <w:rFonts w:ascii="Times New Roman" w:eastAsia="BatangChe" w:hAnsi="Times New Roman"/>
          <w:sz w:val="24"/>
          <w:szCs w:val="24"/>
        </w:rPr>
      </w:pPr>
      <w:r w:rsidRPr="00AB41D6">
        <w:rPr>
          <w:rFonts w:ascii="Times New Roman" w:eastAsia="BatangChe" w:hAnsi="Times New Roman"/>
          <w:sz w:val="24"/>
          <w:szCs w:val="24"/>
        </w:rPr>
        <w:t xml:space="preserve">nisu zamjenjive hartije od vrijednosti, </w:t>
      </w:r>
    </w:p>
    <w:p w:rsidR="00F17118" w:rsidRPr="00AB41D6" w:rsidRDefault="00C110BC" w:rsidP="00CA5AFB">
      <w:pPr>
        <w:pStyle w:val="ListParagraph"/>
        <w:numPr>
          <w:ilvl w:val="0"/>
          <w:numId w:val="219"/>
        </w:numPr>
        <w:spacing w:after="0" w:line="240" w:lineRule="auto"/>
        <w:rPr>
          <w:rFonts w:ascii="Times New Roman" w:eastAsia="BatangChe" w:hAnsi="Times New Roman"/>
          <w:sz w:val="24"/>
          <w:szCs w:val="24"/>
        </w:rPr>
      </w:pPr>
      <w:r w:rsidRPr="00AB41D6">
        <w:rPr>
          <w:rFonts w:ascii="Times New Roman" w:eastAsia="BatangChe" w:hAnsi="Times New Roman"/>
          <w:sz w:val="24"/>
          <w:szCs w:val="24"/>
        </w:rPr>
        <w:t xml:space="preserve">nisu hartije od vrijednosti koji vlasniku daju pravo upisa ili sticanja drugih hartija od vrijednosti i nisu povezani s izvedenim financijskim instrumentima. </w:t>
      </w:r>
    </w:p>
    <w:p w:rsidR="00F17118" w:rsidRPr="00AB41D6" w:rsidRDefault="00F17118">
      <w:pPr>
        <w:spacing w:after="0" w:line="240" w:lineRule="auto"/>
        <w:rPr>
          <w:rFonts w:ascii="Times New Roman" w:eastAsia="BatangChe" w:hAnsi="Times New Roman"/>
          <w:sz w:val="24"/>
          <w:szCs w:val="24"/>
        </w:rPr>
      </w:pPr>
    </w:p>
    <w:p w:rsidR="00AC60C9" w:rsidRPr="00AB41D6" w:rsidRDefault="00C110BC" w:rsidP="00632D23">
      <w:pPr>
        <w:pStyle w:val="ListParagraph"/>
        <w:autoSpaceDE w:val="0"/>
        <w:autoSpaceDN w:val="0"/>
        <w:adjustRightInd w:val="0"/>
        <w:spacing w:after="0" w:line="240" w:lineRule="auto"/>
        <w:ind w:left="0"/>
        <w:jc w:val="both"/>
        <w:rPr>
          <w:rFonts w:ascii="Times New Roman" w:eastAsia="BatangChe" w:hAnsi="Times New Roman"/>
          <w:sz w:val="24"/>
          <w:szCs w:val="24"/>
          <w:lang w:val="it-IT"/>
        </w:rPr>
      </w:pPr>
      <w:r w:rsidRPr="00AB41D6">
        <w:rPr>
          <w:rFonts w:ascii="Times New Roman" w:eastAsia="BatangChe" w:hAnsi="Times New Roman"/>
          <w:sz w:val="24"/>
          <w:szCs w:val="24"/>
          <w:lang w:val="it-IT"/>
        </w:rPr>
        <w:lastRenderedPageBreak/>
        <w:t xml:space="preserve">Ne uzimajući u obzir stav 1 ovog člana, emitent, ponuđač ili lice koje traži uključenje za trgovanje na regulisanom tržištu biće ovlašćeni da sačine prospekt u skladu sa </w:t>
      </w:r>
      <w:r w:rsidR="000550BF" w:rsidRPr="00AB41D6">
        <w:rPr>
          <w:rFonts w:ascii="Times New Roman" w:eastAsia="BatangChe" w:hAnsi="Times New Roman"/>
          <w:sz w:val="24"/>
          <w:szCs w:val="24"/>
          <w:lang w:val="it-IT"/>
        </w:rPr>
        <w:t>o</w:t>
      </w:r>
      <w:r w:rsidR="00651496" w:rsidRPr="00AB41D6">
        <w:rPr>
          <w:rFonts w:ascii="Times New Roman" w:eastAsia="BatangChe" w:hAnsi="Times New Roman"/>
          <w:sz w:val="24"/>
          <w:szCs w:val="24"/>
          <w:lang w:val="it-IT"/>
        </w:rPr>
        <w:t>vim Zakon</w:t>
      </w:r>
      <w:r w:rsidRPr="00AB41D6">
        <w:rPr>
          <w:rFonts w:ascii="Times New Roman" w:eastAsia="BatangChe" w:hAnsi="Times New Roman"/>
          <w:sz w:val="24"/>
          <w:szCs w:val="24"/>
          <w:lang w:val="it-IT"/>
        </w:rPr>
        <w:t xml:space="preserve">om </w:t>
      </w:r>
      <w:r w:rsidRPr="00AB41D6">
        <w:rPr>
          <w:rFonts w:ascii="Times New Roman" w:eastAsia="BatangChe" w:hAnsi="Times New Roman"/>
          <w:sz w:val="24"/>
          <w:szCs w:val="24"/>
          <w:lang w:val="sr-Latn-CS"/>
        </w:rPr>
        <w:t>kada se hartije od vrijednosti nude javnosti ili su prihvaćene za trgovanje</w:t>
      </w:r>
      <w:r w:rsidRPr="00AB41D6">
        <w:rPr>
          <w:rFonts w:ascii="Times New Roman" w:eastAsia="BatangChe" w:hAnsi="Times New Roman"/>
          <w:sz w:val="24"/>
          <w:szCs w:val="24"/>
          <w:lang w:val="it-IT"/>
        </w:rPr>
        <w:t>.</w:t>
      </w:r>
    </w:p>
    <w:p w:rsidR="00AC60C9" w:rsidRPr="00AB41D6" w:rsidRDefault="00AC60C9">
      <w:pPr>
        <w:autoSpaceDE w:val="0"/>
        <w:autoSpaceDN w:val="0"/>
        <w:adjustRightInd w:val="0"/>
        <w:spacing w:after="0" w:line="240" w:lineRule="auto"/>
        <w:jc w:val="both"/>
        <w:rPr>
          <w:rFonts w:ascii="Times New Roman" w:eastAsia="BatangChe" w:hAnsi="Times New Roman"/>
          <w:bCs/>
          <w:sz w:val="24"/>
          <w:szCs w:val="24"/>
          <w:lang w:val="it-IT"/>
        </w:rPr>
      </w:pPr>
    </w:p>
    <w:p w:rsidR="00AC60C9" w:rsidRPr="00AB41D6" w:rsidRDefault="00C110BC">
      <w:pPr>
        <w:autoSpaceDE w:val="0"/>
        <w:autoSpaceDN w:val="0"/>
        <w:adjustRightInd w:val="0"/>
        <w:spacing w:after="0" w:line="240" w:lineRule="auto"/>
        <w:jc w:val="center"/>
        <w:rPr>
          <w:rFonts w:ascii="Times New Roman" w:eastAsia="BatangChe" w:hAnsi="Times New Roman"/>
          <w:b/>
          <w:bCs/>
          <w:sz w:val="24"/>
          <w:szCs w:val="24"/>
          <w:lang w:val="it-IT"/>
        </w:rPr>
      </w:pPr>
      <w:r w:rsidRPr="00AB41D6">
        <w:rPr>
          <w:rFonts w:ascii="Times New Roman" w:eastAsia="BatangChe" w:hAnsi="Times New Roman"/>
          <w:b/>
          <w:bCs/>
          <w:sz w:val="24"/>
          <w:szCs w:val="24"/>
          <w:lang w:val="it-IT"/>
        </w:rPr>
        <w:t>Definicije</w:t>
      </w:r>
    </w:p>
    <w:p w:rsidR="00AC60C9" w:rsidRPr="00AB41D6" w:rsidRDefault="00C110BC">
      <w:pPr>
        <w:autoSpaceDE w:val="0"/>
        <w:autoSpaceDN w:val="0"/>
        <w:adjustRightInd w:val="0"/>
        <w:spacing w:after="0" w:line="240" w:lineRule="auto"/>
        <w:jc w:val="center"/>
        <w:rPr>
          <w:rFonts w:ascii="Times New Roman" w:eastAsia="BatangChe" w:hAnsi="Times New Roman"/>
          <w:b/>
          <w:bCs/>
          <w:sz w:val="24"/>
          <w:szCs w:val="24"/>
          <w:lang w:val="it-IT"/>
        </w:rPr>
      </w:pPr>
      <w:r w:rsidRPr="00AB41D6">
        <w:rPr>
          <w:rFonts w:ascii="Times New Roman" w:eastAsia="BatangChe" w:hAnsi="Times New Roman"/>
          <w:b/>
          <w:sz w:val="24"/>
          <w:szCs w:val="24"/>
          <w:lang w:val="sr-Latn-CS"/>
        </w:rPr>
        <w:t>Član 21</w:t>
      </w:r>
    </w:p>
    <w:p w:rsidR="00AC60C9" w:rsidRPr="00AB41D6" w:rsidRDefault="00AC60C9">
      <w:pPr>
        <w:autoSpaceDE w:val="0"/>
        <w:autoSpaceDN w:val="0"/>
        <w:adjustRightInd w:val="0"/>
        <w:spacing w:after="0" w:line="240" w:lineRule="auto"/>
        <w:jc w:val="both"/>
        <w:rPr>
          <w:rFonts w:ascii="Times New Roman" w:eastAsia="BatangChe" w:hAnsi="Times New Roman"/>
          <w:bCs/>
          <w:sz w:val="24"/>
          <w:szCs w:val="24"/>
          <w:lang w:val="it-IT"/>
        </w:rPr>
      </w:pPr>
    </w:p>
    <w:p w:rsidR="00AC60C9" w:rsidRPr="00AB41D6" w:rsidRDefault="00C110BC">
      <w:pPr>
        <w:autoSpaceDE w:val="0"/>
        <w:autoSpaceDN w:val="0"/>
        <w:adjustRightInd w:val="0"/>
        <w:spacing w:after="0" w:line="240" w:lineRule="auto"/>
        <w:jc w:val="both"/>
        <w:rPr>
          <w:rFonts w:ascii="Times New Roman" w:eastAsia="BatangChe" w:hAnsi="Times New Roman"/>
          <w:iCs/>
          <w:sz w:val="24"/>
          <w:szCs w:val="24"/>
          <w:lang w:val="it-IT"/>
        </w:rPr>
      </w:pPr>
      <w:r w:rsidRPr="00AB41D6">
        <w:rPr>
          <w:rFonts w:ascii="Times New Roman" w:eastAsia="BatangChe" w:hAnsi="Times New Roman"/>
          <w:sz w:val="24"/>
          <w:szCs w:val="24"/>
          <w:lang w:val="it-IT"/>
        </w:rPr>
        <w:t>U smislu ovog dijela Zakona, primjenjuju se sljedeće definicije:</w:t>
      </w:r>
    </w:p>
    <w:p w:rsidR="00AC60C9" w:rsidRPr="00AB41D6" w:rsidRDefault="00C110BC" w:rsidP="00CA5AFB">
      <w:pPr>
        <w:pStyle w:val="ColorfulList-Accent11"/>
        <w:numPr>
          <w:ilvl w:val="0"/>
          <w:numId w:val="32"/>
        </w:numPr>
        <w:autoSpaceDE w:val="0"/>
        <w:autoSpaceDN w:val="0"/>
        <w:adjustRightInd w:val="0"/>
        <w:spacing w:after="0" w:line="240" w:lineRule="auto"/>
        <w:jc w:val="both"/>
        <w:rPr>
          <w:rFonts w:ascii="Times New Roman" w:eastAsia="BatangChe" w:hAnsi="Times New Roman"/>
          <w:sz w:val="24"/>
          <w:szCs w:val="24"/>
          <w:lang w:val="it-IT"/>
        </w:rPr>
      </w:pPr>
      <w:r w:rsidRPr="00AB41D6">
        <w:rPr>
          <w:rFonts w:ascii="Times New Roman" w:eastAsia="BatangChe" w:hAnsi="Times New Roman"/>
          <w:sz w:val="24"/>
          <w:szCs w:val="24"/>
          <w:lang w:val="it-IT"/>
        </w:rPr>
        <w:t>Emitent je pravn</w:t>
      </w:r>
      <w:r w:rsidRPr="00AB41D6">
        <w:rPr>
          <w:rFonts w:ascii="Times New Roman" w:eastAsia="BatangChe" w:hAnsi="Times New Roman"/>
          <w:sz w:val="24"/>
          <w:szCs w:val="24"/>
          <w:lang w:val="sr-Latn-CS"/>
        </w:rPr>
        <w:t xml:space="preserve">o lice koje </w:t>
      </w:r>
      <w:r w:rsidRPr="00AB41D6">
        <w:rPr>
          <w:rFonts w:ascii="Times New Roman" w:eastAsia="BatangChe" w:hAnsi="Times New Roman"/>
          <w:sz w:val="24"/>
          <w:szCs w:val="24"/>
          <w:lang w:val="it-IT"/>
        </w:rPr>
        <w:t xml:space="preserve">izdaje ili predlaže izdavanje </w:t>
      </w:r>
      <w:r w:rsidRPr="00AB41D6">
        <w:rPr>
          <w:rFonts w:ascii="Times New Roman" w:eastAsia="BatangChe" w:hAnsi="Times New Roman"/>
          <w:sz w:val="24"/>
          <w:szCs w:val="24"/>
          <w:lang w:val="sr-Latn-CS"/>
        </w:rPr>
        <w:t>hartija od vrijednosti</w:t>
      </w:r>
      <w:r w:rsidRPr="00AB41D6">
        <w:rPr>
          <w:rFonts w:ascii="Times New Roman" w:eastAsia="BatangChe" w:hAnsi="Times New Roman"/>
          <w:sz w:val="24"/>
          <w:szCs w:val="24"/>
          <w:lang w:val="it-IT"/>
        </w:rPr>
        <w:t>;</w:t>
      </w:r>
    </w:p>
    <w:p w:rsidR="00AC60C9" w:rsidRPr="00AB41D6" w:rsidRDefault="00C110BC" w:rsidP="00CA5AFB">
      <w:pPr>
        <w:pStyle w:val="ColorfulList-Accent11"/>
        <w:numPr>
          <w:ilvl w:val="0"/>
          <w:numId w:val="32"/>
        </w:numPr>
        <w:autoSpaceDE w:val="0"/>
        <w:autoSpaceDN w:val="0"/>
        <w:adjustRightInd w:val="0"/>
        <w:spacing w:after="0" w:line="240" w:lineRule="auto"/>
        <w:jc w:val="both"/>
        <w:rPr>
          <w:rFonts w:ascii="Times New Roman" w:eastAsia="BatangChe" w:hAnsi="Times New Roman"/>
          <w:sz w:val="24"/>
          <w:szCs w:val="24"/>
          <w:lang w:val="it-IT"/>
        </w:rPr>
      </w:pPr>
      <w:r w:rsidRPr="00AB41D6">
        <w:rPr>
          <w:rFonts w:ascii="Times New Roman" w:eastAsia="BatangChe" w:hAnsi="Times New Roman"/>
          <w:sz w:val="24"/>
          <w:szCs w:val="24"/>
          <w:lang w:val="it-IT"/>
        </w:rPr>
        <w:t xml:space="preserve">Lice koje upućuje ponudu (ili ponuđač) je pravno ili fizičko lice koje nudi hartije od vrijednosti ili druge finansijske instrumente javnosti; </w:t>
      </w:r>
    </w:p>
    <w:p w:rsidR="00AC60C9" w:rsidRPr="00AB41D6" w:rsidRDefault="00C110BC" w:rsidP="00CA5AFB">
      <w:pPr>
        <w:pStyle w:val="ColorfulList-Accent11"/>
        <w:numPr>
          <w:ilvl w:val="0"/>
          <w:numId w:val="32"/>
        </w:numPr>
        <w:autoSpaceDE w:val="0"/>
        <w:autoSpaceDN w:val="0"/>
        <w:adjustRightInd w:val="0"/>
        <w:spacing w:after="0" w:line="240" w:lineRule="auto"/>
        <w:jc w:val="both"/>
        <w:rPr>
          <w:rFonts w:ascii="Times New Roman" w:eastAsia="BatangChe" w:hAnsi="Times New Roman"/>
          <w:sz w:val="24"/>
          <w:szCs w:val="24"/>
          <w:lang w:val="it-IT"/>
        </w:rPr>
      </w:pPr>
      <w:r w:rsidRPr="00AB41D6">
        <w:rPr>
          <w:rFonts w:ascii="Times New Roman" w:eastAsia="BatangChe" w:hAnsi="Times New Roman"/>
          <w:sz w:val="24"/>
          <w:szCs w:val="24"/>
          <w:lang w:val="it-IT"/>
        </w:rPr>
        <w:t xml:space="preserve">Ponavljanje izdavanja hartija od vrijednosti </w:t>
      </w:r>
      <w:r w:rsidRPr="00AB41D6">
        <w:rPr>
          <w:rFonts w:ascii="Times New Roman" w:eastAsia="BatangChe" w:hAnsi="Times New Roman"/>
          <w:sz w:val="24"/>
          <w:szCs w:val="24"/>
          <w:lang w:val="hr-HR"/>
        </w:rPr>
        <w:t xml:space="preserve">je izdavanje hartija od vrijednosti u tranšama ili u najmanje dva izdavanja hartija od vrijednosti iste vrste, odnosno klase u periodu od 12 </w:t>
      </w:r>
      <w:r w:rsidRPr="00AB41D6">
        <w:rPr>
          <w:rFonts w:ascii="Times New Roman" w:eastAsia="BatangChe" w:hAnsi="Times New Roman"/>
          <w:sz w:val="24"/>
          <w:szCs w:val="24"/>
          <w:lang w:val="it-IT"/>
        </w:rPr>
        <w:t>mjeseci;</w:t>
      </w:r>
    </w:p>
    <w:p w:rsidR="00AC60C9" w:rsidRPr="00AB41D6" w:rsidRDefault="00C110BC" w:rsidP="00CA5AFB">
      <w:pPr>
        <w:pStyle w:val="ColorfulList-Accent11"/>
        <w:numPr>
          <w:ilvl w:val="0"/>
          <w:numId w:val="32"/>
        </w:numPr>
        <w:autoSpaceDE w:val="0"/>
        <w:autoSpaceDN w:val="0"/>
        <w:adjustRightInd w:val="0"/>
        <w:spacing w:after="0" w:line="240" w:lineRule="auto"/>
        <w:jc w:val="both"/>
        <w:rPr>
          <w:rFonts w:ascii="Times New Roman" w:eastAsia="BatangChe" w:hAnsi="Times New Roman"/>
          <w:sz w:val="24"/>
          <w:szCs w:val="24"/>
          <w:lang w:val="it-IT"/>
        </w:rPr>
      </w:pPr>
      <w:r w:rsidRPr="00AB41D6">
        <w:rPr>
          <w:rFonts w:ascii="Times New Roman" w:eastAsia="BatangChe" w:hAnsi="Times New Roman"/>
          <w:sz w:val="24"/>
          <w:szCs w:val="24"/>
          <w:lang w:val="it-IT"/>
        </w:rPr>
        <w:t xml:space="preserve">Program ponude podrazumijeva plan koji dopušta ponavljanje izdavanja dužničkih hartija od vrijednosti, uključujući </w:t>
      </w:r>
      <w:r w:rsidRPr="00AB41D6">
        <w:rPr>
          <w:rFonts w:ascii="Times New Roman" w:eastAsia="BatangChe" w:hAnsi="Times New Roman"/>
          <w:sz w:val="24"/>
          <w:szCs w:val="24"/>
          <w:lang w:val="hr-HR"/>
        </w:rPr>
        <w:t xml:space="preserve">garancije </w:t>
      </w:r>
      <w:r w:rsidRPr="00AB41D6">
        <w:rPr>
          <w:rFonts w:ascii="Times New Roman" w:eastAsia="BatangChe" w:hAnsi="Times New Roman"/>
          <w:sz w:val="24"/>
          <w:szCs w:val="24"/>
          <w:lang w:val="it-IT"/>
        </w:rPr>
        <w:t>u bilo kojem obliku</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it-IT"/>
        </w:rPr>
        <w:t>sli</w:t>
      </w:r>
      <w:r w:rsidRPr="00AB41D6">
        <w:rPr>
          <w:rFonts w:ascii="Times New Roman" w:eastAsia="BatangChe" w:hAnsi="Times New Roman"/>
          <w:sz w:val="24"/>
          <w:szCs w:val="24"/>
          <w:lang w:val="hr-HR"/>
        </w:rPr>
        <w:t>č</w:t>
      </w:r>
      <w:r w:rsidRPr="00AB41D6">
        <w:rPr>
          <w:rFonts w:ascii="Times New Roman" w:eastAsia="BatangChe" w:hAnsi="Times New Roman"/>
          <w:sz w:val="24"/>
          <w:szCs w:val="24"/>
          <w:lang w:val="it-IT"/>
        </w:rPr>
        <w:t>ne vrste, odnosno klase kroz određeni vremenski period;</w:t>
      </w:r>
    </w:p>
    <w:p w:rsidR="00F17118" w:rsidRPr="00AB41D6" w:rsidRDefault="00C110BC" w:rsidP="00CA5AFB">
      <w:pPr>
        <w:pStyle w:val="ListParagraph"/>
        <w:numPr>
          <w:ilvl w:val="0"/>
          <w:numId w:val="32"/>
        </w:numPr>
        <w:autoSpaceDE w:val="0"/>
        <w:autoSpaceDN w:val="0"/>
        <w:adjustRightInd w:val="0"/>
        <w:spacing w:after="0" w:line="240" w:lineRule="auto"/>
        <w:jc w:val="both"/>
        <w:rPr>
          <w:rFonts w:ascii="Times New Roman" w:eastAsia="BatangChe" w:hAnsi="Times New Roman"/>
          <w:sz w:val="24"/>
          <w:szCs w:val="24"/>
          <w:lang w:val="en-GB"/>
        </w:rPr>
      </w:pPr>
      <w:r w:rsidRPr="00AB41D6">
        <w:rPr>
          <w:rFonts w:ascii="Times New Roman" w:eastAsia="BatangChe" w:hAnsi="Times New Roman"/>
          <w:sz w:val="24"/>
          <w:szCs w:val="24"/>
          <w:lang w:val="sr-Latn-CS"/>
        </w:rPr>
        <w:t>Matična država članica znači:</w:t>
      </w:r>
    </w:p>
    <w:p w:rsidR="00AC60C9" w:rsidRPr="00AB41D6" w:rsidRDefault="00C110BC" w:rsidP="00CA5AFB">
      <w:pPr>
        <w:pStyle w:val="ListParagraph"/>
        <w:numPr>
          <w:ilvl w:val="0"/>
          <w:numId w:val="226"/>
        </w:numPr>
        <w:autoSpaceDE w:val="0"/>
        <w:autoSpaceDN w:val="0"/>
        <w:adjustRightInd w:val="0"/>
        <w:spacing w:after="0" w:line="240" w:lineRule="auto"/>
        <w:jc w:val="both"/>
        <w:rPr>
          <w:rFonts w:ascii="Times New Roman" w:eastAsia="BatangChe" w:hAnsi="Times New Roman"/>
          <w:sz w:val="24"/>
          <w:szCs w:val="24"/>
          <w:lang w:val="hr-HR"/>
        </w:rPr>
      </w:pPr>
      <w:r w:rsidRPr="00AB41D6">
        <w:rPr>
          <w:rFonts w:ascii="Times New Roman" w:eastAsia="BatangChe" w:hAnsi="Times New Roman"/>
          <w:sz w:val="24"/>
          <w:szCs w:val="24"/>
          <w:lang w:val="sr-Latn-CS"/>
        </w:rPr>
        <w:t>Država članica u kojoj emitent ima sjedište, ili</w:t>
      </w:r>
      <w:r w:rsidR="005F0C03" w:rsidRPr="00AB41D6">
        <w:rPr>
          <w:rFonts w:ascii="Times New Roman" w:eastAsia="BatangChe" w:hAnsi="Times New Roman"/>
          <w:sz w:val="24"/>
          <w:szCs w:val="24"/>
          <w:lang w:val="sr-Latn-CS"/>
        </w:rPr>
        <w:t xml:space="preserve"> </w:t>
      </w:r>
      <w:r w:rsidRPr="00AB41D6">
        <w:rPr>
          <w:rFonts w:ascii="Times New Roman" w:eastAsia="BatangChe" w:hAnsi="Times New Roman"/>
          <w:sz w:val="24"/>
          <w:szCs w:val="24"/>
          <w:lang w:val="sr-Latn-CS"/>
        </w:rPr>
        <w:t>gdje</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su</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hartije</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od</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vrijednosti</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bile,</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ili</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jesu,</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prihva</w:t>
      </w:r>
      <w:r w:rsidRPr="00AB41D6">
        <w:rPr>
          <w:rFonts w:ascii="Times New Roman" w:eastAsia="BatangChe" w:hAnsi="Times New Roman"/>
          <w:sz w:val="24"/>
          <w:szCs w:val="24"/>
          <w:lang w:val="hr-HR"/>
        </w:rPr>
        <w:t>ć</w:t>
      </w:r>
      <w:r w:rsidRPr="00AB41D6">
        <w:rPr>
          <w:rFonts w:ascii="Times New Roman" w:eastAsia="BatangChe" w:hAnsi="Times New Roman"/>
          <w:sz w:val="24"/>
          <w:szCs w:val="24"/>
          <w:lang w:val="sr-Latn-CS"/>
        </w:rPr>
        <w:t>ene</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za</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trgovanje</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na</w:t>
      </w:r>
      <w:r w:rsidRPr="00AB41D6">
        <w:rPr>
          <w:rFonts w:ascii="Times New Roman" w:eastAsia="BatangChe" w:hAnsi="Times New Roman"/>
          <w:sz w:val="24"/>
          <w:szCs w:val="24"/>
          <w:lang w:val="hr-HR"/>
        </w:rPr>
        <w:t xml:space="preserve"> organizovanom </w:t>
      </w:r>
      <w:r w:rsidRPr="00AB41D6">
        <w:rPr>
          <w:rFonts w:ascii="Times New Roman" w:eastAsia="BatangChe" w:hAnsi="Times New Roman"/>
          <w:sz w:val="24"/>
          <w:szCs w:val="24"/>
          <w:lang w:val="sr-Latn-CS"/>
        </w:rPr>
        <w:t>tr</w:t>
      </w:r>
      <w:r w:rsidRPr="00AB41D6">
        <w:rPr>
          <w:rFonts w:ascii="Times New Roman" w:eastAsia="BatangChe" w:hAnsi="Times New Roman"/>
          <w:sz w:val="24"/>
          <w:szCs w:val="24"/>
          <w:lang w:val="hr-HR"/>
        </w:rPr>
        <w:t>ž</w:t>
      </w:r>
      <w:r w:rsidRPr="00AB41D6">
        <w:rPr>
          <w:rFonts w:ascii="Times New Roman" w:eastAsia="BatangChe" w:hAnsi="Times New Roman"/>
          <w:sz w:val="24"/>
          <w:szCs w:val="24"/>
          <w:lang w:val="sr-Latn-CS"/>
        </w:rPr>
        <w:t>i</w:t>
      </w:r>
      <w:r w:rsidRPr="00AB41D6">
        <w:rPr>
          <w:rFonts w:ascii="Times New Roman" w:eastAsia="BatangChe" w:hAnsi="Times New Roman"/>
          <w:sz w:val="24"/>
          <w:szCs w:val="24"/>
          <w:lang w:val="hr-HR"/>
        </w:rPr>
        <w:t>š</w:t>
      </w:r>
      <w:r w:rsidRPr="00AB41D6">
        <w:rPr>
          <w:rFonts w:ascii="Times New Roman" w:eastAsia="BatangChe" w:hAnsi="Times New Roman"/>
          <w:sz w:val="24"/>
          <w:szCs w:val="24"/>
          <w:lang w:val="sr-Latn-CS"/>
        </w:rPr>
        <w:t>tu,</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ili</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gdje</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su</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hartije</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od</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vrijednosti</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ponu</w:t>
      </w:r>
      <w:r w:rsidRPr="00AB41D6">
        <w:rPr>
          <w:rFonts w:ascii="Times New Roman" w:eastAsia="BatangChe" w:hAnsi="Times New Roman"/>
          <w:sz w:val="24"/>
          <w:szCs w:val="24"/>
          <w:lang w:val="hr-HR"/>
        </w:rPr>
        <w:t>đ</w:t>
      </w:r>
      <w:r w:rsidRPr="00AB41D6">
        <w:rPr>
          <w:rFonts w:ascii="Times New Roman" w:eastAsia="BatangChe" w:hAnsi="Times New Roman"/>
          <w:sz w:val="24"/>
          <w:szCs w:val="24"/>
          <w:lang w:val="sr-Latn-CS"/>
        </w:rPr>
        <w:t>ene</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javnosti</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po</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izboru</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izdavaoca</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ponu</w:t>
      </w:r>
      <w:r w:rsidRPr="00AB41D6">
        <w:rPr>
          <w:rFonts w:ascii="Times New Roman" w:eastAsia="BatangChe" w:hAnsi="Times New Roman"/>
          <w:sz w:val="24"/>
          <w:szCs w:val="24"/>
          <w:lang w:val="hr-HR"/>
        </w:rPr>
        <w:t>đ</w:t>
      </w:r>
      <w:r w:rsidRPr="00AB41D6">
        <w:rPr>
          <w:rFonts w:ascii="Times New Roman" w:eastAsia="BatangChe" w:hAnsi="Times New Roman"/>
          <w:sz w:val="24"/>
          <w:szCs w:val="24"/>
          <w:lang w:val="sr-Latn-CS"/>
        </w:rPr>
        <w:t>a</w:t>
      </w:r>
      <w:r w:rsidRPr="00AB41D6">
        <w:rPr>
          <w:rFonts w:ascii="Times New Roman" w:eastAsia="BatangChe" w:hAnsi="Times New Roman"/>
          <w:sz w:val="24"/>
          <w:szCs w:val="24"/>
          <w:lang w:val="hr-HR"/>
        </w:rPr>
        <w:t>č</w:t>
      </w:r>
      <w:r w:rsidRPr="00AB41D6">
        <w:rPr>
          <w:rFonts w:ascii="Times New Roman" w:eastAsia="BatangChe" w:hAnsi="Times New Roman"/>
          <w:sz w:val="24"/>
          <w:szCs w:val="24"/>
          <w:lang w:val="sr-Latn-CS"/>
        </w:rPr>
        <w:t>a</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ili</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lica</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koje zatraži uključenje hartija od vrijednosti</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u</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zavisnosti</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od</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slu</w:t>
      </w:r>
      <w:r w:rsidRPr="00AB41D6">
        <w:rPr>
          <w:rFonts w:ascii="Times New Roman" w:eastAsia="BatangChe" w:hAnsi="Times New Roman"/>
          <w:sz w:val="24"/>
          <w:szCs w:val="24"/>
          <w:lang w:val="hr-HR"/>
        </w:rPr>
        <w:t>č</w:t>
      </w:r>
      <w:r w:rsidRPr="00AB41D6">
        <w:rPr>
          <w:rFonts w:ascii="Times New Roman" w:eastAsia="BatangChe" w:hAnsi="Times New Roman"/>
          <w:sz w:val="24"/>
          <w:szCs w:val="24"/>
          <w:lang w:val="sr-Latn-CS"/>
        </w:rPr>
        <w:t>aja -</w:t>
      </w:r>
      <w:r w:rsidR="005F0C03" w:rsidRPr="00AB41D6">
        <w:rPr>
          <w:rFonts w:ascii="Times New Roman" w:eastAsia="BatangChe" w:hAnsi="Times New Roman"/>
          <w:sz w:val="24"/>
          <w:szCs w:val="24"/>
          <w:lang w:val="sr-Latn-CS"/>
        </w:rPr>
        <w:t xml:space="preserve"> </w:t>
      </w:r>
      <w:r w:rsidRPr="00AB41D6">
        <w:rPr>
          <w:rFonts w:ascii="Times New Roman" w:eastAsia="BatangChe" w:hAnsi="Times New Roman"/>
          <w:sz w:val="24"/>
          <w:szCs w:val="24"/>
          <w:lang w:val="sr-Latn-CS"/>
        </w:rPr>
        <w:t>za</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sve</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emisije</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nevlasni</w:t>
      </w:r>
      <w:r w:rsidRPr="00AB41D6">
        <w:rPr>
          <w:rFonts w:ascii="Times New Roman" w:eastAsia="BatangChe" w:hAnsi="Times New Roman"/>
          <w:sz w:val="24"/>
          <w:szCs w:val="24"/>
          <w:lang w:val="hr-HR"/>
        </w:rPr>
        <w:t>č</w:t>
      </w:r>
      <w:r w:rsidRPr="00AB41D6">
        <w:rPr>
          <w:rFonts w:ascii="Times New Roman" w:eastAsia="BatangChe" w:hAnsi="Times New Roman"/>
          <w:sz w:val="24"/>
          <w:szCs w:val="24"/>
          <w:lang w:val="sr-Latn-CS"/>
        </w:rPr>
        <w:t>kih</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hartija</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od</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vrijednosti</w:t>
      </w:r>
      <w:r w:rsidRPr="00AB41D6">
        <w:rPr>
          <w:rFonts w:ascii="Times New Roman" w:eastAsia="BatangChe" w:hAnsi="Times New Roman"/>
          <w:sz w:val="24"/>
          <w:szCs w:val="24"/>
          <w:lang w:val="hr-HR"/>
        </w:rPr>
        <w:t xml:space="preserve"> č</w:t>
      </w:r>
      <w:r w:rsidRPr="00AB41D6">
        <w:rPr>
          <w:rFonts w:ascii="Times New Roman" w:eastAsia="BatangChe" w:hAnsi="Times New Roman"/>
          <w:sz w:val="24"/>
          <w:szCs w:val="24"/>
          <w:lang w:val="sr-Latn-CS"/>
        </w:rPr>
        <w:t>ija</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pojedina</w:t>
      </w:r>
      <w:r w:rsidRPr="00AB41D6">
        <w:rPr>
          <w:rFonts w:ascii="Times New Roman" w:eastAsia="BatangChe" w:hAnsi="Times New Roman"/>
          <w:sz w:val="24"/>
          <w:szCs w:val="24"/>
          <w:lang w:val="hr-HR"/>
        </w:rPr>
        <w:t>č</w:t>
      </w:r>
      <w:r w:rsidRPr="00AB41D6">
        <w:rPr>
          <w:rFonts w:ascii="Times New Roman" w:eastAsia="BatangChe" w:hAnsi="Times New Roman"/>
          <w:sz w:val="24"/>
          <w:szCs w:val="24"/>
          <w:lang w:val="sr-Latn-CS"/>
        </w:rPr>
        <w:t>na</w:t>
      </w:r>
      <w:r w:rsidRPr="00AB41D6">
        <w:rPr>
          <w:rFonts w:ascii="Times New Roman" w:eastAsia="BatangChe" w:hAnsi="Times New Roman"/>
          <w:sz w:val="24"/>
          <w:szCs w:val="24"/>
          <w:lang w:val="hr-HR"/>
        </w:rPr>
        <w:t xml:space="preserve"> nominalna vrijednost </w:t>
      </w:r>
      <w:r w:rsidRPr="00AB41D6">
        <w:rPr>
          <w:rFonts w:ascii="Times New Roman" w:eastAsia="BatangChe" w:hAnsi="Times New Roman"/>
          <w:sz w:val="24"/>
          <w:szCs w:val="24"/>
          <w:lang w:val="sr-Latn-CS"/>
        </w:rPr>
        <w:t>iznosi</w:t>
      </w:r>
      <w:r w:rsidRPr="00AB41D6">
        <w:rPr>
          <w:rFonts w:ascii="Times New Roman" w:eastAsia="BatangChe" w:hAnsi="Times New Roman"/>
          <w:sz w:val="24"/>
          <w:szCs w:val="24"/>
          <w:lang w:val="hr-HR"/>
        </w:rPr>
        <w:t xml:space="preserve"> najmanje 1.000 </w:t>
      </w:r>
      <w:r w:rsidR="00651496" w:rsidRPr="00AB41D6">
        <w:rPr>
          <w:rFonts w:ascii="Times New Roman" w:hAnsi="Times New Roman"/>
          <w:sz w:val="24"/>
          <w:szCs w:val="24"/>
          <w:lang w:val="it-IT"/>
        </w:rPr>
        <w:t>eura</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kao</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i</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za</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sve</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emisije</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nevlasni</w:t>
      </w:r>
      <w:r w:rsidRPr="00AB41D6">
        <w:rPr>
          <w:rFonts w:ascii="Times New Roman" w:eastAsia="BatangChe" w:hAnsi="Times New Roman"/>
          <w:sz w:val="24"/>
          <w:szCs w:val="24"/>
          <w:lang w:val="hr-HR"/>
        </w:rPr>
        <w:t>č</w:t>
      </w:r>
      <w:r w:rsidRPr="00AB41D6">
        <w:rPr>
          <w:rFonts w:ascii="Times New Roman" w:eastAsia="BatangChe" w:hAnsi="Times New Roman"/>
          <w:sz w:val="24"/>
          <w:szCs w:val="24"/>
          <w:lang w:val="sr-Latn-CS"/>
        </w:rPr>
        <w:t>kih</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hartija</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od</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vrijednosti</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koje</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daju</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pravo</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na</w:t>
      </w:r>
      <w:r w:rsidRPr="00AB41D6">
        <w:rPr>
          <w:rFonts w:ascii="Times New Roman" w:eastAsia="BatangChe" w:hAnsi="Times New Roman"/>
          <w:sz w:val="24"/>
          <w:szCs w:val="24"/>
          <w:lang w:val="hr-HR"/>
        </w:rPr>
        <w:t xml:space="preserve"> sticanje </w:t>
      </w:r>
      <w:r w:rsidRPr="00AB41D6">
        <w:rPr>
          <w:rFonts w:ascii="Times New Roman" w:eastAsia="BatangChe" w:hAnsi="Times New Roman"/>
          <w:sz w:val="24"/>
          <w:szCs w:val="24"/>
          <w:lang w:val="sr-Latn-CS"/>
        </w:rPr>
        <w:t>bilo</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koje</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prenosive</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hartije</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od</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vrijednosti</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ili</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prihodovanje</w:t>
      </w:r>
      <w:r w:rsidRPr="00AB41D6">
        <w:rPr>
          <w:rFonts w:ascii="Times New Roman" w:eastAsia="BatangChe" w:hAnsi="Times New Roman"/>
          <w:sz w:val="24"/>
          <w:szCs w:val="24"/>
          <w:lang w:val="hr-HR"/>
        </w:rPr>
        <w:t xml:space="preserve"> novčanog </w:t>
      </w:r>
      <w:r w:rsidRPr="00AB41D6">
        <w:rPr>
          <w:rFonts w:ascii="Times New Roman" w:eastAsia="BatangChe" w:hAnsi="Times New Roman"/>
          <w:sz w:val="24"/>
          <w:szCs w:val="24"/>
          <w:lang w:val="sr-Latn-CS"/>
        </w:rPr>
        <w:t>iznosa</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kao</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posljedice</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njihovog</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pretvaranja</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 xml:space="preserve">ili sticanje putem </w:t>
      </w:r>
      <w:r w:rsidRPr="00AB41D6">
        <w:rPr>
          <w:rFonts w:ascii="Times New Roman" w:eastAsia="BatangChe" w:hAnsi="Times New Roman"/>
          <w:sz w:val="24"/>
          <w:szCs w:val="24"/>
          <w:lang w:val="hr-HR"/>
        </w:rPr>
        <w:t>p</w:t>
      </w:r>
      <w:r w:rsidRPr="00AB41D6">
        <w:rPr>
          <w:rFonts w:ascii="Times New Roman" w:eastAsia="BatangChe" w:hAnsi="Times New Roman"/>
          <w:sz w:val="24"/>
          <w:szCs w:val="24"/>
          <w:lang w:val="sr-Latn-CS"/>
        </w:rPr>
        <w:t>rava</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pod</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uslovom</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da</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emitent</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nevlasni</w:t>
      </w:r>
      <w:r w:rsidRPr="00AB41D6">
        <w:rPr>
          <w:rFonts w:ascii="Times New Roman" w:eastAsia="BatangChe" w:hAnsi="Times New Roman"/>
          <w:sz w:val="24"/>
          <w:szCs w:val="24"/>
          <w:lang w:val="hr-HR"/>
        </w:rPr>
        <w:t>č</w:t>
      </w:r>
      <w:r w:rsidRPr="00AB41D6">
        <w:rPr>
          <w:rFonts w:ascii="Times New Roman" w:eastAsia="BatangChe" w:hAnsi="Times New Roman"/>
          <w:sz w:val="24"/>
          <w:szCs w:val="24"/>
          <w:lang w:val="sr-Latn-CS"/>
        </w:rPr>
        <w:t>kih</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hartija</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od</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vrijednosti</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nije</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emitent</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osnovnih</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hartija</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od</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vrijednosti</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ili</w:t>
      </w:r>
      <w:r w:rsidRPr="00AB41D6">
        <w:rPr>
          <w:rFonts w:ascii="Times New Roman" w:eastAsia="BatangChe" w:hAnsi="Times New Roman"/>
          <w:sz w:val="24"/>
          <w:szCs w:val="24"/>
          <w:lang w:val="hr-HR"/>
        </w:rPr>
        <w:t xml:space="preserve"> emitent </w:t>
      </w:r>
      <w:r w:rsidRPr="00AB41D6">
        <w:rPr>
          <w:rFonts w:ascii="Times New Roman" w:eastAsia="BatangChe" w:hAnsi="Times New Roman"/>
          <w:sz w:val="24"/>
          <w:szCs w:val="24"/>
          <w:lang w:val="sr-Latn-CS"/>
        </w:rPr>
        <w:t>koje</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pripada</w:t>
      </w:r>
      <w:r w:rsidRPr="00AB41D6">
        <w:rPr>
          <w:rFonts w:ascii="Times New Roman" w:eastAsia="BatangChe" w:hAnsi="Times New Roman"/>
          <w:sz w:val="24"/>
          <w:szCs w:val="24"/>
          <w:lang w:val="hr-HR"/>
        </w:rPr>
        <w:t xml:space="preserve"> grupi drugog </w:t>
      </w:r>
      <w:r w:rsidRPr="00AB41D6">
        <w:rPr>
          <w:rFonts w:ascii="Times New Roman" w:eastAsia="BatangChe" w:hAnsi="Times New Roman"/>
          <w:sz w:val="24"/>
          <w:szCs w:val="24"/>
          <w:lang w:val="sr-Latn-CS"/>
        </w:rPr>
        <w:t>izdavaoca. Isti</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re</w:t>
      </w:r>
      <w:r w:rsidRPr="00AB41D6">
        <w:rPr>
          <w:rFonts w:ascii="Times New Roman" w:eastAsia="BatangChe" w:hAnsi="Times New Roman"/>
          <w:sz w:val="24"/>
          <w:szCs w:val="24"/>
          <w:lang w:val="hr-HR"/>
        </w:rPr>
        <w:t>ž</w:t>
      </w:r>
      <w:r w:rsidRPr="00AB41D6">
        <w:rPr>
          <w:rFonts w:ascii="Times New Roman" w:eastAsia="BatangChe" w:hAnsi="Times New Roman"/>
          <w:sz w:val="24"/>
          <w:szCs w:val="24"/>
          <w:lang w:val="sr-Latn-CS"/>
        </w:rPr>
        <w:t>im</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primjenjuje se</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na</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nevlasni</w:t>
      </w:r>
      <w:r w:rsidRPr="00AB41D6">
        <w:rPr>
          <w:rFonts w:ascii="Times New Roman" w:eastAsia="BatangChe" w:hAnsi="Times New Roman"/>
          <w:sz w:val="24"/>
          <w:szCs w:val="24"/>
          <w:lang w:val="hr-HR"/>
        </w:rPr>
        <w:t>č</w:t>
      </w:r>
      <w:r w:rsidRPr="00AB41D6">
        <w:rPr>
          <w:rFonts w:ascii="Times New Roman" w:eastAsia="BatangChe" w:hAnsi="Times New Roman"/>
          <w:sz w:val="24"/>
          <w:szCs w:val="24"/>
          <w:lang w:val="sr-Latn-CS"/>
        </w:rPr>
        <w:t>ke</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hartije</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od</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vrijednosti</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u</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valuti</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koja</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nije</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euro</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pod</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uslovom</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da</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je</w:t>
      </w:r>
      <w:r w:rsidRPr="00AB41D6">
        <w:rPr>
          <w:rFonts w:ascii="Times New Roman" w:eastAsia="BatangChe" w:hAnsi="Times New Roman"/>
          <w:sz w:val="24"/>
          <w:szCs w:val="24"/>
          <w:lang w:val="hr-HR"/>
        </w:rPr>
        <w:t xml:space="preserve"> minimalna nominalna </w:t>
      </w:r>
      <w:r w:rsidRPr="00AB41D6">
        <w:rPr>
          <w:rFonts w:ascii="Times New Roman" w:eastAsia="BatangChe" w:hAnsi="Times New Roman"/>
          <w:sz w:val="24"/>
          <w:szCs w:val="24"/>
          <w:lang w:val="sr-Latn-CS"/>
        </w:rPr>
        <w:t>vrijednost</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sr-Latn-CS"/>
        </w:rPr>
        <w:t>približno</w:t>
      </w:r>
      <w:r w:rsidRPr="00AB41D6">
        <w:rPr>
          <w:rFonts w:ascii="Times New Roman" w:eastAsia="BatangChe" w:hAnsi="Times New Roman"/>
          <w:sz w:val="24"/>
          <w:szCs w:val="24"/>
          <w:lang w:val="hr-HR"/>
        </w:rPr>
        <w:t xml:space="preserve"> 1.000 </w:t>
      </w:r>
      <w:r w:rsidR="00651496" w:rsidRPr="00AB41D6">
        <w:rPr>
          <w:rFonts w:ascii="Times New Roman" w:hAnsi="Times New Roman"/>
          <w:sz w:val="24"/>
          <w:szCs w:val="24"/>
          <w:lang w:val="it-IT"/>
        </w:rPr>
        <w:t>eura</w:t>
      </w:r>
      <w:r w:rsidRPr="00AB41D6">
        <w:rPr>
          <w:rFonts w:ascii="Times New Roman" w:eastAsia="BatangChe" w:hAnsi="Times New Roman"/>
          <w:sz w:val="24"/>
          <w:szCs w:val="24"/>
          <w:lang w:val="hr-HR"/>
        </w:rPr>
        <w:t>.</w:t>
      </w:r>
    </w:p>
    <w:p w:rsidR="00AC60C9" w:rsidRPr="00AB41D6" w:rsidRDefault="00C110BC" w:rsidP="00CA5AFB">
      <w:pPr>
        <w:pStyle w:val="ListParagraph"/>
        <w:numPr>
          <w:ilvl w:val="0"/>
          <w:numId w:val="226"/>
        </w:numPr>
        <w:autoSpaceDE w:val="0"/>
        <w:autoSpaceDN w:val="0"/>
        <w:adjustRightInd w:val="0"/>
        <w:spacing w:after="0" w:line="240" w:lineRule="auto"/>
        <w:jc w:val="both"/>
        <w:rPr>
          <w:rFonts w:ascii="Times New Roman" w:eastAsia="BatangChe" w:hAnsi="Times New Roman"/>
          <w:sz w:val="24"/>
          <w:szCs w:val="24"/>
          <w:lang w:val="hr-HR"/>
        </w:rPr>
      </w:pPr>
      <w:r w:rsidRPr="00AB41D6">
        <w:rPr>
          <w:rFonts w:ascii="Times New Roman" w:eastAsia="BatangChe" w:hAnsi="Times New Roman"/>
          <w:sz w:val="24"/>
          <w:szCs w:val="24"/>
          <w:lang w:val="hr-HR"/>
        </w:rPr>
        <w:t>Država članica u kojoj emitent ima sjedište – za sve emitente hartija od vrijednosti</w:t>
      </w:r>
      <w:r w:rsidR="005F0C03"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hr-HR"/>
        </w:rPr>
        <w:t xml:space="preserve">iz Evropske Unije koji nijesu spomenuti u </w:t>
      </w:r>
      <w:r w:rsidR="00EF7196" w:rsidRPr="00AB41D6">
        <w:rPr>
          <w:rFonts w:ascii="Times New Roman" w:eastAsia="BatangChe" w:hAnsi="Times New Roman"/>
          <w:sz w:val="24"/>
          <w:szCs w:val="24"/>
          <w:lang w:val="hr-HR"/>
        </w:rPr>
        <w:t>tačci jedan ovog stava</w:t>
      </w:r>
      <w:r w:rsidRPr="00AB41D6">
        <w:rPr>
          <w:rFonts w:ascii="Times New Roman" w:eastAsia="BatangChe" w:hAnsi="Times New Roman"/>
          <w:sz w:val="24"/>
          <w:szCs w:val="24"/>
          <w:lang w:val="hr-HR"/>
        </w:rPr>
        <w:t>;</w:t>
      </w:r>
    </w:p>
    <w:p w:rsidR="00AC60C9" w:rsidRPr="00AB41D6" w:rsidRDefault="00C110BC" w:rsidP="00CA5AFB">
      <w:pPr>
        <w:pStyle w:val="ListParagraph"/>
        <w:numPr>
          <w:ilvl w:val="0"/>
          <w:numId w:val="226"/>
        </w:numPr>
        <w:autoSpaceDE w:val="0"/>
        <w:autoSpaceDN w:val="0"/>
        <w:adjustRightInd w:val="0"/>
        <w:spacing w:after="0" w:line="240" w:lineRule="auto"/>
        <w:jc w:val="both"/>
        <w:rPr>
          <w:rFonts w:ascii="Times New Roman" w:eastAsia="BatangChe" w:hAnsi="Times New Roman"/>
          <w:sz w:val="24"/>
          <w:szCs w:val="24"/>
          <w:lang w:val="hr-HR"/>
        </w:rPr>
      </w:pPr>
      <w:r w:rsidRPr="00AB41D6">
        <w:rPr>
          <w:rFonts w:ascii="Times New Roman" w:eastAsia="BatangChe" w:hAnsi="Times New Roman"/>
          <w:sz w:val="24"/>
          <w:szCs w:val="24"/>
          <w:lang w:val="hr-HR"/>
        </w:rPr>
        <w:t xml:space="preserve">Država članica u kojoj su hartije od vrijednosti ponuđene javnosti prvi put poslije 31. decembra 2003.god., ili gdje se zahtjev za uključenje hartija od vrijednosti na organizovanom tržištu vrši po prvi put, po izboru izdavaoca, ponuđača ili lica koje traži uključenje, u zavisnosti od slučaja – za sve emitente hartija od vrijednosti </w:t>
      </w:r>
      <w:r w:rsidR="000550BF" w:rsidRPr="00AB41D6">
        <w:rPr>
          <w:rFonts w:ascii="Times New Roman" w:eastAsia="BatangChe" w:hAnsi="Times New Roman"/>
          <w:sz w:val="24"/>
          <w:szCs w:val="24"/>
          <w:lang w:val="hr-HR"/>
        </w:rPr>
        <w:t>zastupljene</w:t>
      </w:r>
      <w:r w:rsidRPr="00AB41D6">
        <w:rPr>
          <w:rFonts w:ascii="Times New Roman" w:eastAsia="BatangChe" w:hAnsi="Times New Roman"/>
          <w:sz w:val="24"/>
          <w:szCs w:val="24"/>
          <w:lang w:val="hr-HR"/>
        </w:rPr>
        <w:t xml:space="preserve"> u trećoj zemlji, koje nijesu spomenute u </w:t>
      </w:r>
      <w:r w:rsidR="00CC5ED5" w:rsidRPr="00AB41D6">
        <w:rPr>
          <w:rFonts w:ascii="Times New Roman" w:eastAsia="BatangChe" w:hAnsi="Times New Roman"/>
          <w:sz w:val="24"/>
          <w:szCs w:val="24"/>
          <w:lang w:val="hr-HR"/>
        </w:rPr>
        <w:t>podtački a</w:t>
      </w:r>
      <w:r w:rsidRPr="00AB41D6">
        <w:rPr>
          <w:rFonts w:ascii="Times New Roman" w:eastAsia="BatangChe" w:hAnsi="Times New Roman"/>
          <w:sz w:val="24"/>
          <w:szCs w:val="24"/>
          <w:lang w:val="hr-HR"/>
        </w:rPr>
        <w:t>); Izbor države domaćina iz prethodne rečenice mogu naknadno</w:t>
      </w:r>
      <w:r w:rsidR="005F0C03"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hr-HR"/>
        </w:rPr>
        <w:t>promijeniti izdavaoci</w:t>
      </w:r>
      <w:r w:rsidR="000550BF" w:rsidRPr="00AB41D6">
        <w:rPr>
          <w:rFonts w:ascii="Times New Roman" w:eastAsia="BatangChe" w:hAnsi="Times New Roman"/>
          <w:sz w:val="24"/>
          <w:szCs w:val="24"/>
          <w:lang w:val="hr-HR"/>
        </w:rPr>
        <w:t xml:space="preserve"> zastupljeni </w:t>
      </w:r>
      <w:r w:rsidRPr="00AB41D6">
        <w:rPr>
          <w:rFonts w:ascii="Times New Roman" w:eastAsia="BatangChe" w:hAnsi="Times New Roman"/>
          <w:sz w:val="24"/>
          <w:szCs w:val="24"/>
          <w:lang w:val="hr-HR"/>
        </w:rPr>
        <w:t>u trećoj zemlji, ukoliko država domaćin nije određena po njihovom izboru;</w:t>
      </w:r>
      <w:r w:rsidR="005F0C03" w:rsidRPr="00AB41D6">
        <w:rPr>
          <w:rFonts w:ascii="Times New Roman" w:eastAsia="BatangChe" w:hAnsi="Times New Roman"/>
          <w:sz w:val="24"/>
          <w:szCs w:val="24"/>
          <w:lang w:val="hr-HR"/>
        </w:rPr>
        <w:t xml:space="preserve"> </w:t>
      </w:r>
    </w:p>
    <w:p w:rsidR="00F17118" w:rsidRPr="00AB41D6" w:rsidRDefault="00C110BC" w:rsidP="00CA5AFB">
      <w:pPr>
        <w:pStyle w:val="ListParagraph"/>
        <w:numPr>
          <w:ilvl w:val="0"/>
          <w:numId w:val="32"/>
        </w:numPr>
        <w:tabs>
          <w:tab w:val="left" w:pos="142"/>
        </w:tabs>
        <w:autoSpaceDE w:val="0"/>
        <w:autoSpaceDN w:val="0"/>
        <w:adjustRightInd w:val="0"/>
        <w:spacing w:after="0" w:line="240" w:lineRule="auto"/>
        <w:jc w:val="both"/>
        <w:rPr>
          <w:rFonts w:ascii="Times New Roman" w:eastAsia="BatangChe" w:hAnsi="Times New Roman"/>
          <w:sz w:val="24"/>
          <w:szCs w:val="24"/>
          <w:lang w:val="sr-Latn-CS"/>
        </w:rPr>
      </w:pPr>
      <w:r w:rsidRPr="00AB41D6">
        <w:rPr>
          <w:rFonts w:ascii="Times New Roman" w:eastAsia="BatangChe" w:hAnsi="Times New Roman"/>
          <w:sz w:val="24"/>
          <w:szCs w:val="24"/>
          <w:lang w:val="sr-Latn-CS"/>
        </w:rPr>
        <w:t>Država članica domaćin</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rPr>
        <w:t>zna</w:t>
      </w:r>
      <w:r w:rsidRPr="00AB41D6">
        <w:rPr>
          <w:rFonts w:ascii="Times New Roman" w:eastAsia="BatangChe" w:hAnsi="Times New Roman"/>
          <w:sz w:val="24"/>
          <w:szCs w:val="24"/>
          <w:lang w:val="hr-HR"/>
        </w:rPr>
        <w:t>č</w:t>
      </w:r>
      <w:r w:rsidRPr="00AB41D6">
        <w:rPr>
          <w:rFonts w:ascii="Times New Roman" w:eastAsia="BatangChe" w:hAnsi="Times New Roman"/>
          <w:sz w:val="24"/>
          <w:szCs w:val="24"/>
        </w:rPr>
        <w:t>i</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rPr>
        <w:t>dr</w:t>
      </w:r>
      <w:r w:rsidRPr="00AB41D6">
        <w:rPr>
          <w:rFonts w:ascii="Times New Roman" w:eastAsia="BatangChe" w:hAnsi="Times New Roman"/>
          <w:sz w:val="24"/>
          <w:szCs w:val="24"/>
          <w:lang w:val="hr-HR"/>
        </w:rPr>
        <w:t>ž</w:t>
      </w:r>
      <w:r w:rsidRPr="00AB41D6">
        <w:rPr>
          <w:rFonts w:ascii="Times New Roman" w:eastAsia="BatangChe" w:hAnsi="Times New Roman"/>
          <w:sz w:val="24"/>
          <w:szCs w:val="24"/>
        </w:rPr>
        <w:t>avu</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rPr>
        <w:t>u</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rPr>
        <w:t>kojoj</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rPr>
        <w:t>je</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rPr>
        <w:t>da</w:t>
      </w:r>
      <w:r w:rsidRPr="00AB41D6">
        <w:rPr>
          <w:rFonts w:ascii="Times New Roman" w:eastAsia="BatangChe" w:hAnsi="Times New Roman"/>
          <w:sz w:val="24"/>
          <w:szCs w:val="24"/>
          <w:lang w:val="sr-Latn-CS"/>
        </w:rPr>
        <w:t>t</w:t>
      </w:r>
      <w:r w:rsidRPr="00AB41D6">
        <w:rPr>
          <w:rFonts w:ascii="Times New Roman" w:eastAsia="BatangChe" w:hAnsi="Times New Roman"/>
          <w:sz w:val="24"/>
          <w:szCs w:val="24"/>
        </w:rPr>
        <w:t>a</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rPr>
        <w:t>ponuda</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rPr>
        <w:t>javnosti</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rPr>
        <w:t>ili</w:t>
      </w:r>
      <w:r w:rsidRPr="00AB41D6">
        <w:rPr>
          <w:rFonts w:ascii="Times New Roman" w:eastAsia="BatangChe" w:hAnsi="Times New Roman"/>
          <w:sz w:val="24"/>
          <w:szCs w:val="24"/>
          <w:lang w:val="hr-HR"/>
        </w:rPr>
        <w:t xml:space="preserve"> za</w:t>
      </w:r>
      <w:r w:rsidRPr="00AB41D6">
        <w:rPr>
          <w:rFonts w:ascii="Times New Roman" w:eastAsia="BatangChe" w:hAnsi="Times New Roman"/>
          <w:sz w:val="24"/>
          <w:szCs w:val="24"/>
        </w:rPr>
        <w:t>tra</w:t>
      </w:r>
      <w:r w:rsidRPr="00AB41D6">
        <w:rPr>
          <w:rFonts w:ascii="Times New Roman" w:eastAsia="BatangChe" w:hAnsi="Times New Roman"/>
          <w:sz w:val="24"/>
          <w:szCs w:val="24"/>
          <w:lang w:val="hr-HR"/>
        </w:rPr>
        <w:t>ž</w:t>
      </w:r>
      <w:r w:rsidRPr="00AB41D6">
        <w:rPr>
          <w:rFonts w:ascii="Times New Roman" w:eastAsia="BatangChe" w:hAnsi="Times New Roman"/>
          <w:sz w:val="24"/>
          <w:szCs w:val="24"/>
        </w:rPr>
        <w:t>eno</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rPr>
        <w:t>prihva</w:t>
      </w:r>
      <w:r w:rsidRPr="00AB41D6">
        <w:rPr>
          <w:rFonts w:ascii="Times New Roman" w:eastAsia="BatangChe" w:hAnsi="Times New Roman"/>
          <w:sz w:val="24"/>
          <w:szCs w:val="24"/>
          <w:lang w:val="sr-Latn-CS"/>
        </w:rPr>
        <w:t>ta</w:t>
      </w:r>
      <w:r w:rsidRPr="00AB41D6">
        <w:rPr>
          <w:rFonts w:ascii="Times New Roman" w:eastAsia="BatangChe" w:hAnsi="Times New Roman"/>
          <w:sz w:val="24"/>
          <w:szCs w:val="24"/>
        </w:rPr>
        <w:t>nje</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rPr>
        <w:t>za</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rPr>
        <w:t>trgovanje</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rPr>
        <w:t>kad</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rPr>
        <w:t>se</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rPr>
        <w:t>ona</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rPr>
        <w:t>razlikuje</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rPr>
        <w:t>od</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rPr>
        <w:t>mati</w:t>
      </w:r>
      <w:r w:rsidRPr="00AB41D6">
        <w:rPr>
          <w:rFonts w:ascii="Times New Roman" w:eastAsia="BatangChe" w:hAnsi="Times New Roman"/>
          <w:sz w:val="24"/>
          <w:szCs w:val="24"/>
          <w:lang w:val="hr-HR"/>
        </w:rPr>
        <w:t>č</w:t>
      </w:r>
      <w:r w:rsidRPr="00AB41D6">
        <w:rPr>
          <w:rFonts w:ascii="Times New Roman" w:eastAsia="BatangChe" w:hAnsi="Times New Roman"/>
          <w:sz w:val="24"/>
          <w:szCs w:val="24"/>
        </w:rPr>
        <w:t>ne</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rPr>
        <w:t>dr</w:t>
      </w:r>
      <w:r w:rsidRPr="00AB41D6">
        <w:rPr>
          <w:rFonts w:ascii="Times New Roman" w:eastAsia="BatangChe" w:hAnsi="Times New Roman"/>
          <w:sz w:val="24"/>
          <w:szCs w:val="24"/>
          <w:lang w:val="hr-HR"/>
        </w:rPr>
        <w:t>ž</w:t>
      </w:r>
      <w:r w:rsidRPr="00AB41D6">
        <w:rPr>
          <w:rFonts w:ascii="Times New Roman" w:eastAsia="BatangChe" w:hAnsi="Times New Roman"/>
          <w:sz w:val="24"/>
          <w:szCs w:val="24"/>
        </w:rPr>
        <w:t>ave</w:t>
      </w:r>
      <w:r w:rsidRPr="00AB41D6">
        <w:rPr>
          <w:rFonts w:ascii="Times New Roman" w:eastAsia="BatangChe" w:hAnsi="Times New Roman"/>
          <w:sz w:val="24"/>
          <w:szCs w:val="24"/>
          <w:lang w:val="hr-HR"/>
        </w:rPr>
        <w:t xml:space="preserve"> č</w:t>
      </w:r>
      <w:r w:rsidRPr="00AB41D6">
        <w:rPr>
          <w:rFonts w:ascii="Times New Roman" w:eastAsia="BatangChe" w:hAnsi="Times New Roman"/>
          <w:sz w:val="24"/>
          <w:szCs w:val="24"/>
        </w:rPr>
        <w:t>lanice</w:t>
      </w:r>
      <w:r w:rsidRPr="00AB41D6">
        <w:rPr>
          <w:rFonts w:ascii="Times New Roman" w:eastAsia="BatangChe" w:hAnsi="Times New Roman"/>
          <w:sz w:val="24"/>
          <w:szCs w:val="24"/>
          <w:lang w:val="sr-Latn-CS"/>
        </w:rPr>
        <w:t>;</w:t>
      </w:r>
    </w:p>
    <w:p w:rsidR="00F17118" w:rsidRPr="00AB41D6" w:rsidRDefault="00C110BC" w:rsidP="00CA5AFB">
      <w:pPr>
        <w:pStyle w:val="ListParagraph"/>
        <w:numPr>
          <w:ilvl w:val="0"/>
          <w:numId w:val="32"/>
        </w:numPr>
        <w:tabs>
          <w:tab w:val="left" w:pos="142"/>
        </w:tabs>
        <w:autoSpaceDE w:val="0"/>
        <w:autoSpaceDN w:val="0"/>
        <w:adjustRightInd w:val="0"/>
        <w:spacing w:after="0" w:line="240" w:lineRule="auto"/>
        <w:jc w:val="both"/>
        <w:rPr>
          <w:rFonts w:ascii="Times New Roman" w:eastAsia="BatangChe" w:hAnsi="Times New Roman"/>
          <w:sz w:val="24"/>
          <w:szCs w:val="24"/>
          <w:lang w:val="sr-Latn-CS"/>
        </w:rPr>
      </w:pPr>
      <w:r w:rsidRPr="00AB41D6">
        <w:rPr>
          <w:rFonts w:ascii="Times New Roman" w:eastAsia="BatangChe" w:hAnsi="Times New Roman"/>
          <w:sz w:val="24"/>
          <w:szCs w:val="24"/>
          <w:lang w:val="hr-HR"/>
        </w:rPr>
        <w:t>K</w:t>
      </w:r>
      <w:r w:rsidRPr="00AB41D6">
        <w:rPr>
          <w:rFonts w:ascii="Times New Roman" w:eastAsia="BatangChe" w:hAnsi="Times New Roman"/>
          <w:sz w:val="24"/>
          <w:szCs w:val="24"/>
          <w:lang w:val="sr-Latn-CS"/>
        </w:rPr>
        <w:t>ljučne informacije znači suštinske i adekvatno strukturisane informacije koje treba obezbijediti investitorima u cilju da im se omogući da razumiju prirodu i rizike</w:t>
      </w:r>
      <w:r w:rsidR="00CC5ED5" w:rsidRPr="00AB41D6">
        <w:rPr>
          <w:rFonts w:ascii="Times New Roman" w:eastAsia="BatangChe" w:hAnsi="Times New Roman"/>
          <w:sz w:val="24"/>
          <w:szCs w:val="24"/>
          <w:lang w:val="sr-Latn-CS"/>
        </w:rPr>
        <w:t xml:space="preserve"> </w:t>
      </w:r>
      <w:r w:rsidRPr="00AB41D6">
        <w:rPr>
          <w:rFonts w:ascii="Times New Roman" w:eastAsia="BatangChe" w:hAnsi="Times New Roman"/>
          <w:sz w:val="24"/>
          <w:szCs w:val="24"/>
          <w:lang w:val="sr-Latn-CS"/>
        </w:rPr>
        <w:t>izdavaoca, garanta i hartija od vrijednosti</w:t>
      </w:r>
      <w:r w:rsidR="005F0C03" w:rsidRPr="00AB41D6">
        <w:rPr>
          <w:rFonts w:ascii="Times New Roman" w:eastAsia="BatangChe" w:hAnsi="Times New Roman"/>
          <w:sz w:val="24"/>
          <w:szCs w:val="24"/>
          <w:lang w:val="sr-Latn-CS"/>
        </w:rPr>
        <w:t xml:space="preserve"> </w:t>
      </w:r>
      <w:r w:rsidRPr="00AB41D6">
        <w:rPr>
          <w:rFonts w:ascii="Times New Roman" w:eastAsia="BatangChe" w:hAnsi="Times New Roman"/>
          <w:sz w:val="24"/>
          <w:szCs w:val="24"/>
          <w:lang w:val="sr-Latn-CS"/>
        </w:rPr>
        <w:t xml:space="preserve">koje im se nude ili uvrštavaju u trgovanje na organizovanom tržištu i, ne dovodeći u pitanje član 34, stav 2, tačka 2, da odluče koje ponude hartija od vrednosti da razmotre dalje. U smislu predmetne ponude i hartija od vrijednosti, ključne informacije obuhvataju sljedeće elemente: </w:t>
      </w:r>
    </w:p>
    <w:p w:rsidR="00F17118" w:rsidRPr="00AB41D6" w:rsidRDefault="00C110BC" w:rsidP="00CA5AFB">
      <w:pPr>
        <w:pStyle w:val="ListParagraph"/>
        <w:numPr>
          <w:ilvl w:val="0"/>
          <w:numId w:val="227"/>
        </w:numPr>
        <w:autoSpaceDE w:val="0"/>
        <w:autoSpaceDN w:val="0"/>
        <w:adjustRightInd w:val="0"/>
        <w:spacing w:after="0" w:line="240" w:lineRule="auto"/>
        <w:jc w:val="both"/>
        <w:rPr>
          <w:rFonts w:ascii="Times New Roman" w:eastAsia="BatangChe" w:hAnsi="Times New Roman"/>
          <w:sz w:val="24"/>
          <w:szCs w:val="24"/>
          <w:lang w:val="sr-Latn-CS"/>
        </w:rPr>
      </w:pPr>
      <w:r w:rsidRPr="00AB41D6">
        <w:rPr>
          <w:rFonts w:ascii="Times New Roman" w:eastAsia="BatangChe" w:hAnsi="Times New Roman"/>
          <w:sz w:val="24"/>
          <w:szCs w:val="24"/>
          <w:lang w:val="sr-Latn-CS"/>
        </w:rPr>
        <w:t xml:space="preserve">kratak opis rizika povezanih sa emitentom i osnovne karakteristike izdavaoca i svakog garanta, uključujući sredstva, obaveze i finansijski položaj; </w:t>
      </w:r>
    </w:p>
    <w:p w:rsidR="00F17118" w:rsidRPr="00AB41D6" w:rsidRDefault="00C110BC" w:rsidP="00CA5AFB">
      <w:pPr>
        <w:pStyle w:val="ListParagraph"/>
        <w:numPr>
          <w:ilvl w:val="0"/>
          <w:numId w:val="227"/>
        </w:numPr>
        <w:autoSpaceDE w:val="0"/>
        <w:autoSpaceDN w:val="0"/>
        <w:adjustRightInd w:val="0"/>
        <w:spacing w:after="0" w:line="240" w:lineRule="auto"/>
        <w:jc w:val="both"/>
        <w:rPr>
          <w:rFonts w:ascii="Times New Roman" w:eastAsia="BatangChe" w:hAnsi="Times New Roman"/>
          <w:sz w:val="24"/>
          <w:szCs w:val="24"/>
          <w:lang w:val="sr-Latn-CS"/>
        </w:rPr>
      </w:pPr>
      <w:r w:rsidRPr="00AB41D6">
        <w:rPr>
          <w:rFonts w:ascii="Times New Roman" w:eastAsia="BatangChe" w:hAnsi="Times New Roman"/>
          <w:sz w:val="24"/>
          <w:szCs w:val="24"/>
          <w:lang w:val="sr-Latn-CS"/>
        </w:rPr>
        <w:lastRenderedPageBreak/>
        <w:t xml:space="preserve">kratak opis rizika povezanih sa emitentom i osnovne karakteristike ulaganja u relevantne hartije od vrijednosti, uključujući sva prava iz hartija od vrijednosti; </w:t>
      </w:r>
    </w:p>
    <w:p w:rsidR="00F17118" w:rsidRPr="00AB41D6" w:rsidRDefault="00C110BC" w:rsidP="00CA5AFB">
      <w:pPr>
        <w:pStyle w:val="ListParagraph"/>
        <w:numPr>
          <w:ilvl w:val="0"/>
          <w:numId w:val="227"/>
        </w:numPr>
        <w:autoSpaceDE w:val="0"/>
        <w:autoSpaceDN w:val="0"/>
        <w:adjustRightInd w:val="0"/>
        <w:spacing w:after="0" w:line="240" w:lineRule="auto"/>
        <w:jc w:val="both"/>
        <w:rPr>
          <w:rFonts w:ascii="Times New Roman" w:eastAsia="BatangChe" w:hAnsi="Times New Roman"/>
          <w:sz w:val="24"/>
          <w:szCs w:val="24"/>
          <w:lang w:val="it-IT"/>
        </w:rPr>
      </w:pPr>
      <w:r w:rsidRPr="00AB41D6">
        <w:rPr>
          <w:rFonts w:ascii="Times New Roman" w:eastAsia="BatangChe" w:hAnsi="Times New Roman"/>
          <w:sz w:val="24"/>
          <w:szCs w:val="24"/>
          <w:lang w:val="it-IT"/>
        </w:rPr>
        <w:t xml:space="preserve">opšte uslove ponude, uključujući procijenjene troškove na teret investitora od strane izdavaoca ili ponuđača </w:t>
      </w:r>
    </w:p>
    <w:p w:rsidR="00F17118" w:rsidRPr="00AB41D6" w:rsidRDefault="00C110BC" w:rsidP="00CA5AFB">
      <w:pPr>
        <w:pStyle w:val="ListParagraph"/>
        <w:numPr>
          <w:ilvl w:val="0"/>
          <w:numId w:val="227"/>
        </w:numPr>
        <w:autoSpaceDE w:val="0"/>
        <w:autoSpaceDN w:val="0"/>
        <w:adjustRightInd w:val="0"/>
        <w:spacing w:after="0" w:line="240" w:lineRule="auto"/>
        <w:jc w:val="both"/>
        <w:rPr>
          <w:rFonts w:ascii="Times New Roman" w:eastAsia="BatangChe" w:hAnsi="Times New Roman"/>
          <w:sz w:val="24"/>
          <w:szCs w:val="24"/>
          <w:lang w:val="it-IT"/>
        </w:rPr>
      </w:pPr>
      <w:r w:rsidRPr="00AB41D6">
        <w:rPr>
          <w:rFonts w:ascii="Times New Roman" w:eastAsia="BatangChe" w:hAnsi="Times New Roman"/>
          <w:sz w:val="24"/>
          <w:szCs w:val="24"/>
          <w:lang w:val="it-IT"/>
        </w:rPr>
        <w:t xml:space="preserve">detalje o uvrštavanju u trgovanje; </w:t>
      </w:r>
    </w:p>
    <w:p w:rsidR="00F17118" w:rsidRPr="00AB41D6" w:rsidRDefault="00C110BC" w:rsidP="00CA5AFB">
      <w:pPr>
        <w:pStyle w:val="ListParagraph"/>
        <w:numPr>
          <w:ilvl w:val="0"/>
          <w:numId w:val="227"/>
        </w:numPr>
        <w:autoSpaceDE w:val="0"/>
        <w:autoSpaceDN w:val="0"/>
        <w:adjustRightInd w:val="0"/>
        <w:spacing w:after="0" w:line="240" w:lineRule="auto"/>
        <w:jc w:val="both"/>
        <w:rPr>
          <w:rFonts w:ascii="Times New Roman" w:eastAsia="BatangChe" w:hAnsi="Times New Roman"/>
          <w:b/>
          <w:sz w:val="24"/>
          <w:szCs w:val="24"/>
          <w:lang w:val="es-ES"/>
        </w:rPr>
      </w:pPr>
      <w:r w:rsidRPr="00AB41D6">
        <w:rPr>
          <w:rFonts w:ascii="Times New Roman" w:eastAsia="BatangChe" w:hAnsi="Times New Roman"/>
          <w:sz w:val="24"/>
          <w:szCs w:val="24"/>
          <w:lang w:val="it-IT"/>
        </w:rPr>
        <w:t xml:space="preserve">razloge za ponudu. </w:t>
      </w:r>
    </w:p>
    <w:p w:rsidR="00AC60C9" w:rsidRPr="00AB41D6" w:rsidRDefault="00AC60C9">
      <w:pPr>
        <w:spacing w:after="0" w:line="240" w:lineRule="auto"/>
        <w:jc w:val="both"/>
        <w:rPr>
          <w:rFonts w:ascii="Times New Roman" w:eastAsia="BatangChe" w:hAnsi="Times New Roman"/>
          <w:sz w:val="24"/>
          <w:szCs w:val="24"/>
          <w:lang w:val="it-IT"/>
        </w:rPr>
      </w:pPr>
    </w:p>
    <w:p w:rsidR="00AC60C9" w:rsidRPr="00AB41D6" w:rsidRDefault="00C110BC">
      <w:pPr>
        <w:spacing w:after="0" w:line="240" w:lineRule="auto"/>
        <w:jc w:val="center"/>
        <w:rPr>
          <w:rFonts w:ascii="Times New Roman" w:eastAsia="BatangChe" w:hAnsi="Times New Roman"/>
          <w:b/>
          <w:sz w:val="24"/>
          <w:szCs w:val="24"/>
          <w:lang w:val="it-IT"/>
        </w:rPr>
      </w:pPr>
      <w:r w:rsidRPr="00AB41D6">
        <w:rPr>
          <w:rFonts w:ascii="Times New Roman" w:eastAsia="BatangChe" w:hAnsi="Times New Roman"/>
          <w:b/>
          <w:sz w:val="24"/>
          <w:szCs w:val="24"/>
          <w:lang w:val="it-IT"/>
        </w:rPr>
        <w:t>Obaveza objave prospekta</w:t>
      </w:r>
    </w:p>
    <w:p w:rsidR="00AC60C9" w:rsidRPr="00AB41D6" w:rsidRDefault="00C110BC">
      <w:pPr>
        <w:spacing w:after="0" w:line="240" w:lineRule="auto"/>
        <w:jc w:val="center"/>
        <w:rPr>
          <w:rFonts w:ascii="Times New Roman" w:eastAsia="BatangChe" w:hAnsi="Times New Roman"/>
          <w:b/>
          <w:sz w:val="24"/>
          <w:szCs w:val="24"/>
          <w:lang w:val="it-IT"/>
        </w:rPr>
      </w:pPr>
      <w:r w:rsidRPr="00AB41D6">
        <w:rPr>
          <w:rFonts w:ascii="Times New Roman" w:eastAsia="BatangChe" w:hAnsi="Times New Roman"/>
          <w:b/>
          <w:sz w:val="24"/>
          <w:szCs w:val="24"/>
          <w:lang w:val="sr-Latn-CS"/>
        </w:rPr>
        <w:t>Član 22</w:t>
      </w:r>
    </w:p>
    <w:p w:rsidR="00AC60C9" w:rsidRPr="00AB41D6" w:rsidRDefault="00C110BC">
      <w:pPr>
        <w:spacing w:after="0" w:line="240" w:lineRule="auto"/>
        <w:jc w:val="both"/>
        <w:rPr>
          <w:rFonts w:ascii="Times New Roman" w:eastAsia="BatangChe" w:hAnsi="Times New Roman"/>
          <w:sz w:val="24"/>
          <w:szCs w:val="24"/>
          <w:lang w:val="it-IT"/>
        </w:rPr>
      </w:pPr>
      <w:r w:rsidRPr="00AB41D6">
        <w:rPr>
          <w:rFonts w:ascii="Times New Roman" w:eastAsia="BatangChe" w:hAnsi="Times New Roman"/>
          <w:sz w:val="24"/>
          <w:szCs w:val="24"/>
          <w:lang w:val="it-IT"/>
        </w:rPr>
        <w:tab/>
      </w:r>
    </w:p>
    <w:p w:rsidR="00AC60C9" w:rsidRPr="00AB41D6" w:rsidRDefault="00C110BC">
      <w:pPr>
        <w:pStyle w:val="ListParagraph"/>
        <w:autoSpaceDE w:val="0"/>
        <w:autoSpaceDN w:val="0"/>
        <w:adjustRightInd w:val="0"/>
        <w:spacing w:after="0" w:line="240" w:lineRule="auto"/>
        <w:ind w:left="0"/>
        <w:jc w:val="both"/>
        <w:rPr>
          <w:rFonts w:ascii="Times New Roman" w:eastAsia="BatangChe" w:hAnsi="Times New Roman"/>
          <w:sz w:val="24"/>
          <w:szCs w:val="24"/>
          <w:lang w:val="it-IT"/>
        </w:rPr>
      </w:pPr>
      <w:r w:rsidRPr="00AB41D6">
        <w:rPr>
          <w:rFonts w:ascii="Times New Roman" w:eastAsia="BatangChe" w:hAnsi="Times New Roman"/>
          <w:sz w:val="24"/>
          <w:szCs w:val="24"/>
          <w:lang w:val="it-IT"/>
        </w:rPr>
        <w:t xml:space="preserve">Svako uključenje hartija od vrijednosti za trgovanje na regulisanom tržištu u Crnoj Gori podliježe objavljivanju prospekta. </w:t>
      </w:r>
    </w:p>
    <w:p w:rsidR="00AC60C9" w:rsidRPr="00AB41D6" w:rsidRDefault="00AC60C9">
      <w:pPr>
        <w:pStyle w:val="ListParagraph"/>
        <w:autoSpaceDE w:val="0"/>
        <w:autoSpaceDN w:val="0"/>
        <w:adjustRightInd w:val="0"/>
        <w:spacing w:after="0" w:line="240" w:lineRule="auto"/>
        <w:ind w:left="0"/>
        <w:jc w:val="both"/>
        <w:rPr>
          <w:rFonts w:ascii="Times New Roman" w:eastAsia="BatangChe" w:hAnsi="Times New Roman"/>
          <w:sz w:val="24"/>
          <w:szCs w:val="24"/>
          <w:lang w:val="it-IT"/>
        </w:rPr>
      </w:pPr>
    </w:p>
    <w:p w:rsidR="00AC60C9" w:rsidRPr="00AB41D6" w:rsidRDefault="00C110BC">
      <w:pPr>
        <w:pStyle w:val="ListParagraph"/>
        <w:autoSpaceDE w:val="0"/>
        <w:autoSpaceDN w:val="0"/>
        <w:adjustRightInd w:val="0"/>
        <w:spacing w:after="0" w:line="240" w:lineRule="auto"/>
        <w:ind w:left="0"/>
        <w:jc w:val="both"/>
        <w:rPr>
          <w:rFonts w:ascii="Times New Roman" w:eastAsia="BatangChe" w:hAnsi="Times New Roman"/>
          <w:sz w:val="24"/>
          <w:szCs w:val="24"/>
          <w:lang w:val="it-IT"/>
        </w:rPr>
      </w:pPr>
      <w:r w:rsidRPr="00AB41D6">
        <w:rPr>
          <w:rFonts w:ascii="Times New Roman" w:eastAsia="BatangChe" w:hAnsi="Times New Roman"/>
          <w:sz w:val="24"/>
          <w:szCs w:val="24"/>
          <w:lang w:val="it-IT"/>
        </w:rPr>
        <w:t xml:space="preserve">Ništava je svaka javna ponuda hartija od vrijednosti u Crnoj Gori ako se vrši bez prethodnog objavljivanja prospekta, osim u slučajevima propisanim odredbama </w:t>
      </w:r>
      <w:r w:rsidR="00651496" w:rsidRPr="00AB41D6">
        <w:rPr>
          <w:rFonts w:ascii="Times New Roman" w:eastAsia="BatangChe" w:hAnsi="Times New Roman"/>
          <w:sz w:val="24"/>
          <w:szCs w:val="24"/>
          <w:lang w:val="it-IT"/>
        </w:rPr>
        <w:t>ovog Zakon</w:t>
      </w:r>
      <w:r w:rsidRPr="00AB41D6">
        <w:rPr>
          <w:rFonts w:ascii="Times New Roman" w:eastAsia="BatangChe" w:hAnsi="Times New Roman"/>
          <w:sz w:val="24"/>
          <w:szCs w:val="24"/>
          <w:lang w:val="it-IT"/>
        </w:rPr>
        <w:t xml:space="preserve">a. </w:t>
      </w:r>
    </w:p>
    <w:p w:rsidR="00AC60C9" w:rsidRPr="00AB41D6" w:rsidRDefault="00AC60C9">
      <w:pPr>
        <w:pStyle w:val="ListParagraph"/>
        <w:autoSpaceDE w:val="0"/>
        <w:autoSpaceDN w:val="0"/>
        <w:adjustRightInd w:val="0"/>
        <w:spacing w:after="0" w:line="240" w:lineRule="auto"/>
        <w:ind w:left="0"/>
        <w:jc w:val="both"/>
        <w:rPr>
          <w:rFonts w:ascii="Times New Roman" w:eastAsia="BatangChe" w:hAnsi="Times New Roman"/>
          <w:sz w:val="24"/>
          <w:szCs w:val="24"/>
          <w:lang w:val="it-IT"/>
        </w:rPr>
      </w:pPr>
    </w:p>
    <w:p w:rsidR="00AC60C9" w:rsidRPr="00AB41D6" w:rsidRDefault="00C110BC">
      <w:pPr>
        <w:pStyle w:val="ListParagraph"/>
        <w:autoSpaceDE w:val="0"/>
        <w:autoSpaceDN w:val="0"/>
        <w:adjustRightInd w:val="0"/>
        <w:spacing w:after="0" w:line="240" w:lineRule="auto"/>
        <w:ind w:left="0"/>
        <w:jc w:val="both"/>
        <w:rPr>
          <w:rFonts w:ascii="Times New Roman" w:eastAsia="BatangChe" w:hAnsi="Times New Roman"/>
          <w:sz w:val="24"/>
          <w:szCs w:val="24"/>
          <w:lang w:val="it-IT"/>
        </w:rPr>
      </w:pPr>
      <w:r w:rsidRPr="00AB41D6">
        <w:rPr>
          <w:rFonts w:ascii="Times New Roman" w:eastAsia="BatangChe" w:hAnsi="Times New Roman"/>
          <w:sz w:val="24"/>
          <w:szCs w:val="24"/>
          <w:lang w:val="it-IT"/>
        </w:rPr>
        <w:t xml:space="preserve">Nije dopušteno objavljivanje prospekta prije nego što isti bude odobren u skladu sa odredbama </w:t>
      </w:r>
      <w:r w:rsidR="00651496" w:rsidRPr="00AB41D6">
        <w:rPr>
          <w:rFonts w:ascii="Times New Roman" w:eastAsia="BatangChe" w:hAnsi="Times New Roman"/>
          <w:sz w:val="24"/>
          <w:szCs w:val="24"/>
          <w:lang w:val="it-IT"/>
        </w:rPr>
        <w:t>ovog Zakon</w:t>
      </w:r>
      <w:r w:rsidRPr="00AB41D6">
        <w:rPr>
          <w:rFonts w:ascii="Times New Roman" w:eastAsia="BatangChe" w:hAnsi="Times New Roman"/>
          <w:sz w:val="24"/>
          <w:szCs w:val="24"/>
          <w:lang w:val="it-IT"/>
        </w:rPr>
        <w:t>a.</w:t>
      </w:r>
    </w:p>
    <w:p w:rsidR="00AC60C9" w:rsidRPr="00AB41D6" w:rsidRDefault="00AC60C9">
      <w:pPr>
        <w:pStyle w:val="ListParagraph"/>
        <w:autoSpaceDE w:val="0"/>
        <w:autoSpaceDN w:val="0"/>
        <w:adjustRightInd w:val="0"/>
        <w:spacing w:after="0" w:line="240" w:lineRule="auto"/>
        <w:ind w:left="0" w:firstLine="142"/>
        <w:jc w:val="both"/>
        <w:rPr>
          <w:rFonts w:ascii="Times New Roman" w:eastAsia="BatangChe" w:hAnsi="Times New Roman"/>
          <w:sz w:val="24"/>
          <w:szCs w:val="24"/>
          <w:lang w:val="it-IT"/>
        </w:rPr>
      </w:pPr>
    </w:p>
    <w:p w:rsidR="00AC60C9" w:rsidRPr="00AB41D6" w:rsidRDefault="00C110BC">
      <w:pPr>
        <w:autoSpaceDE w:val="0"/>
        <w:autoSpaceDN w:val="0"/>
        <w:adjustRightInd w:val="0"/>
        <w:spacing w:after="0" w:line="240" w:lineRule="auto"/>
        <w:jc w:val="center"/>
        <w:rPr>
          <w:rFonts w:ascii="Times New Roman" w:eastAsia="BatangChe" w:hAnsi="Times New Roman"/>
          <w:sz w:val="24"/>
          <w:szCs w:val="24"/>
          <w:lang w:val="it-IT"/>
        </w:rPr>
      </w:pPr>
      <w:r w:rsidRPr="00AB41D6">
        <w:rPr>
          <w:rFonts w:ascii="Times New Roman" w:eastAsia="BatangChe" w:hAnsi="Times New Roman"/>
          <w:b/>
          <w:bCs/>
          <w:sz w:val="24"/>
          <w:szCs w:val="24"/>
          <w:lang w:val="it-IT"/>
        </w:rPr>
        <w:t>Izuzeci od obaveze objavljivanja prospekta za određene emisije</w:t>
      </w:r>
    </w:p>
    <w:p w:rsidR="00AC60C9" w:rsidRPr="00AB41D6" w:rsidRDefault="00C110BC">
      <w:pPr>
        <w:autoSpaceDE w:val="0"/>
        <w:autoSpaceDN w:val="0"/>
        <w:adjustRightInd w:val="0"/>
        <w:spacing w:after="0" w:line="240" w:lineRule="auto"/>
        <w:jc w:val="center"/>
        <w:rPr>
          <w:rFonts w:ascii="Times New Roman" w:eastAsia="BatangChe" w:hAnsi="Times New Roman"/>
          <w:b/>
          <w:sz w:val="24"/>
          <w:szCs w:val="24"/>
          <w:lang w:val="en-GB"/>
        </w:rPr>
      </w:pPr>
      <w:r w:rsidRPr="00AB41D6">
        <w:rPr>
          <w:rFonts w:ascii="Times New Roman" w:eastAsia="BatangChe" w:hAnsi="Times New Roman"/>
          <w:b/>
          <w:sz w:val="24"/>
          <w:szCs w:val="24"/>
          <w:lang w:val="sr-Latn-CS"/>
        </w:rPr>
        <w:t>Član 23</w:t>
      </w:r>
    </w:p>
    <w:p w:rsidR="00AC60C9" w:rsidRPr="00AB41D6" w:rsidRDefault="00AC60C9">
      <w:pPr>
        <w:autoSpaceDE w:val="0"/>
        <w:autoSpaceDN w:val="0"/>
        <w:adjustRightInd w:val="0"/>
        <w:spacing w:after="0" w:line="240" w:lineRule="auto"/>
        <w:jc w:val="both"/>
        <w:rPr>
          <w:rFonts w:ascii="Times New Roman" w:eastAsia="BatangChe" w:hAnsi="Times New Roman"/>
          <w:sz w:val="24"/>
          <w:szCs w:val="24"/>
        </w:rPr>
      </w:pPr>
    </w:p>
    <w:p w:rsidR="00AC60C9" w:rsidRPr="00AB41D6" w:rsidRDefault="00C110BC">
      <w:pPr>
        <w:autoSpaceDE w:val="0"/>
        <w:autoSpaceDN w:val="0"/>
        <w:adjustRightInd w:val="0"/>
        <w:spacing w:after="0" w:line="240" w:lineRule="auto"/>
        <w:jc w:val="both"/>
        <w:rPr>
          <w:rFonts w:ascii="Times New Roman" w:eastAsia="BatangChe" w:hAnsi="Times New Roman"/>
          <w:sz w:val="24"/>
          <w:szCs w:val="24"/>
          <w:lang w:val="en-GB"/>
        </w:rPr>
      </w:pPr>
      <w:r w:rsidRPr="00AB41D6">
        <w:rPr>
          <w:rFonts w:ascii="Times New Roman" w:eastAsia="BatangChe" w:hAnsi="Times New Roman"/>
          <w:sz w:val="24"/>
          <w:szCs w:val="24"/>
        </w:rPr>
        <w:t>Obaveza objavljivanja prospekta ne primjenjuje se na sljedeće vrste ponuda</w:t>
      </w:r>
      <w:r w:rsidRPr="00AB41D6">
        <w:rPr>
          <w:rFonts w:ascii="Times New Roman" w:eastAsia="BatangChe" w:hAnsi="Times New Roman"/>
          <w:sz w:val="24"/>
          <w:szCs w:val="24"/>
          <w:lang w:val="en-GB"/>
        </w:rPr>
        <w:t xml:space="preserve">: </w:t>
      </w:r>
    </w:p>
    <w:p w:rsidR="00AC60C9" w:rsidRPr="00AB41D6" w:rsidRDefault="00C110BC" w:rsidP="00CA5AFB">
      <w:pPr>
        <w:pStyle w:val="ColorfulList-Accent11"/>
        <w:numPr>
          <w:ilvl w:val="0"/>
          <w:numId w:val="8"/>
        </w:numPr>
        <w:autoSpaceDE w:val="0"/>
        <w:autoSpaceDN w:val="0"/>
        <w:adjustRightInd w:val="0"/>
        <w:spacing w:after="0" w:line="240" w:lineRule="auto"/>
        <w:jc w:val="both"/>
        <w:rPr>
          <w:rFonts w:ascii="Times New Roman" w:eastAsia="BatangChe" w:hAnsi="Times New Roman"/>
          <w:sz w:val="24"/>
          <w:szCs w:val="24"/>
          <w:lang w:val="en-GB"/>
        </w:rPr>
      </w:pPr>
      <w:r w:rsidRPr="00AB41D6">
        <w:rPr>
          <w:rFonts w:ascii="Times New Roman" w:eastAsia="BatangChe" w:hAnsi="Times New Roman"/>
          <w:sz w:val="24"/>
          <w:szCs w:val="24"/>
        </w:rPr>
        <w:t>Ponuda hartija od vrijednosti koja je upućena samo kvalifikovanim investitorima</w:t>
      </w:r>
      <w:r w:rsidRPr="00AB41D6">
        <w:rPr>
          <w:rFonts w:ascii="Times New Roman" w:eastAsia="BatangChe" w:hAnsi="Times New Roman"/>
          <w:sz w:val="24"/>
          <w:szCs w:val="24"/>
          <w:lang w:val="en-GB"/>
        </w:rPr>
        <w:t xml:space="preserve">; </w:t>
      </w:r>
    </w:p>
    <w:p w:rsidR="00AC60C9" w:rsidRPr="00AB41D6" w:rsidRDefault="00C110BC" w:rsidP="00CA5AFB">
      <w:pPr>
        <w:pStyle w:val="ColorfulList-Accent11"/>
        <w:numPr>
          <w:ilvl w:val="0"/>
          <w:numId w:val="8"/>
        </w:numPr>
        <w:autoSpaceDE w:val="0"/>
        <w:autoSpaceDN w:val="0"/>
        <w:adjustRightInd w:val="0"/>
        <w:spacing w:after="0" w:line="240" w:lineRule="auto"/>
        <w:jc w:val="both"/>
        <w:rPr>
          <w:rFonts w:ascii="Times New Roman" w:eastAsia="BatangChe" w:hAnsi="Times New Roman"/>
          <w:sz w:val="24"/>
          <w:szCs w:val="24"/>
          <w:lang w:val="en-GB"/>
        </w:rPr>
      </w:pPr>
      <w:r w:rsidRPr="00AB41D6">
        <w:rPr>
          <w:rFonts w:ascii="Times New Roman" w:eastAsia="BatangChe" w:hAnsi="Times New Roman"/>
          <w:sz w:val="24"/>
          <w:szCs w:val="24"/>
        </w:rPr>
        <w:t>Ponuda hartija od vrijednosti koja je upućena za najviše 150 fizičkih ili pravnih lica u Crnoj Gori, osim kvalifikovanim investitorima</w:t>
      </w:r>
      <w:r w:rsidRPr="00AB41D6">
        <w:rPr>
          <w:rFonts w:ascii="Times New Roman" w:eastAsia="BatangChe" w:hAnsi="Times New Roman"/>
          <w:sz w:val="24"/>
          <w:szCs w:val="24"/>
          <w:lang w:val="en-GB"/>
        </w:rPr>
        <w:t xml:space="preserve">; </w:t>
      </w:r>
    </w:p>
    <w:p w:rsidR="00AC60C9" w:rsidRPr="00AB41D6" w:rsidRDefault="00C110BC" w:rsidP="00CA5AFB">
      <w:pPr>
        <w:pStyle w:val="ColorfulList-Accent11"/>
        <w:numPr>
          <w:ilvl w:val="0"/>
          <w:numId w:val="8"/>
        </w:numPr>
        <w:autoSpaceDE w:val="0"/>
        <w:autoSpaceDN w:val="0"/>
        <w:adjustRightInd w:val="0"/>
        <w:spacing w:after="0" w:line="240" w:lineRule="auto"/>
        <w:jc w:val="both"/>
        <w:rPr>
          <w:rFonts w:ascii="Times New Roman" w:eastAsia="BatangChe" w:hAnsi="Times New Roman"/>
          <w:sz w:val="24"/>
          <w:szCs w:val="24"/>
          <w:lang w:val="en-GB"/>
        </w:rPr>
      </w:pPr>
      <w:r w:rsidRPr="00AB41D6">
        <w:rPr>
          <w:rFonts w:ascii="Times New Roman" w:eastAsia="BatangChe" w:hAnsi="Times New Roman"/>
          <w:sz w:val="24"/>
          <w:szCs w:val="24"/>
        </w:rPr>
        <w:t xml:space="preserve">Ponuda hartija od vrijednosti koja je upućena investitorima koji će platiti iznos od najmanje </w:t>
      </w:r>
      <w:r w:rsidRPr="00AB41D6">
        <w:rPr>
          <w:rFonts w:ascii="Times New Roman" w:eastAsia="BatangChe" w:hAnsi="Times New Roman"/>
          <w:sz w:val="24"/>
          <w:szCs w:val="24"/>
          <w:lang w:val="en-GB"/>
        </w:rPr>
        <w:t>100.000</w:t>
      </w:r>
      <w:r w:rsidRPr="00AB41D6">
        <w:rPr>
          <w:rFonts w:ascii="Times New Roman" w:eastAsia="BatangChe" w:hAnsi="Times New Roman"/>
          <w:sz w:val="24"/>
          <w:szCs w:val="24"/>
        </w:rPr>
        <w:t xml:space="preserve"> </w:t>
      </w:r>
      <w:r w:rsidR="00651496" w:rsidRPr="00AB41D6">
        <w:rPr>
          <w:rFonts w:ascii="Times New Roman" w:hAnsi="Times New Roman"/>
          <w:sz w:val="24"/>
          <w:szCs w:val="24"/>
          <w:lang w:val="it-IT"/>
        </w:rPr>
        <w:t>eura</w:t>
      </w:r>
      <w:r w:rsidRPr="00AB41D6">
        <w:rPr>
          <w:rFonts w:ascii="Times New Roman" w:eastAsia="BatangChe" w:hAnsi="Times New Roman"/>
          <w:sz w:val="24"/>
          <w:szCs w:val="24"/>
          <w:lang w:val="en-GB"/>
        </w:rPr>
        <w:t xml:space="preserve"> za upisane akcije po investitoru</w:t>
      </w:r>
      <w:r w:rsidRPr="00AB41D6">
        <w:rPr>
          <w:rFonts w:ascii="Times New Roman" w:eastAsia="BatangChe" w:hAnsi="Times New Roman"/>
          <w:sz w:val="24"/>
          <w:szCs w:val="24"/>
        </w:rPr>
        <w:t>, za svaku zasebnu ponudu</w:t>
      </w:r>
      <w:r w:rsidRPr="00AB41D6">
        <w:rPr>
          <w:rFonts w:ascii="Times New Roman" w:eastAsia="BatangChe" w:hAnsi="Times New Roman"/>
          <w:sz w:val="24"/>
          <w:szCs w:val="24"/>
          <w:lang w:val="en-GB"/>
        </w:rPr>
        <w:t xml:space="preserve">; </w:t>
      </w:r>
    </w:p>
    <w:p w:rsidR="00AC60C9" w:rsidRPr="00AB41D6" w:rsidRDefault="00C110BC" w:rsidP="00CA5AFB">
      <w:pPr>
        <w:pStyle w:val="ColorfulList-Accent11"/>
        <w:numPr>
          <w:ilvl w:val="0"/>
          <w:numId w:val="8"/>
        </w:numPr>
        <w:autoSpaceDE w:val="0"/>
        <w:autoSpaceDN w:val="0"/>
        <w:adjustRightInd w:val="0"/>
        <w:spacing w:after="0" w:line="240" w:lineRule="auto"/>
        <w:jc w:val="both"/>
        <w:rPr>
          <w:rFonts w:ascii="Times New Roman" w:eastAsia="BatangChe" w:hAnsi="Times New Roman"/>
          <w:sz w:val="24"/>
          <w:szCs w:val="24"/>
          <w:lang w:val="en-GB"/>
        </w:rPr>
      </w:pPr>
      <w:r w:rsidRPr="00AB41D6">
        <w:rPr>
          <w:rFonts w:ascii="Times New Roman" w:eastAsia="BatangChe" w:hAnsi="Times New Roman"/>
          <w:sz w:val="24"/>
          <w:szCs w:val="24"/>
        </w:rPr>
        <w:t>Ponuda hartija od vrijednosti čija nominalna vrijednost iznosi najmanje 10</w:t>
      </w:r>
      <w:r w:rsidRPr="00AB41D6">
        <w:rPr>
          <w:rFonts w:ascii="Times New Roman" w:eastAsia="BatangChe" w:hAnsi="Times New Roman"/>
          <w:sz w:val="24"/>
          <w:szCs w:val="24"/>
          <w:lang w:val="en-GB"/>
        </w:rPr>
        <w:t>0.000</w:t>
      </w:r>
      <w:r w:rsidRPr="00AB41D6">
        <w:rPr>
          <w:rFonts w:ascii="Times New Roman" w:eastAsia="BatangChe" w:hAnsi="Times New Roman"/>
          <w:sz w:val="24"/>
          <w:szCs w:val="24"/>
        </w:rPr>
        <w:t xml:space="preserve"> </w:t>
      </w:r>
      <w:r w:rsidR="00651496" w:rsidRPr="00AB41D6">
        <w:rPr>
          <w:rFonts w:ascii="Times New Roman" w:hAnsi="Times New Roman"/>
          <w:sz w:val="24"/>
          <w:szCs w:val="24"/>
          <w:lang w:val="it-IT"/>
        </w:rPr>
        <w:t>eura</w:t>
      </w:r>
      <w:r w:rsidRPr="00AB41D6">
        <w:rPr>
          <w:rFonts w:ascii="Times New Roman" w:eastAsia="BatangChe" w:hAnsi="Times New Roman"/>
          <w:sz w:val="24"/>
          <w:szCs w:val="24"/>
          <w:lang w:val="en-GB"/>
        </w:rPr>
        <w:t xml:space="preserve">; </w:t>
      </w:r>
    </w:p>
    <w:p w:rsidR="00AC60C9" w:rsidRPr="00AB41D6" w:rsidRDefault="00C110BC" w:rsidP="00CA5AFB">
      <w:pPr>
        <w:pStyle w:val="ColorfulList-Accent11"/>
        <w:numPr>
          <w:ilvl w:val="0"/>
          <w:numId w:val="8"/>
        </w:numPr>
        <w:autoSpaceDE w:val="0"/>
        <w:autoSpaceDN w:val="0"/>
        <w:adjustRightInd w:val="0"/>
        <w:spacing w:after="0" w:line="240" w:lineRule="auto"/>
        <w:jc w:val="both"/>
        <w:rPr>
          <w:rFonts w:ascii="Times New Roman" w:eastAsia="BatangChe" w:hAnsi="Times New Roman"/>
          <w:sz w:val="24"/>
          <w:szCs w:val="24"/>
          <w:lang w:val="en-GB"/>
        </w:rPr>
      </w:pPr>
      <w:r w:rsidRPr="00AB41D6">
        <w:rPr>
          <w:rFonts w:ascii="Times New Roman" w:eastAsia="BatangChe" w:hAnsi="Times New Roman"/>
          <w:sz w:val="24"/>
          <w:szCs w:val="24"/>
        </w:rPr>
        <w:t>Ponuda hartija od vrijednosti ukupne vrijednosti manje od</w:t>
      </w:r>
      <w:r w:rsidRPr="00AB41D6">
        <w:rPr>
          <w:rFonts w:ascii="Times New Roman" w:eastAsia="BatangChe" w:hAnsi="Times New Roman"/>
          <w:sz w:val="24"/>
          <w:szCs w:val="24"/>
          <w:lang w:val="en-GB"/>
        </w:rPr>
        <w:t xml:space="preserve"> 100.000 </w:t>
      </w:r>
      <w:r w:rsidR="00651496" w:rsidRPr="00AB41D6">
        <w:rPr>
          <w:rFonts w:ascii="Times New Roman" w:hAnsi="Times New Roman"/>
          <w:sz w:val="24"/>
          <w:szCs w:val="24"/>
          <w:lang w:val="it-IT"/>
        </w:rPr>
        <w:t>eura</w:t>
      </w:r>
      <w:r w:rsidRPr="00AB41D6">
        <w:rPr>
          <w:rFonts w:ascii="Times New Roman" w:eastAsia="BatangChe" w:hAnsi="Times New Roman"/>
          <w:sz w:val="24"/>
          <w:szCs w:val="24"/>
          <w:lang w:val="en-GB"/>
        </w:rPr>
        <w:t xml:space="preserve">, </w:t>
      </w:r>
      <w:r w:rsidRPr="00AB41D6">
        <w:rPr>
          <w:rFonts w:ascii="Times New Roman" w:eastAsia="BatangChe" w:hAnsi="Times New Roman"/>
          <w:sz w:val="24"/>
          <w:szCs w:val="24"/>
        </w:rPr>
        <w:t>pri čemu se ovaj iznos računa tokom perioda od 12 mjeseci</w:t>
      </w:r>
      <w:r w:rsidRPr="00AB41D6">
        <w:rPr>
          <w:rFonts w:ascii="Times New Roman" w:eastAsia="BatangChe" w:hAnsi="Times New Roman"/>
          <w:sz w:val="24"/>
          <w:szCs w:val="24"/>
          <w:lang w:val="en-GB"/>
        </w:rPr>
        <w:t xml:space="preserve">; </w:t>
      </w:r>
    </w:p>
    <w:p w:rsidR="00AC60C9" w:rsidRPr="00AB41D6" w:rsidRDefault="00AC60C9">
      <w:pPr>
        <w:pStyle w:val="ListParagraph"/>
        <w:autoSpaceDE w:val="0"/>
        <w:autoSpaceDN w:val="0"/>
        <w:adjustRightInd w:val="0"/>
        <w:spacing w:after="0" w:line="240" w:lineRule="auto"/>
        <w:ind w:left="0"/>
        <w:jc w:val="both"/>
        <w:rPr>
          <w:rFonts w:ascii="Times New Roman" w:eastAsia="BatangChe" w:hAnsi="Times New Roman"/>
          <w:sz w:val="24"/>
          <w:szCs w:val="24"/>
        </w:rPr>
      </w:pPr>
    </w:p>
    <w:p w:rsidR="00AC60C9" w:rsidRPr="00AB41D6" w:rsidRDefault="00C110BC">
      <w:pPr>
        <w:pStyle w:val="ListParagraph"/>
        <w:autoSpaceDE w:val="0"/>
        <w:autoSpaceDN w:val="0"/>
        <w:adjustRightInd w:val="0"/>
        <w:spacing w:after="0" w:line="240" w:lineRule="auto"/>
        <w:ind w:left="0"/>
        <w:jc w:val="both"/>
        <w:rPr>
          <w:rFonts w:ascii="Times New Roman" w:eastAsia="BatangChe" w:hAnsi="Times New Roman"/>
          <w:sz w:val="24"/>
          <w:szCs w:val="24"/>
          <w:lang w:val="en-GB"/>
        </w:rPr>
      </w:pPr>
      <w:r w:rsidRPr="00AB41D6">
        <w:rPr>
          <w:rFonts w:ascii="Times New Roman" w:eastAsia="BatangChe" w:hAnsi="Times New Roman"/>
          <w:sz w:val="24"/>
          <w:szCs w:val="24"/>
        </w:rPr>
        <w:t xml:space="preserve">Svaka naknadna prodaja hartija od vrijednosti koje su prethodno bile predmet jedne ili više vrsta ponuda pomenutih u stavu </w:t>
      </w:r>
      <w:r w:rsidRPr="00AB41D6">
        <w:rPr>
          <w:rFonts w:ascii="Times New Roman" w:eastAsia="BatangChe" w:hAnsi="Times New Roman"/>
          <w:sz w:val="24"/>
          <w:szCs w:val="24"/>
          <w:lang w:val="en-GB"/>
        </w:rPr>
        <w:t xml:space="preserve">1 ovog člana smatraće se kao zasebna ponuda a ponuđač je dužan da pribavi odobrenje za objavljivanje prospekta, ako se odredbama </w:t>
      </w:r>
      <w:r w:rsidR="00651496" w:rsidRPr="00AB41D6">
        <w:rPr>
          <w:rFonts w:ascii="Times New Roman" w:eastAsia="BatangChe" w:hAnsi="Times New Roman"/>
          <w:sz w:val="24"/>
          <w:szCs w:val="24"/>
          <w:lang w:val="en-GB"/>
        </w:rPr>
        <w:t>ovog Zakon</w:t>
      </w:r>
      <w:r w:rsidRPr="00AB41D6">
        <w:rPr>
          <w:rFonts w:ascii="Times New Roman" w:eastAsia="BatangChe" w:hAnsi="Times New Roman"/>
          <w:sz w:val="24"/>
          <w:szCs w:val="24"/>
          <w:lang w:val="en-GB"/>
        </w:rPr>
        <w:t xml:space="preserve">a propisuje obaveza da se za takvu ponudu objavi prospekt. </w:t>
      </w:r>
    </w:p>
    <w:p w:rsidR="00AC60C9" w:rsidRPr="00AB41D6" w:rsidRDefault="00AC60C9">
      <w:pPr>
        <w:pStyle w:val="ListParagraph"/>
        <w:autoSpaceDE w:val="0"/>
        <w:autoSpaceDN w:val="0"/>
        <w:adjustRightInd w:val="0"/>
        <w:spacing w:after="0" w:line="240" w:lineRule="auto"/>
        <w:ind w:left="0"/>
        <w:jc w:val="both"/>
        <w:rPr>
          <w:rFonts w:ascii="Times New Roman" w:eastAsia="BatangChe" w:hAnsi="Times New Roman"/>
          <w:sz w:val="24"/>
          <w:szCs w:val="24"/>
          <w:lang w:val="en-GB"/>
        </w:rPr>
      </w:pPr>
    </w:p>
    <w:p w:rsidR="00F17118" w:rsidRPr="00AB41D6" w:rsidRDefault="00C110BC">
      <w:pPr>
        <w:autoSpaceDE w:val="0"/>
        <w:autoSpaceDN w:val="0"/>
        <w:adjustRightInd w:val="0"/>
        <w:spacing w:after="0" w:line="240" w:lineRule="auto"/>
        <w:jc w:val="both"/>
        <w:rPr>
          <w:rFonts w:ascii="Times New Roman" w:eastAsia="BatangChe" w:hAnsi="Times New Roman"/>
          <w:sz w:val="24"/>
          <w:szCs w:val="24"/>
        </w:rPr>
      </w:pPr>
      <w:r w:rsidRPr="00AB41D6">
        <w:rPr>
          <w:rFonts w:ascii="Times New Roman" w:eastAsia="BatangChe" w:hAnsi="Times New Roman"/>
          <w:sz w:val="24"/>
          <w:szCs w:val="24"/>
        </w:rPr>
        <w:t xml:space="preserve">Plasman hartija od vrijednosti putem finansijskih posrednika uslovljen je objavljivanjem prospekta ukoliko ni jedan od uslova iz stava 1, tačke 1 do 5 ovog člana nije ispunjen za konačni plasman. </w:t>
      </w:r>
    </w:p>
    <w:p w:rsidR="00F17118" w:rsidRPr="00AB41D6" w:rsidRDefault="00C110BC">
      <w:pPr>
        <w:autoSpaceDE w:val="0"/>
        <w:autoSpaceDN w:val="0"/>
        <w:adjustRightInd w:val="0"/>
        <w:spacing w:after="0" w:line="240" w:lineRule="auto"/>
        <w:jc w:val="both"/>
        <w:rPr>
          <w:rFonts w:ascii="Times New Roman" w:eastAsia="BatangChe" w:hAnsi="Times New Roman"/>
          <w:sz w:val="24"/>
          <w:szCs w:val="24"/>
          <w:lang w:val="en-GB"/>
        </w:rPr>
      </w:pPr>
      <w:r w:rsidRPr="00AB41D6">
        <w:rPr>
          <w:rFonts w:ascii="Times New Roman" w:eastAsia="BatangChe" w:hAnsi="Times New Roman"/>
          <w:sz w:val="24"/>
          <w:szCs w:val="24"/>
        </w:rPr>
        <w:t>Drugi prospekt se neće zahtijevati u svakoj naknadnoj ponovnoj prodaji hartija od vrijednosti ili konačnom plasmanu hartija od vrijednosti putem finansijskih posrednika dok je važeći prospekt dostupan u skladu sa članom 37 i dok su emitent ili lice odgovorno za sastavljanje takvog prospekta saglasni na njegovu upotrebu putem pisanog sporazuma.</w:t>
      </w:r>
    </w:p>
    <w:p w:rsidR="00AC60C9" w:rsidRPr="00AB41D6" w:rsidRDefault="00AC60C9">
      <w:pPr>
        <w:autoSpaceDE w:val="0"/>
        <w:autoSpaceDN w:val="0"/>
        <w:adjustRightInd w:val="0"/>
        <w:spacing w:after="0" w:line="240" w:lineRule="auto"/>
        <w:jc w:val="center"/>
        <w:rPr>
          <w:rFonts w:ascii="Times New Roman" w:eastAsia="BatangChe" w:hAnsi="Times New Roman"/>
          <w:b/>
          <w:sz w:val="24"/>
          <w:szCs w:val="24"/>
          <w:lang w:val="sr-Latn-CS"/>
        </w:rPr>
      </w:pPr>
    </w:p>
    <w:p w:rsidR="00AC60C9" w:rsidRPr="00AB41D6" w:rsidRDefault="00C110BC">
      <w:pPr>
        <w:autoSpaceDE w:val="0"/>
        <w:autoSpaceDN w:val="0"/>
        <w:adjustRightInd w:val="0"/>
        <w:spacing w:after="0" w:line="240" w:lineRule="auto"/>
        <w:jc w:val="center"/>
        <w:rPr>
          <w:rFonts w:ascii="Times New Roman" w:eastAsia="BatangChe" w:hAnsi="Times New Roman"/>
          <w:b/>
          <w:sz w:val="24"/>
          <w:szCs w:val="24"/>
          <w:lang w:val="sr-Latn-CS"/>
        </w:rPr>
      </w:pPr>
      <w:r w:rsidRPr="00AB41D6">
        <w:rPr>
          <w:rFonts w:ascii="Times New Roman" w:eastAsia="BatangChe" w:hAnsi="Times New Roman"/>
          <w:b/>
          <w:sz w:val="24"/>
          <w:szCs w:val="24"/>
          <w:lang w:val="sr-Latn-CS"/>
        </w:rPr>
        <w:t>Izuzeci od obaveze objavljivanja prospekta prema vrsti hartija od vrijednosti</w:t>
      </w:r>
    </w:p>
    <w:p w:rsidR="00AC60C9" w:rsidRPr="00AB41D6" w:rsidRDefault="00C110BC">
      <w:pPr>
        <w:autoSpaceDE w:val="0"/>
        <w:autoSpaceDN w:val="0"/>
        <w:adjustRightInd w:val="0"/>
        <w:spacing w:after="0" w:line="240" w:lineRule="auto"/>
        <w:jc w:val="center"/>
        <w:rPr>
          <w:rFonts w:ascii="Times New Roman" w:eastAsia="BatangChe" w:hAnsi="Times New Roman"/>
          <w:b/>
          <w:sz w:val="24"/>
          <w:szCs w:val="24"/>
          <w:lang w:val="sr-Latn-CS"/>
        </w:rPr>
      </w:pPr>
      <w:r w:rsidRPr="00AB41D6">
        <w:rPr>
          <w:rFonts w:ascii="Times New Roman" w:eastAsia="BatangChe" w:hAnsi="Times New Roman"/>
          <w:b/>
          <w:sz w:val="24"/>
          <w:szCs w:val="24"/>
          <w:lang w:val="sr-Latn-CS"/>
        </w:rPr>
        <w:t>Član 24</w:t>
      </w:r>
    </w:p>
    <w:p w:rsidR="00AC60C9" w:rsidRPr="00AB41D6" w:rsidRDefault="00AC60C9">
      <w:pPr>
        <w:autoSpaceDE w:val="0"/>
        <w:autoSpaceDN w:val="0"/>
        <w:adjustRightInd w:val="0"/>
        <w:spacing w:after="0" w:line="240" w:lineRule="auto"/>
        <w:jc w:val="both"/>
        <w:rPr>
          <w:rFonts w:ascii="Times New Roman" w:eastAsia="BatangChe" w:hAnsi="Times New Roman"/>
          <w:sz w:val="24"/>
          <w:szCs w:val="24"/>
          <w:lang w:val="sr-Latn-CS"/>
        </w:rPr>
      </w:pPr>
    </w:p>
    <w:p w:rsidR="00AC60C9" w:rsidRPr="00AB41D6" w:rsidRDefault="00C110BC">
      <w:pPr>
        <w:autoSpaceDE w:val="0"/>
        <w:autoSpaceDN w:val="0"/>
        <w:adjustRightInd w:val="0"/>
        <w:spacing w:after="0" w:line="240" w:lineRule="auto"/>
        <w:jc w:val="both"/>
        <w:rPr>
          <w:rFonts w:ascii="Times New Roman" w:eastAsia="BatangChe" w:hAnsi="Times New Roman"/>
          <w:sz w:val="24"/>
          <w:szCs w:val="24"/>
          <w:lang w:val="sr-Latn-CS"/>
        </w:rPr>
      </w:pPr>
      <w:r w:rsidRPr="00AB41D6">
        <w:rPr>
          <w:rFonts w:ascii="Times New Roman" w:eastAsia="BatangChe" w:hAnsi="Times New Roman"/>
          <w:sz w:val="24"/>
          <w:szCs w:val="24"/>
          <w:lang w:val="sr-Latn-CS"/>
        </w:rPr>
        <w:t>Obaveza objavljivanja prospekta ne primjenjuje se na ponude hartija od vrijednosti javnosti sljedećih vrsta hartija od vrijednosti:</w:t>
      </w:r>
    </w:p>
    <w:p w:rsidR="00AC60C9" w:rsidRPr="00AB41D6" w:rsidRDefault="00C110BC" w:rsidP="00CA5AFB">
      <w:pPr>
        <w:pStyle w:val="ColorfulList-Accent11"/>
        <w:numPr>
          <w:ilvl w:val="0"/>
          <w:numId w:val="9"/>
        </w:numPr>
        <w:autoSpaceDE w:val="0"/>
        <w:autoSpaceDN w:val="0"/>
        <w:adjustRightInd w:val="0"/>
        <w:spacing w:after="0" w:line="240" w:lineRule="auto"/>
        <w:jc w:val="both"/>
        <w:rPr>
          <w:rFonts w:ascii="Times New Roman" w:eastAsia="BatangChe" w:hAnsi="Times New Roman"/>
          <w:sz w:val="24"/>
          <w:szCs w:val="24"/>
          <w:lang w:val="en-GB"/>
        </w:rPr>
      </w:pPr>
      <w:r w:rsidRPr="00AB41D6">
        <w:rPr>
          <w:rFonts w:ascii="Times New Roman" w:eastAsia="BatangChe" w:hAnsi="Times New Roman"/>
          <w:sz w:val="24"/>
          <w:szCs w:val="24"/>
        </w:rPr>
        <w:lastRenderedPageBreak/>
        <w:t>akcije izdate u zamjenu za akcije iste klase koje su već uključene za trgovanje na istom regulisanom tržištu ukoliko izdavanje takvih akcija ne povlači povećanje izdatog kapitala</w:t>
      </w:r>
      <w:r w:rsidRPr="00AB41D6">
        <w:rPr>
          <w:rFonts w:ascii="Times New Roman" w:eastAsia="BatangChe" w:hAnsi="Times New Roman"/>
          <w:sz w:val="24"/>
          <w:szCs w:val="24"/>
          <w:lang w:val="en-GB"/>
        </w:rPr>
        <w:t xml:space="preserve">; </w:t>
      </w:r>
    </w:p>
    <w:p w:rsidR="00AC60C9" w:rsidRPr="00AB41D6" w:rsidRDefault="00C110BC" w:rsidP="00CA5AFB">
      <w:pPr>
        <w:pStyle w:val="ColorfulList-Accent11"/>
        <w:numPr>
          <w:ilvl w:val="0"/>
          <w:numId w:val="9"/>
        </w:numPr>
        <w:autoSpaceDE w:val="0"/>
        <w:autoSpaceDN w:val="0"/>
        <w:adjustRightInd w:val="0"/>
        <w:spacing w:after="0" w:line="240" w:lineRule="auto"/>
        <w:jc w:val="both"/>
        <w:rPr>
          <w:rFonts w:ascii="Times New Roman" w:eastAsia="BatangChe" w:hAnsi="Times New Roman"/>
          <w:sz w:val="24"/>
          <w:szCs w:val="24"/>
          <w:lang w:val="en-GB"/>
        </w:rPr>
      </w:pPr>
      <w:r w:rsidRPr="00AB41D6">
        <w:rPr>
          <w:rFonts w:ascii="Times New Roman" w:eastAsia="BatangChe" w:hAnsi="Times New Roman"/>
          <w:sz w:val="24"/>
          <w:szCs w:val="24"/>
        </w:rPr>
        <w:t>hartije od vrijednosti koje se nude kao način plaćanja u ponudi za preuzimanje i to putem ponude za zamjenu, pod uslovom da je za te hartije od vrijednosti dostupan dokument sa podacima koje Komisija smatra jednakim onima iz prospekta, uzimajući u obzir zahtjeve relevantnog zakonodavstva</w:t>
      </w:r>
      <w:r w:rsidRPr="00AB41D6">
        <w:rPr>
          <w:rFonts w:ascii="Times New Roman" w:eastAsia="BatangChe" w:hAnsi="Times New Roman"/>
          <w:sz w:val="24"/>
          <w:szCs w:val="24"/>
          <w:lang w:val="en-GB"/>
        </w:rPr>
        <w:t>;</w:t>
      </w:r>
    </w:p>
    <w:p w:rsidR="00AC60C9" w:rsidRPr="00AB41D6" w:rsidRDefault="00C110BC" w:rsidP="00CA5AFB">
      <w:pPr>
        <w:pStyle w:val="ColorfulList-Accent11"/>
        <w:numPr>
          <w:ilvl w:val="0"/>
          <w:numId w:val="9"/>
        </w:numPr>
        <w:autoSpaceDE w:val="0"/>
        <w:autoSpaceDN w:val="0"/>
        <w:adjustRightInd w:val="0"/>
        <w:spacing w:after="0" w:line="240" w:lineRule="auto"/>
        <w:jc w:val="both"/>
        <w:rPr>
          <w:rFonts w:ascii="Times New Roman" w:eastAsia="BatangChe" w:hAnsi="Times New Roman"/>
          <w:sz w:val="24"/>
          <w:szCs w:val="24"/>
          <w:lang w:val="en-GB"/>
        </w:rPr>
      </w:pPr>
      <w:r w:rsidRPr="00AB41D6">
        <w:rPr>
          <w:rFonts w:ascii="Times New Roman" w:eastAsia="BatangChe" w:hAnsi="Times New Roman"/>
          <w:sz w:val="24"/>
          <w:szCs w:val="24"/>
        </w:rPr>
        <w:t>hartije od vrijednosti ponuđenih, dodijeljenih ili koje će se dodijeliti u vezi sa spajanjem</w:t>
      </w:r>
      <w:r w:rsidRPr="00AB41D6">
        <w:rPr>
          <w:rFonts w:ascii="Times New Roman" w:eastAsia="BatangChe" w:hAnsi="Times New Roman"/>
          <w:sz w:val="24"/>
          <w:szCs w:val="24"/>
          <w:lang w:val="en-GB"/>
        </w:rPr>
        <w:t xml:space="preserve">, </w:t>
      </w:r>
      <w:r w:rsidRPr="00AB41D6">
        <w:rPr>
          <w:rFonts w:ascii="Times New Roman" w:eastAsia="BatangChe" w:hAnsi="Times New Roman"/>
          <w:sz w:val="24"/>
          <w:szCs w:val="24"/>
        </w:rPr>
        <w:t>pod uslovom da je dostupan dokument koji sadrži informacije koje Komisija smatra jednakim onima iz prospekta</w:t>
      </w:r>
      <w:r w:rsidRPr="00AB41D6">
        <w:rPr>
          <w:rFonts w:ascii="Times New Roman" w:eastAsia="BatangChe" w:hAnsi="Times New Roman"/>
          <w:sz w:val="24"/>
          <w:szCs w:val="24"/>
          <w:lang w:val="en-GB"/>
        </w:rPr>
        <w:t xml:space="preserve">, </w:t>
      </w:r>
      <w:r w:rsidRPr="00AB41D6">
        <w:rPr>
          <w:rFonts w:ascii="Times New Roman" w:eastAsia="BatangChe" w:hAnsi="Times New Roman"/>
          <w:sz w:val="24"/>
          <w:szCs w:val="24"/>
        </w:rPr>
        <w:t>uzimajući u obzir zahtjeve relevantnog zakonodavstva</w:t>
      </w:r>
      <w:r w:rsidRPr="00AB41D6">
        <w:rPr>
          <w:rFonts w:ascii="Times New Roman" w:eastAsia="BatangChe" w:hAnsi="Times New Roman"/>
          <w:sz w:val="24"/>
          <w:szCs w:val="24"/>
          <w:lang w:val="en-GB"/>
        </w:rPr>
        <w:t>;</w:t>
      </w:r>
    </w:p>
    <w:p w:rsidR="00AC60C9" w:rsidRPr="00AB41D6" w:rsidRDefault="00C110BC" w:rsidP="00CA5AFB">
      <w:pPr>
        <w:pStyle w:val="ColorfulList-Accent11"/>
        <w:numPr>
          <w:ilvl w:val="0"/>
          <w:numId w:val="9"/>
        </w:numPr>
        <w:autoSpaceDE w:val="0"/>
        <w:autoSpaceDN w:val="0"/>
        <w:adjustRightInd w:val="0"/>
        <w:spacing w:after="0" w:line="240" w:lineRule="auto"/>
        <w:jc w:val="both"/>
        <w:rPr>
          <w:rFonts w:ascii="Times New Roman" w:eastAsia="BatangChe" w:hAnsi="Times New Roman"/>
          <w:sz w:val="24"/>
          <w:szCs w:val="24"/>
          <w:lang w:val="en-GB"/>
        </w:rPr>
      </w:pPr>
      <w:r w:rsidRPr="00AB41D6">
        <w:rPr>
          <w:rFonts w:ascii="Times New Roman" w:eastAsia="BatangChe" w:hAnsi="Times New Roman"/>
          <w:sz w:val="24"/>
          <w:szCs w:val="24"/>
        </w:rPr>
        <w:t>dividende isplaćene postojećim akcionarima u obliku akcija iste vrste kao i akcije na koje se odnose takve isplate dividende</w:t>
      </w:r>
      <w:r w:rsidRPr="00AB41D6">
        <w:rPr>
          <w:rFonts w:ascii="Times New Roman" w:eastAsia="BatangChe" w:hAnsi="Times New Roman"/>
          <w:sz w:val="24"/>
          <w:szCs w:val="24"/>
          <w:lang w:val="en-GB"/>
        </w:rPr>
        <w:t xml:space="preserve">, </w:t>
      </w:r>
      <w:r w:rsidRPr="00AB41D6">
        <w:rPr>
          <w:rFonts w:ascii="Times New Roman" w:eastAsia="BatangChe" w:hAnsi="Times New Roman"/>
          <w:sz w:val="24"/>
          <w:szCs w:val="24"/>
        </w:rPr>
        <w:t>pod uslovom da je dostupan dokument koji sadrži informacije o broju i karakteristikama akcija, kao i o razlozima i detaljima ponude;</w:t>
      </w:r>
    </w:p>
    <w:p w:rsidR="00AC60C9" w:rsidRPr="00AB41D6" w:rsidRDefault="00C110BC" w:rsidP="00CA5AFB">
      <w:pPr>
        <w:pStyle w:val="ColorfulList-Accent11"/>
        <w:numPr>
          <w:ilvl w:val="0"/>
          <w:numId w:val="9"/>
        </w:numPr>
        <w:autoSpaceDE w:val="0"/>
        <w:autoSpaceDN w:val="0"/>
        <w:adjustRightInd w:val="0"/>
        <w:spacing w:after="0" w:line="240" w:lineRule="auto"/>
        <w:jc w:val="both"/>
        <w:rPr>
          <w:rFonts w:ascii="Times New Roman" w:eastAsia="BatangChe" w:hAnsi="Times New Roman"/>
          <w:sz w:val="24"/>
          <w:szCs w:val="24"/>
          <w:lang w:val="en-GB"/>
        </w:rPr>
      </w:pPr>
      <w:r w:rsidRPr="00AB41D6">
        <w:rPr>
          <w:rFonts w:ascii="Times New Roman" w:eastAsia="BatangChe" w:hAnsi="Times New Roman"/>
          <w:sz w:val="24"/>
          <w:szCs w:val="24"/>
        </w:rPr>
        <w:t>hartija od vrijednosti ponuđenih, dodijeljenih ili koje će se dodijeliti postojećim akcionarima kao dividend</w:t>
      </w:r>
      <w:r w:rsidR="000550BF" w:rsidRPr="00AB41D6">
        <w:rPr>
          <w:rFonts w:ascii="Times New Roman" w:eastAsia="BatangChe" w:hAnsi="Times New Roman"/>
          <w:sz w:val="24"/>
          <w:szCs w:val="24"/>
        </w:rPr>
        <w:t>a</w:t>
      </w:r>
      <w:r w:rsidRPr="00AB41D6">
        <w:rPr>
          <w:rFonts w:ascii="Times New Roman" w:eastAsia="BatangChe" w:hAnsi="Times New Roman"/>
          <w:sz w:val="24"/>
          <w:szCs w:val="24"/>
        </w:rPr>
        <w:t xml:space="preserve"> isplaćen</w:t>
      </w:r>
      <w:r w:rsidR="000550BF" w:rsidRPr="00AB41D6">
        <w:rPr>
          <w:rFonts w:ascii="Times New Roman" w:eastAsia="BatangChe" w:hAnsi="Times New Roman"/>
          <w:sz w:val="24"/>
          <w:szCs w:val="24"/>
        </w:rPr>
        <w:t>a</w:t>
      </w:r>
      <w:r w:rsidRPr="00AB41D6">
        <w:rPr>
          <w:rFonts w:ascii="Times New Roman" w:eastAsia="BatangChe" w:hAnsi="Times New Roman"/>
          <w:sz w:val="24"/>
          <w:szCs w:val="24"/>
        </w:rPr>
        <w:t xml:space="preserve"> u obliku akcija iste klase kao i akcije u pogledu kojih se takv</w:t>
      </w:r>
      <w:r w:rsidR="000550BF" w:rsidRPr="00AB41D6">
        <w:rPr>
          <w:rFonts w:ascii="Times New Roman" w:eastAsia="BatangChe" w:hAnsi="Times New Roman"/>
          <w:sz w:val="24"/>
          <w:szCs w:val="24"/>
        </w:rPr>
        <w:t>a</w:t>
      </w:r>
      <w:r w:rsidRPr="00AB41D6">
        <w:rPr>
          <w:rFonts w:ascii="Times New Roman" w:eastAsia="BatangChe" w:hAnsi="Times New Roman"/>
          <w:sz w:val="24"/>
          <w:szCs w:val="24"/>
        </w:rPr>
        <w:t xml:space="preserve"> dividend</w:t>
      </w:r>
      <w:r w:rsidR="000550BF" w:rsidRPr="00AB41D6">
        <w:rPr>
          <w:rFonts w:ascii="Times New Roman" w:eastAsia="BatangChe" w:hAnsi="Times New Roman"/>
          <w:sz w:val="24"/>
          <w:szCs w:val="24"/>
        </w:rPr>
        <w:t>a</w:t>
      </w:r>
      <w:r w:rsidRPr="00AB41D6">
        <w:rPr>
          <w:rFonts w:ascii="Times New Roman" w:eastAsia="BatangChe" w:hAnsi="Times New Roman"/>
          <w:sz w:val="24"/>
          <w:szCs w:val="24"/>
        </w:rPr>
        <w:t xml:space="preserve"> isplaćuj</w:t>
      </w:r>
      <w:r w:rsidR="000550BF" w:rsidRPr="00AB41D6">
        <w:rPr>
          <w:rFonts w:ascii="Times New Roman" w:eastAsia="BatangChe" w:hAnsi="Times New Roman"/>
          <w:sz w:val="24"/>
          <w:szCs w:val="24"/>
        </w:rPr>
        <w:t>e</w:t>
      </w:r>
      <w:r w:rsidRPr="00AB41D6">
        <w:rPr>
          <w:rFonts w:ascii="Times New Roman" w:eastAsia="BatangChe" w:hAnsi="Times New Roman"/>
          <w:sz w:val="24"/>
          <w:szCs w:val="24"/>
          <w:lang w:val="en-GB"/>
        </w:rPr>
        <w:t>, pod uslovom da:</w:t>
      </w:r>
    </w:p>
    <w:p w:rsidR="00AC60C9" w:rsidRPr="00AB41D6" w:rsidRDefault="00C110BC" w:rsidP="00CA5AFB">
      <w:pPr>
        <w:pStyle w:val="ColorfulList-Accent11"/>
        <w:numPr>
          <w:ilvl w:val="0"/>
          <w:numId w:val="33"/>
        </w:numPr>
        <w:autoSpaceDE w:val="0"/>
        <w:autoSpaceDN w:val="0"/>
        <w:adjustRightInd w:val="0"/>
        <w:spacing w:after="0" w:line="240" w:lineRule="auto"/>
        <w:jc w:val="both"/>
        <w:rPr>
          <w:rFonts w:ascii="Times New Roman" w:eastAsia="BatangChe" w:hAnsi="Times New Roman"/>
          <w:sz w:val="24"/>
          <w:szCs w:val="24"/>
        </w:rPr>
      </w:pPr>
      <w:r w:rsidRPr="00AB41D6">
        <w:rPr>
          <w:rFonts w:ascii="Times New Roman" w:eastAsia="BatangChe" w:hAnsi="Times New Roman"/>
          <w:sz w:val="24"/>
          <w:szCs w:val="24"/>
        </w:rPr>
        <w:t xml:space="preserve">su predmetne akcije iste klase kao i akcije koje su već uključene za trgovanje na istom regulisanom tržištu, i </w:t>
      </w:r>
    </w:p>
    <w:p w:rsidR="00AC60C9" w:rsidRPr="00AB41D6" w:rsidRDefault="00C110BC" w:rsidP="00CA5AFB">
      <w:pPr>
        <w:pStyle w:val="ColorfulList-Accent11"/>
        <w:numPr>
          <w:ilvl w:val="0"/>
          <w:numId w:val="33"/>
        </w:numPr>
        <w:autoSpaceDE w:val="0"/>
        <w:autoSpaceDN w:val="0"/>
        <w:adjustRightInd w:val="0"/>
        <w:spacing w:after="0" w:line="240" w:lineRule="auto"/>
        <w:jc w:val="both"/>
        <w:rPr>
          <w:rFonts w:ascii="Times New Roman" w:eastAsia="BatangChe" w:hAnsi="Times New Roman"/>
          <w:sz w:val="24"/>
          <w:szCs w:val="24"/>
          <w:lang w:val="en-GB"/>
        </w:rPr>
      </w:pPr>
      <w:r w:rsidRPr="00AB41D6">
        <w:rPr>
          <w:rFonts w:ascii="Times New Roman" w:eastAsia="BatangChe" w:hAnsi="Times New Roman"/>
          <w:sz w:val="24"/>
          <w:szCs w:val="24"/>
        </w:rPr>
        <w:t>je dostupan dokument koji sadrži informacije o broju i pravima koja nose akcije</w:t>
      </w:r>
      <w:r w:rsidR="000550BF" w:rsidRPr="00AB41D6">
        <w:rPr>
          <w:rFonts w:ascii="Times New Roman" w:eastAsia="BatangChe" w:hAnsi="Times New Roman"/>
          <w:sz w:val="24"/>
          <w:szCs w:val="24"/>
        </w:rPr>
        <w:t xml:space="preserve"> </w:t>
      </w:r>
      <w:r w:rsidRPr="00AB41D6">
        <w:rPr>
          <w:rFonts w:ascii="Times New Roman" w:eastAsia="BatangChe" w:hAnsi="Times New Roman"/>
          <w:sz w:val="24"/>
          <w:szCs w:val="24"/>
        </w:rPr>
        <w:t>i razlozima i detaljima ponude</w:t>
      </w:r>
      <w:r w:rsidRPr="00AB41D6">
        <w:rPr>
          <w:rFonts w:ascii="Times New Roman" w:eastAsia="BatangChe" w:hAnsi="Times New Roman"/>
          <w:sz w:val="24"/>
          <w:szCs w:val="24"/>
          <w:lang w:val="en-GB"/>
        </w:rPr>
        <w:t>.</w:t>
      </w:r>
    </w:p>
    <w:p w:rsidR="00F17118" w:rsidRPr="00AB41D6" w:rsidRDefault="00F17118">
      <w:pPr>
        <w:pStyle w:val="ColorfulList-Accent11"/>
        <w:autoSpaceDE w:val="0"/>
        <w:autoSpaceDN w:val="0"/>
        <w:adjustRightInd w:val="0"/>
        <w:spacing w:after="0" w:line="240" w:lineRule="auto"/>
        <w:ind w:left="0"/>
        <w:jc w:val="both"/>
        <w:rPr>
          <w:rFonts w:ascii="Times New Roman" w:eastAsia="BatangChe" w:hAnsi="Times New Roman"/>
          <w:sz w:val="24"/>
          <w:szCs w:val="24"/>
          <w:lang w:val="en-GB"/>
        </w:rPr>
      </w:pPr>
    </w:p>
    <w:p w:rsidR="00F17118" w:rsidRPr="00AB41D6" w:rsidRDefault="00C110BC">
      <w:pPr>
        <w:autoSpaceDE w:val="0"/>
        <w:autoSpaceDN w:val="0"/>
        <w:adjustRightInd w:val="0"/>
        <w:spacing w:after="0" w:line="240" w:lineRule="auto"/>
        <w:jc w:val="both"/>
        <w:rPr>
          <w:rFonts w:ascii="Times New Roman" w:eastAsia="BatangChe" w:hAnsi="Times New Roman"/>
          <w:sz w:val="24"/>
          <w:szCs w:val="24"/>
          <w:lang w:val="en-GB"/>
        </w:rPr>
      </w:pPr>
      <w:r w:rsidRPr="00AB41D6">
        <w:rPr>
          <w:rFonts w:ascii="Times New Roman" w:eastAsia="BatangChe" w:hAnsi="Times New Roman"/>
          <w:sz w:val="24"/>
          <w:szCs w:val="24"/>
          <w:lang w:val="en-GB"/>
        </w:rPr>
        <w:t xml:space="preserve">Tačka 5 ovog člana primjenjuje se na društvo koje je osnovano izvan Evropske unije čije hartije od vrijednosti su uvrštene u trgovanje ili na regulisanom tržištu ili na tržištu treće zemlje. </w:t>
      </w:r>
    </w:p>
    <w:p w:rsidR="00F17118" w:rsidRPr="00AB41D6" w:rsidRDefault="00C110BC">
      <w:pPr>
        <w:autoSpaceDE w:val="0"/>
        <w:autoSpaceDN w:val="0"/>
        <w:adjustRightInd w:val="0"/>
        <w:spacing w:after="0" w:line="240" w:lineRule="auto"/>
        <w:jc w:val="both"/>
        <w:rPr>
          <w:rFonts w:ascii="Times New Roman" w:eastAsia="BatangChe" w:hAnsi="Times New Roman"/>
          <w:sz w:val="24"/>
          <w:szCs w:val="24"/>
          <w:lang w:val="en-GB"/>
        </w:rPr>
      </w:pPr>
      <w:r w:rsidRPr="00AB41D6">
        <w:rPr>
          <w:rFonts w:ascii="Times New Roman" w:eastAsia="BatangChe" w:hAnsi="Times New Roman"/>
          <w:sz w:val="24"/>
          <w:szCs w:val="24"/>
          <w:lang w:val="en-GB"/>
        </w:rPr>
        <w:t>U slučaju da su hartije od vrijednosti uključene na tržištu treće zemlje primjenjuje se izuzimanje pod uslovom da su odgovarajuće informacije uključujući i dokument iz tačke 5, dostupni najmanje na jeziku uobičajenom u području međunarodnih finansija i pod uslovom da je Evropska Komisija donijela odluku o ekvivalentnosti u vezi sa predmetnim tržištem treće zemlje.</w:t>
      </w:r>
    </w:p>
    <w:p w:rsidR="00AC60C9" w:rsidRPr="00AB41D6" w:rsidRDefault="00AC60C9">
      <w:pPr>
        <w:autoSpaceDE w:val="0"/>
        <w:autoSpaceDN w:val="0"/>
        <w:adjustRightInd w:val="0"/>
        <w:spacing w:after="0" w:line="240" w:lineRule="auto"/>
        <w:jc w:val="center"/>
        <w:rPr>
          <w:rFonts w:ascii="Times New Roman" w:eastAsia="BatangChe" w:hAnsi="Times New Roman"/>
          <w:b/>
          <w:bCs/>
          <w:sz w:val="24"/>
          <w:szCs w:val="24"/>
        </w:rPr>
      </w:pPr>
    </w:p>
    <w:p w:rsidR="00AC60C9" w:rsidRPr="00AB41D6" w:rsidRDefault="00C110BC">
      <w:pPr>
        <w:autoSpaceDE w:val="0"/>
        <w:autoSpaceDN w:val="0"/>
        <w:adjustRightInd w:val="0"/>
        <w:spacing w:after="0" w:line="240" w:lineRule="auto"/>
        <w:jc w:val="center"/>
        <w:rPr>
          <w:rFonts w:ascii="Times New Roman" w:eastAsia="BatangChe" w:hAnsi="Times New Roman"/>
          <w:sz w:val="24"/>
          <w:szCs w:val="24"/>
          <w:lang w:val="sr-Latn-CS"/>
        </w:rPr>
      </w:pPr>
      <w:r w:rsidRPr="00AB41D6">
        <w:rPr>
          <w:rFonts w:ascii="Times New Roman" w:eastAsia="BatangChe" w:hAnsi="Times New Roman"/>
          <w:b/>
          <w:bCs/>
          <w:sz w:val="24"/>
          <w:szCs w:val="24"/>
        </w:rPr>
        <w:t>Prospekt za uključenje hartija od vrijednosti za trgovanje na regulisanom tržištu</w:t>
      </w:r>
    </w:p>
    <w:p w:rsidR="00AC60C9" w:rsidRPr="00AB41D6" w:rsidRDefault="00C110BC">
      <w:pPr>
        <w:autoSpaceDE w:val="0"/>
        <w:autoSpaceDN w:val="0"/>
        <w:adjustRightInd w:val="0"/>
        <w:spacing w:after="0" w:line="240" w:lineRule="auto"/>
        <w:jc w:val="center"/>
        <w:rPr>
          <w:rFonts w:ascii="Times New Roman" w:eastAsia="BatangChe" w:hAnsi="Times New Roman"/>
          <w:b/>
          <w:sz w:val="24"/>
          <w:szCs w:val="24"/>
          <w:lang w:val="sr-Latn-CS"/>
        </w:rPr>
      </w:pPr>
      <w:r w:rsidRPr="00AB41D6">
        <w:rPr>
          <w:rFonts w:ascii="Times New Roman" w:eastAsia="BatangChe" w:hAnsi="Times New Roman"/>
          <w:b/>
          <w:sz w:val="24"/>
          <w:szCs w:val="24"/>
          <w:lang w:val="sr-Latn-CS"/>
        </w:rPr>
        <w:t>Član</w:t>
      </w:r>
      <w:r w:rsidR="005F0C03" w:rsidRPr="00AB41D6">
        <w:rPr>
          <w:rFonts w:ascii="Times New Roman" w:eastAsia="BatangChe" w:hAnsi="Times New Roman"/>
          <w:b/>
          <w:sz w:val="24"/>
          <w:szCs w:val="24"/>
          <w:lang w:val="sr-Latn-CS"/>
        </w:rPr>
        <w:t xml:space="preserve"> </w:t>
      </w:r>
      <w:r w:rsidRPr="00AB41D6">
        <w:rPr>
          <w:rFonts w:ascii="Times New Roman" w:eastAsia="BatangChe" w:hAnsi="Times New Roman"/>
          <w:b/>
          <w:sz w:val="24"/>
          <w:szCs w:val="24"/>
          <w:lang w:val="sr-Latn-CS"/>
        </w:rPr>
        <w:t>25</w:t>
      </w:r>
    </w:p>
    <w:p w:rsidR="00AC60C9" w:rsidRPr="00AB41D6" w:rsidRDefault="00AC60C9">
      <w:pPr>
        <w:pStyle w:val="ListParagraph"/>
        <w:autoSpaceDE w:val="0"/>
        <w:autoSpaceDN w:val="0"/>
        <w:adjustRightInd w:val="0"/>
        <w:spacing w:after="0" w:line="240" w:lineRule="auto"/>
        <w:ind w:left="0"/>
        <w:jc w:val="both"/>
        <w:rPr>
          <w:rFonts w:ascii="Times New Roman" w:eastAsia="BatangChe" w:hAnsi="Times New Roman"/>
          <w:sz w:val="24"/>
          <w:szCs w:val="24"/>
          <w:lang w:val="sr-Latn-CS"/>
        </w:rPr>
      </w:pPr>
    </w:p>
    <w:p w:rsidR="00AC60C9" w:rsidRPr="00AB41D6" w:rsidRDefault="00C110BC">
      <w:pPr>
        <w:pStyle w:val="ListParagraph"/>
        <w:autoSpaceDE w:val="0"/>
        <w:autoSpaceDN w:val="0"/>
        <w:adjustRightInd w:val="0"/>
        <w:spacing w:after="0" w:line="240" w:lineRule="auto"/>
        <w:ind w:left="0"/>
        <w:jc w:val="both"/>
        <w:rPr>
          <w:rFonts w:ascii="Times New Roman" w:eastAsia="BatangChe" w:hAnsi="Times New Roman"/>
          <w:sz w:val="24"/>
          <w:szCs w:val="24"/>
          <w:lang w:val="sr-Latn-CS"/>
        </w:rPr>
      </w:pPr>
      <w:r w:rsidRPr="00AB41D6">
        <w:rPr>
          <w:rFonts w:ascii="Times New Roman" w:eastAsia="BatangChe" w:hAnsi="Times New Roman"/>
          <w:sz w:val="24"/>
          <w:szCs w:val="24"/>
          <w:lang w:val="sr-Latn-CS"/>
        </w:rPr>
        <w:t>Objavljivanje prospekta nije obavezno za sljedeće vrste hartija od vrijednosti koje se uključuju u trgovanje na regulisanom tržištu:</w:t>
      </w:r>
    </w:p>
    <w:p w:rsidR="00AC60C9" w:rsidRPr="00AB41D6" w:rsidRDefault="00C110BC" w:rsidP="00CA5AFB">
      <w:pPr>
        <w:pStyle w:val="ColorfulList-Accent11"/>
        <w:numPr>
          <w:ilvl w:val="0"/>
          <w:numId w:val="34"/>
        </w:numPr>
        <w:spacing w:after="0" w:line="240" w:lineRule="auto"/>
        <w:jc w:val="both"/>
        <w:rPr>
          <w:rFonts w:ascii="Times New Roman" w:eastAsia="BatangChe" w:hAnsi="Times New Roman"/>
          <w:sz w:val="24"/>
          <w:szCs w:val="24"/>
          <w:lang w:val="sr-Latn-CS"/>
        </w:rPr>
      </w:pPr>
      <w:r w:rsidRPr="00AB41D6">
        <w:rPr>
          <w:rFonts w:ascii="Times New Roman" w:eastAsia="BatangChe" w:hAnsi="Times New Roman"/>
          <w:sz w:val="24"/>
          <w:szCs w:val="24"/>
          <w:lang w:val="sr-Latn-CS"/>
        </w:rPr>
        <w:t xml:space="preserve">akcije koje predstavljaju, tokom perioda od 12 mjeseci, manje od 10% akcija iste klase koje su već uključene u trgovanje na istom regulisanom tržištu; </w:t>
      </w:r>
    </w:p>
    <w:p w:rsidR="00AC60C9" w:rsidRPr="00AB41D6" w:rsidRDefault="00C110BC" w:rsidP="00CA5AFB">
      <w:pPr>
        <w:pStyle w:val="ColorfulList-Accent11"/>
        <w:numPr>
          <w:ilvl w:val="0"/>
          <w:numId w:val="34"/>
        </w:numPr>
        <w:spacing w:after="0" w:line="240" w:lineRule="auto"/>
        <w:jc w:val="both"/>
        <w:rPr>
          <w:rFonts w:ascii="Times New Roman" w:eastAsia="BatangChe" w:hAnsi="Times New Roman"/>
          <w:sz w:val="24"/>
          <w:szCs w:val="24"/>
          <w:lang w:val="sr-Latn-CS"/>
        </w:rPr>
      </w:pPr>
      <w:r w:rsidRPr="00AB41D6">
        <w:rPr>
          <w:rFonts w:ascii="Times New Roman" w:eastAsia="BatangChe" w:hAnsi="Times New Roman"/>
          <w:sz w:val="24"/>
          <w:szCs w:val="24"/>
          <w:lang w:val="sr-Latn-CS"/>
        </w:rPr>
        <w:t>akcije izdate u zamjenu za akcije iste klase koje su već uključene za trgovanje na istom regulisanom tržištu ukoliko izdavanje takvih akcija ne povlači povećanje izdatog kapitala;</w:t>
      </w:r>
    </w:p>
    <w:p w:rsidR="00AC60C9" w:rsidRPr="00AB41D6" w:rsidRDefault="00C110BC" w:rsidP="00CA5AFB">
      <w:pPr>
        <w:pStyle w:val="ColorfulList-Accent11"/>
        <w:numPr>
          <w:ilvl w:val="0"/>
          <w:numId w:val="34"/>
        </w:numPr>
        <w:autoSpaceDE w:val="0"/>
        <w:autoSpaceDN w:val="0"/>
        <w:adjustRightInd w:val="0"/>
        <w:spacing w:after="0" w:line="240" w:lineRule="auto"/>
        <w:jc w:val="both"/>
        <w:rPr>
          <w:rFonts w:ascii="Times New Roman" w:eastAsia="BatangChe" w:hAnsi="Times New Roman"/>
          <w:sz w:val="24"/>
          <w:szCs w:val="24"/>
          <w:lang w:val="sr-Latn-CS"/>
        </w:rPr>
      </w:pPr>
      <w:r w:rsidRPr="00AB41D6">
        <w:rPr>
          <w:rFonts w:ascii="Times New Roman" w:eastAsia="BatangChe" w:hAnsi="Times New Roman"/>
          <w:sz w:val="24"/>
          <w:szCs w:val="24"/>
          <w:lang w:val="sr-Latn-CS"/>
        </w:rPr>
        <w:t>hartija od vrijednosti koje se nude kao način plaćanja u ponudi za preuzimanje i to putem ponude za zamjenu, pod uslovom da je za te hartije od vrijednosti dostupan dokument sa podacima koje Komisija smatra jednakim onima iz prospekta, uzimajući u obzir zahtjeve relevantnog zakonodavstva;</w:t>
      </w:r>
    </w:p>
    <w:p w:rsidR="00AC60C9" w:rsidRPr="00AB41D6" w:rsidRDefault="00C110BC" w:rsidP="00CA5AFB">
      <w:pPr>
        <w:pStyle w:val="ColorfulList-Accent11"/>
        <w:numPr>
          <w:ilvl w:val="0"/>
          <w:numId w:val="34"/>
        </w:numPr>
        <w:autoSpaceDE w:val="0"/>
        <w:autoSpaceDN w:val="0"/>
        <w:adjustRightInd w:val="0"/>
        <w:spacing w:after="0" w:line="240" w:lineRule="auto"/>
        <w:jc w:val="both"/>
        <w:rPr>
          <w:rFonts w:ascii="Times New Roman" w:eastAsia="BatangChe" w:hAnsi="Times New Roman"/>
          <w:sz w:val="24"/>
          <w:szCs w:val="24"/>
          <w:lang w:val="sr-Latn-CS"/>
        </w:rPr>
      </w:pPr>
      <w:r w:rsidRPr="00AB41D6">
        <w:rPr>
          <w:rFonts w:ascii="Times New Roman" w:eastAsia="BatangChe" w:hAnsi="Times New Roman"/>
          <w:sz w:val="24"/>
          <w:szCs w:val="24"/>
          <w:lang w:val="sr-Latn-CS"/>
        </w:rPr>
        <w:t>hartije od vrijednosti ponuđene, dodijeljene ili koje će se dodijeliti u vezi sa spajanjem, pod uslovom da je dostupan dokument koji sadrži informacije koje Komisija smatra jednakim onima iz prospekta, uzimajući u obzir zahtjeve relevantnog zakonodavstva;</w:t>
      </w:r>
    </w:p>
    <w:p w:rsidR="00AC60C9" w:rsidRPr="00AB41D6" w:rsidRDefault="00C110BC" w:rsidP="00CA5AFB">
      <w:pPr>
        <w:pStyle w:val="ColorfulList-Accent11"/>
        <w:numPr>
          <w:ilvl w:val="0"/>
          <w:numId w:val="34"/>
        </w:numPr>
        <w:spacing w:after="0" w:line="240" w:lineRule="auto"/>
        <w:jc w:val="both"/>
        <w:rPr>
          <w:rFonts w:ascii="Times New Roman" w:eastAsia="BatangChe" w:hAnsi="Times New Roman"/>
          <w:sz w:val="24"/>
          <w:szCs w:val="24"/>
          <w:lang w:val="sr-Latn-CS"/>
        </w:rPr>
      </w:pPr>
      <w:r w:rsidRPr="00AB41D6">
        <w:rPr>
          <w:rFonts w:ascii="Times New Roman" w:eastAsia="BatangChe" w:hAnsi="Times New Roman"/>
          <w:sz w:val="24"/>
          <w:szCs w:val="24"/>
          <w:lang w:val="sr-Latn-CS"/>
        </w:rPr>
        <w:lastRenderedPageBreak/>
        <w:t>hartije od vrijednosti ponuđene, dodijeljene ili koje će se dodijeliti postojećim akcionarima kao dividende isplaćene u obliku akcija iste klase kao i akcije u pogledu kojih se takve dividende isplaćuju, pod uslovom da:</w:t>
      </w:r>
    </w:p>
    <w:p w:rsidR="00AC60C9" w:rsidRPr="00AB41D6" w:rsidRDefault="00C110BC" w:rsidP="00CA5AFB">
      <w:pPr>
        <w:pStyle w:val="ColorfulList-Accent11"/>
        <w:numPr>
          <w:ilvl w:val="0"/>
          <w:numId w:val="37"/>
        </w:numPr>
        <w:spacing w:after="0" w:line="240" w:lineRule="auto"/>
        <w:jc w:val="both"/>
        <w:rPr>
          <w:rFonts w:ascii="Times New Roman" w:eastAsia="BatangChe" w:hAnsi="Times New Roman"/>
          <w:sz w:val="24"/>
          <w:szCs w:val="24"/>
          <w:lang w:val="sr-Latn-CS"/>
        </w:rPr>
      </w:pPr>
      <w:r w:rsidRPr="00AB41D6">
        <w:rPr>
          <w:rFonts w:ascii="Times New Roman" w:eastAsia="BatangChe" w:hAnsi="Times New Roman"/>
          <w:sz w:val="24"/>
          <w:szCs w:val="24"/>
          <w:lang w:val="sr-Latn-CS"/>
        </w:rPr>
        <w:t xml:space="preserve">su predmetne akcije iste klase kao i akcije koje su već uključene za trgovanje na istom regulisanom tržištu, i </w:t>
      </w:r>
    </w:p>
    <w:p w:rsidR="00AC60C9" w:rsidRPr="00AB41D6" w:rsidRDefault="00C110BC" w:rsidP="00CA5AFB">
      <w:pPr>
        <w:pStyle w:val="ColorfulList-Accent11"/>
        <w:numPr>
          <w:ilvl w:val="0"/>
          <w:numId w:val="37"/>
        </w:numPr>
        <w:spacing w:after="0" w:line="240" w:lineRule="auto"/>
        <w:jc w:val="both"/>
        <w:rPr>
          <w:rFonts w:ascii="Times New Roman" w:eastAsia="BatangChe" w:hAnsi="Times New Roman"/>
          <w:sz w:val="24"/>
          <w:szCs w:val="24"/>
          <w:lang w:val="it-IT"/>
        </w:rPr>
      </w:pPr>
      <w:r w:rsidRPr="00AB41D6">
        <w:rPr>
          <w:rFonts w:ascii="Times New Roman" w:eastAsia="BatangChe" w:hAnsi="Times New Roman"/>
          <w:sz w:val="24"/>
          <w:szCs w:val="24"/>
          <w:lang w:val="it-IT"/>
        </w:rPr>
        <w:t>je dostupan dokument koji sadrži informacije o broju i pravima koja nose akcije i razlozima i detaljima ponude;</w:t>
      </w:r>
    </w:p>
    <w:p w:rsidR="00AC60C9" w:rsidRPr="00AB41D6" w:rsidRDefault="00C110BC" w:rsidP="00CA5AFB">
      <w:pPr>
        <w:pStyle w:val="ColorfulList-Accent11"/>
        <w:numPr>
          <w:ilvl w:val="0"/>
          <w:numId w:val="34"/>
        </w:numPr>
        <w:spacing w:after="0" w:line="240" w:lineRule="auto"/>
        <w:jc w:val="both"/>
        <w:rPr>
          <w:rFonts w:ascii="Times New Roman" w:eastAsia="BatangChe" w:hAnsi="Times New Roman"/>
          <w:sz w:val="24"/>
          <w:szCs w:val="24"/>
          <w:lang w:val="it-IT"/>
        </w:rPr>
      </w:pPr>
      <w:r w:rsidRPr="00AB41D6">
        <w:rPr>
          <w:rFonts w:ascii="Times New Roman" w:eastAsia="BatangChe" w:hAnsi="Times New Roman"/>
          <w:sz w:val="24"/>
          <w:szCs w:val="24"/>
          <w:lang w:val="it-IT"/>
        </w:rPr>
        <w:t>hartije od vrijednosti ponuđene, dodijeljene ili koje će se dodijeliti postojećim ili bivšim direktorima ili zaposlenim od strane njihovog poslodavca ili povezanog društva, pod uslovom da:</w:t>
      </w:r>
    </w:p>
    <w:p w:rsidR="00AC60C9" w:rsidRPr="00AB41D6" w:rsidRDefault="00C110BC" w:rsidP="00CA5AFB">
      <w:pPr>
        <w:pStyle w:val="ColorfulList-Accent11"/>
        <w:numPr>
          <w:ilvl w:val="0"/>
          <w:numId w:val="35"/>
        </w:numPr>
        <w:spacing w:after="0" w:line="240" w:lineRule="auto"/>
        <w:jc w:val="both"/>
        <w:rPr>
          <w:rFonts w:ascii="Times New Roman" w:eastAsia="BatangChe" w:hAnsi="Times New Roman"/>
          <w:sz w:val="24"/>
          <w:szCs w:val="24"/>
          <w:lang w:val="it-IT"/>
        </w:rPr>
      </w:pPr>
      <w:r w:rsidRPr="00AB41D6">
        <w:rPr>
          <w:rFonts w:ascii="Times New Roman" w:eastAsia="BatangChe" w:hAnsi="Times New Roman"/>
          <w:sz w:val="24"/>
          <w:szCs w:val="24"/>
          <w:lang w:val="it-IT"/>
        </w:rPr>
        <w:t xml:space="preserve">su predmetne hartije od vrijednosti iste klase kao i hartije od vrijednosti koje su već uključene za trgovanje na istom regulisanom tržištu, i </w:t>
      </w:r>
    </w:p>
    <w:p w:rsidR="00AC60C9" w:rsidRPr="00AB41D6" w:rsidRDefault="00C110BC" w:rsidP="00CA5AFB">
      <w:pPr>
        <w:pStyle w:val="ColorfulList-Accent11"/>
        <w:numPr>
          <w:ilvl w:val="0"/>
          <w:numId w:val="35"/>
        </w:numPr>
        <w:spacing w:after="0" w:line="240" w:lineRule="auto"/>
        <w:jc w:val="both"/>
        <w:rPr>
          <w:rFonts w:ascii="Times New Roman" w:eastAsia="BatangChe" w:hAnsi="Times New Roman"/>
          <w:sz w:val="24"/>
          <w:szCs w:val="24"/>
          <w:lang w:val="it-IT"/>
        </w:rPr>
      </w:pPr>
      <w:r w:rsidRPr="00AB41D6">
        <w:rPr>
          <w:rFonts w:ascii="Times New Roman" w:eastAsia="BatangChe" w:hAnsi="Times New Roman"/>
          <w:sz w:val="24"/>
          <w:szCs w:val="24"/>
          <w:lang w:val="it-IT"/>
        </w:rPr>
        <w:t>je dostupan dokument koji sadrži informacije o broju i prirodi hartija od vrijednosti i razlozima i detaljima ponude ili nekog drugog oblika plasiranja;</w:t>
      </w:r>
    </w:p>
    <w:p w:rsidR="00AC60C9" w:rsidRPr="00AB41D6" w:rsidRDefault="00C110BC" w:rsidP="00CA5AFB">
      <w:pPr>
        <w:pStyle w:val="ColorfulList-Accent11"/>
        <w:numPr>
          <w:ilvl w:val="0"/>
          <w:numId w:val="34"/>
        </w:numPr>
        <w:spacing w:after="0" w:line="240" w:lineRule="auto"/>
        <w:jc w:val="both"/>
        <w:rPr>
          <w:rFonts w:ascii="Times New Roman" w:eastAsia="BatangChe" w:hAnsi="Times New Roman"/>
          <w:sz w:val="24"/>
          <w:szCs w:val="24"/>
          <w:lang w:val="it-IT"/>
        </w:rPr>
      </w:pPr>
      <w:r w:rsidRPr="00AB41D6">
        <w:rPr>
          <w:rFonts w:ascii="Times New Roman" w:eastAsia="BatangChe" w:hAnsi="Times New Roman"/>
          <w:sz w:val="24"/>
          <w:szCs w:val="24"/>
          <w:lang w:val="sr-Latn-CS"/>
        </w:rPr>
        <w:t xml:space="preserve">akcije koje su rezultat konverzije ili zamjene drugih hartija od vrijednosti, ili ostvarenja prava po osnovu drugih hartija od vrijednosti, pod uslovom da su predmetne akcije iste klase kao i akcije koje su već uključene u trgovanje na istom </w:t>
      </w:r>
      <w:r w:rsidRPr="00AB41D6">
        <w:rPr>
          <w:rFonts w:ascii="Times New Roman" w:eastAsia="BatangChe" w:hAnsi="Times New Roman"/>
          <w:sz w:val="24"/>
          <w:szCs w:val="24"/>
          <w:lang w:val="it-IT"/>
        </w:rPr>
        <w:t>regulisanom tržištu;</w:t>
      </w:r>
    </w:p>
    <w:p w:rsidR="00AC60C9" w:rsidRPr="00AB41D6" w:rsidRDefault="00C110BC" w:rsidP="00CA5AFB">
      <w:pPr>
        <w:pStyle w:val="ColorfulList-Accent11"/>
        <w:numPr>
          <w:ilvl w:val="0"/>
          <w:numId w:val="34"/>
        </w:numPr>
        <w:spacing w:after="0" w:line="240" w:lineRule="auto"/>
        <w:jc w:val="both"/>
        <w:rPr>
          <w:rFonts w:ascii="Times New Roman" w:eastAsia="BatangChe" w:hAnsi="Times New Roman"/>
          <w:sz w:val="24"/>
          <w:szCs w:val="24"/>
          <w:lang w:val="it-IT"/>
        </w:rPr>
      </w:pPr>
      <w:r w:rsidRPr="00AB41D6">
        <w:rPr>
          <w:rFonts w:ascii="Times New Roman" w:eastAsia="BatangChe" w:hAnsi="Times New Roman"/>
          <w:sz w:val="24"/>
          <w:szCs w:val="24"/>
          <w:lang w:val="it-IT"/>
        </w:rPr>
        <w:t>akcije koje su već uključene u trgovanje na drugom regulisanom tržištu, pod sljedećim uslovima:</w:t>
      </w:r>
    </w:p>
    <w:p w:rsidR="00AC60C9" w:rsidRPr="00AB41D6" w:rsidRDefault="00C110BC" w:rsidP="00CA5AFB">
      <w:pPr>
        <w:pStyle w:val="ColorfulList-Accent11"/>
        <w:numPr>
          <w:ilvl w:val="0"/>
          <w:numId w:val="36"/>
        </w:numPr>
        <w:spacing w:after="0" w:line="240" w:lineRule="auto"/>
        <w:jc w:val="both"/>
        <w:rPr>
          <w:rFonts w:ascii="Times New Roman" w:eastAsia="BatangChe" w:hAnsi="Times New Roman"/>
          <w:sz w:val="24"/>
          <w:szCs w:val="24"/>
          <w:lang w:val="it-IT"/>
        </w:rPr>
      </w:pPr>
      <w:r w:rsidRPr="00AB41D6">
        <w:rPr>
          <w:rFonts w:ascii="Times New Roman" w:eastAsia="BatangChe" w:hAnsi="Times New Roman"/>
          <w:sz w:val="24"/>
          <w:szCs w:val="24"/>
          <w:lang w:val="it-IT"/>
        </w:rPr>
        <w:t>ukoliko su ove hartije od vrijednosti ili hartije od vrijednosti iste klase već uključene u trgovanje na tom drugom regulisanom tržištu više od 18 mjeseci;</w:t>
      </w:r>
    </w:p>
    <w:p w:rsidR="00AC60C9" w:rsidRPr="00AB41D6" w:rsidRDefault="00C110BC" w:rsidP="00CA5AFB">
      <w:pPr>
        <w:pStyle w:val="ColorfulList-Accent11"/>
        <w:numPr>
          <w:ilvl w:val="0"/>
          <w:numId w:val="36"/>
        </w:numPr>
        <w:spacing w:after="0" w:line="240" w:lineRule="auto"/>
        <w:jc w:val="both"/>
        <w:rPr>
          <w:rFonts w:ascii="Times New Roman" w:eastAsia="BatangChe" w:hAnsi="Times New Roman"/>
          <w:sz w:val="24"/>
          <w:szCs w:val="24"/>
          <w:lang w:val="it-IT"/>
        </w:rPr>
      </w:pPr>
      <w:r w:rsidRPr="00AB41D6">
        <w:rPr>
          <w:rFonts w:ascii="Times New Roman" w:eastAsia="BatangChe" w:hAnsi="Times New Roman"/>
          <w:sz w:val="24"/>
          <w:szCs w:val="24"/>
          <w:lang w:val="it-IT"/>
        </w:rPr>
        <w:t>da je, za hartije od vrijednosti koje su prvi put prihvaćene za trgovanje na regulisanom tržištu koje posluje u Crnoj Gori, prihvaćanje za trgovanje na tom drugom regulisanom tržištu bilo povezano sa odobrenim prospektom koji je bio dostupan javnosti u skladu sa nacionalnim zakonima relevantne države prema kojima posluje takvo tržište, a koji imaju jednak učinak na navedene odredbe;</w:t>
      </w:r>
    </w:p>
    <w:p w:rsidR="00AC60C9" w:rsidRPr="00AB41D6" w:rsidRDefault="00C110BC" w:rsidP="00CA5AFB">
      <w:pPr>
        <w:pStyle w:val="ColorfulList-Accent11"/>
        <w:numPr>
          <w:ilvl w:val="0"/>
          <w:numId w:val="36"/>
        </w:numPr>
        <w:spacing w:after="0" w:line="240" w:lineRule="auto"/>
        <w:jc w:val="both"/>
        <w:rPr>
          <w:rFonts w:ascii="Times New Roman" w:eastAsia="BatangChe" w:hAnsi="Times New Roman"/>
          <w:sz w:val="24"/>
          <w:szCs w:val="24"/>
          <w:lang w:val="it-IT"/>
        </w:rPr>
      </w:pPr>
      <w:r w:rsidRPr="00AB41D6">
        <w:rPr>
          <w:rFonts w:ascii="Times New Roman" w:eastAsia="BatangChe" w:hAnsi="Times New Roman"/>
          <w:sz w:val="24"/>
          <w:szCs w:val="24"/>
          <w:lang w:val="it-IT"/>
        </w:rPr>
        <w:t>da su ispunjene tekuće obaveze za trgovanje na tom drugom regulisanom tržištu;</w:t>
      </w:r>
    </w:p>
    <w:p w:rsidR="00AC60C9" w:rsidRPr="00AB41D6" w:rsidRDefault="00C110BC" w:rsidP="00CA5AFB">
      <w:pPr>
        <w:pStyle w:val="ColorfulList-Accent11"/>
        <w:numPr>
          <w:ilvl w:val="0"/>
          <w:numId w:val="36"/>
        </w:numPr>
        <w:spacing w:after="0" w:line="240" w:lineRule="auto"/>
        <w:jc w:val="both"/>
        <w:rPr>
          <w:rFonts w:ascii="Times New Roman" w:eastAsia="BatangChe" w:hAnsi="Times New Roman"/>
          <w:sz w:val="24"/>
          <w:szCs w:val="24"/>
          <w:lang w:val="it-IT"/>
        </w:rPr>
      </w:pPr>
      <w:r w:rsidRPr="00AB41D6">
        <w:rPr>
          <w:rFonts w:ascii="Times New Roman" w:eastAsia="BatangChe" w:hAnsi="Times New Roman"/>
          <w:sz w:val="24"/>
          <w:szCs w:val="24"/>
          <w:lang w:val="it-IT"/>
        </w:rPr>
        <w:t>da lice koje traži uključenje za trgovanje na regulisanom tržištu pod uslovima iz ovog stava izradi skraćeni prospekt dostupan javnosti na jeziku koji je prihvatila Komisija;</w:t>
      </w:r>
    </w:p>
    <w:p w:rsidR="00AC60C9" w:rsidRPr="00AB41D6" w:rsidRDefault="00C110BC" w:rsidP="00CA5AFB">
      <w:pPr>
        <w:pStyle w:val="ColorfulList-Accent11"/>
        <w:numPr>
          <w:ilvl w:val="0"/>
          <w:numId w:val="36"/>
        </w:numPr>
        <w:spacing w:after="0" w:line="240" w:lineRule="auto"/>
        <w:jc w:val="both"/>
        <w:rPr>
          <w:rFonts w:ascii="Times New Roman" w:eastAsia="BatangChe" w:hAnsi="Times New Roman"/>
          <w:sz w:val="24"/>
          <w:szCs w:val="24"/>
          <w:lang w:val="it-IT"/>
        </w:rPr>
      </w:pPr>
      <w:r w:rsidRPr="00AB41D6">
        <w:rPr>
          <w:rFonts w:ascii="Times New Roman" w:eastAsia="BatangChe" w:hAnsi="Times New Roman"/>
          <w:sz w:val="24"/>
          <w:szCs w:val="24"/>
          <w:lang w:val="it-IT"/>
        </w:rPr>
        <w:t xml:space="preserve">da je skraćeni prospekt iz </w:t>
      </w:r>
      <w:r w:rsidR="00CC5ED5" w:rsidRPr="00AB41D6">
        <w:rPr>
          <w:rFonts w:ascii="Times New Roman" w:eastAsia="BatangChe" w:hAnsi="Times New Roman"/>
          <w:sz w:val="24"/>
          <w:szCs w:val="24"/>
          <w:lang w:val="it-IT"/>
        </w:rPr>
        <w:t xml:space="preserve">tačke 8) stava 1 </w:t>
      </w:r>
      <w:r w:rsidRPr="00AB41D6">
        <w:rPr>
          <w:rFonts w:ascii="Times New Roman" w:eastAsia="BatangChe" w:hAnsi="Times New Roman"/>
          <w:sz w:val="24"/>
          <w:szCs w:val="24"/>
          <w:lang w:val="it-IT"/>
        </w:rPr>
        <w:t>podtačke d) ovog člana</w:t>
      </w:r>
      <w:r w:rsidR="005F0C03" w:rsidRPr="00AB41D6">
        <w:rPr>
          <w:rFonts w:ascii="Times New Roman" w:eastAsia="BatangChe" w:hAnsi="Times New Roman"/>
          <w:sz w:val="24"/>
          <w:szCs w:val="24"/>
          <w:lang w:val="it-IT"/>
        </w:rPr>
        <w:t xml:space="preserve"> </w:t>
      </w:r>
      <w:r w:rsidRPr="00AB41D6">
        <w:rPr>
          <w:rFonts w:ascii="Times New Roman" w:eastAsia="BatangChe" w:hAnsi="Times New Roman"/>
          <w:sz w:val="24"/>
          <w:szCs w:val="24"/>
          <w:lang w:val="it-IT"/>
        </w:rPr>
        <w:t>dostupan javnosti u Crnoj Gori.</w:t>
      </w:r>
    </w:p>
    <w:p w:rsidR="00AC60C9" w:rsidRPr="00AB41D6" w:rsidRDefault="00AC60C9">
      <w:pPr>
        <w:autoSpaceDE w:val="0"/>
        <w:autoSpaceDN w:val="0"/>
        <w:adjustRightInd w:val="0"/>
        <w:spacing w:after="0" w:line="240" w:lineRule="auto"/>
        <w:jc w:val="both"/>
        <w:rPr>
          <w:rFonts w:ascii="Times New Roman" w:eastAsia="BatangChe" w:hAnsi="Times New Roman"/>
          <w:sz w:val="24"/>
          <w:szCs w:val="24"/>
          <w:lang w:val="it-IT"/>
        </w:rPr>
      </w:pPr>
    </w:p>
    <w:p w:rsidR="00AC60C9" w:rsidRPr="00AB41D6" w:rsidRDefault="00C110BC">
      <w:pPr>
        <w:autoSpaceDE w:val="0"/>
        <w:autoSpaceDN w:val="0"/>
        <w:adjustRightInd w:val="0"/>
        <w:spacing w:after="0" w:line="240" w:lineRule="auto"/>
        <w:jc w:val="center"/>
        <w:rPr>
          <w:rFonts w:ascii="Times New Roman" w:eastAsia="BatangChe" w:hAnsi="Times New Roman"/>
          <w:b/>
          <w:sz w:val="24"/>
          <w:szCs w:val="24"/>
        </w:rPr>
      </w:pPr>
      <w:r w:rsidRPr="00AB41D6">
        <w:rPr>
          <w:rFonts w:ascii="Times New Roman" w:eastAsia="BatangChe" w:hAnsi="Times New Roman"/>
          <w:b/>
          <w:sz w:val="24"/>
          <w:szCs w:val="24"/>
        </w:rPr>
        <w:t>Sastavljanje prospekta</w:t>
      </w:r>
    </w:p>
    <w:p w:rsidR="00AC60C9" w:rsidRPr="00AB41D6" w:rsidRDefault="00C110BC">
      <w:pPr>
        <w:autoSpaceDE w:val="0"/>
        <w:autoSpaceDN w:val="0"/>
        <w:adjustRightInd w:val="0"/>
        <w:spacing w:after="0" w:line="240" w:lineRule="auto"/>
        <w:jc w:val="center"/>
        <w:rPr>
          <w:rFonts w:ascii="Times New Roman" w:eastAsia="BatangChe" w:hAnsi="Times New Roman"/>
          <w:b/>
          <w:sz w:val="24"/>
          <w:szCs w:val="24"/>
        </w:rPr>
      </w:pPr>
      <w:r w:rsidRPr="00AB41D6">
        <w:rPr>
          <w:rFonts w:ascii="Times New Roman" w:eastAsia="BatangChe" w:hAnsi="Times New Roman"/>
          <w:b/>
          <w:sz w:val="24"/>
          <w:szCs w:val="24"/>
          <w:lang w:val="sr-Latn-CS"/>
        </w:rPr>
        <w:t>Član 26</w:t>
      </w:r>
    </w:p>
    <w:p w:rsidR="00AC60C9" w:rsidRPr="00AB41D6" w:rsidRDefault="00AC60C9">
      <w:pPr>
        <w:autoSpaceDE w:val="0"/>
        <w:autoSpaceDN w:val="0"/>
        <w:adjustRightInd w:val="0"/>
        <w:spacing w:after="0" w:line="240" w:lineRule="auto"/>
        <w:jc w:val="both"/>
        <w:rPr>
          <w:rFonts w:ascii="Times New Roman" w:eastAsia="BatangChe" w:hAnsi="Times New Roman"/>
          <w:sz w:val="24"/>
          <w:szCs w:val="24"/>
        </w:rPr>
      </w:pPr>
    </w:p>
    <w:p w:rsidR="00AC60C9" w:rsidRPr="00AB41D6" w:rsidRDefault="00C110BC">
      <w:pPr>
        <w:autoSpaceDE w:val="0"/>
        <w:autoSpaceDN w:val="0"/>
        <w:adjustRightInd w:val="0"/>
        <w:spacing w:after="0" w:line="240" w:lineRule="auto"/>
        <w:jc w:val="both"/>
        <w:rPr>
          <w:rFonts w:ascii="Times New Roman" w:eastAsia="BatangChe" w:hAnsi="Times New Roman"/>
          <w:sz w:val="24"/>
          <w:szCs w:val="24"/>
          <w:lang w:val="en-GB"/>
        </w:rPr>
      </w:pPr>
      <w:r w:rsidRPr="00AB41D6">
        <w:rPr>
          <w:rFonts w:ascii="Times New Roman" w:eastAsia="BatangChe" w:hAnsi="Times New Roman"/>
          <w:sz w:val="24"/>
          <w:szCs w:val="24"/>
        </w:rPr>
        <w:t>Prospekt sadrži sve informacije koje su, u skladu sa posebnom prirodom i aktivnošću emitenta i hartijama od vrijednosti ponuđenim javnosti ili uvrštenim za trgovanje na regulisanom tržištu</w:t>
      </w:r>
      <w:r w:rsidRPr="00AB41D6">
        <w:rPr>
          <w:rFonts w:ascii="Times New Roman" w:eastAsia="BatangChe" w:hAnsi="Times New Roman"/>
          <w:sz w:val="24"/>
          <w:szCs w:val="24"/>
          <w:lang w:val="en-GB"/>
        </w:rPr>
        <w:t xml:space="preserve">, </w:t>
      </w:r>
      <w:r w:rsidRPr="00AB41D6">
        <w:rPr>
          <w:rFonts w:ascii="Times New Roman" w:eastAsia="BatangChe" w:hAnsi="Times New Roman"/>
          <w:sz w:val="24"/>
          <w:szCs w:val="24"/>
        </w:rPr>
        <w:t>potrebne investitorima kako bi isti izvršili procjenu, zasnovanu na informacijama o sredstvima i obavezama, finansijskom stanju, dobitku i gubitku, mogućim rezultatima poslovanja emitenta i garanta, kao i pravima datim takvim hartijama od vrijednosti</w:t>
      </w:r>
      <w:r w:rsidRPr="00AB41D6">
        <w:rPr>
          <w:rFonts w:ascii="Times New Roman" w:eastAsia="BatangChe" w:hAnsi="Times New Roman"/>
          <w:sz w:val="24"/>
          <w:szCs w:val="24"/>
          <w:lang w:val="en-GB"/>
        </w:rPr>
        <w:t xml:space="preserve">. </w:t>
      </w:r>
    </w:p>
    <w:p w:rsidR="00AC60C9" w:rsidRPr="00AB41D6" w:rsidRDefault="00AC60C9">
      <w:pPr>
        <w:autoSpaceDE w:val="0"/>
        <w:autoSpaceDN w:val="0"/>
        <w:adjustRightInd w:val="0"/>
        <w:spacing w:after="0" w:line="240" w:lineRule="auto"/>
        <w:jc w:val="both"/>
        <w:rPr>
          <w:rFonts w:ascii="Times New Roman" w:eastAsia="BatangChe" w:hAnsi="Times New Roman"/>
          <w:sz w:val="24"/>
          <w:szCs w:val="24"/>
        </w:rPr>
      </w:pPr>
    </w:p>
    <w:p w:rsidR="00AC60C9" w:rsidRPr="00AB41D6" w:rsidRDefault="00C110BC">
      <w:pPr>
        <w:autoSpaceDE w:val="0"/>
        <w:autoSpaceDN w:val="0"/>
        <w:adjustRightInd w:val="0"/>
        <w:spacing w:after="0" w:line="240" w:lineRule="auto"/>
        <w:jc w:val="both"/>
        <w:rPr>
          <w:rFonts w:ascii="Times New Roman" w:eastAsia="BatangChe" w:hAnsi="Times New Roman"/>
          <w:sz w:val="24"/>
          <w:szCs w:val="24"/>
          <w:lang w:val="it-IT"/>
        </w:rPr>
      </w:pPr>
      <w:r w:rsidRPr="00AB41D6">
        <w:rPr>
          <w:rFonts w:ascii="Times New Roman" w:eastAsia="BatangChe" w:hAnsi="Times New Roman"/>
          <w:sz w:val="24"/>
          <w:szCs w:val="24"/>
          <w:lang w:val="it-IT"/>
        </w:rPr>
        <w:t xml:space="preserve">Informacije u prospektu moraju biti tačne i potpune, a prospekt dosljedan. </w:t>
      </w:r>
    </w:p>
    <w:p w:rsidR="00AC60C9" w:rsidRPr="00AB41D6" w:rsidRDefault="00AC60C9">
      <w:pPr>
        <w:autoSpaceDE w:val="0"/>
        <w:autoSpaceDN w:val="0"/>
        <w:adjustRightInd w:val="0"/>
        <w:spacing w:after="0" w:line="240" w:lineRule="auto"/>
        <w:jc w:val="both"/>
        <w:rPr>
          <w:rFonts w:ascii="Times New Roman" w:eastAsia="BatangChe" w:hAnsi="Times New Roman"/>
          <w:sz w:val="24"/>
          <w:szCs w:val="24"/>
          <w:lang w:val="it-IT"/>
        </w:rPr>
      </w:pPr>
    </w:p>
    <w:p w:rsidR="00AC60C9" w:rsidRPr="00AB41D6" w:rsidRDefault="00C110BC">
      <w:pPr>
        <w:autoSpaceDE w:val="0"/>
        <w:autoSpaceDN w:val="0"/>
        <w:adjustRightInd w:val="0"/>
        <w:spacing w:after="0" w:line="240" w:lineRule="auto"/>
        <w:jc w:val="both"/>
        <w:rPr>
          <w:rFonts w:ascii="Times New Roman" w:eastAsia="BatangChe" w:hAnsi="Times New Roman"/>
          <w:sz w:val="24"/>
          <w:szCs w:val="24"/>
          <w:lang w:val="it-IT"/>
        </w:rPr>
      </w:pPr>
      <w:r w:rsidRPr="00AB41D6">
        <w:rPr>
          <w:rFonts w:ascii="Times New Roman" w:eastAsia="BatangChe" w:hAnsi="Times New Roman"/>
          <w:sz w:val="24"/>
          <w:szCs w:val="24"/>
          <w:lang w:val="it-IT"/>
        </w:rPr>
        <w:t>Prospekt mora biti pregledan i razumljiv, a informacije sadržane u prospektu moraju biti prikazane na način koji omogućava njihovu jednostavnu analizu.</w:t>
      </w:r>
    </w:p>
    <w:p w:rsidR="00AC60C9" w:rsidRPr="00AB41D6" w:rsidRDefault="00AC60C9">
      <w:pPr>
        <w:spacing w:after="0" w:line="240" w:lineRule="auto"/>
        <w:jc w:val="both"/>
        <w:rPr>
          <w:rFonts w:ascii="Times New Roman" w:eastAsia="BatangChe" w:hAnsi="Times New Roman"/>
          <w:sz w:val="24"/>
          <w:szCs w:val="24"/>
          <w:lang w:val="it-IT"/>
        </w:rPr>
      </w:pPr>
    </w:p>
    <w:p w:rsidR="005F6B00" w:rsidRPr="00AB41D6" w:rsidRDefault="005F6B00">
      <w:pPr>
        <w:tabs>
          <w:tab w:val="left" w:pos="720"/>
        </w:tabs>
        <w:spacing w:after="0" w:line="240" w:lineRule="auto"/>
        <w:jc w:val="center"/>
        <w:rPr>
          <w:rFonts w:ascii="Times New Roman" w:eastAsia="BatangChe" w:hAnsi="Times New Roman"/>
          <w:b/>
          <w:sz w:val="24"/>
          <w:szCs w:val="24"/>
          <w:lang w:val="sr-Latn-CS"/>
        </w:rPr>
        <w:sectPr w:rsidR="005F6B00" w:rsidRPr="00AB41D6" w:rsidSect="005F0C03">
          <w:pgSz w:w="11907" w:h="16839" w:code="9"/>
          <w:pgMar w:top="1418" w:right="1418" w:bottom="1418" w:left="1418" w:header="708" w:footer="708" w:gutter="0"/>
          <w:cols w:space="708"/>
          <w:docGrid w:linePitch="360"/>
        </w:sectPr>
      </w:pPr>
    </w:p>
    <w:p w:rsidR="00AC60C9" w:rsidRPr="00AB41D6" w:rsidRDefault="00C110BC">
      <w:pPr>
        <w:tabs>
          <w:tab w:val="left" w:pos="720"/>
        </w:tabs>
        <w:spacing w:after="0" w:line="240" w:lineRule="auto"/>
        <w:jc w:val="center"/>
        <w:rPr>
          <w:rFonts w:ascii="Times New Roman" w:eastAsia="BatangChe" w:hAnsi="Times New Roman"/>
          <w:b/>
          <w:sz w:val="24"/>
          <w:szCs w:val="24"/>
          <w:lang w:val="sr-Latn-CS"/>
        </w:rPr>
      </w:pPr>
      <w:r w:rsidRPr="00AB41D6">
        <w:rPr>
          <w:rFonts w:ascii="Times New Roman" w:eastAsia="BatangChe" w:hAnsi="Times New Roman"/>
          <w:b/>
          <w:sz w:val="24"/>
          <w:szCs w:val="24"/>
          <w:lang w:val="sr-Latn-CS"/>
        </w:rPr>
        <w:lastRenderedPageBreak/>
        <w:t>Skraćeni prospekt</w:t>
      </w:r>
    </w:p>
    <w:p w:rsidR="00AC60C9" w:rsidRPr="00AB41D6" w:rsidRDefault="00C110BC">
      <w:pPr>
        <w:tabs>
          <w:tab w:val="left" w:pos="720"/>
        </w:tabs>
        <w:spacing w:after="0" w:line="240" w:lineRule="auto"/>
        <w:jc w:val="center"/>
        <w:rPr>
          <w:rFonts w:ascii="Times New Roman" w:eastAsia="BatangChe" w:hAnsi="Times New Roman"/>
          <w:b/>
          <w:sz w:val="24"/>
          <w:szCs w:val="24"/>
          <w:lang w:val="sr-Latn-CS"/>
        </w:rPr>
      </w:pPr>
      <w:r w:rsidRPr="00AB41D6">
        <w:rPr>
          <w:rFonts w:ascii="Times New Roman" w:eastAsia="BatangChe" w:hAnsi="Times New Roman"/>
          <w:b/>
          <w:sz w:val="24"/>
          <w:szCs w:val="24"/>
          <w:lang w:val="sr-Latn-CS"/>
        </w:rPr>
        <w:t>Član</w:t>
      </w:r>
      <w:r w:rsidR="005F0C03" w:rsidRPr="00AB41D6">
        <w:rPr>
          <w:rFonts w:ascii="Times New Roman" w:eastAsia="BatangChe" w:hAnsi="Times New Roman"/>
          <w:b/>
          <w:sz w:val="24"/>
          <w:szCs w:val="24"/>
          <w:lang w:val="sr-Latn-CS"/>
        </w:rPr>
        <w:t xml:space="preserve"> </w:t>
      </w:r>
      <w:r w:rsidRPr="00AB41D6">
        <w:rPr>
          <w:rFonts w:ascii="Times New Roman" w:eastAsia="BatangChe" w:hAnsi="Times New Roman"/>
          <w:b/>
          <w:sz w:val="24"/>
          <w:szCs w:val="24"/>
          <w:lang w:val="sr-Latn-CS"/>
        </w:rPr>
        <w:t>27</w:t>
      </w:r>
    </w:p>
    <w:p w:rsidR="00AC60C9" w:rsidRPr="00AB41D6" w:rsidRDefault="00AC60C9">
      <w:pPr>
        <w:spacing w:after="0" w:line="240" w:lineRule="auto"/>
        <w:jc w:val="both"/>
        <w:rPr>
          <w:rFonts w:ascii="Times New Roman" w:eastAsia="BatangChe" w:hAnsi="Times New Roman"/>
          <w:sz w:val="24"/>
          <w:szCs w:val="24"/>
          <w:lang w:val="it-IT"/>
        </w:rPr>
      </w:pPr>
    </w:p>
    <w:p w:rsidR="00AC60C9" w:rsidRPr="00AB41D6" w:rsidRDefault="00C110BC">
      <w:pPr>
        <w:spacing w:after="0" w:line="240" w:lineRule="auto"/>
        <w:jc w:val="both"/>
        <w:rPr>
          <w:rFonts w:ascii="Times New Roman" w:eastAsia="BatangChe" w:hAnsi="Times New Roman"/>
          <w:sz w:val="24"/>
          <w:szCs w:val="24"/>
          <w:lang w:val="it-IT"/>
        </w:rPr>
      </w:pPr>
      <w:r w:rsidRPr="00AB41D6">
        <w:rPr>
          <w:rFonts w:ascii="Times New Roman" w:eastAsia="BatangChe" w:hAnsi="Times New Roman"/>
          <w:sz w:val="24"/>
          <w:szCs w:val="24"/>
          <w:lang w:val="it-IT"/>
        </w:rPr>
        <w:t xml:space="preserve">Prospekt sadrži informacije o emitentu i hartijama od vrijednosti koje će biti ponuđene javnosti ili koje će biti uključene u trgovanje na tržište kapitala. </w:t>
      </w:r>
    </w:p>
    <w:p w:rsidR="00AC60C9" w:rsidRPr="00AB41D6" w:rsidRDefault="00AC60C9">
      <w:pPr>
        <w:spacing w:after="0" w:line="240" w:lineRule="auto"/>
        <w:jc w:val="both"/>
        <w:rPr>
          <w:rFonts w:ascii="Times New Roman" w:eastAsia="BatangChe" w:hAnsi="Times New Roman"/>
          <w:sz w:val="24"/>
          <w:szCs w:val="24"/>
          <w:lang w:val="it-IT"/>
        </w:rPr>
      </w:pPr>
    </w:p>
    <w:p w:rsidR="00AC60C9" w:rsidRPr="00AB41D6" w:rsidRDefault="00C110BC">
      <w:pPr>
        <w:spacing w:after="0" w:line="240" w:lineRule="auto"/>
        <w:jc w:val="both"/>
        <w:rPr>
          <w:rFonts w:ascii="Times New Roman" w:eastAsia="BatangChe" w:hAnsi="Times New Roman"/>
          <w:sz w:val="24"/>
          <w:szCs w:val="24"/>
          <w:lang w:val="it-IT"/>
        </w:rPr>
      </w:pPr>
      <w:r w:rsidRPr="00AB41D6">
        <w:rPr>
          <w:rFonts w:ascii="Times New Roman" w:eastAsia="BatangChe" w:hAnsi="Times New Roman"/>
          <w:sz w:val="24"/>
          <w:szCs w:val="24"/>
          <w:lang w:val="it-IT"/>
        </w:rPr>
        <w:t>Prospekt sadrži i skraćeni prospekt napisan na istom jeziku na kojem je napisan i osnovni prospekt.</w:t>
      </w:r>
    </w:p>
    <w:p w:rsidR="00AC60C9" w:rsidRPr="00AB41D6" w:rsidRDefault="00AC60C9">
      <w:pPr>
        <w:spacing w:after="0" w:line="240" w:lineRule="auto"/>
        <w:jc w:val="both"/>
        <w:rPr>
          <w:rFonts w:ascii="Times New Roman" w:eastAsia="BatangChe" w:hAnsi="Times New Roman"/>
          <w:sz w:val="24"/>
          <w:szCs w:val="24"/>
          <w:lang w:val="it-IT"/>
        </w:rPr>
      </w:pPr>
    </w:p>
    <w:p w:rsidR="00AC60C9" w:rsidRPr="00AB41D6" w:rsidRDefault="00C110BC">
      <w:pPr>
        <w:spacing w:after="0" w:line="240" w:lineRule="auto"/>
        <w:jc w:val="both"/>
        <w:rPr>
          <w:rFonts w:ascii="Times New Roman" w:eastAsia="BatangChe" w:hAnsi="Times New Roman"/>
          <w:sz w:val="24"/>
          <w:szCs w:val="24"/>
          <w:lang w:val="it-IT"/>
        </w:rPr>
      </w:pPr>
      <w:r w:rsidRPr="00AB41D6">
        <w:rPr>
          <w:rFonts w:ascii="Times New Roman" w:eastAsia="BatangChe" w:hAnsi="Times New Roman"/>
          <w:sz w:val="24"/>
          <w:szCs w:val="24"/>
          <w:lang w:val="it-IT"/>
        </w:rPr>
        <w:t>Skraćeni prospekt sadrži osnovne karakteristike, napisane ukratko i razumljivim riječima, i rizike koji se odnose na emitenta, garanta za hartije od vrijednosti, na istom jeziku na kojem je napisan i osnovni prospekt.</w:t>
      </w:r>
    </w:p>
    <w:p w:rsidR="00AC60C9" w:rsidRPr="00AB41D6" w:rsidRDefault="00AC60C9">
      <w:pPr>
        <w:spacing w:after="0" w:line="240" w:lineRule="auto"/>
        <w:jc w:val="both"/>
        <w:rPr>
          <w:rFonts w:ascii="Times New Roman" w:eastAsia="BatangChe" w:hAnsi="Times New Roman"/>
          <w:sz w:val="24"/>
          <w:szCs w:val="24"/>
          <w:lang w:val="it-IT"/>
        </w:rPr>
      </w:pPr>
    </w:p>
    <w:p w:rsidR="00AC60C9" w:rsidRPr="00AB41D6" w:rsidRDefault="00C110BC">
      <w:pPr>
        <w:spacing w:after="0" w:line="240" w:lineRule="auto"/>
        <w:jc w:val="both"/>
        <w:rPr>
          <w:rFonts w:ascii="Times New Roman" w:eastAsia="BatangChe" w:hAnsi="Times New Roman"/>
          <w:vanish/>
          <w:sz w:val="24"/>
          <w:szCs w:val="24"/>
          <w:lang w:val="it-IT"/>
        </w:rPr>
      </w:pPr>
      <w:r w:rsidRPr="00AB41D6">
        <w:rPr>
          <w:rFonts w:ascii="Times New Roman" w:eastAsia="BatangChe" w:hAnsi="Times New Roman"/>
          <w:sz w:val="24"/>
          <w:szCs w:val="24"/>
          <w:lang w:val="it-IT"/>
        </w:rPr>
        <w:t>Skraćeni prospekt sadrži sljedeća upozorenja:</w:t>
      </w:r>
    </w:p>
    <w:p w:rsidR="00AC60C9" w:rsidRPr="00AB41D6" w:rsidRDefault="00AC60C9">
      <w:pPr>
        <w:spacing w:after="0" w:line="240" w:lineRule="auto"/>
        <w:jc w:val="both"/>
        <w:rPr>
          <w:rFonts w:ascii="Times New Roman" w:eastAsia="BatangChe" w:hAnsi="Times New Roman"/>
          <w:sz w:val="24"/>
          <w:szCs w:val="24"/>
          <w:lang w:val="it-IT"/>
        </w:rPr>
      </w:pPr>
    </w:p>
    <w:p w:rsidR="00AC60C9" w:rsidRPr="00AB41D6" w:rsidRDefault="00C110BC" w:rsidP="00CA5AFB">
      <w:pPr>
        <w:pStyle w:val="ColorfulList-Accent11"/>
        <w:numPr>
          <w:ilvl w:val="0"/>
          <w:numId w:val="38"/>
        </w:numPr>
        <w:spacing w:after="0" w:line="240" w:lineRule="auto"/>
        <w:jc w:val="both"/>
        <w:rPr>
          <w:rFonts w:ascii="Times New Roman" w:eastAsia="BatangChe" w:hAnsi="Times New Roman"/>
          <w:sz w:val="24"/>
          <w:szCs w:val="24"/>
          <w:lang w:val="it-IT"/>
        </w:rPr>
      </w:pPr>
      <w:r w:rsidRPr="00AB41D6">
        <w:rPr>
          <w:rFonts w:ascii="Times New Roman" w:eastAsia="BatangChe" w:hAnsi="Times New Roman"/>
          <w:sz w:val="24"/>
          <w:szCs w:val="24"/>
          <w:lang w:val="sr-Latn-CS"/>
        </w:rPr>
        <w:t>skraćeni prospekt treba se čitati kao uvod u prospekt</w:t>
      </w:r>
      <w:r w:rsidRPr="00AB41D6">
        <w:rPr>
          <w:rFonts w:ascii="Times New Roman" w:eastAsia="BatangChe" w:hAnsi="Times New Roman"/>
          <w:sz w:val="24"/>
          <w:szCs w:val="24"/>
          <w:lang w:val="it-IT"/>
        </w:rPr>
        <w:t>;</w:t>
      </w:r>
    </w:p>
    <w:p w:rsidR="00AC60C9" w:rsidRPr="00AB41D6" w:rsidRDefault="00C110BC" w:rsidP="00CA5AFB">
      <w:pPr>
        <w:pStyle w:val="ColorfulList-Accent11"/>
        <w:numPr>
          <w:ilvl w:val="0"/>
          <w:numId w:val="38"/>
        </w:numPr>
        <w:spacing w:after="0" w:line="240" w:lineRule="auto"/>
        <w:jc w:val="both"/>
        <w:rPr>
          <w:rFonts w:ascii="Times New Roman" w:eastAsia="BatangChe" w:hAnsi="Times New Roman"/>
          <w:sz w:val="24"/>
          <w:szCs w:val="24"/>
          <w:lang w:val="it-IT"/>
        </w:rPr>
      </w:pPr>
      <w:r w:rsidRPr="00AB41D6">
        <w:rPr>
          <w:rFonts w:ascii="Times New Roman" w:eastAsia="BatangChe" w:hAnsi="Times New Roman"/>
          <w:sz w:val="24"/>
          <w:szCs w:val="24"/>
          <w:lang w:val="it-IT"/>
        </w:rPr>
        <w:t>da svako donošenje odluke u vezi sa ulaganjem u hartije od vrijednosti investitor treba da zasniva na razmatranju prospekta kao cjeline;</w:t>
      </w:r>
    </w:p>
    <w:p w:rsidR="00AC60C9" w:rsidRPr="00AB41D6" w:rsidRDefault="00C110BC" w:rsidP="00CA5AFB">
      <w:pPr>
        <w:pStyle w:val="ColorfulList-Accent11"/>
        <w:numPr>
          <w:ilvl w:val="0"/>
          <w:numId w:val="38"/>
        </w:numPr>
        <w:autoSpaceDE w:val="0"/>
        <w:autoSpaceDN w:val="0"/>
        <w:adjustRightInd w:val="0"/>
        <w:spacing w:after="0" w:line="240" w:lineRule="auto"/>
        <w:jc w:val="both"/>
        <w:rPr>
          <w:rFonts w:ascii="Times New Roman" w:eastAsia="BatangChe" w:hAnsi="Times New Roman"/>
          <w:sz w:val="24"/>
          <w:szCs w:val="24"/>
          <w:lang w:val="it-IT"/>
        </w:rPr>
      </w:pPr>
      <w:r w:rsidRPr="00AB41D6">
        <w:rPr>
          <w:rFonts w:ascii="Times New Roman" w:eastAsia="BatangChe" w:hAnsi="Times New Roman"/>
          <w:sz w:val="24"/>
          <w:szCs w:val="24"/>
          <w:lang w:val="it-IT"/>
        </w:rPr>
        <w:t xml:space="preserve"> u slučaju da se pred sudom podigne tužba koja se odnosi na informacije sadržane u prospektu, investitor-tužilac snosi sve troškove prevoda prospekta prije započetih pravnih postupaka;</w:t>
      </w:r>
    </w:p>
    <w:p w:rsidR="00AC60C9" w:rsidRPr="00AB41D6" w:rsidRDefault="00C110BC" w:rsidP="00CA5AFB">
      <w:pPr>
        <w:pStyle w:val="ColorfulList-Accent11"/>
        <w:numPr>
          <w:ilvl w:val="0"/>
          <w:numId w:val="38"/>
        </w:numPr>
        <w:autoSpaceDE w:val="0"/>
        <w:autoSpaceDN w:val="0"/>
        <w:adjustRightInd w:val="0"/>
        <w:spacing w:after="0" w:line="240" w:lineRule="auto"/>
        <w:jc w:val="both"/>
        <w:rPr>
          <w:rFonts w:ascii="Times New Roman" w:eastAsia="BatangChe" w:hAnsi="Times New Roman"/>
          <w:sz w:val="24"/>
          <w:szCs w:val="24"/>
          <w:lang w:val="it-IT"/>
        </w:rPr>
      </w:pPr>
      <w:r w:rsidRPr="00AB41D6">
        <w:rPr>
          <w:rFonts w:ascii="Times New Roman" w:eastAsia="BatangChe" w:hAnsi="Times New Roman"/>
          <w:sz w:val="24"/>
          <w:szCs w:val="24"/>
          <w:lang w:val="it-IT"/>
        </w:rPr>
        <w:t>lica koja su sačinila skraćeni prospekt i zatražila njegovo dostavljanje, uključujući i prevod istog, odgovorna su samo u slučaju ukoliko skraćeni prospekt sadrži obmanjujuće informacije, netačan je ili nekonzistentan kada se čita zajedno sa drugim djelovima prospekta.</w:t>
      </w:r>
    </w:p>
    <w:p w:rsidR="00AC60C9" w:rsidRPr="00AB41D6" w:rsidRDefault="00AC60C9">
      <w:pPr>
        <w:spacing w:after="0" w:line="240" w:lineRule="auto"/>
        <w:jc w:val="both"/>
        <w:rPr>
          <w:rFonts w:ascii="Times New Roman" w:eastAsia="BatangChe" w:hAnsi="Times New Roman"/>
          <w:sz w:val="24"/>
          <w:szCs w:val="24"/>
          <w:lang w:val="it-IT"/>
        </w:rPr>
      </w:pPr>
    </w:p>
    <w:p w:rsidR="00AC60C9" w:rsidRPr="00AB41D6" w:rsidRDefault="00C110BC">
      <w:pPr>
        <w:spacing w:after="0" w:line="240" w:lineRule="auto"/>
        <w:jc w:val="both"/>
        <w:rPr>
          <w:rFonts w:ascii="Times New Roman" w:eastAsia="BatangChe" w:hAnsi="Times New Roman"/>
          <w:sz w:val="24"/>
          <w:szCs w:val="24"/>
          <w:lang w:val="it-IT"/>
        </w:rPr>
      </w:pPr>
      <w:r w:rsidRPr="00AB41D6">
        <w:rPr>
          <w:rFonts w:ascii="Times New Roman" w:eastAsia="BatangChe" w:hAnsi="Times New Roman"/>
          <w:sz w:val="24"/>
          <w:szCs w:val="24"/>
          <w:lang w:val="it-IT"/>
        </w:rPr>
        <w:t xml:space="preserve">Objavljivanje skraćenog prospekta nije obavezno kada se prospekt odnosi na uključenje za trgovanje nevlasničkih hartija od vrijednosti čija vrijednost emisije iznosi najmanje 50.000 </w:t>
      </w:r>
      <w:r w:rsidR="00651496" w:rsidRPr="00AB41D6">
        <w:rPr>
          <w:rFonts w:ascii="Times New Roman" w:hAnsi="Times New Roman"/>
          <w:sz w:val="24"/>
          <w:szCs w:val="24"/>
          <w:lang w:val="it-IT"/>
        </w:rPr>
        <w:t>eura</w:t>
      </w:r>
      <w:r w:rsidRPr="00AB41D6">
        <w:rPr>
          <w:rFonts w:ascii="Times New Roman" w:eastAsia="BatangChe" w:hAnsi="Times New Roman"/>
          <w:sz w:val="24"/>
          <w:szCs w:val="24"/>
          <w:lang w:val="it-IT"/>
        </w:rPr>
        <w:t>.</w:t>
      </w:r>
    </w:p>
    <w:p w:rsidR="00AC60C9" w:rsidRPr="00AB41D6" w:rsidRDefault="00AC60C9">
      <w:pPr>
        <w:autoSpaceDE w:val="0"/>
        <w:autoSpaceDN w:val="0"/>
        <w:adjustRightInd w:val="0"/>
        <w:spacing w:after="0" w:line="240" w:lineRule="auto"/>
        <w:jc w:val="both"/>
        <w:rPr>
          <w:rFonts w:ascii="Times New Roman" w:eastAsia="BatangChe" w:hAnsi="Times New Roman"/>
          <w:sz w:val="24"/>
          <w:szCs w:val="24"/>
          <w:lang w:val="it-IT"/>
        </w:rPr>
      </w:pPr>
    </w:p>
    <w:p w:rsidR="00AC60C9" w:rsidRPr="00AB41D6" w:rsidRDefault="00C110BC">
      <w:pPr>
        <w:autoSpaceDE w:val="0"/>
        <w:autoSpaceDN w:val="0"/>
        <w:adjustRightInd w:val="0"/>
        <w:spacing w:after="0" w:line="240" w:lineRule="auto"/>
        <w:jc w:val="center"/>
        <w:rPr>
          <w:rFonts w:ascii="Times New Roman" w:eastAsia="BatangChe" w:hAnsi="Times New Roman"/>
          <w:b/>
          <w:sz w:val="24"/>
          <w:szCs w:val="24"/>
          <w:lang w:val="sr-Latn-CS"/>
        </w:rPr>
      </w:pPr>
      <w:r w:rsidRPr="00AB41D6">
        <w:rPr>
          <w:rFonts w:ascii="Times New Roman" w:eastAsia="BatangChe" w:hAnsi="Times New Roman"/>
          <w:b/>
          <w:sz w:val="24"/>
          <w:szCs w:val="24"/>
          <w:lang w:val="sr-Latn-CS"/>
        </w:rPr>
        <w:t>Jedinstveni i podijeljeni prospekt</w:t>
      </w:r>
    </w:p>
    <w:p w:rsidR="00AC60C9" w:rsidRPr="00AB41D6" w:rsidRDefault="00C110BC">
      <w:pPr>
        <w:spacing w:after="0" w:line="240" w:lineRule="auto"/>
        <w:jc w:val="center"/>
        <w:rPr>
          <w:rFonts w:ascii="Times New Roman" w:eastAsia="BatangChe" w:hAnsi="Times New Roman"/>
          <w:b/>
          <w:sz w:val="24"/>
          <w:szCs w:val="24"/>
          <w:lang w:val="en-GB"/>
        </w:rPr>
      </w:pPr>
      <w:r w:rsidRPr="00AB41D6">
        <w:rPr>
          <w:rFonts w:ascii="Times New Roman" w:eastAsia="BatangChe" w:hAnsi="Times New Roman"/>
          <w:b/>
          <w:sz w:val="24"/>
          <w:szCs w:val="24"/>
          <w:lang w:val="sr-Latn-CS"/>
        </w:rPr>
        <w:t>Član 28</w:t>
      </w:r>
    </w:p>
    <w:p w:rsidR="00AC60C9" w:rsidRPr="00AB41D6" w:rsidRDefault="00AC60C9">
      <w:pPr>
        <w:spacing w:after="0" w:line="240" w:lineRule="auto"/>
        <w:jc w:val="both"/>
        <w:rPr>
          <w:rFonts w:ascii="Times New Roman" w:eastAsia="BatangChe" w:hAnsi="Times New Roman"/>
          <w:sz w:val="24"/>
          <w:szCs w:val="24"/>
          <w:lang w:val="en-GB"/>
        </w:rPr>
      </w:pPr>
    </w:p>
    <w:p w:rsidR="00AC60C9" w:rsidRPr="00AB41D6" w:rsidRDefault="00C110BC">
      <w:pPr>
        <w:autoSpaceDE w:val="0"/>
        <w:autoSpaceDN w:val="0"/>
        <w:adjustRightInd w:val="0"/>
        <w:spacing w:after="0" w:line="240" w:lineRule="auto"/>
        <w:jc w:val="both"/>
        <w:rPr>
          <w:rFonts w:ascii="Times New Roman" w:eastAsia="BatangChe" w:hAnsi="Times New Roman"/>
          <w:sz w:val="24"/>
          <w:szCs w:val="24"/>
          <w:lang w:val="en-GB"/>
        </w:rPr>
      </w:pPr>
      <w:r w:rsidRPr="00AB41D6">
        <w:rPr>
          <w:rFonts w:ascii="Times New Roman" w:eastAsia="BatangChe" w:hAnsi="Times New Roman"/>
          <w:sz w:val="24"/>
          <w:szCs w:val="24"/>
        </w:rPr>
        <w:t>Emitent, ponuđač ili lice koje traži uključenje za trgovanje na regulisanom tržištu može da sastavi prospekt kao jedinstveni dokument ili kao zasebne dokumente</w:t>
      </w:r>
      <w:r w:rsidRPr="00AB41D6">
        <w:rPr>
          <w:rFonts w:ascii="Times New Roman" w:eastAsia="BatangChe" w:hAnsi="Times New Roman"/>
          <w:sz w:val="24"/>
          <w:szCs w:val="24"/>
          <w:lang w:val="en-GB"/>
        </w:rPr>
        <w:t>.</w:t>
      </w:r>
    </w:p>
    <w:p w:rsidR="00AC60C9" w:rsidRPr="00AB41D6" w:rsidRDefault="00AC60C9">
      <w:pPr>
        <w:autoSpaceDE w:val="0"/>
        <w:autoSpaceDN w:val="0"/>
        <w:adjustRightInd w:val="0"/>
        <w:spacing w:after="0" w:line="240" w:lineRule="auto"/>
        <w:jc w:val="both"/>
        <w:rPr>
          <w:rFonts w:ascii="Times New Roman" w:eastAsia="BatangChe" w:hAnsi="Times New Roman"/>
          <w:sz w:val="24"/>
          <w:szCs w:val="24"/>
          <w:lang w:val="en-GB"/>
        </w:rPr>
      </w:pPr>
    </w:p>
    <w:p w:rsidR="00AC60C9" w:rsidRPr="00AB41D6" w:rsidRDefault="00C110BC">
      <w:pPr>
        <w:autoSpaceDE w:val="0"/>
        <w:autoSpaceDN w:val="0"/>
        <w:adjustRightInd w:val="0"/>
        <w:spacing w:after="0" w:line="240" w:lineRule="auto"/>
        <w:jc w:val="both"/>
        <w:rPr>
          <w:rFonts w:ascii="Times New Roman" w:eastAsia="BatangChe" w:hAnsi="Times New Roman"/>
          <w:sz w:val="24"/>
          <w:szCs w:val="24"/>
          <w:lang w:val="en-GB"/>
        </w:rPr>
      </w:pPr>
      <w:r w:rsidRPr="00AB41D6">
        <w:rPr>
          <w:rFonts w:ascii="Times New Roman" w:eastAsia="BatangChe" w:hAnsi="Times New Roman"/>
          <w:sz w:val="24"/>
          <w:szCs w:val="24"/>
          <w:lang w:val="en-GB"/>
        </w:rPr>
        <w:t>Jedinstveni prospekt može biti:</w:t>
      </w:r>
    </w:p>
    <w:p w:rsidR="00AC60C9" w:rsidRPr="00AB41D6" w:rsidRDefault="00C110BC" w:rsidP="00CA5AFB">
      <w:pPr>
        <w:pStyle w:val="ListParagraph"/>
        <w:numPr>
          <w:ilvl w:val="0"/>
          <w:numId w:val="39"/>
        </w:numPr>
        <w:autoSpaceDE w:val="0"/>
        <w:autoSpaceDN w:val="0"/>
        <w:adjustRightInd w:val="0"/>
        <w:spacing w:after="0" w:line="240" w:lineRule="auto"/>
        <w:jc w:val="both"/>
        <w:rPr>
          <w:rFonts w:ascii="Times New Roman" w:eastAsia="BatangChe" w:hAnsi="Times New Roman"/>
          <w:sz w:val="24"/>
          <w:szCs w:val="24"/>
          <w:lang w:val="en-GB"/>
        </w:rPr>
      </w:pPr>
      <w:r w:rsidRPr="00AB41D6">
        <w:rPr>
          <w:rFonts w:ascii="Times New Roman" w:eastAsia="BatangChe" w:hAnsi="Times New Roman"/>
          <w:sz w:val="24"/>
          <w:szCs w:val="24"/>
          <w:lang w:val="en-GB"/>
        </w:rPr>
        <w:t xml:space="preserve">osnovni prospekt, </w:t>
      </w:r>
      <w:r w:rsidRPr="00AB41D6">
        <w:rPr>
          <w:rFonts w:ascii="Times New Roman" w:eastAsia="BatangChe" w:hAnsi="Times New Roman"/>
          <w:sz w:val="24"/>
          <w:szCs w:val="24"/>
        </w:rPr>
        <w:t>koji sadrži informacije koje se odnose na emitenta i hartije od vrijednosti ponuđene javnosti ili uključene za trgovanje na regulisanom tržištu</w:t>
      </w:r>
      <w:r w:rsidRPr="00AB41D6">
        <w:rPr>
          <w:rFonts w:ascii="Times New Roman" w:eastAsia="BatangChe" w:hAnsi="Times New Roman"/>
          <w:sz w:val="24"/>
          <w:szCs w:val="24"/>
          <w:lang w:val="en-GB"/>
        </w:rPr>
        <w:t>; i</w:t>
      </w:r>
    </w:p>
    <w:p w:rsidR="00AC60C9" w:rsidRPr="00AB41D6" w:rsidRDefault="00C110BC" w:rsidP="00CA5AFB">
      <w:pPr>
        <w:pStyle w:val="ListParagraph"/>
        <w:numPr>
          <w:ilvl w:val="0"/>
          <w:numId w:val="39"/>
        </w:numPr>
        <w:autoSpaceDE w:val="0"/>
        <w:autoSpaceDN w:val="0"/>
        <w:adjustRightInd w:val="0"/>
        <w:spacing w:after="0" w:line="240" w:lineRule="auto"/>
        <w:jc w:val="both"/>
        <w:rPr>
          <w:rFonts w:ascii="Times New Roman" w:eastAsia="BatangChe" w:hAnsi="Times New Roman"/>
          <w:sz w:val="24"/>
          <w:szCs w:val="24"/>
          <w:lang w:val="en-GB"/>
        </w:rPr>
      </w:pPr>
      <w:r w:rsidRPr="00AB41D6">
        <w:rPr>
          <w:rFonts w:ascii="Times New Roman" w:eastAsia="BatangChe" w:hAnsi="Times New Roman"/>
          <w:sz w:val="24"/>
          <w:szCs w:val="24"/>
          <w:lang w:val="en-GB"/>
        </w:rPr>
        <w:t>skraćeni prospekt.</w:t>
      </w:r>
    </w:p>
    <w:p w:rsidR="00AC60C9" w:rsidRPr="00AB41D6" w:rsidRDefault="00AC60C9">
      <w:pPr>
        <w:autoSpaceDE w:val="0"/>
        <w:autoSpaceDN w:val="0"/>
        <w:adjustRightInd w:val="0"/>
        <w:spacing w:after="0" w:line="240" w:lineRule="auto"/>
        <w:jc w:val="both"/>
        <w:rPr>
          <w:rFonts w:ascii="Times New Roman" w:eastAsia="BatangChe" w:hAnsi="Times New Roman"/>
          <w:sz w:val="24"/>
          <w:szCs w:val="24"/>
          <w:lang w:val="en-GB"/>
        </w:rPr>
      </w:pPr>
    </w:p>
    <w:p w:rsidR="00AC60C9" w:rsidRPr="00AB41D6" w:rsidRDefault="00C110BC">
      <w:pPr>
        <w:autoSpaceDE w:val="0"/>
        <w:autoSpaceDN w:val="0"/>
        <w:adjustRightInd w:val="0"/>
        <w:spacing w:after="0" w:line="240" w:lineRule="auto"/>
        <w:jc w:val="both"/>
        <w:rPr>
          <w:rFonts w:ascii="Times New Roman" w:eastAsia="BatangChe" w:hAnsi="Times New Roman"/>
          <w:sz w:val="24"/>
          <w:szCs w:val="24"/>
          <w:lang w:val="it-IT"/>
        </w:rPr>
      </w:pPr>
      <w:r w:rsidRPr="00AB41D6">
        <w:rPr>
          <w:rFonts w:ascii="Times New Roman" w:eastAsia="BatangChe" w:hAnsi="Times New Roman"/>
          <w:sz w:val="24"/>
          <w:szCs w:val="24"/>
          <w:lang w:val="it-IT"/>
        </w:rPr>
        <w:t>Obavezni elementi prospekta koji se sastoji iz zasebnih dokumenata su:</w:t>
      </w:r>
    </w:p>
    <w:p w:rsidR="00AC60C9" w:rsidRPr="00AB41D6" w:rsidRDefault="00C110BC" w:rsidP="00CA5AFB">
      <w:pPr>
        <w:pStyle w:val="ColorfulList-Accent11"/>
        <w:numPr>
          <w:ilvl w:val="0"/>
          <w:numId w:val="40"/>
        </w:numPr>
        <w:autoSpaceDE w:val="0"/>
        <w:autoSpaceDN w:val="0"/>
        <w:adjustRightInd w:val="0"/>
        <w:spacing w:after="0" w:line="240" w:lineRule="auto"/>
        <w:jc w:val="both"/>
        <w:rPr>
          <w:rFonts w:ascii="Times New Roman" w:eastAsia="BatangChe" w:hAnsi="Times New Roman"/>
          <w:sz w:val="24"/>
          <w:szCs w:val="24"/>
          <w:lang w:val="it-IT"/>
        </w:rPr>
      </w:pPr>
      <w:r w:rsidRPr="00AB41D6">
        <w:rPr>
          <w:rFonts w:ascii="Times New Roman" w:eastAsia="BatangChe" w:hAnsi="Times New Roman"/>
          <w:sz w:val="24"/>
          <w:szCs w:val="24"/>
          <w:lang w:val="it-IT"/>
        </w:rPr>
        <w:t xml:space="preserve">registracioni dokument koji sadrži informaciju koja se odnosi na emitenta; </w:t>
      </w:r>
    </w:p>
    <w:p w:rsidR="00AC60C9" w:rsidRPr="00AB41D6" w:rsidRDefault="00C110BC" w:rsidP="00CA5AFB">
      <w:pPr>
        <w:pStyle w:val="ColorfulList-Accent11"/>
        <w:numPr>
          <w:ilvl w:val="0"/>
          <w:numId w:val="40"/>
        </w:numPr>
        <w:autoSpaceDE w:val="0"/>
        <w:autoSpaceDN w:val="0"/>
        <w:adjustRightInd w:val="0"/>
        <w:spacing w:after="0" w:line="240" w:lineRule="auto"/>
        <w:jc w:val="both"/>
        <w:rPr>
          <w:rFonts w:ascii="Times New Roman" w:eastAsia="BatangChe" w:hAnsi="Times New Roman"/>
          <w:sz w:val="24"/>
          <w:szCs w:val="24"/>
          <w:lang w:val="it-IT"/>
        </w:rPr>
      </w:pPr>
      <w:r w:rsidRPr="00AB41D6">
        <w:rPr>
          <w:rFonts w:ascii="Times New Roman" w:eastAsia="BatangChe" w:hAnsi="Times New Roman"/>
          <w:sz w:val="24"/>
          <w:szCs w:val="24"/>
          <w:lang w:val="it-IT"/>
        </w:rPr>
        <w:t>obavještenje o hartijama od vrijednosti koje sadrži informaciju koja se odnosi na hartije od vrijednosti ponuđene javnosti ili uključene za trgovanje na regulisanom tržištu; i</w:t>
      </w:r>
    </w:p>
    <w:p w:rsidR="00AC60C9" w:rsidRPr="00AB41D6" w:rsidRDefault="00C110BC" w:rsidP="00CA5AFB">
      <w:pPr>
        <w:pStyle w:val="ColorfulList-Accent11"/>
        <w:numPr>
          <w:ilvl w:val="0"/>
          <w:numId w:val="40"/>
        </w:numPr>
        <w:autoSpaceDE w:val="0"/>
        <w:autoSpaceDN w:val="0"/>
        <w:adjustRightInd w:val="0"/>
        <w:spacing w:after="0" w:line="240" w:lineRule="auto"/>
        <w:jc w:val="both"/>
        <w:rPr>
          <w:rFonts w:ascii="Times New Roman" w:eastAsia="BatangChe" w:hAnsi="Times New Roman"/>
          <w:sz w:val="24"/>
          <w:szCs w:val="24"/>
          <w:lang w:val="en-GB"/>
        </w:rPr>
      </w:pPr>
      <w:r w:rsidRPr="00AB41D6">
        <w:rPr>
          <w:rFonts w:ascii="Times New Roman" w:eastAsia="BatangChe" w:hAnsi="Times New Roman"/>
          <w:sz w:val="24"/>
          <w:szCs w:val="24"/>
          <w:lang w:val="en-GB"/>
        </w:rPr>
        <w:t>skraćeni prospekt.</w:t>
      </w:r>
    </w:p>
    <w:p w:rsidR="00AC60C9" w:rsidRPr="00AB41D6" w:rsidRDefault="00AC60C9">
      <w:pPr>
        <w:spacing w:after="0" w:line="240" w:lineRule="auto"/>
        <w:jc w:val="both"/>
        <w:rPr>
          <w:rFonts w:ascii="Times New Roman" w:eastAsia="BatangChe" w:hAnsi="Times New Roman"/>
          <w:sz w:val="24"/>
          <w:szCs w:val="24"/>
        </w:rPr>
      </w:pPr>
    </w:p>
    <w:p w:rsidR="00AC60C9" w:rsidRPr="00AB41D6" w:rsidRDefault="00C110BC">
      <w:pPr>
        <w:pStyle w:val="ListParagraph"/>
        <w:autoSpaceDE w:val="0"/>
        <w:autoSpaceDN w:val="0"/>
        <w:adjustRightInd w:val="0"/>
        <w:spacing w:after="0" w:line="240" w:lineRule="auto"/>
        <w:ind w:left="90"/>
        <w:jc w:val="both"/>
        <w:rPr>
          <w:rFonts w:ascii="Times New Roman" w:eastAsia="BatangChe" w:hAnsi="Times New Roman"/>
          <w:sz w:val="24"/>
          <w:szCs w:val="24"/>
        </w:rPr>
      </w:pPr>
      <w:r w:rsidRPr="00AB41D6">
        <w:rPr>
          <w:rFonts w:ascii="Times New Roman" w:eastAsia="BatangChe" w:hAnsi="Times New Roman"/>
          <w:sz w:val="24"/>
          <w:szCs w:val="24"/>
        </w:rPr>
        <w:t>Emitent koji već posjeduje registracioni dokument koji je odobrila Komisija može da sačini samo obavještenje o hartijama od vrijednosti i obavještenje o skraćenom prospektu kada se hartije od vrijednosti nude javnosti ili kada su uvrštene u trgovanje na organizovanom tržištu.</w:t>
      </w:r>
    </w:p>
    <w:p w:rsidR="00AC60C9" w:rsidRPr="00AB41D6" w:rsidRDefault="00AC60C9">
      <w:pPr>
        <w:pStyle w:val="ListParagraph"/>
        <w:autoSpaceDE w:val="0"/>
        <w:autoSpaceDN w:val="0"/>
        <w:adjustRightInd w:val="0"/>
        <w:spacing w:after="0" w:line="240" w:lineRule="auto"/>
        <w:ind w:left="1080"/>
        <w:jc w:val="both"/>
        <w:rPr>
          <w:rFonts w:ascii="Times New Roman" w:eastAsia="BatangChe" w:hAnsi="Times New Roman"/>
          <w:sz w:val="24"/>
          <w:szCs w:val="24"/>
        </w:rPr>
      </w:pPr>
    </w:p>
    <w:p w:rsidR="00F17118" w:rsidRPr="00AB41D6" w:rsidRDefault="00C110BC">
      <w:pPr>
        <w:autoSpaceDE w:val="0"/>
        <w:autoSpaceDN w:val="0"/>
        <w:adjustRightInd w:val="0"/>
        <w:spacing w:after="0" w:line="240" w:lineRule="auto"/>
        <w:jc w:val="both"/>
        <w:rPr>
          <w:rFonts w:ascii="Times New Roman" w:eastAsia="BatangChe" w:hAnsi="Times New Roman"/>
          <w:sz w:val="24"/>
          <w:szCs w:val="24"/>
        </w:rPr>
      </w:pPr>
      <w:r w:rsidRPr="00AB41D6">
        <w:rPr>
          <w:rFonts w:ascii="Times New Roman" w:eastAsia="BatangChe" w:hAnsi="Times New Roman"/>
          <w:sz w:val="24"/>
          <w:szCs w:val="24"/>
        </w:rPr>
        <w:t>U slučajevima iz stava 4 ovog člana, obavještenje o hartijama od vrijednosti sadrži infomaciju koja bi uobičajeno bila sadržana u registracionom dokumentu kada bi postojala materijalna promjena ili nedavni događaj koji bi mogao da utiče na procjenu investitora kao poslednji ažurirani registracioni dokument, ukoliko takva informacija nije obezbijeđena u skladu sa članom 44.</w:t>
      </w:r>
    </w:p>
    <w:p w:rsidR="00F17118" w:rsidRPr="00AB41D6" w:rsidRDefault="00F17118">
      <w:pPr>
        <w:autoSpaceDE w:val="0"/>
        <w:autoSpaceDN w:val="0"/>
        <w:adjustRightInd w:val="0"/>
        <w:spacing w:after="0" w:line="240" w:lineRule="auto"/>
        <w:jc w:val="both"/>
        <w:rPr>
          <w:rFonts w:ascii="Times New Roman" w:eastAsia="BatangChe" w:hAnsi="Times New Roman"/>
          <w:sz w:val="24"/>
          <w:szCs w:val="24"/>
        </w:rPr>
      </w:pPr>
    </w:p>
    <w:p w:rsidR="00F17118" w:rsidRPr="00AB41D6" w:rsidRDefault="00C110BC">
      <w:pPr>
        <w:autoSpaceDE w:val="0"/>
        <w:autoSpaceDN w:val="0"/>
        <w:adjustRightInd w:val="0"/>
        <w:spacing w:after="0" w:line="240" w:lineRule="auto"/>
        <w:jc w:val="both"/>
        <w:rPr>
          <w:rFonts w:ascii="Times New Roman" w:eastAsia="BatangChe" w:hAnsi="Times New Roman"/>
          <w:sz w:val="24"/>
          <w:szCs w:val="24"/>
        </w:rPr>
      </w:pPr>
      <w:r w:rsidRPr="00AB41D6">
        <w:rPr>
          <w:rFonts w:ascii="Times New Roman" w:eastAsia="BatangChe" w:hAnsi="Times New Roman"/>
          <w:sz w:val="24"/>
          <w:szCs w:val="24"/>
        </w:rPr>
        <w:t>U slučajevima iz stava 4, hartije od vrijednosti i obavještenje o prospektu predmet su posebnog odobrenja od strane Komisije u skladu sa čl. 38</w:t>
      </w:r>
      <w:r w:rsidR="0066461F" w:rsidRPr="00AB41D6">
        <w:rPr>
          <w:rFonts w:ascii="Times New Roman" w:eastAsia="BatangChe" w:hAnsi="Times New Roman"/>
          <w:sz w:val="24"/>
          <w:szCs w:val="24"/>
        </w:rPr>
        <w:t xml:space="preserve"> do </w:t>
      </w:r>
      <w:r w:rsidRPr="00AB41D6">
        <w:rPr>
          <w:rFonts w:ascii="Times New Roman" w:eastAsia="BatangChe" w:hAnsi="Times New Roman"/>
          <w:sz w:val="24"/>
          <w:szCs w:val="24"/>
        </w:rPr>
        <w:t xml:space="preserve">45 </w:t>
      </w:r>
      <w:r w:rsidR="00651496" w:rsidRPr="00AB41D6">
        <w:rPr>
          <w:rFonts w:ascii="Times New Roman" w:eastAsia="BatangChe" w:hAnsi="Times New Roman"/>
          <w:sz w:val="24"/>
          <w:szCs w:val="24"/>
        </w:rPr>
        <w:t>ovog Zakon</w:t>
      </w:r>
      <w:r w:rsidRPr="00AB41D6">
        <w:rPr>
          <w:rFonts w:ascii="Times New Roman" w:eastAsia="BatangChe" w:hAnsi="Times New Roman"/>
          <w:sz w:val="24"/>
          <w:szCs w:val="24"/>
        </w:rPr>
        <w:t>a.</w:t>
      </w:r>
    </w:p>
    <w:p w:rsidR="00F17118" w:rsidRPr="00AB41D6" w:rsidRDefault="00F17118">
      <w:pPr>
        <w:autoSpaceDE w:val="0"/>
        <w:autoSpaceDN w:val="0"/>
        <w:adjustRightInd w:val="0"/>
        <w:spacing w:after="0" w:line="240" w:lineRule="auto"/>
        <w:jc w:val="both"/>
        <w:rPr>
          <w:rFonts w:ascii="Times New Roman" w:eastAsia="BatangChe" w:hAnsi="Times New Roman"/>
          <w:sz w:val="24"/>
          <w:szCs w:val="24"/>
        </w:rPr>
      </w:pPr>
    </w:p>
    <w:p w:rsidR="00F17118" w:rsidRPr="00AB41D6" w:rsidRDefault="00C110BC">
      <w:pPr>
        <w:autoSpaceDE w:val="0"/>
        <w:autoSpaceDN w:val="0"/>
        <w:adjustRightInd w:val="0"/>
        <w:spacing w:after="0" w:line="240" w:lineRule="auto"/>
        <w:jc w:val="both"/>
        <w:rPr>
          <w:rFonts w:ascii="Times New Roman" w:eastAsia="BatangChe" w:hAnsi="Times New Roman"/>
          <w:sz w:val="24"/>
          <w:szCs w:val="24"/>
        </w:rPr>
      </w:pPr>
      <w:r w:rsidRPr="00AB41D6">
        <w:rPr>
          <w:rFonts w:ascii="Times New Roman" w:eastAsia="BatangChe" w:hAnsi="Times New Roman"/>
          <w:sz w:val="24"/>
          <w:szCs w:val="24"/>
        </w:rPr>
        <w:t>Kada je emitent Komisiji samo podnio registracioni dokument, a da isti prethodno nije odobren, cjelokupna dokumentacija, uključujući i najnovije informacije, podlijež</w:t>
      </w:r>
      <w:r w:rsidR="000550BF" w:rsidRPr="00AB41D6">
        <w:rPr>
          <w:rFonts w:ascii="Times New Roman" w:eastAsia="BatangChe" w:hAnsi="Times New Roman"/>
          <w:sz w:val="24"/>
          <w:szCs w:val="24"/>
        </w:rPr>
        <w:t>u</w:t>
      </w:r>
      <w:r w:rsidRPr="00AB41D6">
        <w:rPr>
          <w:rFonts w:ascii="Times New Roman" w:eastAsia="BatangChe" w:hAnsi="Times New Roman"/>
          <w:sz w:val="24"/>
          <w:szCs w:val="24"/>
        </w:rPr>
        <w:t xml:space="preserve"> odobrenju.</w:t>
      </w:r>
    </w:p>
    <w:p w:rsidR="00632D23" w:rsidRPr="00AB41D6" w:rsidRDefault="00632D23">
      <w:pPr>
        <w:autoSpaceDE w:val="0"/>
        <w:autoSpaceDN w:val="0"/>
        <w:adjustRightInd w:val="0"/>
        <w:spacing w:after="0" w:line="240" w:lineRule="auto"/>
        <w:jc w:val="center"/>
        <w:rPr>
          <w:rFonts w:ascii="Times New Roman" w:eastAsia="BatangChe" w:hAnsi="Times New Roman"/>
          <w:b/>
          <w:sz w:val="24"/>
          <w:szCs w:val="24"/>
          <w:lang w:val="sr-Latn-CS"/>
        </w:rPr>
      </w:pPr>
    </w:p>
    <w:p w:rsidR="00AC60C9" w:rsidRPr="00AB41D6" w:rsidRDefault="00C110BC">
      <w:pPr>
        <w:autoSpaceDE w:val="0"/>
        <w:autoSpaceDN w:val="0"/>
        <w:adjustRightInd w:val="0"/>
        <w:spacing w:after="0" w:line="240" w:lineRule="auto"/>
        <w:jc w:val="center"/>
        <w:rPr>
          <w:rFonts w:ascii="Times New Roman" w:eastAsia="BatangChe" w:hAnsi="Times New Roman"/>
          <w:b/>
          <w:sz w:val="24"/>
          <w:szCs w:val="24"/>
          <w:lang w:val="sr-Latn-CS"/>
        </w:rPr>
      </w:pPr>
      <w:r w:rsidRPr="00AB41D6">
        <w:rPr>
          <w:rFonts w:ascii="Times New Roman" w:eastAsia="BatangChe" w:hAnsi="Times New Roman"/>
          <w:b/>
          <w:sz w:val="24"/>
          <w:szCs w:val="24"/>
          <w:lang w:val="sr-Latn-CS"/>
        </w:rPr>
        <w:t>Osnovni prospekt</w:t>
      </w:r>
    </w:p>
    <w:p w:rsidR="00AC60C9" w:rsidRPr="00AB41D6" w:rsidRDefault="00C110BC">
      <w:pPr>
        <w:autoSpaceDE w:val="0"/>
        <w:autoSpaceDN w:val="0"/>
        <w:adjustRightInd w:val="0"/>
        <w:spacing w:after="0" w:line="240" w:lineRule="auto"/>
        <w:jc w:val="center"/>
        <w:rPr>
          <w:rFonts w:ascii="Times New Roman" w:eastAsia="BatangChe" w:hAnsi="Times New Roman"/>
          <w:b/>
          <w:sz w:val="24"/>
          <w:szCs w:val="24"/>
          <w:lang w:val="sr-Latn-CS"/>
        </w:rPr>
      </w:pPr>
      <w:r w:rsidRPr="00AB41D6">
        <w:rPr>
          <w:rFonts w:ascii="Times New Roman" w:eastAsia="BatangChe" w:hAnsi="Times New Roman"/>
          <w:b/>
          <w:sz w:val="24"/>
          <w:szCs w:val="24"/>
          <w:lang w:val="sr-Latn-CS"/>
        </w:rPr>
        <w:t>Član</w:t>
      </w:r>
      <w:r w:rsidR="005F0C03" w:rsidRPr="00AB41D6">
        <w:rPr>
          <w:rFonts w:ascii="Times New Roman" w:eastAsia="BatangChe" w:hAnsi="Times New Roman"/>
          <w:b/>
          <w:sz w:val="24"/>
          <w:szCs w:val="24"/>
          <w:lang w:val="sr-Latn-CS"/>
        </w:rPr>
        <w:t xml:space="preserve"> </w:t>
      </w:r>
      <w:r w:rsidRPr="00AB41D6">
        <w:rPr>
          <w:rFonts w:ascii="Times New Roman" w:eastAsia="BatangChe" w:hAnsi="Times New Roman"/>
          <w:b/>
          <w:sz w:val="24"/>
          <w:szCs w:val="24"/>
          <w:lang w:val="sr-Latn-CS"/>
        </w:rPr>
        <w:t>29</w:t>
      </w:r>
    </w:p>
    <w:p w:rsidR="00AC60C9" w:rsidRPr="00AB41D6" w:rsidRDefault="00AC60C9">
      <w:pPr>
        <w:spacing w:after="0" w:line="240" w:lineRule="auto"/>
        <w:jc w:val="both"/>
        <w:rPr>
          <w:rFonts w:ascii="Times New Roman" w:eastAsia="BatangChe" w:hAnsi="Times New Roman"/>
          <w:sz w:val="24"/>
          <w:szCs w:val="24"/>
        </w:rPr>
      </w:pPr>
    </w:p>
    <w:p w:rsidR="00AC60C9" w:rsidRPr="00AB41D6" w:rsidRDefault="00C110BC">
      <w:pPr>
        <w:spacing w:after="0" w:line="240" w:lineRule="auto"/>
        <w:jc w:val="both"/>
        <w:rPr>
          <w:rFonts w:ascii="Times New Roman" w:eastAsia="BatangChe" w:hAnsi="Times New Roman"/>
          <w:sz w:val="24"/>
          <w:szCs w:val="24"/>
          <w:lang w:val="en-GB"/>
        </w:rPr>
      </w:pPr>
      <w:r w:rsidRPr="00AB41D6">
        <w:rPr>
          <w:rFonts w:ascii="Times New Roman" w:eastAsia="BatangChe" w:hAnsi="Times New Roman"/>
          <w:sz w:val="24"/>
          <w:szCs w:val="24"/>
        </w:rPr>
        <w:t>Prema izboru emitenta, ponuđača ili lica koje traži uključenje u trgovanje na regulisanom tržištu, prospekt može da se sastoji od osnovnog prospekta</w:t>
      </w:r>
      <w:r w:rsidRPr="00AB41D6">
        <w:rPr>
          <w:rFonts w:ascii="Times New Roman" w:eastAsia="BatangChe" w:hAnsi="Times New Roman"/>
          <w:sz w:val="24"/>
          <w:szCs w:val="24"/>
          <w:lang w:val="en-GB"/>
        </w:rPr>
        <w:t xml:space="preserve"> koji sadrži sve relevantne informacije o emitentu i hartijama od vrijednosti koje se nude javnosti ili koje će biti </w:t>
      </w:r>
      <w:r w:rsidRPr="00AB41D6">
        <w:rPr>
          <w:rFonts w:ascii="Times New Roman" w:eastAsia="BatangChe" w:hAnsi="Times New Roman"/>
          <w:sz w:val="24"/>
          <w:szCs w:val="24"/>
        </w:rPr>
        <w:t>uključene u trgovanje na regulisanom tržištu</w:t>
      </w:r>
      <w:r w:rsidRPr="00AB41D6">
        <w:rPr>
          <w:rFonts w:ascii="Times New Roman" w:eastAsia="BatangChe" w:hAnsi="Times New Roman"/>
          <w:sz w:val="24"/>
          <w:szCs w:val="24"/>
          <w:lang w:val="en-GB"/>
        </w:rPr>
        <w:t>, u pogledu sljedećih hartija od vrijednosti:</w:t>
      </w:r>
    </w:p>
    <w:p w:rsidR="00AC60C9" w:rsidRPr="00AB41D6" w:rsidRDefault="00C110BC" w:rsidP="00CA5AFB">
      <w:pPr>
        <w:pStyle w:val="ColorfulList-Accent11"/>
        <w:numPr>
          <w:ilvl w:val="0"/>
          <w:numId w:val="41"/>
        </w:numPr>
        <w:spacing w:after="0" w:line="240" w:lineRule="auto"/>
        <w:jc w:val="both"/>
        <w:rPr>
          <w:rFonts w:ascii="Times New Roman" w:eastAsia="BatangChe" w:hAnsi="Times New Roman"/>
          <w:sz w:val="24"/>
          <w:szCs w:val="24"/>
          <w:lang w:val="en-GB"/>
        </w:rPr>
      </w:pPr>
      <w:r w:rsidRPr="00AB41D6">
        <w:rPr>
          <w:rFonts w:ascii="Times New Roman" w:eastAsia="BatangChe" w:hAnsi="Times New Roman"/>
          <w:sz w:val="24"/>
          <w:szCs w:val="24"/>
          <w:lang w:val="en-GB"/>
        </w:rPr>
        <w:t xml:space="preserve">nevlasničke hartije od vrijednosti, </w:t>
      </w:r>
      <w:r w:rsidRPr="00AB41D6">
        <w:rPr>
          <w:rFonts w:ascii="Times New Roman" w:eastAsia="BatangChe" w:hAnsi="Times New Roman"/>
          <w:sz w:val="24"/>
          <w:szCs w:val="24"/>
        </w:rPr>
        <w:t xml:space="preserve">uključujući varante u bilo kom obliku, izdate prema programu ponude </w:t>
      </w:r>
      <w:r w:rsidRPr="00AB41D6">
        <w:rPr>
          <w:rFonts w:ascii="Times New Roman" w:eastAsia="BatangChe" w:hAnsi="Times New Roman"/>
          <w:sz w:val="24"/>
          <w:szCs w:val="24"/>
          <w:lang w:val="en-GB"/>
        </w:rPr>
        <w:t xml:space="preserve">(koji omagućavaju izdavanje takvih hartija od vrijednosti, </w:t>
      </w:r>
      <w:r w:rsidRPr="00AB41D6">
        <w:rPr>
          <w:rFonts w:ascii="Times New Roman" w:eastAsia="BatangChe" w:hAnsi="Times New Roman"/>
          <w:sz w:val="24"/>
          <w:szCs w:val="24"/>
        </w:rPr>
        <w:t>uključujući varante iste vrste i/ili klase</w:t>
      </w:r>
      <w:r w:rsidRPr="00AB41D6">
        <w:rPr>
          <w:rFonts w:ascii="Times New Roman" w:eastAsia="BatangChe" w:hAnsi="Times New Roman"/>
          <w:sz w:val="24"/>
          <w:szCs w:val="24"/>
          <w:lang w:val="en-GB"/>
        </w:rPr>
        <w:t>, trajno i/ili periodično u toku određenog perioda emisije);</w:t>
      </w:r>
    </w:p>
    <w:p w:rsidR="00AC60C9" w:rsidRPr="00AB41D6" w:rsidRDefault="00C110BC" w:rsidP="00CA5AFB">
      <w:pPr>
        <w:pStyle w:val="ColorfulList-Accent11"/>
        <w:numPr>
          <w:ilvl w:val="0"/>
          <w:numId w:val="41"/>
        </w:numPr>
        <w:spacing w:after="0" w:line="240" w:lineRule="auto"/>
        <w:jc w:val="both"/>
        <w:rPr>
          <w:rFonts w:ascii="Times New Roman" w:eastAsia="BatangChe" w:hAnsi="Times New Roman"/>
          <w:sz w:val="24"/>
          <w:szCs w:val="24"/>
          <w:lang w:val="en-GB"/>
        </w:rPr>
      </w:pPr>
      <w:r w:rsidRPr="00AB41D6">
        <w:rPr>
          <w:rFonts w:ascii="Times New Roman" w:eastAsia="BatangChe" w:hAnsi="Times New Roman"/>
          <w:sz w:val="24"/>
          <w:szCs w:val="24"/>
          <w:lang w:val="en-GB"/>
        </w:rPr>
        <w:t>nevlasničke hartije od vrijednosti koje trajno ili periodično izdaju kreditne institucije, pod uslovom da se iznosi koji proizilaze iz emisije ovih hartija od vrijednosti od strane kreditnih institucija ulažu u imovinu koja omogućava dovoljno pokriće za obaveze koje proističu iz hartija od vrijednosti do datuma njihovog dospijeća;</w:t>
      </w:r>
    </w:p>
    <w:p w:rsidR="00AC60C9" w:rsidRPr="00AB41D6" w:rsidRDefault="00C110BC" w:rsidP="00CA5AFB">
      <w:pPr>
        <w:pStyle w:val="Default"/>
        <w:numPr>
          <w:ilvl w:val="0"/>
          <w:numId w:val="41"/>
        </w:numPr>
        <w:jc w:val="both"/>
        <w:rPr>
          <w:rFonts w:ascii="Times New Roman" w:eastAsia="BatangChe" w:hAnsi="Times New Roman" w:cs="Times New Roman"/>
          <w:color w:val="auto"/>
          <w:lang w:val="en-GB"/>
        </w:rPr>
      </w:pPr>
      <w:r w:rsidRPr="00AB41D6">
        <w:rPr>
          <w:rFonts w:ascii="Times New Roman" w:eastAsia="BatangChe" w:hAnsi="Times New Roman" w:cs="Times New Roman"/>
          <w:color w:val="auto"/>
        </w:rPr>
        <w:t>kada su, u slučaju nesolventnosti povezane kreditne ustanove emitenta, navedeni iznosi predmetnih nevlasničkih hartija od vrijednosti kao prioritet namijenjeni otplati kapitala i dospjelih kamata, bez obzira na sve relevantne zakone.</w:t>
      </w:r>
    </w:p>
    <w:p w:rsidR="00AC60C9" w:rsidRPr="00AB41D6" w:rsidRDefault="00AC60C9">
      <w:pPr>
        <w:spacing w:after="0" w:line="240" w:lineRule="auto"/>
        <w:jc w:val="both"/>
        <w:rPr>
          <w:rFonts w:ascii="Times New Roman" w:eastAsia="BatangChe" w:hAnsi="Times New Roman"/>
          <w:sz w:val="24"/>
          <w:szCs w:val="24"/>
        </w:rPr>
      </w:pPr>
    </w:p>
    <w:p w:rsidR="00AC60C9" w:rsidRPr="00AB41D6" w:rsidRDefault="00C110BC">
      <w:pPr>
        <w:spacing w:after="0" w:line="240" w:lineRule="auto"/>
        <w:jc w:val="both"/>
        <w:rPr>
          <w:rFonts w:ascii="Times New Roman" w:eastAsia="BatangChe" w:hAnsi="Times New Roman"/>
          <w:sz w:val="24"/>
          <w:szCs w:val="24"/>
        </w:rPr>
      </w:pPr>
      <w:r w:rsidRPr="00AB41D6">
        <w:rPr>
          <w:rFonts w:ascii="Times New Roman" w:eastAsia="BatangChe" w:hAnsi="Times New Roman"/>
          <w:sz w:val="24"/>
          <w:szCs w:val="24"/>
        </w:rPr>
        <w:t xml:space="preserve">Osnovni prospekt sadrži sve relevantne informacije o emitentu i hartijama od vrijednosti koje se nude javnosti ili koje će biti uključenje u trgovanje na regulisanom tržištu i može, po izboru emitenta, ponuđača ili lica koja traže uključenje u trgovanje na regulisanom tržištu, da sadrži konačne uslove ponude. </w:t>
      </w:r>
    </w:p>
    <w:p w:rsidR="00AC60C9" w:rsidRPr="00AB41D6" w:rsidRDefault="00AC60C9">
      <w:pPr>
        <w:spacing w:after="0" w:line="240" w:lineRule="auto"/>
        <w:jc w:val="both"/>
        <w:rPr>
          <w:rFonts w:ascii="Times New Roman" w:eastAsia="BatangChe" w:hAnsi="Times New Roman"/>
          <w:sz w:val="24"/>
          <w:szCs w:val="24"/>
        </w:rPr>
      </w:pPr>
    </w:p>
    <w:p w:rsidR="00AC60C9" w:rsidRPr="00AB41D6" w:rsidRDefault="00C110BC">
      <w:pPr>
        <w:spacing w:after="0" w:line="240" w:lineRule="auto"/>
        <w:jc w:val="both"/>
        <w:rPr>
          <w:rFonts w:ascii="Times New Roman" w:eastAsia="BatangChe" w:hAnsi="Times New Roman"/>
          <w:sz w:val="24"/>
          <w:szCs w:val="24"/>
        </w:rPr>
      </w:pPr>
      <w:r w:rsidRPr="00AB41D6">
        <w:rPr>
          <w:rFonts w:ascii="Times New Roman" w:eastAsia="BatangChe" w:hAnsi="Times New Roman"/>
          <w:sz w:val="24"/>
          <w:szCs w:val="24"/>
        </w:rPr>
        <w:t>U slučaju potrebe, informacije iz stava 2 ovog člana biće dopunjene u skladu sa članom 44</w:t>
      </w:r>
      <w:r w:rsidR="006F0FA4" w:rsidRPr="00AB41D6">
        <w:rPr>
          <w:rFonts w:ascii="Times New Roman" w:eastAsia="BatangChe" w:hAnsi="Times New Roman"/>
          <w:sz w:val="24"/>
          <w:szCs w:val="24"/>
        </w:rPr>
        <w:t xml:space="preserve"> </w:t>
      </w:r>
      <w:r w:rsidR="00651496" w:rsidRPr="00AB41D6">
        <w:rPr>
          <w:rFonts w:ascii="Times New Roman" w:eastAsia="BatangChe" w:hAnsi="Times New Roman"/>
          <w:sz w:val="24"/>
          <w:szCs w:val="24"/>
        </w:rPr>
        <w:t>ovog Zakon</w:t>
      </w:r>
      <w:r w:rsidRPr="00AB41D6">
        <w:rPr>
          <w:rFonts w:ascii="Times New Roman" w:eastAsia="BatangChe" w:hAnsi="Times New Roman"/>
          <w:sz w:val="24"/>
          <w:szCs w:val="24"/>
        </w:rPr>
        <w:t>a, sa najnovijim</w:t>
      </w:r>
      <w:r w:rsidR="005F0C03" w:rsidRPr="00AB41D6">
        <w:rPr>
          <w:rFonts w:ascii="Times New Roman" w:eastAsia="BatangChe" w:hAnsi="Times New Roman"/>
          <w:sz w:val="24"/>
          <w:szCs w:val="24"/>
        </w:rPr>
        <w:t xml:space="preserve"> </w:t>
      </w:r>
      <w:r w:rsidRPr="00AB41D6">
        <w:rPr>
          <w:rFonts w:ascii="Times New Roman" w:eastAsia="BatangChe" w:hAnsi="Times New Roman"/>
          <w:sz w:val="24"/>
          <w:szCs w:val="24"/>
        </w:rPr>
        <w:t>informacijama o izdavaocu i o hartijama od vrijednosti koje se nude javnosti ili koje se uvrštavaju za trgovanje na organizovanom tržištu.</w:t>
      </w:r>
    </w:p>
    <w:p w:rsidR="00AC60C9" w:rsidRPr="00AB41D6" w:rsidRDefault="00AC60C9">
      <w:pPr>
        <w:spacing w:after="0" w:line="240" w:lineRule="auto"/>
        <w:jc w:val="both"/>
        <w:rPr>
          <w:rFonts w:ascii="Times New Roman" w:eastAsia="BatangChe" w:hAnsi="Times New Roman"/>
          <w:sz w:val="24"/>
          <w:szCs w:val="24"/>
        </w:rPr>
      </w:pPr>
    </w:p>
    <w:p w:rsidR="00F17118" w:rsidRPr="00AB41D6" w:rsidRDefault="00C110BC">
      <w:pPr>
        <w:autoSpaceDE w:val="0"/>
        <w:autoSpaceDN w:val="0"/>
        <w:adjustRightInd w:val="0"/>
        <w:spacing w:after="0" w:line="240" w:lineRule="auto"/>
        <w:jc w:val="both"/>
        <w:rPr>
          <w:rFonts w:ascii="Times New Roman" w:eastAsia="BatangChe" w:hAnsi="Times New Roman"/>
          <w:sz w:val="24"/>
          <w:szCs w:val="24"/>
        </w:rPr>
      </w:pPr>
      <w:r w:rsidRPr="00AB41D6">
        <w:rPr>
          <w:rFonts w:ascii="Times New Roman" w:eastAsia="BatangChe" w:hAnsi="Times New Roman"/>
          <w:sz w:val="24"/>
          <w:szCs w:val="24"/>
        </w:rPr>
        <w:t>Ako osnovni prospekt ili njegovi dodaci ne sadrže informacije o konačnim uslovima ponude, ova informacija će biti dostupna javnosti u skladu sa čl</w:t>
      </w:r>
      <w:r w:rsidR="008B4B3B" w:rsidRPr="00AB41D6">
        <w:rPr>
          <w:rFonts w:ascii="Times New Roman" w:eastAsia="BatangChe" w:hAnsi="Times New Roman"/>
          <w:sz w:val="24"/>
          <w:szCs w:val="24"/>
        </w:rPr>
        <w:t>.</w:t>
      </w:r>
      <w:r w:rsidRPr="00AB41D6">
        <w:rPr>
          <w:rFonts w:ascii="Times New Roman" w:eastAsia="BatangChe" w:hAnsi="Times New Roman"/>
          <w:sz w:val="24"/>
          <w:szCs w:val="24"/>
        </w:rPr>
        <w:t xml:space="preserve"> </w:t>
      </w:r>
      <w:r w:rsidR="008B4B3B" w:rsidRPr="00AB41D6">
        <w:rPr>
          <w:rFonts w:ascii="Times New Roman" w:eastAsia="BatangChe" w:hAnsi="Times New Roman"/>
          <w:sz w:val="24"/>
          <w:szCs w:val="24"/>
        </w:rPr>
        <w:t xml:space="preserve">49 do 54 </w:t>
      </w:r>
      <w:r w:rsidR="00651496" w:rsidRPr="00AB41D6">
        <w:rPr>
          <w:rFonts w:ascii="Times New Roman" w:eastAsia="BatangChe" w:hAnsi="Times New Roman"/>
          <w:sz w:val="24"/>
          <w:szCs w:val="24"/>
        </w:rPr>
        <w:t>ovog Zakon</w:t>
      </w:r>
      <w:r w:rsidR="008B4B3B" w:rsidRPr="00AB41D6">
        <w:rPr>
          <w:rFonts w:ascii="Times New Roman" w:eastAsia="BatangChe" w:hAnsi="Times New Roman"/>
          <w:sz w:val="24"/>
          <w:szCs w:val="24"/>
        </w:rPr>
        <w:t>a</w:t>
      </w:r>
      <w:r w:rsidRPr="00AB41D6">
        <w:rPr>
          <w:rFonts w:ascii="Times New Roman" w:eastAsia="BatangChe" w:hAnsi="Times New Roman"/>
          <w:sz w:val="24"/>
          <w:szCs w:val="24"/>
        </w:rPr>
        <w:t xml:space="preserve"> dostavljena Komisiji i saopštena od strane izdavaoca nadležnom organu države domaćina prilikom svake javne ponude, u najkraćem mogućem roku i, ako je moguće, prije početka javne ponude ili uvrštavanja za trgovanje. </w:t>
      </w:r>
    </w:p>
    <w:p w:rsidR="00F17118" w:rsidRPr="00AB41D6" w:rsidRDefault="00C110BC">
      <w:pPr>
        <w:autoSpaceDE w:val="0"/>
        <w:autoSpaceDN w:val="0"/>
        <w:adjustRightInd w:val="0"/>
        <w:spacing w:after="0" w:line="240" w:lineRule="auto"/>
        <w:jc w:val="both"/>
        <w:rPr>
          <w:rFonts w:ascii="Times New Roman" w:eastAsia="BatangChe" w:hAnsi="Times New Roman"/>
          <w:sz w:val="24"/>
          <w:szCs w:val="24"/>
        </w:rPr>
      </w:pPr>
      <w:r w:rsidRPr="00AB41D6">
        <w:rPr>
          <w:rFonts w:ascii="Times New Roman" w:eastAsia="BatangChe" w:hAnsi="Times New Roman"/>
          <w:sz w:val="24"/>
          <w:szCs w:val="24"/>
        </w:rPr>
        <w:t>Konačni uslovi sadrže samo informacije koje se odnose na obavještenje o hartijama od vrijednosti i ne mogu se koristiti kao dopuna osnovnom prospektu. Odredbe člana 33, stav 1 primjenjuju se u takvom slučaju.</w:t>
      </w:r>
    </w:p>
    <w:p w:rsidR="00AC60C9" w:rsidRPr="00AB41D6" w:rsidRDefault="00AC60C9">
      <w:pPr>
        <w:spacing w:after="0" w:line="240" w:lineRule="auto"/>
        <w:jc w:val="both"/>
        <w:rPr>
          <w:rFonts w:ascii="Times New Roman" w:eastAsia="BatangChe" w:hAnsi="Times New Roman"/>
          <w:sz w:val="24"/>
          <w:szCs w:val="24"/>
        </w:rPr>
      </w:pPr>
    </w:p>
    <w:p w:rsidR="00AC60C9" w:rsidRPr="00AB41D6" w:rsidRDefault="00C110BC">
      <w:pPr>
        <w:spacing w:after="0" w:line="240" w:lineRule="auto"/>
        <w:jc w:val="both"/>
        <w:rPr>
          <w:rFonts w:ascii="Times New Roman" w:eastAsia="BatangChe" w:hAnsi="Times New Roman"/>
          <w:sz w:val="24"/>
          <w:szCs w:val="24"/>
        </w:rPr>
      </w:pPr>
      <w:r w:rsidRPr="00AB41D6">
        <w:rPr>
          <w:rFonts w:ascii="Times New Roman" w:eastAsia="BatangChe" w:hAnsi="Times New Roman"/>
          <w:sz w:val="24"/>
          <w:szCs w:val="24"/>
        </w:rPr>
        <w:lastRenderedPageBreak/>
        <w:t>Osnovni prospekt ne može biti sačinjen kao zasebni dokument.</w:t>
      </w:r>
    </w:p>
    <w:p w:rsidR="00AC60C9" w:rsidRPr="00AB41D6" w:rsidRDefault="00AC60C9" w:rsidP="00632D23">
      <w:pPr>
        <w:spacing w:after="0" w:line="240" w:lineRule="auto"/>
        <w:jc w:val="both"/>
        <w:rPr>
          <w:rFonts w:ascii="Times New Roman" w:eastAsia="BatangChe" w:hAnsi="Times New Roman"/>
          <w:sz w:val="24"/>
          <w:szCs w:val="24"/>
          <w:lang w:val="en-GB"/>
        </w:rPr>
      </w:pPr>
    </w:p>
    <w:p w:rsidR="00AC60C9" w:rsidRPr="00AB41D6" w:rsidRDefault="00C110BC">
      <w:pPr>
        <w:autoSpaceDE w:val="0"/>
        <w:autoSpaceDN w:val="0"/>
        <w:adjustRightInd w:val="0"/>
        <w:spacing w:after="0" w:line="240" w:lineRule="auto"/>
        <w:jc w:val="center"/>
        <w:rPr>
          <w:rFonts w:ascii="Times New Roman" w:eastAsia="BatangChe" w:hAnsi="Times New Roman"/>
          <w:b/>
          <w:sz w:val="24"/>
          <w:szCs w:val="24"/>
        </w:rPr>
      </w:pPr>
      <w:r w:rsidRPr="00AB41D6">
        <w:rPr>
          <w:rFonts w:ascii="Times New Roman" w:eastAsia="BatangChe" w:hAnsi="Times New Roman"/>
          <w:b/>
          <w:sz w:val="24"/>
          <w:szCs w:val="24"/>
        </w:rPr>
        <w:t>Odgovornost za sadržaj prospekta</w:t>
      </w:r>
    </w:p>
    <w:p w:rsidR="00AC60C9" w:rsidRPr="00AB41D6" w:rsidRDefault="00C110BC">
      <w:pPr>
        <w:autoSpaceDE w:val="0"/>
        <w:autoSpaceDN w:val="0"/>
        <w:adjustRightInd w:val="0"/>
        <w:spacing w:after="0" w:line="240" w:lineRule="auto"/>
        <w:jc w:val="center"/>
        <w:rPr>
          <w:rFonts w:ascii="Times New Roman" w:eastAsia="BatangChe" w:hAnsi="Times New Roman"/>
          <w:b/>
          <w:sz w:val="24"/>
          <w:szCs w:val="24"/>
        </w:rPr>
      </w:pPr>
      <w:r w:rsidRPr="00AB41D6">
        <w:rPr>
          <w:rFonts w:ascii="Times New Roman" w:eastAsia="BatangChe" w:hAnsi="Times New Roman"/>
          <w:b/>
          <w:sz w:val="24"/>
          <w:szCs w:val="24"/>
          <w:lang w:val="sr-Latn-CS"/>
        </w:rPr>
        <w:t>Član 30</w:t>
      </w:r>
    </w:p>
    <w:p w:rsidR="00AC60C9" w:rsidRPr="00AB41D6" w:rsidRDefault="00AC60C9">
      <w:pPr>
        <w:autoSpaceDE w:val="0"/>
        <w:autoSpaceDN w:val="0"/>
        <w:adjustRightInd w:val="0"/>
        <w:spacing w:after="0" w:line="240" w:lineRule="auto"/>
        <w:jc w:val="both"/>
        <w:rPr>
          <w:rFonts w:ascii="Times New Roman" w:eastAsia="BatangChe" w:hAnsi="Times New Roman"/>
          <w:sz w:val="24"/>
          <w:szCs w:val="24"/>
          <w:lang w:val="en-GB"/>
        </w:rPr>
      </w:pPr>
    </w:p>
    <w:p w:rsidR="00AC60C9" w:rsidRPr="00AB41D6" w:rsidRDefault="00C110BC">
      <w:pPr>
        <w:autoSpaceDE w:val="0"/>
        <w:autoSpaceDN w:val="0"/>
        <w:adjustRightInd w:val="0"/>
        <w:spacing w:after="0" w:line="240" w:lineRule="auto"/>
        <w:jc w:val="both"/>
        <w:rPr>
          <w:rFonts w:ascii="Times New Roman" w:eastAsia="BatangChe" w:hAnsi="Times New Roman"/>
          <w:sz w:val="24"/>
          <w:szCs w:val="24"/>
        </w:rPr>
      </w:pPr>
      <w:r w:rsidRPr="00AB41D6">
        <w:rPr>
          <w:rFonts w:ascii="Times New Roman" w:eastAsia="BatangChe" w:hAnsi="Times New Roman"/>
          <w:sz w:val="24"/>
          <w:szCs w:val="24"/>
        </w:rPr>
        <w:t xml:space="preserve">Kada prospekt ili skraćeni prospekt sadrže pogrešne, netačne ili podatke koji dovode u zabludu, odnosno izostavljene su bitne činjenice odgovornost snose: </w:t>
      </w:r>
    </w:p>
    <w:p w:rsidR="00F17118" w:rsidRPr="00AB41D6" w:rsidRDefault="00C110BC" w:rsidP="00CA5AFB">
      <w:pPr>
        <w:pStyle w:val="ListParagraph"/>
        <w:numPr>
          <w:ilvl w:val="0"/>
          <w:numId w:val="201"/>
        </w:numPr>
        <w:autoSpaceDE w:val="0"/>
        <w:autoSpaceDN w:val="0"/>
        <w:adjustRightInd w:val="0"/>
        <w:spacing w:after="0" w:line="240" w:lineRule="auto"/>
        <w:jc w:val="both"/>
        <w:rPr>
          <w:rFonts w:ascii="Times New Roman" w:eastAsia="BatangChe" w:hAnsi="Times New Roman"/>
          <w:sz w:val="24"/>
          <w:szCs w:val="24"/>
        </w:rPr>
      </w:pPr>
      <w:r w:rsidRPr="00AB41D6">
        <w:rPr>
          <w:rFonts w:ascii="Times New Roman" w:eastAsia="BatangChe" w:hAnsi="Times New Roman"/>
          <w:sz w:val="24"/>
          <w:szCs w:val="24"/>
        </w:rPr>
        <w:t xml:space="preserve">emitent, direktor i članovi odbora direktora izdavaoca, osim ukoliko izvršni direktor nije glasao protiv odobrenja javne ponude; </w:t>
      </w:r>
    </w:p>
    <w:p w:rsidR="00F17118" w:rsidRPr="00AB41D6" w:rsidRDefault="00C110BC" w:rsidP="00CA5AFB">
      <w:pPr>
        <w:pStyle w:val="ListParagraph"/>
        <w:numPr>
          <w:ilvl w:val="0"/>
          <w:numId w:val="201"/>
        </w:numPr>
        <w:autoSpaceDE w:val="0"/>
        <w:autoSpaceDN w:val="0"/>
        <w:adjustRightInd w:val="0"/>
        <w:spacing w:after="0" w:line="240" w:lineRule="auto"/>
        <w:jc w:val="both"/>
        <w:rPr>
          <w:rFonts w:ascii="Times New Roman" w:eastAsia="BatangChe" w:hAnsi="Times New Roman"/>
          <w:sz w:val="24"/>
          <w:szCs w:val="24"/>
          <w:lang w:val="en-GB"/>
        </w:rPr>
      </w:pPr>
      <w:r w:rsidRPr="00AB41D6">
        <w:rPr>
          <w:rFonts w:ascii="Times New Roman" w:eastAsia="BatangChe" w:hAnsi="Times New Roman"/>
          <w:sz w:val="24"/>
          <w:szCs w:val="24"/>
          <w:lang w:val="en-GB"/>
        </w:rPr>
        <w:t xml:space="preserve">ponuđač ili lice koje traži uvrštenje za trgovanje na organizovanom tržištu; </w:t>
      </w:r>
    </w:p>
    <w:p w:rsidR="00F17118" w:rsidRPr="00AB41D6" w:rsidRDefault="00C110BC" w:rsidP="00CA5AFB">
      <w:pPr>
        <w:pStyle w:val="ListParagraph"/>
        <w:numPr>
          <w:ilvl w:val="0"/>
          <w:numId w:val="201"/>
        </w:numPr>
        <w:autoSpaceDE w:val="0"/>
        <w:autoSpaceDN w:val="0"/>
        <w:adjustRightInd w:val="0"/>
        <w:spacing w:after="0" w:line="240" w:lineRule="auto"/>
        <w:jc w:val="both"/>
        <w:rPr>
          <w:rFonts w:ascii="Times New Roman" w:eastAsia="BatangChe" w:hAnsi="Times New Roman"/>
          <w:sz w:val="24"/>
          <w:szCs w:val="24"/>
          <w:lang w:val="it-IT"/>
        </w:rPr>
      </w:pPr>
      <w:r w:rsidRPr="00AB41D6">
        <w:rPr>
          <w:rFonts w:ascii="Times New Roman" w:eastAsia="BatangChe" w:hAnsi="Times New Roman"/>
          <w:sz w:val="24"/>
          <w:szCs w:val="24"/>
          <w:lang w:val="it-IT"/>
        </w:rPr>
        <w:t xml:space="preserve">garant u vezi sa izdavanjem hartija od vrijednosti; </w:t>
      </w:r>
    </w:p>
    <w:p w:rsidR="00F17118" w:rsidRPr="00AB41D6" w:rsidRDefault="00C110BC" w:rsidP="00CA5AFB">
      <w:pPr>
        <w:pStyle w:val="ListParagraph"/>
        <w:numPr>
          <w:ilvl w:val="0"/>
          <w:numId w:val="201"/>
        </w:numPr>
        <w:autoSpaceDE w:val="0"/>
        <w:autoSpaceDN w:val="0"/>
        <w:adjustRightInd w:val="0"/>
        <w:spacing w:after="0" w:line="240" w:lineRule="auto"/>
        <w:jc w:val="both"/>
        <w:rPr>
          <w:rFonts w:ascii="Times New Roman" w:eastAsia="BatangChe" w:hAnsi="Times New Roman"/>
          <w:sz w:val="24"/>
          <w:szCs w:val="24"/>
          <w:lang w:val="it-IT"/>
        </w:rPr>
      </w:pPr>
      <w:r w:rsidRPr="00AB41D6">
        <w:rPr>
          <w:rFonts w:ascii="Times New Roman" w:eastAsia="BatangChe" w:hAnsi="Times New Roman"/>
          <w:sz w:val="24"/>
          <w:szCs w:val="24"/>
          <w:lang w:val="it-IT"/>
        </w:rPr>
        <w:t xml:space="preserve">investiciono društvo koje pruža usluge pokrovitelja ili agenta u vezi sa javnom ponudom; </w:t>
      </w:r>
    </w:p>
    <w:p w:rsidR="00F17118" w:rsidRPr="00AB41D6" w:rsidRDefault="00C110BC" w:rsidP="00CA5AFB">
      <w:pPr>
        <w:pStyle w:val="ListParagraph"/>
        <w:numPr>
          <w:ilvl w:val="0"/>
          <w:numId w:val="201"/>
        </w:numPr>
        <w:autoSpaceDE w:val="0"/>
        <w:autoSpaceDN w:val="0"/>
        <w:adjustRightInd w:val="0"/>
        <w:spacing w:after="0" w:line="240" w:lineRule="auto"/>
        <w:jc w:val="both"/>
        <w:rPr>
          <w:rFonts w:ascii="Times New Roman" w:eastAsia="BatangChe" w:hAnsi="Times New Roman"/>
          <w:sz w:val="24"/>
          <w:szCs w:val="24"/>
          <w:lang w:val="it-IT"/>
        </w:rPr>
      </w:pPr>
      <w:r w:rsidRPr="00AB41D6">
        <w:rPr>
          <w:rFonts w:ascii="Times New Roman" w:eastAsia="BatangChe" w:hAnsi="Times New Roman"/>
          <w:sz w:val="24"/>
          <w:szCs w:val="24"/>
          <w:lang w:val="it-IT"/>
        </w:rPr>
        <w:t xml:space="preserve">nezavisni revizori izdavaoca, isključivo u vezi sa finansijskim izvještajima koji su uključeni u prospekt, a obuhvaćeni su njihovim izvještajem o reviziji; </w:t>
      </w:r>
    </w:p>
    <w:p w:rsidR="00F17118" w:rsidRPr="00AB41D6" w:rsidRDefault="00C110BC" w:rsidP="00CA5AFB">
      <w:pPr>
        <w:pStyle w:val="ListParagraph"/>
        <w:numPr>
          <w:ilvl w:val="0"/>
          <w:numId w:val="201"/>
        </w:numPr>
        <w:autoSpaceDE w:val="0"/>
        <w:autoSpaceDN w:val="0"/>
        <w:adjustRightInd w:val="0"/>
        <w:spacing w:after="0" w:line="240" w:lineRule="auto"/>
        <w:jc w:val="both"/>
        <w:rPr>
          <w:rFonts w:ascii="Times New Roman" w:eastAsia="BatangChe" w:hAnsi="Times New Roman"/>
          <w:sz w:val="24"/>
          <w:szCs w:val="24"/>
          <w:lang w:val="it-IT"/>
        </w:rPr>
      </w:pPr>
      <w:r w:rsidRPr="00AB41D6">
        <w:rPr>
          <w:rFonts w:ascii="Times New Roman" w:eastAsia="BatangChe" w:hAnsi="Times New Roman"/>
          <w:sz w:val="24"/>
          <w:szCs w:val="24"/>
          <w:lang w:val="it-IT"/>
        </w:rPr>
        <w:t xml:space="preserve">drugo lice koje preuzme odgovornost za tačnost i potpunost informacija u dijelu prospekta za koji je preuzelo odgovornost, isključivo u vezi sa tim podacima. </w:t>
      </w:r>
    </w:p>
    <w:p w:rsidR="00AC60C9" w:rsidRPr="00AB41D6" w:rsidRDefault="00AC60C9">
      <w:pPr>
        <w:autoSpaceDE w:val="0"/>
        <w:autoSpaceDN w:val="0"/>
        <w:adjustRightInd w:val="0"/>
        <w:spacing w:after="0" w:line="240" w:lineRule="auto"/>
        <w:rPr>
          <w:rFonts w:ascii="Times New Roman" w:eastAsia="BatangChe" w:hAnsi="Times New Roman"/>
          <w:sz w:val="24"/>
          <w:szCs w:val="24"/>
          <w:lang w:val="it-IT"/>
        </w:rPr>
      </w:pPr>
    </w:p>
    <w:p w:rsidR="00AC60C9" w:rsidRPr="00AB41D6" w:rsidRDefault="00C110BC">
      <w:pPr>
        <w:autoSpaceDE w:val="0"/>
        <w:autoSpaceDN w:val="0"/>
        <w:adjustRightInd w:val="0"/>
        <w:spacing w:after="0" w:line="240" w:lineRule="auto"/>
        <w:jc w:val="both"/>
        <w:rPr>
          <w:rFonts w:ascii="Times New Roman" w:eastAsia="BatangChe" w:hAnsi="Times New Roman"/>
          <w:sz w:val="24"/>
          <w:szCs w:val="24"/>
          <w:lang w:val="it-IT"/>
        </w:rPr>
      </w:pPr>
      <w:r w:rsidRPr="00AB41D6">
        <w:rPr>
          <w:rFonts w:ascii="Times New Roman" w:eastAsia="BatangChe" w:hAnsi="Times New Roman"/>
          <w:sz w:val="24"/>
          <w:szCs w:val="24"/>
          <w:lang w:val="it-IT"/>
        </w:rPr>
        <w:t xml:space="preserve">Prospekt mora da sadrži sve informacije o licima koja su odgovorna za tačnost i potpunost informacija u prospektu. Za fizičko lice se navodi ime i funkcija u pravnom licu koja je učestvovala na izradi prospekta, a za pravno lice se navodi naziv i sjedište. </w:t>
      </w:r>
    </w:p>
    <w:p w:rsidR="00AC60C9" w:rsidRPr="00AB41D6" w:rsidRDefault="00AC60C9">
      <w:pPr>
        <w:autoSpaceDE w:val="0"/>
        <w:autoSpaceDN w:val="0"/>
        <w:adjustRightInd w:val="0"/>
        <w:spacing w:after="0" w:line="240" w:lineRule="auto"/>
        <w:jc w:val="both"/>
        <w:rPr>
          <w:rFonts w:ascii="Times New Roman" w:eastAsia="BatangChe" w:hAnsi="Times New Roman"/>
          <w:sz w:val="24"/>
          <w:szCs w:val="24"/>
          <w:lang w:val="it-IT"/>
        </w:rPr>
      </w:pPr>
    </w:p>
    <w:p w:rsidR="00AC60C9" w:rsidRPr="00AB41D6" w:rsidRDefault="00C110BC">
      <w:pPr>
        <w:autoSpaceDE w:val="0"/>
        <w:autoSpaceDN w:val="0"/>
        <w:adjustRightInd w:val="0"/>
        <w:spacing w:after="0" w:line="240" w:lineRule="auto"/>
        <w:jc w:val="both"/>
        <w:rPr>
          <w:rFonts w:ascii="Times New Roman" w:eastAsia="BatangChe" w:hAnsi="Times New Roman"/>
          <w:sz w:val="24"/>
          <w:szCs w:val="24"/>
          <w:lang w:val="it-IT"/>
        </w:rPr>
      </w:pPr>
      <w:r w:rsidRPr="00AB41D6">
        <w:rPr>
          <w:rFonts w:ascii="Times New Roman" w:eastAsia="BatangChe" w:hAnsi="Times New Roman"/>
          <w:sz w:val="24"/>
          <w:szCs w:val="24"/>
          <w:lang w:val="it-IT"/>
        </w:rPr>
        <w:t xml:space="preserve">Prospekt mora da sadrži i izjavu svakog lica koje je odgovorno za tačnost i potpunost informacija u prospektu da su, prema njegovim saznanjima, informacije u prospektu u skladu sa činjenicama, kao i da nijesu izostavljene činjenice koje bi mogle da utiču na istinitost i potpunost prospekta. </w:t>
      </w:r>
    </w:p>
    <w:p w:rsidR="00AC60C9" w:rsidRPr="00AB41D6" w:rsidRDefault="00AC60C9">
      <w:pPr>
        <w:autoSpaceDE w:val="0"/>
        <w:autoSpaceDN w:val="0"/>
        <w:adjustRightInd w:val="0"/>
        <w:spacing w:after="0" w:line="240" w:lineRule="auto"/>
        <w:jc w:val="both"/>
        <w:rPr>
          <w:rFonts w:ascii="Times New Roman" w:eastAsia="BatangChe"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eastAsia="BatangChe" w:hAnsi="Times New Roman"/>
          <w:sz w:val="24"/>
          <w:szCs w:val="24"/>
          <w:lang w:val="it-IT"/>
        </w:rPr>
      </w:pPr>
      <w:r w:rsidRPr="00AB41D6">
        <w:rPr>
          <w:rFonts w:ascii="Times New Roman" w:eastAsia="BatangChe" w:hAnsi="Times New Roman"/>
          <w:sz w:val="24"/>
          <w:szCs w:val="24"/>
          <w:lang w:val="it-IT"/>
        </w:rPr>
        <w:t>Ni jedno lice neće snositi odgovornost za nastalu štetu samo na osnovu skraćenog prospekta, uključujući bilo koji njegov prevod, osim ako dovodi u zabludu, ako je netačan ili je nedosljedan kad se čita zajedno sa drugim dijelovima prospekta, ili ako ne obezbjeđuje, kad se čita zajedno sa drugim dijelovima prospekta, ključne informacije koje pomažu investitoru u razmatranju odluke da li da investira u takve hartije od vrijednosti. Skraćeni prospekt, u tom smislu, sadrži jasno upozorenje.</w:t>
      </w:r>
    </w:p>
    <w:p w:rsidR="00AC60C9" w:rsidRPr="00AB41D6" w:rsidRDefault="00C110BC">
      <w:pPr>
        <w:autoSpaceDE w:val="0"/>
        <w:autoSpaceDN w:val="0"/>
        <w:adjustRightInd w:val="0"/>
        <w:spacing w:after="0" w:line="240" w:lineRule="auto"/>
        <w:jc w:val="both"/>
        <w:rPr>
          <w:rFonts w:ascii="Times New Roman" w:eastAsia="BatangChe" w:hAnsi="Times New Roman"/>
          <w:sz w:val="24"/>
          <w:szCs w:val="24"/>
          <w:lang w:val="it-IT"/>
        </w:rPr>
      </w:pPr>
      <w:r w:rsidRPr="00AB41D6">
        <w:rPr>
          <w:rFonts w:ascii="Times New Roman" w:eastAsia="BatangChe" w:hAnsi="Times New Roman"/>
          <w:sz w:val="24"/>
          <w:szCs w:val="24"/>
          <w:lang w:val="it-IT"/>
        </w:rPr>
        <w:t>Komisija ne snosi odgovornost za istinitost i cjelovitost podataka navedenih u bilo kom dijelu odobrenog prospekta, odnosno skraćenog prospekta za javnu ponudu ili uključenje u trgovanje na berzi.</w:t>
      </w:r>
    </w:p>
    <w:p w:rsidR="00AC60C9" w:rsidRPr="00AB41D6" w:rsidRDefault="00AC60C9">
      <w:pPr>
        <w:autoSpaceDE w:val="0"/>
        <w:autoSpaceDN w:val="0"/>
        <w:adjustRightInd w:val="0"/>
        <w:spacing w:after="0" w:line="240" w:lineRule="auto"/>
        <w:jc w:val="both"/>
        <w:rPr>
          <w:rFonts w:ascii="Times New Roman" w:eastAsia="BatangChe" w:hAnsi="Times New Roman"/>
          <w:sz w:val="24"/>
          <w:szCs w:val="24"/>
          <w:lang w:val="it-IT"/>
        </w:rPr>
      </w:pPr>
    </w:p>
    <w:p w:rsidR="00AC60C9" w:rsidRPr="00AB41D6" w:rsidRDefault="00C110BC">
      <w:pPr>
        <w:autoSpaceDE w:val="0"/>
        <w:autoSpaceDN w:val="0"/>
        <w:adjustRightInd w:val="0"/>
        <w:spacing w:after="0" w:line="240" w:lineRule="auto"/>
        <w:jc w:val="center"/>
        <w:rPr>
          <w:rFonts w:ascii="Times New Roman" w:eastAsia="BatangChe" w:hAnsi="Times New Roman"/>
          <w:b/>
          <w:sz w:val="24"/>
          <w:szCs w:val="24"/>
          <w:lang w:val="it-IT"/>
        </w:rPr>
      </w:pPr>
      <w:r w:rsidRPr="00AB41D6">
        <w:rPr>
          <w:rFonts w:ascii="Times New Roman" w:eastAsia="BatangChe" w:hAnsi="Times New Roman"/>
          <w:b/>
          <w:sz w:val="24"/>
          <w:szCs w:val="24"/>
          <w:lang w:val="it-IT"/>
        </w:rPr>
        <w:t>Upućivanje na dokumente</w:t>
      </w:r>
    </w:p>
    <w:p w:rsidR="00AC60C9" w:rsidRPr="00AB41D6" w:rsidRDefault="00C110BC">
      <w:pPr>
        <w:autoSpaceDE w:val="0"/>
        <w:autoSpaceDN w:val="0"/>
        <w:adjustRightInd w:val="0"/>
        <w:spacing w:after="0" w:line="240" w:lineRule="auto"/>
        <w:jc w:val="center"/>
        <w:rPr>
          <w:rFonts w:ascii="Times New Roman" w:eastAsia="BatangChe" w:hAnsi="Times New Roman"/>
          <w:b/>
          <w:sz w:val="24"/>
          <w:szCs w:val="24"/>
          <w:lang w:val="it-IT"/>
        </w:rPr>
      </w:pPr>
      <w:r w:rsidRPr="00AB41D6">
        <w:rPr>
          <w:rFonts w:ascii="Times New Roman" w:eastAsia="BatangChe" w:hAnsi="Times New Roman"/>
          <w:b/>
          <w:sz w:val="24"/>
          <w:szCs w:val="24"/>
          <w:lang w:val="it-IT"/>
        </w:rPr>
        <w:t>Član</w:t>
      </w:r>
      <w:r w:rsidR="005F0C03" w:rsidRPr="00AB41D6">
        <w:rPr>
          <w:rFonts w:ascii="Times New Roman" w:eastAsia="BatangChe" w:hAnsi="Times New Roman"/>
          <w:b/>
          <w:sz w:val="24"/>
          <w:szCs w:val="24"/>
          <w:lang w:val="it-IT"/>
        </w:rPr>
        <w:t xml:space="preserve"> </w:t>
      </w:r>
      <w:r w:rsidRPr="00AB41D6">
        <w:rPr>
          <w:rFonts w:ascii="Times New Roman" w:eastAsia="BatangChe" w:hAnsi="Times New Roman"/>
          <w:b/>
          <w:sz w:val="24"/>
          <w:szCs w:val="24"/>
          <w:lang w:val="it-IT"/>
        </w:rPr>
        <w:t>31</w:t>
      </w:r>
    </w:p>
    <w:p w:rsidR="00F17118" w:rsidRPr="00AB41D6" w:rsidRDefault="00F17118">
      <w:pPr>
        <w:pStyle w:val="Default"/>
        <w:jc w:val="both"/>
        <w:rPr>
          <w:rFonts w:ascii="Times New Roman" w:eastAsia="BatangChe" w:hAnsi="Times New Roman" w:cs="Times New Roman"/>
          <w:color w:val="auto"/>
          <w:lang w:val="it-IT"/>
        </w:rPr>
      </w:pPr>
    </w:p>
    <w:p w:rsidR="00F17118" w:rsidRPr="00AB41D6" w:rsidRDefault="00C110BC">
      <w:pPr>
        <w:pStyle w:val="Default"/>
        <w:tabs>
          <w:tab w:val="left" w:pos="0"/>
        </w:tabs>
        <w:jc w:val="both"/>
        <w:rPr>
          <w:rFonts w:ascii="Times New Roman" w:eastAsia="BatangChe" w:hAnsi="Times New Roman" w:cs="Times New Roman"/>
          <w:color w:val="auto"/>
          <w:lang w:val="it-IT"/>
        </w:rPr>
      </w:pPr>
      <w:r w:rsidRPr="00AB41D6">
        <w:rPr>
          <w:rFonts w:ascii="Times New Roman" w:eastAsia="BatangChe" w:hAnsi="Times New Roman" w:cs="Times New Roman"/>
          <w:color w:val="auto"/>
          <w:lang w:val="it-IT"/>
        </w:rPr>
        <w:t xml:space="preserve">Informacije se mogu uključiti u prospekt upućivanjem na jedan ili više dokumenata objavljenih prije ili istovremeno s prospektom, a koje je odobrila Komisija ili nadležno tijelo druge države članice koja je matična država članica emitenta ili koji su Komisiji ili tom tijelu bili dostavljeni u skladu s propisima država članica kojima se u njihov pravni poredak unose odredbe dijela III i dijela IV </w:t>
      </w:r>
      <w:r w:rsidR="00651496" w:rsidRPr="00AB41D6">
        <w:rPr>
          <w:rFonts w:ascii="Times New Roman" w:eastAsia="BatangChe" w:hAnsi="Times New Roman" w:cs="Times New Roman"/>
          <w:color w:val="auto"/>
          <w:lang w:val="it-IT"/>
        </w:rPr>
        <w:t>ovog Zakon</w:t>
      </w:r>
      <w:r w:rsidRPr="00AB41D6">
        <w:rPr>
          <w:rFonts w:ascii="Times New Roman" w:eastAsia="BatangChe" w:hAnsi="Times New Roman" w:cs="Times New Roman"/>
          <w:color w:val="auto"/>
          <w:lang w:val="it-IT"/>
        </w:rPr>
        <w:t>a.</w:t>
      </w:r>
    </w:p>
    <w:p w:rsidR="00F17118" w:rsidRPr="00AB41D6" w:rsidRDefault="00F17118">
      <w:pPr>
        <w:pStyle w:val="Default"/>
        <w:jc w:val="both"/>
        <w:rPr>
          <w:rFonts w:ascii="Times New Roman" w:eastAsia="BatangChe" w:hAnsi="Times New Roman" w:cs="Times New Roman"/>
          <w:color w:val="auto"/>
          <w:lang w:val="it-IT"/>
        </w:rPr>
      </w:pPr>
    </w:p>
    <w:p w:rsidR="00F17118" w:rsidRPr="00AB41D6" w:rsidRDefault="00C110BC">
      <w:pPr>
        <w:pStyle w:val="Default"/>
        <w:tabs>
          <w:tab w:val="left" w:pos="0"/>
        </w:tabs>
        <w:jc w:val="both"/>
        <w:rPr>
          <w:rFonts w:ascii="Times New Roman" w:eastAsia="BatangChe" w:hAnsi="Times New Roman" w:cs="Times New Roman"/>
          <w:color w:val="auto"/>
          <w:lang w:val="it-IT"/>
        </w:rPr>
      </w:pPr>
      <w:r w:rsidRPr="00AB41D6">
        <w:rPr>
          <w:rFonts w:ascii="Times New Roman" w:eastAsia="BatangChe" w:hAnsi="Times New Roman" w:cs="Times New Roman"/>
          <w:color w:val="auto"/>
          <w:lang w:val="it-IT"/>
        </w:rPr>
        <w:t xml:space="preserve">Informacije koje se na način iz stava 1 ovog člana uključuju u prospekt moraju biti emitentu zadnje poznate informacije, i da su </w:t>
      </w:r>
      <w:r w:rsidRPr="00AB41D6">
        <w:rPr>
          <w:rFonts w:ascii="Times New Roman" w:eastAsia="BatangChe" w:hAnsi="Times New Roman" w:cs="Times New Roman"/>
          <w:color w:val="auto"/>
          <w:lang w:val="pl-PL"/>
        </w:rPr>
        <w:t xml:space="preserve">obezbijeđeni spiskovi međusobno povezanih dokumenata kako bi omogućili emitentu da lako identifikuje posebne informacije. </w:t>
      </w:r>
    </w:p>
    <w:p w:rsidR="00AC60C9" w:rsidRPr="00AB41D6" w:rsidRDefault="00AC60C9">
      <w:pPr>
        <w:autoSpaceDE w:val="0"/>
        <w:autoSpaceDN w:val="0"/>
        <w:adjustRightInd w:val="0"/>
        <w:spacing w:after="0" w:line="240" w:lineRule="auto"/>
        <w:jc w:val="both"/>
        <w:rPr>
          <w:rFonts w:ascii="Times New Roman" w:eastAsia="BatangChe" w:hAnsi="Times New Roman"/>
          <w:sz w:val="24"/>
          <w:szCs w:val="24"/>
          <w:lang w:val="pl-PL"/>
        </w:rPr>
      </w:pPr>
    </w:p>
    <w:p w:rsidR="00AC60C9" w:rsidRPr="00AB41D6" w:rsidRDefault="00C110BC">
      <w:pPr>
        <w:autoSpaceDE w:val="0"/>
        <w:autoSpaceDN w:val="0"/>
        <w:adjustRightInd w:val="0"/>
        <w:spacing w:after="0" w:line="240" w:lineRule="auto"/>
        <w:jc w:val="both"/>
        <w:rPr>
          <w:rFonts w:ascii="Times New Roman" w:eastAsia="BatangChe" w:hAnsi="Times New Roman"/>
          <w:sz w:val="24"/>
          <w:szCs w:val="24"/>
          <w:lang w:val="it-IT"/>
        </w:rPr>
      </w:pPr>
      <w:r w:rsidRPr="00AB41D6">
        <w:rPr>
          <w:rFonts w:ascii="Times New Roman" w:eastAsia="BatangChe" w:hAnsi="Times New Roman"/>
          <w:sz w:val="24"/>
          <w:szCs w:val="24"/>
          <w:lang w:val="sr-Latn-CS"/>
        </w:rPr>
        <w:lastRenderedPageBreak/>
        <w:t>Skraćeni prospekt ne može da upućuje na druge dokumente</w:t>
      </w:r>
      <w:r w:rsidRPr="00AB41D6">
        <w:rPr>
          <w:rFonts w:ascii="Times New Roman" w:eastAsia="BatangChe" w:hAnsi="Times New Roman"/>
          <w:sz w:val="24"/>
          <w:szCs w:val="24"/>
          <w:lang w:val="it-IT"/>
        </w:rPr>
        <w:t>.</w:t>
      </w:r>
    </w:p>
    <w:p w:rsidR="00AC60C9" w:rsidRPr="00AB41D6" w:rsidRDefault="00AC60C9">
      <w:pPr>
        <w:pStyle w:val="Default"/>
        <w:jc w:val="both"/>
        <w:rPr>
          <w:rFonts w:ascii="Times New Roman" w:eastAsia="BatangChe" w:hAnsi="Times New Roman" w:cs="Times New Roman"/>
          <w:color w:val="auto"/>
          <w:lang w:val="it-IT"/>
        </w:rPr>
      </w:pPr>
    </w:p>
    <w:p w:rsidR="00AC60C9" w:rsidRPr="00AB41D6" w:rsidRDefault="00C110BC">
      <w:pPr>
        <w:pStyle w:val="Default"/>
        <w:jc w:val="both"/>
        <w:rPr>
          <w:rFonts w:ascii="Times New Roman" w:eastAsia="BatangChe" w:hAnsi="Times New Roman" w:cs="Times New Roman"/>
          <w:color w:val="auto"/>
          <w:lang w:val="it-IT"/>
        </w:rPr>
      </w:pPr>
      <w:r w:rsidRPr="00AB41D6">
        <w:rPr>
          <w:rFonts w:ascii="Times New Roman" w:eastAsia="BatangChe" w:hAnsi="Times New Roman" w:cs="Times New Roman"/>
          <w:color w:val="auto"/>
          <w:lang w:val="it-IT"/>
        </w:rPr>
        <w:t xml:space="preserve">U slučaju da su informacije u prospekt unesene upućivanjem na jedan ili više dokumenata iz st. 1 i 2 ovog člana, prospekt mora sadržati i pregledan opšti prikaz svih dokumenata u kojima su sadržane informacije, s jasnom naznakom u kojem dijelu pojedinog dokumenta se nalazi konkretna informacija. </w:t>
      </w:r>
    </w:p>
    <w:p w:rsidR="00AC60C9" w:rsidRPr="00AB41D6" w:rsidRDefault="00AC60C9">
      <w:pPr>
        <w:autoSpaceDE w:val="0"/>
        <w:autoSpaceDN w:val="0"/>
        <w:adjustRightInd w:val="0"/>
        <w:spacing w:after="0" w:line="240" w:lineRule="auto"/>
        <w:jc w:val="both"/>
        <w:rPr>
          <w:rFonts w:ascii="Times New Roman" w:eastAsia="BatangChe" w:hAnsi="Times New Roman"/>
          <w:sz w:val="24"/>
          <w:szCs w:val="24"/>
          <w:lang w:val="pl-PL"/>
        </w:rPr>
      </w:pPr>
    </w:p>
    <w:p w:rsidR="00AC60C9" w:rsidRPr="00AB41D6" w:rsidRDefault="00C110BC">
      <w:pPr>
        <w:autoSpaceDE w:val="0"/>
        <w:autoSpaceDN w:val="0"/>
        <w:adjustRightInd w:val="0"/>
        <w:spacing w:after="0" w:line="240" w:lineRule="auto"/>
        <w:jc w:val="center"/>
        <w:rPr>
          <w:rFonts w:ascii="Times New Roman" w:eastAsia="BatangChe" w:hAnsi="Times New Roman"/>
          <w:b/>
          <w:sz w:val="24"/>
          <w:szCs w:val="24"/>
          <w:lang w:val="pl-PL"/>
        </w:rPr>
      </w:pPr>
      <w:r w:rsidRPr="00AB41D6">
        <w:rPr>
          <w:rFonts w:ascii="Times New Roman" w:eastAsia="BatangChe" w:hAnsi="Times New Roman"/>
          <w:b/>
          <w:sz w:val="24"/>
          <w:szCs w:val="24"/>
          <w:lang w:val="pl-PL"/>
        </w:rPr>
        <w:t>Ovlašćenje za izostavljanje određenih informacija</w:t>
      </w:r>
    </w:p>
    <w:p w:rsidR="00AC60C9" w:rsidRPr="00AB41D6" w:rsidRDefault="00C110BC">
      <w:pPr>
        <w:autoSpaceDE w:val="0"/>
        <w:autoSpaceDN w:val="0"/>
        <w:adjustRightInd w:val="0"/>
        <w:spacing w:after="0" w:line="240" w:lineRule="auto"/>
        <w:jc w:val="center"/>
        <w:rPr>
          <w:rFonts w:ascii="Times New Roman" w:eastAsia="BatangChe" w:hAnsi="Times New Roman"/>
          <w:b/>
          <w:sz w:val="24"/>
          <w:szCs w:val="24"/>
          <w:lang w:val="pl-PL"/>
        </w:rPr>
      </w:pPr>
      <w:r w:rsidRPr="00AB41D6">
        <w:rPr>
          <w:rFonts w:ascii="Times New Roman" w:eastAsia="BatangChe" w:hAnsi="Times New Roman"/>
          <w:b/>
          <w:sz w:val="24"/>
          <w:szCs w:val="24"/>
          <w:lang w:val="sr-Latn-CS"/>
        </w:rPr>
        <w:t>Član 32</w:t>
      </w:r>
    </w:p>
    <w:p w:rsidR="00AC60C9" w:rsidRPr="00AB41D6" w:rsidRDefault="00AC60C9">
      <w:pPr>
        <w:spacing w:after="0" w:line="240" w:lineRule="auto"/>
        <w:jc w:val="both"/>
        <w:rPr>
          <w:rFonts w:ascii="Times New Roman" w:eastAsia="BatangChe" w:hAnsi="Times New Roman"/>
          <w:sz w:val="24"/>
          <w:szCs w:val="24"/>
          <w:lang w:val="pl-PL"/>
        </w:rPr>
      </w:pPr>
    </w:p>
    <w:p w:rsidR="00AC60C9" w:rsidRPr="00AB41D6" w:rsidRDefault="00C110BC">
      <w:pPr>
        <w:spacing w:after="0" w:line="240" w:lineRule="auto"/>
        <w:jc w:val="both"/>
        <w:rPr>
          <w:rFonts w:ascii="Times New Roman" w:eastAsia="BatangChe" w:hAnsi="Times New Roman"/>
          <w:sz w:val="24"/>
          <w:szCs w:val="24"/>
          <w:lang w:val="pl-PL"/>
        </w:rPr>
      </w:pPr>
      <w:r w:rsidRPr="00AB41D6">
        <w:rPr>
          <w:rFonts w:ascii="Times New Roman" w:eastAsia="BatangChe" w:hAnsi="Times New Roman"/>
          <w:sz w:val="24"/>
          <w:szCs w:val="24"/>
          <w:lang w:val="pl-PL"/>
        </w:rPr>
        <w:t>Komisija može da odobri izostavljanje određenih informacija iz prospekta, ukoliko smatra da:</w:t>
      </w:r>
    </w:p>
    <w:p w:rsidR="00AC60C9" w:rsidRPr="00AB41D6" w:rsidRDefault="00C110BC" w:rsidP="00CA5AFB">
      <w:pPr>
        <w:pStyle w:val="ColorfulList-Accent11"/>
        <w:numPr>
          <w:ilvl w:val="0"/>
          <w:numId w:val="42"/>
        </w:numPr>
        <w:spacing w:after="0" w:line="240" w:lineRule="auto"/>
        <w:jc w:val="both"/>
        <w:rPr>
          <w:rFonts w:ascii="Times New Roman" w:eastAsia="BatangChe" w:hAnsi="Times New Roman"/>
          <w:sz w:val="24"/>
          <w:szCs w:val="24"/>
          <w:lang w:val="it-IT"/>
        </w:rPr>
      </w:pPr>
      <w:r w:rsidRPr="00AB41D6">
        <w:rPr>
          <w:rFonts w:ascii="Times New Roman" w:eastAsia="BatangChe" w:hAnsi="Times New Roman"/>
          <w:sz w:val="24"/>
          <w:szCs w:val="24"/>
          <w:lang w:val="pl-PL"/>
        </w:rPr>
        <w:t>bi objava takvih informacija bila u suprotnosti sa javnim interesom</w:t>
      </w:r>
      <w:r w:rsidRPr="00AB41D6">
        <w:rPr>
          <w:rFonts w:ascii="Times New Roman" w:eastAsia="BatangChe" w:hAnsi="Times New Roman"/>
          <w:sz w:val="24"/>
          <w:szCs w:val="24"/>
          <w:lang w:val="it-IT"/>
        </w:rPr>
        <w:t xml:space="preserve">; </w:t>
      </w:r>
    </w:p>
    <w:p w:rsidR="00AC60C9" w:rsidRPr="00AB41D6" w:rsidRDefault="00C110BC" w:rsidP="00CA5AFB">
      <w:pPr>
        <w:pStyle w:val="ColorfulList-Accent11"/>
        <w:numPr>
          <w:ilvl w:val="0"/>
          <w:numId w:val="42"/>
        </w:numPr>
        <w:autoSpaceDE w:val="0"/>
        <w:autoSpaceDN w:val="0"/>
        <w:adjustRightInd w:val="0"/>
        <w:spacing w:after="0" w:line="240" w:lineRule="auto"/>
        <w:jc w:val="both"/>
        <w:rPr>
          <w:rFonts w:ascii="Times New Roman" w:eastAsia="BatangChe" w:hAnsi="Times New Roman"/>
          <w:sz w:val="24"/>
          <w:szCs w:val="24"/>
          <w:lang w:val="it-IT"/>
        </w:rPr>
      </w:pPr>
      <w:r w:rsidRPr="00AB41D6">
        <w:rPr>
          <w:rFonts w:ascii="Times New Roman" w:eastAsia="BatangChe" w:hAnsi="Times New Roman"/>
          <w:sz w:val="24"/>
          <w:szCs w:val="24"/>
          <w:lang w:val="pl-PL"/>
        </w:rPr>
        <w:t>bi objava takvih informacija ozbiljno</w:t>
      </w:r>
      <w:r w:rsidRPr="00AB41D6">
        <w:rPr>
          <w:rFonts w:ascii="Times New Roman" w:eastAsia="BatangChe" w:hAnsi="Times New Roman"/>
          <w:sz w:val="24"/>
          <w:szCs w:val="24"/>
          <w:lang w:val="hr-HR"/>
        </w:rPr>
        <w:t xml:space="preserve"> š</w:t>
      </w:r>
      <w:r w:rsidRPr="00AB41D6">
        <w:rPr>
          <w:rFonts w:ascii="Times New Roman" w:eastAsia="BatangChe" w:hAnsi="Times New Roman"/>
          <w:sz w:val="24"/>
          <w:szCs w:val="24"/>
          <w:lang w:val="pl-PL"/>
        </w:rPr>
        <w:t xml:space="preserve">tetila </w:t>
      </w:r>
      <w:r w:rsidRPr="00AB41D6">
        <w:rPr>
          <w:rFonts w:ascii="Times New Roman" w:eastAsia="BatangChe" w:hAnsi="Times New Roman"/>
          <w:sz w:val="24"/>
          <w:szCs w:val="24"/>
          <w:lang w:val="sr-Latn-CS"/>
        </w:rPr>
        <w:t>emitentu</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pl-PL"/>
        </w:rPr>
        <w:t xml:space="preserve">pod </w:t>
      </w:r>
      <w:r w:rsidRPr="00AB41D6">
        <w:rPr>
          <w:rFonts w:ascii="Times New Roman" w:eastAsia="BatangChe" w:hAnsi="Times New Roman"/>
          <w:sz w:val="24"/>
          <w:szCs w:val="24"/>
          <w:lang w:val="sr-Latn-CS"/>
        </w:rPr>
        <w:t xml:space="preserve">uslovom </w:t>
      </w:r>
      <w:r w:rsidRPr="00AB41D6">
        <w:rPr>
          <w:rFonts w:ascii="Times New Roman" w:eastAsia="BatangChe" w:hAnsi="Times New Roman"/>
          <w:sz w:val="24"/>
          <w:szCs w:val="24"/>
          <w:lang w:val="pl-PL"/>
        </w:rPr>
        <w:t xml:space="preserve">da </w:t>
      </w:r>
      <w:r w:rsidRPr="00AB41D6">
        <w:rPr>
          <w:rFonts w:ascii="Times New Roman" w:eastAsia="BatangChe" w:hAnsi="Times New Roman"/>
          <w:sz w:val="24"/>
          <w:szCs w:val="24"/>
          <w:lang w:val="sr-Latn-CS"/>
        </w:rPr>
        <w:t xml:space="preserve">izostavljanje </w:t>
      </w:r>
      <w:r w:rsidRPr="00AB41D6">
        <w:rPr>
          <w:rFonts w:ascii="Times New Roman" w:eastAsia="BatangChe" w:hAnsi="Times New Roman"/>
          <w:sz w:val="24"/>
          <w:szCs w:val="24"/>
          <w:lang w:val="pl-PL"/>
        </w:rPr>
        <w:t>informacija ne bi dov</w:t>
      </w:r>
      <w:r w:rsidRPr="00AB41D6">
        <w:rPr>
          <w:rFonts w:ascii="Times New Roman" w:eastAsia="BatangChe" w:hAnsi="Times New Roman"/>
          <w:sz w:val="24"/>
          <w:szCs w:val="24"/>
          <w:lang w:val="sr-Latn-CS"/>
        </w:rPr>
        <w:t xml:space="preserve">elo </w:t>
      </w:r>
      <w:r w:rsidRPr="00AB41D6">
        <w:rPr>
          <w:rFonts w:ascii="Times New Roman" w:eastAsia="BatangChe" w:hAnsi="Times New Roman"/>
          <w:sz w:val="24"/>
          <w:szCs w:val="24"/>
          <w:lang w:val="pl-PL"/>
        </w:rPr>
        <w:t>javnost u zabludu u pogledu</w:t>
      </w:r>
      <w:r w:rsidRPr="00AB41D6">
        <w:rPr>
          <w:rFonts w:ascii="Times New Roman" w:eastAsia="BatangChe" w:hAnsi="Times New Roman"/>
          <w:sz w:val="24"/>
          <w:szCs w:val="24"/>
          <w:lang w:val="hr-HR"/>
        </w:rPr>
        <w:t xml:space="preserve"> č</w:t>
      </w:r>
      <w:r w:rsidRPr="00AB41D6">
        <w:rPr>
          <w:rFonts w:ascii="Times New Roman" w:eastAsia="BatangChe" w:hAnsi="Times New Roman"/>
          <w:sz w:val="24"/>
          <w:szCs w:val="24"/>
          <w:lang w:val="pl-PL"/>
        </w:rPr>
        <w:t xml:space="preserve">injenica i okolnosti bitnih za </w:t>
      </w:r>
      <w:r w:rsidRPr="00AB41D6">
        <w:rPr>
          <w:rFonts w:ascii="Times New Roman" w:eastAsia="BatangChe" w:hAnsi="Times New Roman"/>
          <w:sz w:val="24"/>
          <w:szCs w:val="24"/>
          <w:lang w:val="sr-Latn-CS"/>
        </w:rPr>
        <w:t xml:space="preserve">objektivnu </w:t>
      </w:r>
      <w:r w:rsidRPr="00AB41D6">
        <w:rPr>
          <w:rFonts w:ascii="Times New Roman" w:eastAsia="BatangChe" w:hAnsi="Times New Roman"/>
          <w:sz w:val="24"/>
          <w:szCs w:val="24"/>
          <w:lang w:val="pl-PL"/>
        </w:rPr>
        <w:t xml:space="preserve">procjenu </w:t>
      </w:r>
      <w:r w:rsidRPr="00AB41D6">
        <w:rPr>
          <w:rFonts w:ascii="Times New Roman" w:eastAsia="BatangChe" w:hAnsi="Times New Roman"/>
          <w:sz w:val="24"/>
          <w:szCs w:val="24"/>
          <w:lang w:val="sr-Latn-CS"/>
        </w:rPr>
        <w:t>emitenta</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pl-PL"/>
        </w:rPr>
        <w:t>ponu</w:t>
      </w:r>
      <w:r w:rsidRPr="00AB41D6">
        <w:rPr>
          <w:rFonts w:ascii="Times New Roman" w:eastAsia="BatangChe" w:hAnsi="Times New Roman"/>
          <w:sz w:val="24"/>
          <w:szCs w:val="24"/>
          <w:lang w:val="hr-HR"/>
        </w:rPr>
        <w:t>đ</w:t>
      </w:r>
      <w:r w:rsidRPr="00AB41D6">
        <w:rPr>
          <w:rFonts w:ascii="Times New Roman" w:eastAsia="BatangChe" w:hAnsi="Times New Roman"/>
          <w:sz w:val="24"/>
          <w:szCs w:val="24"/>
          <w:lang w:val="pl-PL"/>
        </w:rPr>
        <w:t>a</w:t>
      </w:r>
      <w:r w:rsidRPr="00AB41D6">
        <w:rPr>
          <w:rFonts w:ascii="Times New Roman" w:eastAsia="BatangChe" w:hAnsi="Times New Roman"/>
          <w:sz w:val="24"/>
          <w:szCs w:val="24"/>
          <w:lang w:val="hr-HR"/>
        </w:rPr>
        <w:t>č</w:t>
      </w:r>
      <w:r w:rsidRPr="00AB41D6">
        <w:rPr>
          <w:rFonts w:ascii="Times New Roman" w:eastAsia="BatangChe" w:hAnsi="Times New Roman"/>
          <w:sz w:val="24"/>
          <w:szCs w:val="24"/>
          <w:lang w:val="pl-PL"/>
        </w:rPr>
        <w:t xml:space="preserve">a ili </w:t>
      </w:r>
      <w:r w:rsidRPr="00AB41D6">
        <w:rPr>
          <w:rFonts w:ascii="Times New Roman" w:eastAsia="BatangChe" w:hAnsi="Times New Roman"/>
          <w:sz w:val="24"/>
          <w:szCs w:val="24"/>
          <w:lang w:val="sr-Latn-CS"/>
        </w:rPr>
        <w:t xml:space="preserve">garanta </w:t>
      </w:r>
      <w:r w:rsidRPr="00AB41D6">
        <w:rPr>
          <w:rFonts w:ascii="Times New Roman" w:eastAsia="BatangChe" w:hAnsi="Times New Roman"/>
          <w:sz w:val="24"/>
          <w:szCs w:val="24"/>
          <w:lang w:val="pl-PL"/>
        </w:rPr>
        <w:t>i prava povezanih s</w:t>
      </w:r>
      <w:r w:rsidRPr="00AB41D6">
        <w:rPr>
          <w:rFonts w:ascii="Times New Roman" w:eastAsia="BatangChe" w:hAnsi="Times New Roman"/>
          <w:sz w:val="24"/>
          <w:szCs w:val="24"/>
          <w:lang w:val="sr-Latn-CS"/>
        </w:rPr>
        <w:t xml:space="preserve">a hartijama od vrijednosti </w:t>
      </w:r>
      <w:r w:rsidRPr="00AB41D6">
        <w:rPr>
          <w:rFonts w:ascii="Times New Roman" w:eastAsia="BatangChe" w:hAnsi="Times New Roman"/>
          <w:sz w:val="24"/>
          <w:szCs w:val="24"/>
          <w:lang w:val="pl-PL"/>
        </w:rPr>
        <w:t>na koj</w:t>
      </w:r>
      <w:r w:rsidRPr="00AB41D6">
        <w:rPr>
          <w:rFonts w:ascii="Times New Roman" w:eastAsia="BatangChe" w:hAnsi="Times New Roman"/>
          <w:sz w:val="24"/>
          <w:szCs w:val="24"/>
          <w:lang w:val="sr-Latn-CS"/>
        </w:rPr>
        <w:t xml:space="preserve">e </w:t>
      </w:r>
      <w:r w:rsidRPr="00AB41D6">
        <w:rPr>
          <w:rFonts w:ascii="Times New Roman" w:eastAsia="BatangChe" w:hAnsi="Times New Roman"/>
          <w:sz w:val="24"/>
          <w:szCs w:val="24"/>
          <w:lang w:val="pl-PL"/>
        </w:rPr>
        <w:t>se prospekt odnosi</w:t>
      </w:r>
      <w:r w:rsidRPr="00AB41D6">
        <w:rPr>
          <w:rFonts w:ascii="Times New Roman" w:eastAsia="BatangChe" w:hAnsi="Times New Roman"/>
          <w:sz w:val="24"/>
          <w:szCs w:val="24"/>
          <w:lang w:val="it-IT"/>
        </w:rPr>
        <w:t xml:space="preserve">; </w:t>
      </w:r>
    </w:p>
    <w:p w:rsidR="00AC60C9" w:rsidRPr="00AB41D6" w:rsidRDefault="00C110BC" w:rsidP="00CA5AFB">
      <w:pPr>
        <w:pStyle w:val="ColorfulList-Accent11"/>
        <w:numPr>
          <w:ilvl w:val="0"/>
          <w:numId w:val="42"/>
        </w:numPr>
        <w:autoSpaceDE w:val="0"/>
        <w:autoSpaceDN w:val="0"/>
        <w:adjustRightInd w:val="0"/>
        <w:spacing w:after="0" w:line="240" w:lineRule="auto"/>
        <w:jc w:val="both"/>
        <w:rPr>
          <w:rFonts w:ascii="Times New Roman" w:eastAsia="BatangChe" w:hAnsi="Times New Roman"/>
          <w:sz w:val="24"/>
          <w:szCs w:val="24"/>
          <w:lang w:val="it-IT"/>
        </w:rPr>
      </w:pPr>
      <w:r w:rsidRPr="00AB41D6">
        <w:rPr>
          <w:rFonts w:ascii="Times New Roman" w:eastAsia="BatangChe" w:hAnsi="Times New Roman"/>
          <w:sz w:val="24"/>
          <w:szCs w:val="24"/>
          <w:lang w:val="it-IT"/>
        </w:rPr>
        <w:t>da su takve informacije od manje važnosti samo za posebnu ponudu ili uključenje za trgovanje na regulisanom tržištu i nijesu takve da bi uticale na procjenu finansijskog položaja emitenta, ponuđača ili garanta.</w:t>
      </w:r>
    </w:p>
    <w:p w:rsidR="00F17118" w:rsidRPr="00AB41D6" w:rsidRDefault="00F17118">
      <w:pPr>
        <w:pStyle w:val="ColorfulList-Accent11"/>
        <w:autoSpaceDE w:val="0"/>
        <w:autoSpaceDN w:val="0"/>
        <w:adjustRightInd w:val="0"/>
        <w:spacing w:after="0" w:line="240" w:lineRule="auto"/>
        <w:ind w:left="0"/>
        <w:jc w:val="both"/>
        <w:rPr>
          <w:rFonts w:ascii="Times New Roman" w:eastAsia="BatangChe" w:hAnsi="Times New Roman"/>
          <w:sz w:val="24"/>
          <w:szCs w:val="24"/>
          <w:lang w:val="it-IT"/>
        </w:rPr>
      </w:pPr>
    </w:p>
    <w:p w:rsidR="00AC60C9" w:rsidRPr="00AB41D6" w:rsidRDefault="00C110BC">
      <w:pPr>
        <w:pStyle w:val="Default"/>
        <w:jc w:val="both"/>
        <w:rPr>
          <w:rFonts w:ascii="Times New Roman" w:eastAsia="BatangChe" w:hAnsi="Times New Roman" w:cs="Times New Roman"/>
          <w:color w:val="auto"/>
          <w:lang w:val="it-IT"/>
        </w:rPr>
      </w:pPr>
      <w:r w:rsidRPr="00AB41D6">
        <w:rPr>
          <w:rFonts w:ascii="Times New Roman" w:eastAsia="BatangChe" w:hAnsi="Times New Roman" w:cs="Times New Roman"/>
          <w:color w:val="auto"/>
          <w:lang w:val="it-IT"/>
        </w:rPr>
        <w:t xml:space="preserve">Komisija može pravilima detaljnije odrediti mjere za ispunjavanje uslova iz stava 1 ovog članka. </w:t>
      </w:r>
    </w:p>
    <w:p w:rsidR="00F17118" w:rsidRPr="00AB41D6" w:rsidRDefault="00F17118">
      <w:pPr>
        <w:pStyle w:val="ColorfulList-Accent11"/>
        <w:autoSpaceDE w:val="0"/>
        <w:autoSpaceDN w:val="0"/>
        <w:adjustRightInd w:val="0"/>
        <w:spacing w:after="0" w:line="240" w:lineRule="auto"/>
        <w:ind w:left="0"/>
        <w:jc w:val="both"/>
        <w:rPr>
          <w:rFonts w:ascii="Times New Roman" w:eastAsia="BatangChe" w:hAnsi="Times New Roman"/>
          <w:sz w:val="24"/>
          <w:szCs w:val="24"/>
          <w:lang w:val="it-IT"/>
        </w:rPr>
      </w:pPr>
    </w:p>
    <w:p w:rsidR="00F17118" w:rsidRPr="00AB41D6" w:rsidRDefault="00C110BC">
      <w:pPr>
        <w:pStyle w:val="ColorfulList-Accent11"/>
        <w:autoSpaceDE w:val="0"/>
        <w:autoSpaceDN w:val="0"/>
        <w:adjustRightInd w:val="0"/>
        <w:spacing w:after="0" w:line="240" w:lineRule="auto"/>
        <w:ind w:left="0"/>
        <w:jc w:val="both"/>
        <w:rPr>
          <w:rFonts w:ascii="Times New Roman" w:eastAsia="BatangChe" w:hAnsi="Times New Roman"/>
          <w:sz w:val="24"/>
          <w:szCs w:val="24"/>
          <w:lang w:val="it-IT"/>
        </w:rPr>
      </w:pPr>
      <w:r w:rsidRPr="00AB41D6">
        <w:rPr>
          <w:rFonts w:ascii="Times New Roman" w:eastAsia="BatangChe" w:hAnsi="Times New Roman"/>
          <w:sz w:val="24"/>
          <w:szCs w:val="24"/>
          <w:lang w:val="it-IT"/>
        </w:rPr>
        <w:t>Komisija će o zahtjevu iz stava 1 ovog člana odlučiti u roku od sedam radnih dana od dana primanja zahtjeva.</w:t>
      </w:r>
    </w:p>
    <w:p w:rsidR="00AC60C9" w:rsidRPr="00AB41D6" w:rsidRDefault="00AC60C9">
      <w:pPr>
        <w:autoSpaceDE w:val="0"/>
        <w:autoSpaceDN w:val="0"/>
        <w:adjustRightInd w:val="0"/>
        <w:spacing w:after="0" w:line="240" w:lineRule="auto"/>
        <w:jc w:val="both"/>
        <w:rPr>
          <w:rFonts w:ascii="Times New Roman" w:eastAsia="BatangChe" w:hAnsi="Times New Roman"/>
          <w:sz w:val="24"/>
          <w:szCs w:val="24"/>
          <w:lang w:val="it-IT"/>
        </w:rPr>
      </w:pPr>
    </w:p>
    <w:p w:rsidR="00AC60C9" w:rsidRPr="00AB41D6" w:rsidRDefault="00C110BC">
      <w:pPr>
        <w:autoSpaceDE w:val="0"/>
        <w:autoSpaceDN w:val="0"/>
        <w:adjustRightInd w:val="0"/>
        <w:spacing w:after="0" w:line="240" w:lineRule="auto"/>
        <w:jc w:val="center"/>
        <w:rPr>
          <w:rFonts w:ascii="Times New Roman" w:eastAsia="BatangChe" w:hAnsi="Times New Roman"/>
          <w:b/>
          <w:sz w:val="24"/>
          <w:szCs w:val="24"/>
          <w:lang w:val="sr-Latn-CS"/>
        </w:rPr>
      </w:pPr>
      <w:r w:rsidRPr="00AB41D6">
        <w:rPr>
          <w:rFonts w:ascii="Times New Roman" w:eastAsia="BatangChe" w:hAnsi="Times New Roman"/>
          <w:b/>
          <w:sz w:val="24"/>
          <w:szCs w:val="24"/>
          <w:lang w:val="sr-Latn-CS"/>
        </w:rPr>
        <w:t>Izostavljanje</w:t>
      </w:r>
      <w:r w:rsidRPr="00AB41D6">
        <w:rPr>
          <w:rFonts w:ascii="Times New Roman" w:eastAsia="BatangChe" w:hAnsi="Times New Roman"/>
          <w:b/>
          <w:sz w:val="24"/>
          <w:szCs w:val="24"/>
          <w:lang w:val="hr-HR"/>
        </w:rPr>
        <w:t xml:space="preserve"> </w:t>
      </w:r>
      <w:r w:rsidRPr="00AB41D6">
        <w:rPr>
          <w:rFonts w:ascii="Times New Roman" w:eastAsia="BatangChe" w:hAnsi="Times New Roman"/>
          <w:b/>
          <w:sz w:val="24"/>
          <w:szCs w:val="24"/>
          <w:lang w:val="sr-Latn-CS"/>
        </w:rPr>
        <w:t>informacija</w:t>
      </w:r>
      <w:r w:rsidRPr="00AB41D6">
        <w:rPr>
          <w:rFonts w:ascii="Times New Roman" w:eastAsia="BatangChe" w:hAnsi="Times New Roman"/>
          <w:b/>
          <w:sz w:val="24"/>
          <w:szCs w:val="24"/>
          <w:lang w:val="hr-HR"/>
        </w:rPr>
        <w:t xml:space="preserve"> </w:t>
      </w:r>
      <w:r w:rsidRPr="00AB41D6">
        <w:rPr>
          <w:rFonts w:ascii="Times New Roman" w:eastAsia="BatangChe" w:hAnsi="Times New Roman"/>
          <w:b/>
          <w:sz w:val="24"/>
          <w:szCs w:val="24"/>
          <w:lang w:val="sr-Latn-CS"/>
        </w:rPr>
        <w:t>o</w:t>
      </w:r>
      <w:r w:rsidRPr="00AB41D6">
        <w:rPr>
          <w:rFonts w:ascii="Times New Roman" w:eastAsia="BatangChe" w:hAnsi="Times New Roman"/>
          <w:b/>
          <w:sz w:val="24"/>
          <w:szCs w:val="24"/>
          <w:lang w:val="hr-HR"/>
        </w:rPr>
        <w:t xml:space="preserve"> </w:t>
      </w:r>
      <w:r w:rsidRPr="00AB41D6">
        <w:rPr>
          <w:rFonts w:ascii="Times New Roman" w:eastAsia="BatangChe" w:hAnsi="Times New Roman"/>
          <w:b/>
          <w:sz w:val="24"/>
          <w:szCs w:val="24"/>
          <w:lang w:val="sr-Latn-CS"/>
        </w:rPr>
        <w:t>cijeni</w:t>
      </w:r>
      <w:r w:rsidRPr="00AB41D6">
        <w:rPr>
          <w:rFonts w:ascii="Times New Roman" w:eastAsia="BatangChe" w:hAnsi="Times New Roman"/>
          <w:b/>
          <w:sz w:val="24"/>
          <w:szCs w:val="24"/>
          <w:lang w:val="hr-HR"/>
        </w:rPr>
        <w:t xml:space="preserve"> </w:t>
      </w:r>
      <w:r w:rsidRPr="00AB41D6">
        <w:rPr>
          <w:rFonts w:ascii="Times New Roman" w:eastAsia="BatangChe" w:hAnsi="Times New Roman"/>
          <w:b/>
          <w:sz w:val="24"/>
          <w:szCs w:val="24"/>
          <w:lang w:val="sr-Latn-CS"/>
        </w:rPr>
        <w:t>i</w:t>
      </w:r>
      <w:r w:rsidRPr="00AB41D6">
        <w:rPr>
          <w:rFonts w:ascii="Times New Roman" w:eastAsia="BatangChe" w:hAnsi="Times New Roman"/>
          <w:b/>
          <w:sz w:val="24"/>
          <w:szCs w:val="24"/>
          <w:lang w:val="hr-HR"/>
        </w:rPr>
        <w:t xml:space="preserve"> </w:t>
      </w:r>
      <w:r w:rsidRPr="00AB41D6">
        <w:rPr>
          <w:rFonts w:ascii="Times New Roman" w:eastAsia="BatangChe" w:hAnsi="Times New Roman"/>
          <w:b/>
          <w:sz w:val="24"/>
          <w:szCs w:val="24"/>
          <w:lang w:val="sr-Latn-CS"/>
        </w:rPr>
        <w:t>koli</w:t>
      </w:r>
      <w:r w:rsidRPr="00AB41D6">
        <w:rPr>
          <w:rFonts w:ascii="Times New Roman" w:eastAsia="BatangChe" w:hAnsi="Times New Roman"/>
          <w:b/>
          <w:sz w:val="24"/>
          <w:szCs w:val="24"/>
          <w:lang w:val="hr-HR"/>
        </w:rPr>
        <w:t>č</w:t>
      </w:r>
      <w:r w:rsidRPr="00AB41D6">
        <w:rPr>
          <w:rFonts w:ascii="Times New Roman" w:eastAsia="BatangChe" w:hAnsi="Times New Roman"/>
          <w:b/>
          <w:sz w:val="24"/>
          <w:szCs w:val="24"/>
          <w:lang w:val="sr-Latn-CS"/>
        </w:rPr>
        <w:t>ini</w:t>
      </w:r>
      <w:r w:rsidRPr="00AB41D6">
        <w:rPr>
          <w:rFonts w:ascii="Times New Roman" w:eastAsia="BatangChe" w:hAnsi="Times New Roman"/>
          <w:b/>
          <w:sz w:val="24"/>
          <w:szCs w:val="24"/>
          <w:lang w:val="hr-HR"/>
        </w:rPr>
        <w:t xml:space="preserve"> </w:t>
      </w:r>
      <w:r w:rsidRPr="00AB41D6">
        <w:rPr>
          <w:rFonts w:ascii="Times New Roman" w:eastAsia="BatangChe" w:hAnsi="Times New Roman"/>
          <w:b/>
          <w:sz w:val="24"/>
          <w:szCs w:val="24"/>
          <w:lang w:val="sr-Latn-CS"/>
        </w:rPr>
        <w:t>hartija</w:t>
      </w:r>
      <w:r w:rsidRPr="00AB41D6">
        <w:rPr>
          <w:rFonts w:ascii="Times New Roman" w:eastAsia="BatangChe" w:hAnsi="Times New Roman"/>
          <w:b/>
          <w:sz w:val="24"/>
          <w:szCs w:val="24"/>
          <w:lang w:val="hr-HR"/>
        </w:rPr>
        <w:t xml:space="preserve"> </w:t>
      </w:r>
      <w:r w:rsidRPr="00AB41D6">
        <w:rPr>
          <w:rFonts w:ascii="Times New Roman" w:eastAsia="BatangChe" w:hAnsi="Times New Roman"/>
          <w:b/>
          <w:sz w:val="24"/>
          <w:szCs w:val="24"/>
          <w:lang w:val="sr-Latn-CS"/>
        </w:rPr>
        <w:t>od</w:t>
      </w:r>
      <w:r w:rsidRPr="00AB41D6">
        <w:rPr>
          <w:rFonts w:ascii="Times New Roman" w:eastAsia="BatangChe" w:hAnsi="Times New Roman"/>
          <w:b/>
          <w:sz w:val="24"/>
          <w:szCs w:val="24"/>
          <w:lang w:val="hr-HR"/>
        </w:rPr>
        <w:t xml:space="preserve"> </w:t>
      </w:r>
      <w:r w:rsidRPr="00AB41D6">
        <w:rPr>
          <w:rFonts w:ascii="Times New Roman" w:eastAsia="BatangChe" w:hAnsi="Times New Roman"/>
          <w:b/>
          <w:sz w:val="24"/>
          <w:szCs w:val="24"/>
          <w:lang w:val="sr-Latn-CS"/>
        </w:rPr>
        <w:t>vrijednosti</w:t>
      </w:r>
    </w:p>
    <w:p w:rsidR="00AC60C9" w:rsidRPr="00AB41D6" w:rsidRDefault="00C110BC">
      <w:pPr>
        <w:autoSpaceDE w:val="0"/>
        <w:autoSpaceDN w:val="0"/>
        <w:adjustRightInd w:val="0"/>
        <w:spacing w:after="0" w:line="240" w:lineRule="auto"/>
        <w:jc w:val="center"/>
        <w:rPr>
          <w:rFonts w:ascii="Times New Roman" w:eastAsia="BatangChe" w:hAnsi="Times New Roman"/>
          <w:b/>
          <w:sz w:val="24"/>
          <w:szCs w:val="24"/>
          <w:lang w:val="hr-HR"/>
        </w:rPr>
      </w:pPr>
      <w:r w:rsidRPr="00AB41D6">
        <w:rPr>
          <w:rFonts w:ascii="Times New Roman" w:eastAsia="BatangChe" w:hAnsi="Times New Roman"/>
          <w:b/>
          <w:sz w:val="24"/>
          <w:szCs w:val="24"/>
          <w:lang w:val="hr-HR"/>
        </w:rPr>
        <w:t>Č</w:t>
      </w:r>
      <w:r w:rsidRPr="00AB41D6">
        <w:rPr>
          <w:rFonts w:ascii="Times New Roman" w:eastAsia="BatangChe" w:hAnsi="Times New Roman"/>
          <w:b/>
          <w:sz w:val="24"/>
          <w:szCs w:val="24"/>
          <w:lang w:val="sr-Latn-CS"/>
        </w:rPr>
        <w:t>lan</w:t>
      </w:r>
      <w:r w:rsidR="005F0C03" w:rsidRPr="00AB41D6">
        <w:rPr>
          <w:rFonts w:ascii="Times New Roman" w:eastAsia="BatangChe" w:hAnsi="Times New Roman"/>
          <w:b/>
          <w:sz w:val="24"/>
          <w:szCs w:val="24"/>
          <w:lang w:val="hr-HR"/>
        </w:rPr>
        <w:t xml:space="preserve"> </w:t>
      </w:r>
      <w:r w:rsidRPr="00AB41D6">
        <w:rPr>
          <w:rFonts w:ascii="Times New Roman" w:eastAsia="BatangChe" w:hAnsi="Times New Roman"/>
          <w:b/>
          <w:sz w:val="24"/>
          <w:szCs w:val="24"/>
          <w:lang w:val="hr-HR"/>
        </w:rPr>
        <w:t>33</w:t>
      </w:r>
    </w:p>
    <w:p w:rsidR="00AC60C9" w:rsidRPr="00AB41D6" w:rsidRDefault="00AC60C9">
      <w:pPr>
        <w:autoSpaceDE w:val="0"/>
        <w:autoSpaceDN w:val="0"/>
        <w:adjustRightInd w:val="0"/>
        <w:spacing w:after="0" w:line="240" w:lineRule="auto"/>
        <w:jc w:val="center"/>
        <w:rPr>
          <w:rFonts w:ascii="Times New Roman" w:eastAsia="BatangChe" w:hAnsi="Times New Roman"/>
          <w:b/>
          <w:sz w:val="24"/>
          <w:szCs w:val="24"/>
          <w:lang w:val="hr-HR"/>
        </w:rPr>
      </w:pPr>
    </w:p>
    <w:p w:rsidR="00AC60C9" w:rsidRPr="00AB41D6" w:rsidRDefault="00C110BC">
      <w:pPr>
        <w:autoSpaceDE w:val="0"/>
        <w:autoSpaceDN w:val="0"/>
        <w:adjustRightInd w:val="0"/>
        <w:spacing w:after="0" w:line="240" w:lineRule="auto"/>
        <w:jc w:val="both"/>
        <w:rPr>
          <w:rFonts w:ascii="Times New Roman" w:eastAsia="BatangChe" w:hAnsi="Times New Roman"/>
          <w:sz w:val="24"/>
          <w:szCs w:val="24"/>
          <w:lang w:val="sr-Latn-CS"/>
        </w:rPr>
      </w:pPr>
      <w:r w:rsidRPr="00AB41D6">
        <w:rPr>
          <w:rFonts w:ascii="Times New Roman" w:eastAsia="BatangChe" w:hAnsi="Times New Roman"/>
          <w:sz w:val="24"/>
          <w:szCs w:val="24"/>
          <w:lang w:val="sr-Latn-CS"/>
        </w:rPr>
        <w:t>Ukoliko konačna cijena ponude i količina hartija od vrijednosti koje će biti ponuđene javnosti ne mogu da budu uključene u prospekt, ponuđač mora da obezbijedi kriterijume i/ili uslove konačne cijene, maksimalnu konačnu cijenu i način na koji se ona određuje i kriterijume i uslove u skladu sa kojima je određen konačan broj ponuđenih hartija od vrijednosti.</w:t>
      </w:r>
    </w:p>
    <w:p w:rsidR="00AC60C9" w:rsidRPr="00AB41D6" w:rsidRDefault="00AC60C9">
      <w:pPr>
        <w:autoSpaceDE w:val="0"/>
        <w:autoSpaceDN w:val="0"/>
        <w:adjustRightInd w:val="0"/>
        <w:spacing w:after="0" w:line="240" w:lineRule="auto"/>
        <w:jc w:val="both"/>
        <w:rPr>
          <w:rFonts w:ascii="Times New Roman" w:eastAsia="BatangChe" w:hAnsi="Times New Roman"/>
          <w:sz w:val="24"/>
          <w:szCs w:val="24"/>
          <w:lang w:val="sr-Latn-CS"/>
        </w:rPr>
      </w:pPr>
    </w:p>
    <w:p w:rsidR="00AC60C9" w:rsidRPr="00AB41D6" w:rsidRDefault="00C110BC">
      <w:pPr>
        <w:autoSpaceDE w:val="0"/>
        <w:autoSpaceDN w:val="0"/>
        <w:adjustRightInd w:val="0"/>
        <w:spacing w:after="0" w:line="240" w:lineRule="auto"/>
        <w:jc w:val="both"/>
        <w:rPr>
          <w:rFonts w:ascii="Times New Roman" w:eastAsia="BatangChe" w:hAnsi="Times New Roman"/>
          <w:sz w:val="24"/>
          <w:szCs w:val="24"/>
          <w:lang w:val="sr-Latn-CS"/>
        </w:rPr>
      </w:pPr>
      <w:r w:rsidRPr="00AB41D6">
        <w:rPr>
          <w:rFonts w:ascii="Times New Roman" w:eastAsia="BatangChe" w:hAnsi="Times New Roman"/>
          <w:sz w:val="24"/>
          <w:szCs w:val="24"/>
          <w:lang w:val="sr-Latn-CS"/>
        </w:rPr>
        <w:t>Ako informacija navedena u stavu 1 ovog člana nije sadržana u prospektu, ponuđač mora da obezbijedi investitoru povlačenje prihvata za kupovinu ili upis hartija od vrijednostiu roku od najmanje dva radna dana nakon što je Komisiji podnijeta informacija o konačnoj cijeni ponude i iznosu hartija od vrijednosti koje će biti ponuđene javnosti.</w:t>
      </w:r>
    </w:p>
    <w:p w:rsidR="00AC60C9" w:rsidRPr="00AB41D6" w:rsidRDefault="00AC60C9">
      <w:pPr>
        <w:autoSpaceDE w:val="0"/>
        <w:autoSpaceDN w:val="0"/>
        <w:adjustRightInd w:val="0"/>
        <w:spacing w:after="0" w:line="240" w:lineRule="auto"/>
        <w:jc w:val="both"/>
        <w:rPr>
          <w:rFonts w:ascii="Times New Roman" w:eastAsia="BatangChe" w:hAnsi="Times New Roman"/>
          <w:sz w:val="24"/>
          <w:szCs w:val="24"/>
          <w:lang w:val="sr-Latn-CS"/>
        </w:rPr>
      </w:pPr>
    </w:p>
    <w:p w:rsidR="00AC60C9" w:rsidRPr="00AB41D6" w:rsidRDefault="00C110BC">
      <w:pPr>
        <w:autoSpaceDE w:val="0"/>
        <w:autoSpaceDN w:val="0"/>
        <w:adjustRightInd w:val="0"/>
        <w:spacing w:after="0" w:line="240" w:lineRule="auto"/>
        <w:jc w:val="both"/>
        <w:rPr>
          <w:rFonts w:ascii="Times New Roman" w:eastAsia="BatangChe" w:hAnsi="Times New Roman"/>
          <w:sz w:val="24"/>
          <w:szCs w:val="24"/>
          <w:lang w:val="sr-Latn-CS"/>
        </w:rPr>
      </w:pPr>
      <w:r w:rsidRPr="00AB41D6">
        <w:rPr>
          <w:rFonts w:ascii="Times New Roman" w:eastAsia="BatangChe" w:hAnsi="Times New Roman"/>
          <w:sz w:val="24"/>
          <w:szCs w:val="24"/>
          <w:lang w:val="sr-Latn-CS"/>
        </w:rPr>
        <w:t>Emitent, odnosno ponuđač, je dužan da, u najkraćem roku, dostavi Komisiji informacije o konačnoj cijeni ponude i iznosu hartija od vrijednosti i da iste objavi u skladu sa članom 57 (način objave prospekta) ovog</w:t>
      </w:r>
      <w:r w:rsidR="000550BF" w:rsidRPr="00AB41D6">
        <w:rPr>
          <w:rFonts w:ascii="Times New Roman" w:eastAsia="BatangChe" w:hAnsi="Times New Roman"/>
          <w:sz w:val="24"/>
          <w:szCs w:val="24"/>
          <w:lang w:val="sr-Latn-CS"/>
        </w:rPr>
        <w:t xml:space="preserve"> Z</w:t>
      </w:r>
      <w:r w:rsidRPr="00AB41D6">
        <w:rPr>
          <w:rFonts w:ascii="Times New Roman" w:eastAsia="BatangChe" w:hAnsi="Times New Roman"/>
          <w:sz w:val="24"/>
          <w:szCs w:val="24"/>
          <w:lang w:val="sr-Latn-CS"/>
        </w:rPr>
        <w:t xml:space="preserve">akona. </w:t>
      </w:r>
    </w:p>
    <w:p w:rsidR="00AC60C9" w:rsidRPr="00AB41D6" w:rsidRDefault="00AC60C9">
      <w:pPr>
        <w:autoSpaceDE w:val="0"/>
        <w:autoSpaceDN w:val="0"/>
        <w:adjustRightInd w:val="0"/>
        <w:spacing w:after="0" w:line="240" w:lineRule="auto"/>
        <w:jc w:val="both"/>
        <w:rPr>
          <w:rFonts w:ascii="Times New Roman" w:eastAsia="BatangChe" w:hAnsi="Times New Roman"/>
          <w:sz w:val="24"/>
          <w:szCs w:val="24"/>
          <w:lang w:val="sr-Latn-CS"/>
        </w:rPr>
      </w:pPr>
    </w:p>
    <w:p w:rsidR="00AC60C9" w:rsidRPr="00AB41D6" w:rsidRDefault="00C110BC">
      <w:pPr>
        <w:autoSpaceDE w:val="0"/>
        <w:autoSpaceDN w:val="0"/>
        <w:adjustRightInd w:val="0"/>
        <w:spacing w:after="0" w:line="240" w:lineRule="auto"/>
        <w:jc w:val="center"/>
        <w:rPr>
          <w:rFonts w:ascii="Times New Roman" w:eastAsia="BatangChe" w:hAnsi="Times New Roman"/>
          <w:b/>
          <w:sz w:val="24"/>
          <w:szCs w:val="24"/>
          <w:lang w:val="sr-Latn-CS"/>
        </w:rPr>
      </w:pPr>
      <w:r w:rsidRPr="00AB41D6">
        <w:rPr>
          <w:rFonts w:ascii="Times New Roman" w:eastAsia="BatangChe" w:hAnsi="Times New Roman"/>
          <w:b/>
          <w:sz w:val="24"/>
          <w:szCs w:val="24"/>
          <w:lang w:val="sr-Latn-CS"/>
        </w:rPr>
        <w:t>Izostavljanje neodgovarajućih informacija</w:t>
      </w:r>
    </w:p>
    <w:p w:rsidR="00AC60C9" w:rsidRPr="00AB41D6" w:rsidRDefault="00C110BC">
      <w:pPr>
        <w:autoSpaceDE w:val="0"/>
        <w:autoSpaceDN w:val="0"/>
        <w:adjustRightInd w:val="0"/>
        <w:spacing w:after="0" w:line="240" w:lineRule="auto"/>
        <w:jc w:val="center"/>
        <w:rPr>
          <w:rFonts w:ascii="Times New Roman" w:eastAsia="BatangChe" w:hAnsi="Times New Roman"/>
          <w:b/>
          <w:sz w:val="24"/>
          <w:szCs w:val="24"/>
          <w:lang w:val="sr-Latn-CS"/>
        </w:rPr>
      </w:pPr>
      <w:r w:rsidRPr="00AB41D6">
        <w:rPr>
          <w:rFonts w:ascii="Times New Roman" w:eastAsia="BatangChe" w:hAnsi="Times New Roman"/>
          <w:b/>
          <w:sz w:val="24"/>
          <w:szCs w:val="24"/>
          <w:lang w:val="sr-Latn-CS"/>
        </w:rPr>
        <w:t>Član</w:t>
      </w:r>
      <w:r w:rsidR="005F0C03" w:rsidRPr="00AB41D6">
        <w:rPr>
          <w:rFonts w:ascii="Times New Roman" w:eastAsia="BatangChe" w:hAnsi="Times New Roman"/>
          <w:b/>
          <w:sz w:val="24"/>
          <w:szCs w:val="24"/>
          <w:lang w:val="sr-Latn-CS"/>
        </w:rPr>
        <w:t xml:space="preserve"> </w:t>
      </w:r>
      <w:r w:rsidRPr="00AB41D6">
        <w:rPr>
          <w:rFonts w:ascii="Times New Roman" w:eastAsia="BatangChe" w:hAnsi="Times New Roman"/>
          <w:b/>
          <w:sz w:val="24"/>
          <w:szCs w:val="24"/>
          <w:lang w:val="sr-Latn-CS"/>
        </w:rPr>
        <w:t>34</w:t>
      </w:r>
    </w:p>
    <w:p w:rsidR="00AC60C9" w:rsidRPr="00AB41D6" w:rsidRDefault="00AC60C9">
      <w:pPr>
        <w:autoSpaceDE w:val="0"/>
        <w:autoSpaceDN w:val="0"/>
        <w:adjustRightInd w:val="0"/>
        <w:spacing w:after="0" w:line="240" w:lineRule="auto"/>
        <w:jc w:val="center"/>
        <w:rPr>
          <w:rFonts w:ascii="Times New Roman" w:eastAsia="BatangChe" w:hAnsi="Times New Roman"/>
          <w:b/>
          <w:sz w:val="24"/>
          <w:szCs w:val="24"/>
          <w:lang w:val="sr-Latn-CS"/>
        </w:rPr>
      </w:pPr>
    </w:p>
    <w:p w:rsidR="00F17118" w:rsidRPr="00AB41D6" w:rsidRDefault="00C110BC">
      <w:pPr>
        <w:autoSpaceDE w:val="0"/>
        <w:autoSpaceDN w:val="0"/>
        <w:adjustRightInd w:val="0"/>
        <w:spacing w:after="0" w:line="240" w:lineRule="auto"/>
        <w:jc w:val="both"/>
        <w:rPr>
          <w:rFonts w:ascii="Times New Roman" w:eastAsia="BatangChe" w:hAnsi="Times New Roman"/>
          <w:sz w:val="24"/>
          <w:szCs w:val="24"/>
          <w:lang w:val="it-IT"/>
        </w:rPr>
      </w:pPr>
      <w:r w:rsidRPr="00AB41D6">
        <w:rPr>
          <w:rFonts w:ascii="Times New Roman" w:eastAsia="BatangChe" w:hAnsi="Times New Roman"/>
          <w:sz w:val="24"/>
          <w:szCs w:val="24"/>
          <w:lang w:val="sr-Latn-CS"/>
        </w:rPr>
        <w:t xml:space="preserve">U izuzetnim slučajevima kada određene informacije za koje se zahtijeva da bude uključene u prospekt u skladu sa odredbama ovog dijela zakona, nijesu primjerene području poslovanja emitenta ili njegovom pravnom obliku ili hartijama od vrijednosti na koje se prospekt odnosi, prospekt mora, umjesto tih informacija da sadrži informacije jednake informacijama koje se </w:t>
      </w:r>
      <w:r w:rsidRPr="00AB41D6">
        <w:rPr>
          <w:rFonts w:ascii="Times New Roman" w:eastAsia="BatangChe" w:hAnsi="Times New Roman"/>
          <w:sz w:val="24"/>
          <w:szCs w:val="24"/>
          <w:lang w:val="sr-Latn-CS"/>
        </w:rPr>
        <w:lastRenderedPageBreak/>
        <w:t xml:space="preserve">zahtijevaju, ako to ne dovodi u pitanje adekvatno informisanje investitora. </w:t>
      </w:r>
      <w:r w:rsidRPr="00AB41D6">
        <w:rPr>
          <w:rFonts w:ascii="Times New Roman" w:eastAsia="BatangChe" w:hAnsi="Times New Roman"/>
          <w:sz w:val="24"/>
          <w:szCs w:val="24"/>
          <w:lang w:val="it-IT"/>
        </w:rPr>
        <w:t>Ako ne postoje jednakovrijedne informacije, ovaj se zahtjev ne primjenjuje.</w:t>
      </w:r>
    </w:p>
    <w:p w:rsidR="00F17118" w:rsidRPr="00AB41D6" w:rsidRDefault="00F17118">
      <w:pPr>
        <w:autoSpaceDE w:val="0"/>
        <w:autoSpaceDN w:val="0"/>
        <w:adjustRightInd w:val="0"/>
        <w:spacing w:after="0" w:line="240" w:lineRule="auto"/>
        <w:jc w:val="center"/>
        <w:rPr>
          <w:rFonts w:ascii="Times New Roman" w:eastAsia="BatangChe" w:hAnsi="Times New Roman"/>
          <w:b/>
          <w:sz w:val="24"/>
          <w:szCs w:val="24"/>
          <w:lang w:val="it-IT"/>
        </w:rPr>
      </w:pPr>
    </w:p>
    <w:p w:rsidR="00F17118" w:rsidRPr="00AB41D6" w:rsidRDefault="00C110BC">
      <w:pPr>
        <w:autoSpaceDE w:val="0"/>
        <w:autoSpaceDN w:val="0"/>
        <w:adjustRightInd w:val="0"/>
        <w:spacing w:after="0" w:line="240" w:lineRule="auto"/>
        <w:jc w:val="center"/>
        <w:rPr>
          <w:rFonts w:ascii="Times New Roman" w:eastAsia="BatangChe" w:hAnsi="Times New Roman"/>
          <w:b/>
          <w:sz w:val="24"/>
          <w:szCs w:val="24"/>
          <w:lang w:val="it-IT"/>
        </w:rPr>
      </w:pPr>
      <w:r w:rsidRPr="00AB41D6">
        <w:rPr>
          <w:rFonts w:ascii="Times New Roman" w:eastAsia="BatangChe" w:hAnsi="Times New Roman"/>
          <w:b/>
          <w:sz w:val="24"/>
          <w:szCs w:val="24"/>
          <w:lang w:val="it-IT"/>
        </w:rPr>
        <w:t>Izostavljanje informacija koje se odnose na garanta</w:t>
      </w:r>
    </w:p>
    <w:p w:rsidR="00F17118" w:rsidRPr="00AB41D6" w:rsidRDefault="00C110BC">
      <w:pPr>
        <w:autoSpaceDE w:val="0"/>
        <w:autoSpaceDN w:val="0"/>
        <w:adjustRightInd w:val="0"/>
        <w:spacing w:after="0" w:line="240" w:lineRule="auto"/>
        <w:jc w:val="center"/>
        <w:rPr>
          <w:rFonts w:ascii="Times New Roman" w:eastAsia="BatangChe" w:hAnsi="Times New Roman"/>
          <w:b/>
          <w:sz w:val="24"/>
          <w:szCs w:val="24"/>
          <w:lang w:val="it-IT"/>
        </w:rPr>
      </w:pPr>
      <w:r w:rsidRPr="00AB41D6">
        <w:rPr>
          <w:rFonts w:ascii="Times New Roman" w:eastAsia="BatangChe" w:hAnsi="Times New Roman"/>
          <w:b/>
          <w:sz w:val="24"/>
          <w:szCs w:val="24"/>
          <w:lang w:val="it-IT"/>
        </w:rPr>
        <w:t>Član 35</w:t>
      </w:r>
    </w:p>
    <w:p w:rsidR="00F17118" w:rsidRPr="00AB41D6" w:rsidRDefault="00F17118">
      <w:pPr>
        <w:autoSpaceDE w:val="0"/>
        <w:autoSpaceDN w:val="0"/>
        <w:adjustRightInd w:val="0"/>
        <w:spacing w:after="0" w:line="240" w:lineRule="auto"/>
        <w:jc w:val="center"/>
        <w:rPr>
          <w:rFonts w:ascii="Times New Roman" w:eastAsia="BatangChe" w:hAnsi="Times New Roman"/>
          <w:b/>
          <w:sz w:val="24"/>
          <w:szCs w:val="24"/>
          <w:lang w:val="it-IT"/>
        </w:rPr>
      </w:pPr>
    </w:p>
    <w:p w:rsidR="00F17118" w:rsidRPr="00AB41D6" w:rsidRDefault="00C110BC">
      <w:pPr>
        <w:autoSpaceDE w:val="0"/>
        <w:autoSpaceDN w:val="0"/>
        <w:adjustRightInd w:val="0"/>
        <w:spacing w:after="0" w:line="240" w:lineRule="auto"/>
        <w:jc w:val="both"/>
        <w:rPr>
          <w:rFonts w:ascii="Times New Roman" w:eastAsia="BatangChe" w:hAnsi="Times New Roman"/>
          <w:sz w:val="24"/>
          <w:szCs w:val="24"/>
          <w:lang w:val="it-IT"/>
        </w:rPr>
      </w:pPr>
      <w:r w:rsidRPr="00AB41D6">
        <w:rPr>
          <w:rFonts w:ascii="Times New Roman" w:eastAsia="BatangChe" w:hAnsi="Times New Roman"/>
          <w:sz w:val="24"/>
          <w:szCs w:val="24"/>
          <w:lang w:val="it-IT"/>
        </w:rPr>
        <w:t xml:space="preserve">Kada za hartije od vrijednosti garantuje Crna Gora ili druga država članica, emitent, ponuđač ili lice koje traži uključenje za trgovanje na regulisanom tržištu, u skladu sa članom 20 stav 2 </w:t>
      </w:r>
      <w:r w:rsidR="00651496" w:rsidRPr="00AB41D6">
        <w:rPr>
          <w:rFonts w:ascii="Times New Roman" w:eastAsia="BatangChe" w:hAnsi="Times New Roman"/>
          <w:sz w:val="24"/>
          <w:szCs w:val="24"/>
          <w:lang w:val="it-IT"/>
        </w:rPr>
        <w:t>ovog Zakon</w:t>
      </w:r>
      <w:r w:rsidRPr="00AB41D6">
        <w:rPr>
          <w:rFonts w:ascii="Times New Roman" w:eastAsia="BatangChe" w:hAnsi="Times New Roman"/>
          <w:sz w:val="24"/>
          <w:szCs w:val="24"/>
          <w:lang w:val="it-IT"/>
        </w:rPr>
        <w:t>a,</w:t>
      </w:r>
      <w:r w:rsidR="005F0C03" w:rsidRPr="00AB41D6">
        <w:rPr>
          <w:rFonts w:ascii="Times New Roman" w:eastAsia="BatangChe" w:hAnsi="Times New Roman"/>
          <w:sz w:val="24"/>
          <w:szCs w:val="24"/>
          <w:lang w:val="it-IT"/>
        </w:rPr>
        <w:t xml:space="preserve"> </w:t>
      </w:r>
      <w:r w:rsidRPr="00AB41D6">
        <w:rPr>
          <w:rFonts w:ascii="Times New Roman" w:eastAsia="BatangChe" w:hAnsi="Times New Roman"/>
          <w:sz w:val="24"/>
          <w:szCs w:val="24"/>
          <w:lang w:val="it-IT"/>
        </w:rPr>
        <w:t>ima pravo da izostavi nformacije u vezi sa takvim garantom u toku sačinjavanja prospekta.</w:t>
      </w:r>
    </w:p>
    <w:p w:rsidR="00D71285" w:rsidRPr="00AB41D6" w:rsidRDefault="00D71285">
      <w:pPr>
        <w:tabs>
          <w:tab w:val="left" w:pos="851"/>
        </w:tabs>
        <w:autoSpaceDE w:val="0"/>
        <w:autoSpaceDN w:val="0"/>
        <w:adjustRightInd w:val="0"/>
        <w:spacing w:after="0" w:line="240" w:lineRule="auto"/>
        <w:jc w:val="center"/>
        <w:rPr>
          <w:rFonts w:ascii="Times New Roman" w:eastAsia="BatangChe" w:hAnsi="Times New Roman"/>
          <w:b/>
          <w:sz w:val="24"/>
          <w:szCs w:val="24"/>
          <w:lang w:val="it-IT"/>
        </w:rPr>
      </w:pPr>
    </w:p>
    <w:p w:rsidR="00AC60C9" w:rsidRPr="00AB41D6" w:rsidRDefault="00C110BC">
      <w:pPr>
        <w:tabs>
          <w:tab w:val="left" w:pos="851"/>
        </w:tabs>
        <w:autoSpaceDE w:val="0"/>
        <w:autoSpaceDN w:val="0"/>
        <w:adjustRightInd w:val="0"/>
        <w:spacing w:after="0" w:line="240" w:lineRule="auto"/>
        <w:jc w:val="center"/>
        <w:rPr>
          <w:rFonts w:ascii="Times New Roman" w:eastAsia="BatangChe" w:hAnsi="Times New Roman"/>
          <w:b/>
          <w:sz w:val="24"/>
          <w:szCs w:val="24"/>
          <w:lang w:val="it-IT"/>
        </w:rPr>
      </w:pPr>
      <w:r w:rsidRPr="00AB41D6">
        <w:rPr>
          <w:rFonts w:ascii="Times New Roman" w:eastAsia="BatangChe" w:hAnsi="Times New Roman"/>
          <w:b/>
          <w:sz w:val="24"/>
          <w:szCs w:val="24"/>
          <w:lang w:val="it-IT"/>
        </w:rPr>
        <w:t>Jezik prospekta</w:t>
      </w:r>
    </w:p>
    <w:p w:rsidR="00AC60C9" w:rsidRPr="00AB41D6" w:rsidRDefault="00C110BC">
      <w:pPr>
        <w:autoSpaceDE w:val="0"/>
        <w:autoSpaceDN w:val="0"/>
        <w:adjustRightInd w:val="0"/>
        <w:spacing w:after="0" w:line="240" w:lineRule="auto"/>
        <w:jc w:val="center"/>
        <w:rPr>
          <w:rFonts w:ascii="Times New Roman" w:eastAsia="BatangChe" w:hAnsi="Times New Roman"/>
          <w:b/>
          <w:sz w:val="24"/>
          <w:szCs w:val="24"/>
          <w:lang w:val="it-IT"/>
        </w:rPr>
      </w:pPr>
      <w:r w:rsidRPr="00AB41D6">
        <w:rPr>
          <w:rFonts w:ascii="Times New Roman" w:eastAsia="BatangChe" w:hAnsi="Times New Roman"/>
          <w:b/>
          <w:sz w:val="24"/>
          <w:szCs w:val="24"/>
          <w:lang w:val="sr-Latn-CS"/>
        </w:rPr>
        <w:t>Član 36</w:t>
      </w:r>
    </w:p>
    <w:p w:rsidR="00AC60C9" w:rsidRPr="00AB41D6" w:rsidRDefault="00AC60C9">
      <w:pPr>
        <w:spacing w:after="0" w:line="240" w:lineRule="auto"/>
        <w:jc w:val="both"/>
        <w:rPr>
          <w:rFonts w:ascii="Times New Roman" w:eastAsia="BatangChe" w:hAnsi="Times New Roman"/>
          <w:sz w:val="24"/>
          <w:szCs w:val="24"/>
          <w:lang w:val="it-IT"/>
        </w:rPr>
      </w:pPr>
    </w:p>
    <w:p w:rsidR="00AC60C9" w:rsidRPr="00AB41D6" w:rsidRDefault="00C110BC">
      <w:pPr>
        <w:spacing w:after="0" w:line="240" w:lineRule="auto"/>
        <w:jc w:val="both"/>
        <w:rPr>
          <w:rFonts w:ascii="Times New Roman" w:eastAsia="BatangChe" w:hAnsi="Times New Roman"/>
          <w:sz w:val="24"/>
          <w:szCs w:val="24"/>
          <w:lang w:val="it-IT"/>
        </w:rPr>
      </w:pPr>
      <w:r w:rsidRPr="00AB41D6">
        <w:rPr>
          <w:rFonts w:ascii="Times New Roman" w:eastAsia="BatangChe" w:hAnsi="Times New Roman"/>
          <w:sz w:val="24"/>
          <w:szCs w:val="24"/>
          <w:lang w:val="sr-Latn-CS"/>
        </w:rPr>
        <w:t xml:space="preserve">Kada se samo u Crnoj Gori sprovodi ponuda za javnost ili zahtijeva </w:t>
      </w:r>
      <w:r w:rsidRPr="00AB41D6">
        <w:rPr>
          <w:rFonts w:ascii="Times New Roman" w:eastAsia="BatangChe" w:hAnsi="Times New Roman"/>
          <w:sz w:val="24"/>
          <w:szCs w:val="24"/>
          <w:lang w:val="it-IT"/>
        </w:rPr>
        <w:t>uključenje u trgovanje na regulisanom tržištu, a Crna Gora je matična država, prospekt će biti izrađen na crnogorskom jeziku.</w:t>
      </w:r>
    </w:p>
    <w:p w:rsidR="00AC60C9" w:rsidRPr="00AB41D6" w:rsidRDefault="00AC60C9">
      <w:pPr>
        <w:spacing w:after="0" w:line="240" w:lineRule="auto"/>
        <w:jc w:val="both"/>
        <w:rPr>
          <w:rFonts w:ascii="Times New Roman" w:eastAsia="BatangChe" w:hAnsi="Times New Roman"/>
          <w:sz w:val="24"/>
          <w:szCs w:val="24"/>
          <w:lang w:val="it-IT"/>
        </w:rPr>
      </w:pPr>
    </w:p>
    <w:p w:rsidR="00AC60C9" w:rsidRPr="00AB41D6" w:rsidRDefault="00C110BC">
      <w:pPr>
        <w:pStyle w:val="Default"/>
        <w:jc w:val="both"/>
        <w:rPr>
          <w:rFonts w:ascii="Times New Roman" w:eastAsia="BatangChe" w:hAnsi="Times New Roman" w:cs="Times New Roman"/>
          <w:color w:val="auto"/>
          <w:lang w:val="it-IT"/>
        </w:rPr>
      </w:pPr>
      <w:r w:rsidRPr="00AB41D6">
        <w:rPr>
          <w:rFonts w:ascii="Times New Roman" w:eastAsia="BatangChe" w:hAnsi="Times New Roman" w:cs="Times New Roman"/>
          <w:color w:val="auto"/>
          <w:lang w:val="it-IT"/>
        </w:rPr>
        <w:t>Ako je Crna Gora matična država članica emitenta, a hartije od vrijednosti se nude javnosti samo u drugoj državi članici, ili se zahtjev za uključenje u trgovanje na regulisanom tržištu odnosi samo na regulisano tržište u nekoj drugoj državi članici, a ne i u Crnoj Gori, prospekt mora biti izrađen na jeziku prihvaćenom od nadležnih tijela tih država članica ili na jeziku koji se uobičajeno upotrebljava u sferi međunarodnih finansija.</w:t>
      </w:r>
      <w:r w:rsidR="005F0C03" w:rsidRPr="00AB41D6">
        <w:rPr>
          <w:rFonts w:ascii="Times New Roman" w:eastAsia="BatangChe" w:hAnsi="Times New Roman" w:cs="Times New Roman"/>
          <w:color w:val="auto"/>
          <w:lang w:val="it-IT"/>
        </w:rPr>
        <w:t xml:space="preserve"> </w:t>
      </w:r>
    </w:p>
    <w:p w:rsidR="00AC60C9" w:rsidRPr="00AB41D6" w:rsidRDefault="00AC60C9">
      <w:pPr>
        <w:pStyle w:val="Default"/>
        <w:jc w:val="both"/>
        <w:rPr>
          <w:rFonts w:ascii="Times New Roman" w:eastAsia="BatangChe" w:hAnsi="Times New Roman" w:cs="Times New Roman"/>
          <w:color w:val="auto"/>
          <w:lang w:val="it-IT"/>
        </w:rPr>
      </w:pPr>
    </w:p>
    <w:p w:rsidR="00AC60C9" w:rsidRPr="00AB41D6" w:rsidRDefault="00C110BC">
      <w:pPr>
        <w:pStyle w:val="Default"/>
        <w:jc w:val="both"/>
        <w:rPr>
          <w:rFonts w:ascii="Times New Roman" w:eastAsia="BatangChe" w:hAnsi="Times New Roman" w:cs="Times New Roman"/>
          <w:color w:val="auto"/>
          <w:lang w:val="it-IT"/>
        </w:rPr>
      </w:pPr>
      <w:r w:rsidRPr="00AB41D6">
        <w:rPr>
          <w:rFonts w:ascii="Times New Roman" w:eastAsia="BatangChe" w:hAnsi="Times New Roman" w:cs="Times New Roman"/>
          <w:color w:val="auto"/>
          <w:lang w:val="it-IT"/>
        </w:rPr>
        <w:t xml:space="preserve">U slučaju iz stava 2 ovog člana emitent, ponuđač ili podnosilac zahtjeva za uključenje u trgovanje na regulisanom tržištu obavezan je u postupku odlučivanja Komisije o odobrenju prospekta, izraditi prospekt na crnogorskom jeziku ili na jeziku koji je uobičajen u sferi međunarodnih finansija. </w:t>
      </w:r>
    </w:p>
    <w:p w:rsidR="00AC60C9" w:rsidRPr="00AB41D6" w:rsidRDefault="00AC60C9">
      <w:pPr>
        <w:pStyle w:val="Default"/>
        <w:jc w:val="both"/>
        <w:rPr>
          <w:rFonts w:ascii="Times New Roman" w:eastAsia="BatangChe" w:hAnsi="Times New Roman" w:cs="Times New Roman"/>
          <w:color w:val="auto"/>
          <w:lang w:val="it-IT"/>
        </w:rPr>
      </w:pPr>
    </w:p>
    <w:p w:rsidR="00AC60C9" w:rsidRPr="00AB41D6" w:rsidRDefault="00C110BC">
      <w:pPr>
        <w:pStyle w:val="Default"/>
        <w:jc w:val="both"/>
        <w:rPr>
          <w:rFonts w:ascii="Times New Roman" w:eastAsia="BatangChe" w:hAnsi="Times New Roman" w:cs="Times New Roman"/>
          <w:color w:val="auto"/>
          <w:lang w:val="it-IT"/>
        </w:rPr>
      </w:pPr>
      <w:r w:rsidRPr="00AB41D6">
        <w:rPr>
          <w:rFonts w:ascii="Times New Roman" w:eastAsia="BatangChe" w:hAnsi="Times New Roman" w:cs="Times New Roman"/>
          <w:color w:val="auto"/>
          <w:lang w:val="it-IT"/>
        </w:rPr>
        <w:t>Ako je Crna Gora matična država članica emitenta, a hartije od vrijednosti se nude javnosti na području Crne Gore i u drugoj državi članici ili se zahtjev za uključenje u trgovanje na regulisanom tržištu odnosi na regulisano tržište u Crnoj Gori</w:t>
      </w:r>
      <w:r w:rsidR="005F0C03" w:rsidRPr="00AB41D6">
        <w:rPr>
          <w:rFonts w:ascii="Times New Roman" w:eastAsia="BatangChe" w:hAnsi="Times New Roman" w:cs="Times New Roman"/>
          <w:color w:val="auto"/>
          <w:lang w:val="it-IT"/>
        </w:rPr>
        <w:t xml:space="preserve"> </w:t>
      </w:r>
      <w:r w:rsidRPr="00AB41D6">
        <w:rPr>
          <w:rFonts w:ascii="Times New Roman" w:eastAsia="BatangChe" w:hAnsi="Times New Roman" w:cs="Times New Roman"/>
          <w:color w:val="auto"/>
          <w:lang w:val="it-IT"/>
        </w:rPr>
        <w:t xml:space="preserve">i u drugoj državi članici, emitent, ponuđač ili podnosilac zahtjeva za uključenje obavezan je izraditi prospekt na crnogorskom jeziku. </w:t>
      </w:r>
    </w:p>
    <w:p w:rsidR="00AC60C9" w:rsidRPr="00AB41D6" w:rsidRDefault="00AC60C9">
      <w:pPr>
        <w:pStyle w:val="Default"/>
        <w:jc w:val="both"/>
        <w:rPr>
          <w:rFonts w:ascii="Times New Roman" w:eastAsia="BatangChe" w:hAnsi="Times New Roman" w:cs="Times New Roman"/>
          <w:color w:val="auto"/>
          <w:lang w:val="it-IT"/>
        </w:rPr>
      </w:pPr>
    </w:p>
    <w:p w:rsidR="00AC60C9" w:rsidRPr="00AB41D6" w:rsidRDefault="00C110BC">
      <w:pPr>
        <w:pStyle w:val="Default"/>
        <w:jc w:val="both"/>
        <w:rPr>
          <w:rFonts w:ascii="Times New Roman" w:eastAsia="BatangChe" w:hAnsi="Times New Roman" w:cs="Times New Roman"/>
          <w:color w:val="auto"/>
          <w:lang w:val="it-IT"/>
        </w:rPr>
      </w:pPr>
      <w:r w:rsidRPr="00AB41D6">
        <w:rPr>
          <w:rFonts w:ascii="Times New Roman" w:eastAsia="BatangChe" w:hAnsi="Times New Roman" w:cs="Times New Roman"/>
          <w:color w:val="auto"/>
          <w:lang w:val="it-IT"/>
        </w:rPr>
        <w:t xml:space="preserve">U slučaju iz stava 4 ovog člana, emitent, ponuđač ili podnosilac zahtjeva za uključenje u trgovanje na regulisanom tržištu mora izraditi i učiniti dostupnim javnosti i prospekt izrađen na jeziku koji priznaju nadležna tijela država članica domaćina ili na jeziku koji je uobičajen u sferi međunarodnih finansija. </w:t>
      </w:r>
    </w:p>
    <w:p w:rsidR="00AC60C9" w:rsidRPr="00AB41D6" w:rsidRDefault="00AC60C9">
      <w:pPr>
        <w:pStyle w:val="Default"/>
        <w:jc w:val="both"/>
        <w:rPr>
          <w:rFonts w:ascii="Times New Roman" w:eastAsia="BatangChe" w:hAnsi="Times New Roman" w:cs="Times New Roman"/>
          <w:color w:val="auto"/>
          <w:lang w:val="it-IT"/>
        </w:rPr>
      </w:pPr>
    </w:p>
    <w:p w:rsidR="00AC60C9" w:rsidRPr="00AB41D6" w:rsidRDefault="00C110BC">
      <w:pPr>
        <w:pStyle w:val="Default"/>
        <w:jc w:val="both"/>
        <w:rPr>
          <w:rFonts w:ascii="Times New Roman" w:eastAsia="BatangChe" w:hAnsi="Times New Roman" w:cs="Times New Roman"/>
          <w:color w:val="auto"/>
          <w:lang w:val="it-IT"/>
        </w:rPr>
      </w:pPr>
      <w:r w:rsidRPr="00AB41D6">
        <w:rPr>
          <w:rFonts w:ascii="Times New Roman" w:eastAsia="BatangChe" w:hAnsi="Times New Roman" w:cs="Times New Roman"/>
          <w:color w:val="auto"/>
          <w:lang w:val="it-IT"/>
        </w:rPr>
        <w:t xml:space="preserve">Ako je Crna Gora država članica domaćin, a prospekt nije izrađen na crnogorskom jeziku, Komisiji je emitent, ponuđač ili podnosilac zahtjeva za uključenje obavezan dostaviti prevod skraćenog prospekta na crnogorski jezik. </w:t>
      </w:r>
    </w:p>
    <w:p w:rsidR="00AC60C9" w:rsidRPr="00AB41D6" w:rsidRDefault="00AC60C9">
      <w:pPr>
        <w:pStyle w:val="Default"/>
        <w:jc w:val="both"/>
        <w:rPr>
          <w:rFonts w:ascii="Times New Roman" w:eastAsia="BatangChe" w:hAnsi="Times New Roman" w:cs="Times New Roman"/>
          <w:color w:val="auto"/>
          <w:lang w:val="it-IT"/>
        </w:rPr>
      </w:pPr>
    </w:p>
    <w:p w:rsidR="00AC60C9" w:rsidRPr="00AB41D6" w:rsidRDefault="00C110BC">
      <w:pPr>
        <w:pStyle w:val="Default"/>
        <w:jc w:val="both"/>
        <w:rPr>
          <w:rFonts w:ascii="Times New Roman" w:eastAsia="BatangChe" w:hAnsi="Times New Roman" w:cs="Times New Roman"/>
          <w:color w:val="auto"/>
          <w:lang w:val="it-IT"/>
        </w:rPr>
      </w:pPr>
      <w:r w:rsidRPr="00AB41D6">
        <w:rPr>
          <w:rFonts w:ascii="Times New Roman" w:eastAsia="BatangChe" w:hAnsi="Times New Roman" w:cs="Times New Roman"/>
          <w:color w:val="auto"/>
          <w:lang w:val="it-IT"/>
        </w:rPr>
        <w:t xml:space="preserve">Ako su predmet zahtjeva za uključenje u trgovanje na regulisanom tržištu u jednoj ili više država članica, dužničke hartije od vrijednosti pojedinačne nominalne vrijednosti najmanje 100.000 eura, emitent, ponuđač ili podnosilac zahtjeva za uključenje obavezan je izraditi prospekt na jeziku prihvaćenom od nadležnih tijela matične države članice i države članice domaćina, ili na jeziku uobičajenom u sferi međunarodnih finansija, po njegovom izboru. </w:t>
      </w:r>
    </w:p>
    <w:p w:rsidR="00AC60C9" w:rsidRPr="00AB41D6" w:rsidRDefault="00AC60C9">
      <w:pPr>
        <w:pStyle w:val="Default"/>
        <w:jc w:val="both"/>
        <w:rPr>
          <w:rFonts w:ascii="Times New Roman" w:eastAsia="BatangChe" w:hAnsi="Times New Roman" w:cs="Times New Roman"/>
          <w:color w:val="auto"/>
          <w:lang w:val="it-IT"/>
        </w:rPr>
      </w:pPr>
    </w:p>
    <w:p w:rsidR="00AC60C9" w:rsidRPr="00AB41D6" w:rsidRDefault="00C110BC">
      <w:pPr>
        <w:pStyle w:val="Default"/>
        <w:jc w:val="both"/>
        <w:rPr>
          <w:rFonts w:ascii="Times New Roman" w:eastAsia="BatangChe" w:hAnsi="Times New Roman" w:cs="Times New Roman"/>
          <w:color w:val="auto"/>
          <w:lang w:val="it-IT"/>
        </w:rPr>
      </w:pPr>
      <w:r w:rsidRPr="00AB41D6">
        <w:rPr>
          <w:rFonts w:ascii="Times New Roman" w:eastAsia="BatangChe" w:hAnsi="Times New Roman" w:cs="Times New Roman"/>
          <w:color w:val="auto"/>
          <w:lang w:val="it-IT"/>
        </w:rPr>
        <w:lastRenderedPageBreak/>
        <w:t xml:space="preserve">Ako u slučaju iz stava 7 ovog člana prospekt nije izrađen na crnogorskom jeziku, emitent, ponuđač ili podnosilac zahtjeva za uključenje u trgovanje na regulisanom tržištu u Crnoj Gori obavezan je izraditi skraćeni prospect na crnogorskom jeziku. </w:t>
      </w:r>
    </w:p>
    <w:p w:rsidR="00AC60C9" w:rsidRPr="00AB41D6" w:rsidRDefault="00AC60C9">
      <w:pPr>
        <w:spacing w:after="0" w:line="240" w:lineRule="auto"/>
        <w:jc w:val="both"/>
        <w:rPr>
          <w:rFonts w:ascii="Times New Roman" w:eastAsia="BatangChe" w:hAnsi="Times New Roman"/>
          <w:sz w:val="24"/>
          <w:szCs w:val="24"/>
          <w:lang w:val="it-IT"/>
        </w:rPr>
      </w:pPr>
    </w:p>
    <w:p w:rsidR="00AC60C9" w:rsidRPr="00AB41D6" w:rsidRDefault="00C110BC">
      <w:pPr>
        <w:autoSpaceDE w:val="0"/>
        <w:autoSpaceDN w:val="0"/>
        <w:adjustRightInd w:val="0"/>
        <w:spacing w:after="0" w:line="240" w:lineRule="auto"/>
        <w:jc w:val="center"/>
        <w:rPr>
          <w:rFonts w:ascii="Times New Roman" w:eastAsia="BatangChe" w:hAnsi="Times New Roman"/>
          <w:b/>
          <w:sz w:val="24"/>
          <w:szCs w:val="24"/>
          <w:lang w:val="en-GB"/>
        </w:rPr>
      </w:pPr>
      <w:r w:rsidRPr="00AB41D6">
        <w:rPr>
          <w:rFonts w:ascii="Times New Roman" w:eastAsia="BatangChe" w:hAnsi="Times New Roman"/>
          <w:b/>
          <w:sz w:val="24"/>
          <w:szCs w:val="24"/>
          <w:lang w:val="en-GB"/>
        </w:rPr>
        <w:t>Validnost prospekta</w:t>
      </w:r>
    </w:p>
    <w:p w:rsidR="00AC60C9" w:rsidRPr="00AB41D6" w:rsidRDefault="00C110BC">
      <w:pPr>
        <w:autoSpaceDE w:val="0"/>
        <w:autoSpaceDN w:val="0"/>
        <w:adjustRightInd w:val="0"/>
        <w:spacing w:after="0" w:line="240" w:lineRule="auto"/>
        <w:jc w:val="center"/>
        <w:rPr>
          <w:rFonts w:ascii="Times New Roman" w:eastAsia="BatangChe" w:hAnsi="Times New Roman"/>
          <w:b/>
          <w:sz w:val="24"/>
          <w:szCs w:val="24"/>
          <w:lang w:val="en-GB"/>
        </w:rPr>
      </w:pPr>
      <w:r w:rsidRPr="00AB41D6">
        <w:rPr>
          <w:rFonts w:ascii="Times New Roman" w:eastAsia="BatangChe" w:hAnsi="Times New Roman"/>
          <w:b/>
          <w:sz w:val="24"/>
          <w:szCs w:val="24"/>
          <w:lang w:val="sr-Latn-CS"/>
        </w:rPr>
        <w:t>Član 37</w:t>
      </w:r>
    </w:p>
    <w:p w:rsidR="00AC60C9" w:rsidRPr="00AB41D6" w:rsidRDefault="00AC60C9">
      <w:pPr>
        <w:spacing w:after="0" w:line="240" w:lineRule="auto"/>
        <w:jc w:val="both"/>
        <w:rPr>
          <w:rFonts w:ascii="Times New Roman" w:eastAsia="BatangChe" w:hAnsi="Times New Roman"/>
          <w:sz w:val="24"/>
          <w:szCs w:val="24"/>
          <w:lang w:val="en-GB"/>
        </w:rPr>
      </w:pPr>
    </w:p>
    <w:p w:rsidR="00AC60C9" w:rsidRPr="00AB41D6" w:rsidRDefault="00C110BC">
      <w:pPr>
        <w:spacing w:after="0" w:line="240" w:lineRule="auto"/>
        <w:jc w:val="both"/>
        <w:rPr>
          <w:rFonts w:ascii="Times New Roman" w:eastAsia="BatangChe" w:hAnsi="Times New Roman"/>
          <w:sz w:val="24"/>
          <w:szCs w:val="24"/>
          <w:lang w:val="en-GB"/>
        </w:rPr>
      </w:pPr>
      <w:r w:rsidRPr="00AB41D6">
        <w:rPr>
          <w:rFonts w:ascii="Times New Roman" w:eastAsia="BatangChe" w:hAnsi="Times New Roman"/>
          <w:sz w:val="24"/>
          <w:szCs w:val="24"/>
          <w:lang w:val="en-GB"/>
        </w:rPr>
        <w:t xml:space="preserve">Prospekt za ponudu javnosti ili </w:t>
      </w:r>
      <w:r w:rsidRPr="00AB41D6">
        <w:rPr>
          <w:rFonts w:ascii="Times New Roman" w:eastAsia="BatangChe" w:hAnsi="Times New Roman"/>
          <w:sz w:val="24"/>
          <w:szCs w:val="24"/>
        </w:rPr>
        <w:t>uključenje u trgovanje na regulisanom tržištu</w:t>
      </w:r>
      <w:r w:rsidRPr="00AB41D6">
        <w:rPr>
          <w:rFonts w:ascii="Times New Roman" w:eastAsia="BatangChe" w:hAnsi="Times New Roman"/>
          <w:sz w:val="24"/>
          <w:szCs w:val="24"/>
          <w:lang w:val="en-GB"/>
        </w:rPr>
        <w:t xml:space="preserve"> biće validan dvanaest mjeseci nakon njegovog objavljivanja, pod uslovom da je isti dopunjen, ako se tako zahtijeva, dopunjenim prospektom koji sadrži nove informacije o emitentu i hartijama od vrijednosti koje će se ponuditi javnosti ili koje će biti </w:t>
      </w:r>
      <w:r w:rsidRPr="00AB41D6">
        <w:rPr>
          <w:rFonts w:ascii="Times New Roman" w:eastAsia="BatangChe" w:hAnsi="Times New Roman"/>
          <w:sz w:val="24"/>
          <w:szCs w:val="24"/>
        </w:rPr>
        <w:t>uključenje u trgovanje na regulisanom tržištu</w:t>
      </w:r>
      <w:r w:rsidRPr="00AB41D6">
        <w:rPr>
          <w:rFonts w:ascii="Times New Roman" w:eastAsia="BatangChe" w:hAnsi="Times New Roman"/>
          <w:sz w:val="24"/>
          <w:szCs w:val="24"/>
          <w:lang w:val="en-GB"/>
        </w:rPr>
        <w:t xml:space="preserve"> u skladu sa odredbama </w:t>
      </w:r>
      <w:r w:rsidR="00651496" w:rsidRPr="00AB41D6">
        <w:rPr>
          <w:rFonts w:ascii="Times New Roman" w:eastAsia="BatangChe" w:hAnsi="Times New Roman"/>
          <w:sz w:val="24"/>
          <w:szCs w:val="24"/>
          <w:lang w:val="en-GB"/>
        </w:rPr>
        <w:t>ovog Zakon</w:t>
      </w:r>
      <w:r w:rsidRPr="00AB41D6">
        <w:rPr>
          <w:rFonts w:ascii="Times New Roman" w:eastAsia="BatangChe" w:hAnsi="Times New Roman"/>
          <w:sz w:val="24"/>
          <w:szCs w:val="24"/>
          <w:lang w:val="en-GB"/>
        </w:rPr>
        <w:t xml:space="preserve">a. </w:t>
      </w:r>
    </w:p>
    <w:p w:rsidR="00AC60C9" w:rsidRPr="00AB41D6" w:rsidRDefault="00AC60C9">
      <w:pPr>
        <w:spacing w:after="0" w:line="240" w:lineRule="auto"/>
        <w:jc w:val="both"/>
        <w:rPr>
          <w:rFonts w:ascii="Times New Roman" w:eastAsia="BatangChe" w:hAnsi="Times New Roman"/>
          <w:sz w:val="24"/>
          <w:szCs w:val="24"/>
        </w:rPr>
      </w:pPr>
    </w:p>
    <w:p w:rsidR="00F17118" w:rsidRPr="00AB41D6" w:rsidRDefault="00C110BC">
      <w:pPr>
        <w:autoSpaceDE w:val="0"/>
        <w:autoSpaceDN w:val="0"/>
        <w:adjustRightInd w:val="0"/>
        <w:spacing w:after="0" w:line="240" w:lineRule="auto"/>
        <w:jc w:val="both"/>
        <w:rPr>
          <w:rFonts w:ascii="Times New Roman" w:eastAsia="BatangChe" w:hAnsi="Times New Roman"/>
          <w:sz w:val="24"/>
          <w:szCs w:val="24"/>
        </w:rPr>
      </w:pPr>
      <w:r w:rsidRPr="00AB41D6">
        <w:rPr>
          <w:rFonts w:ascii="Times New Roman" w:eastAsia="BatangChe" w:hAnsi="Times New Roman"/>
          <w:sz w:val="24"/>
          <w:szCs w:val="24"/>
        </w:rPr>
        <w:t>Registracioni dokument, iz člana 28</w:t>
      </w:r>
      <w:r w:rsidRPr="00AB41D6">
        <w:rPr>
          <w:rFonts w:ascii="Times New Roman" w:eastAsia="BatangChe" w:hAnsi="Times New Roman"/>
          <w:sz w:val="24"/>
          <w:szCs w:val="24"/>
          <w:lang w:val="en-GB"/>
        </w:rPr>
        <w:t>, stav 3, tačka 1, koji je prethodno podnesen i odobren,</w:t>
      </w:r>
      <w:r w:rsidRPr="00AB41D6">
        <w:rPr>
          <w:rFonts w:ascii="Times New Roman" w:eastAsia="BatangChe" w:hAnsi="Times New Roman"/>
          <w:sz w:val="24"/>
          <w:szCs w:val="24"/>
        </w:rPr>
        <w:t xml:space="preserve"> biće važeći 12 mjeseci od dana njegovog odobrenja.</w:t>
      </w:r>
    </w:p>
    <w:p w:rsidR="00F17118" w:rsidRPr="00AB41D6" w:rsidRDefault="00F17118">
      <w:pPr>
        <w:autoSpaceDE w:val="0"/>
        <w:autoSpaceDN w:val="0"/>
        <w:adjustRightInd w:val="0"/>
        <w:spacing w:after="0" w:line="240" w:lineRule="auto"/>
        <w:jc w:val="both"/>
        <w:rPr>
          <w:rFonts w:ascii="Times New Roman" w:eastAsia="BatangChe" w:hAnsi="Times New Roman"/>
          <w:sz w:val="24"/>
          <w:szCs w:val="24"/>
        </w:rPr>
      </w:pPr>
    </w:p>
    <w:p w:rsidR="00F17118" w:rsidRPr="00AB41D6" w:rsidRDefault="00C110BC">
      <w:pPr>
        <w:autoSpaceDE w:val="0"/>
        <w:autoSpaceDN w:val="0"/>
        <w:adjustRightInd w:val="0"/>
        <w:spacing w:after="0" w:line="240" w:lineRule="auto"/>
        <w:jc w:val="both"/>
        <w:rPr>
          <w:rFonts w:ascii="Times New Roman" w:eastAsia="BatangChe" w:hAnsi="Times New Roman"/>
          <w:sz w:val="24"/>
          <w:szCs w:val="24"/>
          <w:lang w:val="en-GB"/>
        </w:rPr>
      </w:pPr>
      <w:r w:rsidRPr="00AB41D6">
        <w:rPr>
          <w:rFonts w:ascii="Times New Roman" w:eastAsia="BatangChe" w:hAnsi="Times New Roman"/>
          <w:sz w:val="24"/>
          <w:szCs w:val="24"/>
        </w:rPr>
        <w:t>Registracioni dokument, ažuriran u skladu sa članom 28, stav 4 ili članom 51(dopuna prospekta),</w:t>
      </w:r>
      <w:r w:rsidRPr="00AB41D6">
        <w:rPr>
          <w:rFonts w:ascii="Times New Roman" w:eastAsia="BatangChe" w:hAnsi="Times New Roman"/>
          <w:sz w:val="24"/>
          <w:szCs w:val="24"/>
          <w:lang w:val="en-GB"/>
        </w:rPr>
        <w:t xml:space="preserve"> uz koji je priloženo obavještenje o hartijama od vrijednosti i skraćenom prospektu smatraće se dokumentima koji predstavljaju važeći prospekt. </w:t>
      </w:r>
    </w:p>
    <w:p w:rsidR="00F17118" w:rsidRPr="00AB41D6" w:rsidRDefault="00F17118">
      <w:pPr>
        <w:autoSpaceDE w:val="0"/>
        <w:autoSpaceDN w:val="0"/>
        <w:adjustRightInd w:val="0"/>
        <w:spacing w:after="0" w:line="240" w:lineRule="auto"/>
        <w:jc w:val="both"/>
        <w:rPr>
          <w:rFonts w:ascii="Times New Roman" w:eastAsia="BatangChe" w:hAnsi="Times New Roman"/>
          <w:sz w:val="24"/>
          <w:szCs w:val="24"/>
          <w:lang w:val="en-GB"/>
        </w:rPr>
      </w:pPr>
    </w:p>
    <w:p w:rsidR="00F17118" w:rsidRPr="00AB41D6" w:rsidRDefault="00C110BC">
      <w:pPr>
        <w:spacing w:after="0" w:line="240" w:lineRule="auto"/>
        <w:jc w:val="both"/>
        <w:rPr>
          <w:rFonts w:ascii="Times New Roman" w:eastAsia="BatangChe" w:hAnsi="Times New Roman"/>
          <w:sz w:val="24"/>
          <w:szCs w:val="24"/>
        </w:rPr>
      </w:pPr>
      <w:r w:rsidRPr="00AB41D6">
        <w:rPr>
          <w:rFonts w:ascii="Times New Roman" w:eastAsia="BatangChe" w:hAnsi="Times New Roman"/>
          <w:sz w:val="24"/>
          <w:szCs w:val="24"/>
        </w:rPr>
        <w:t>U slučaju ponudbenog programa, prethodno podneseni osnovni prospekt bit će valjan 12 mjeseci od dana njegovog odobrenja.</w:t>
      </w:r>
    </w:p>
    <w:p w:rsidR="00F17118" w:rsidRPr="00AB41D6" w:rsidRDefault="00F17118">
      <w:pPr>
        <w:spacing w:after="0" w:line="240" w:lineRule="auto"/>
        <w:jc w:val="both"/>
        <w:rPr>
          <w:rFonts w:ascii="Times New Roman" w:eastAsia="BatangChe" w:hAnsi="Times New Roman"/>
          <w:sz w:val="24"/>
          <w:szCs w:val="24"/>
        </w:rPr>
      </w:pPr>
    </w:p>
    <w:p w:rsidR="00F17118" w:rsidRPr="00AB41D6" w:rsidRDefault="00C110BC">
      <w:pPr>
        <w:spacing w:after="0" w:line="240" w:lineRule="auto"/>
        <w:jc w:val="both"/>
        <w:rPr>
          <w:rFonts w:ascii="Times New Roman" w:eastAsia="BatangChe" w:hAnsi="Times New Roman"/>
          <w:sz w:val="24"/>
          <w:szCs w:val="24"/>
          <w:lang w:val="en-GB"/>
        </w:rPr>
      </w:pPr>
      <w:r w:rsidRPr="00AB41D6">
        <w:rPr>
          <w:rFonts w:ascii="Times New Roman" w:eastAsia="BatangChe" w:hAnsi="Times New Roman"/>
          <w:sz w:val="24"/>
          <w:szCs w:val="24"/>
        </w:rPr>
        <w:t xml:space="preserve">U slučaju nevlasničkih hartija od vrijednosti navedenih u članu 29, stav 1, tačka 2 </w:t>
      </w:r>
      <w:r w:rsidR="00651496" w:rsidRPr="00AB41D6">
        <w:rPr>
          <w:rFonts w:ascii="Times New Roman" w:eastAsia="BatangChe" w:hAnsi="Times New Roman"/>
          <w:sz w:val="24"/>
          <w:szCs w:val="24"/>
        </w:rPr>
        <w:t>ovog Zakon</w:t>
      </w:r>
      <w:r w:rsidRPr="00AB41D6">
        <w:rPr>
          <w:rFonts w:ascii="Times New Roman" w:eastAsia="BatangChe" w:hAnsi="Times New Roman"/>
          <w:sz w:val="24"/>
          <w:szCs w:val="24"/>
        </w:rPr>
        <w:t>a, prospekt će biti valjan sve dok se ne završi stalno ili ponavljajuće izdavanje hartija od vrijednosti na koje se osnovni prospekt odnosi.</w:t>
      </w:r>
    </w:p>
    <w:p w:rsidR="00632D23" w:rsidRPr="00AB41D6" w:rsidRDefault="00632D23">
      <w:pPr>
        <w:spacing w:after="0" w:line="240" w:lineRule="auto"/>
        <w:jc w:val="center"/>
        <w:rPr>
          <w:rFonts w:ascii="Times New Roman" w:eastAsia="BatangChe" w:hAnsi="Times New Roman"/>
          <w:sz w:val="24"/>
          <w:szCs w:val="24"/>
        </w:rPr>
      </w:pPr>
    </w:p>
    <w:p w:rsidR="00AC60C9" w:rsidRPr="00AB41D6" w:rsidRDefault="00C110BC">
      <w:pPr>
        <w:spacing w:after="0" w:line="240" w:lineRule="auto"/>
        <w:jc w:val="center"/>
        <w:rPr>
          <w:rFonts w:ascii="Times New Roman" w:eastAsia="BatangChe" w:hAnsi="Times New Roman"/>
          <w:b/>
          <w:sz w:val="24"/>
          <w:szCs w:val="24"/>
          <w:lang w:val="sr-Latn-CS"/>
        </w:rPr>
      </w:pPr>
      <w:r w:rsidRPr="00AB41D6">
        <w:rPr>
          <w:rFonts w:ascii="Times New Roman" w:eastAsia="BatangChe" w:hAnsi="Times New Roman"/>
          <w:b/>
          <w:sz w:val="24"/>
          <w:szCs w:val="24"/>
          <w:lang w:val="sr-Latn-CS"/>
        </w:rPr>
        <w:t>Zahtjev za odobrenje prospekta</w:t>
      </w:r>
    </w:p>
    <w:p w:rsidR="00AC60C9" w:rsidRPr="00AB41D6" w:rsidRDefault="00C110BC">
      <w:pPr>
        <w:spacing w:after="0" w:line="240" w:lineRule="auto"/>
        <w:jc w:val="center"/>
        <w:rPr>
          <w:rFonts w:ascii="Times New Roman" w:eastAsia="BatangChe" w:hAnsi="Times New Roman"/>
          <w:b/>
          <w:sz w:val="24"/>
          <w:szCs w:val="24"/>
          <w:lang w:val="sr-Latn-CS"/>
        </w:rPr>
      </w:pPr>
      <w:r w:rsidRPr="00AB41D6">
        <w:rPr>
          <w:rFonts w:ascii="Times New Roman" w:eastAsia="BatangChe" w:hAnsi="Times New Roman"/>
          <w:b/>
          <w:sz w:val="24"/>
          <w:szCs w:val="24"/>
          <w:lang w:val="sr-Latn-CS"/>
        </w:rPr>
        <w:t>Član</w:t>
      </w:r>
      <w:r w:rsidR="005F0C03" w:rsidRPr="00AB41D6">
        <w:rPr>
          <w:rFonts w:ascii="Times New Roman" w:eastAsia="BatangChe" w:hAnsi="Times New Roman"/>
          <w:b/>
          <w:sz w:val="24"/>
          <w:szCs w:val="24"/>
          <w:lang w:val="sr-Latn-CS"/>
        </w:rPr>
        <w:t xml:space="preserve"> </w:t>
      </w:r>
      <w:r w:rsidRPr="00AB41D6">
        <w:rPr>
          <w:rFonts w:ascii="Times New Roman" w:eastAsia="BatangChe" w:hAnsi="Times New Roman"/>
          <w:b/>
          <w:sz w:val="24"/>
          <w:szCs w:val="24"/>
          <w:lang w:val="sr-Latn-CS"/>
        </w:rPr>
        <w:t>38</w:t>
      </w:r>
    </w:p>
    <w:p w:rsidR="00AC60C9" w:rsidRPr="00AB41D6" w:rsidRDefault="00AC60C9">
      <w:pPr>
        <w:spacing w:after="0" w:line="240" w:lineRule="auto"/>
        <w:jc w:val="center"/>
        <w:rPr>
          <w:rFonts w:ascii="Times New Roman" w:eastAsia="BatangChe" w:hAnsi="Times New Roman"/>
          <w:b/>
          <w:sz w:val="24"/>
          <w:szCs w:val="24"/>
          <w:lang w:val="sr-Latn-CS"/>
        </w:rPr>
      </w:pPr>
    </w:p>
    <w:p w:rsidR="00F17118" w:rsidRPr="00AB41D6" w:rsidRDefault="00C110BC">
      <w:pPr>
        <w:autoSpaceDE w:val="0"/>
        <w:autoSpaceDN w:val="0"/>
        <w:adjustRightInd w:val="0"/>
        <w:spacing w:after="0" w:line="240" w:lineRule="auto"/>
        <w:jc w:val="both"/>
        <w:rPr>
          <w:rFonts w:ascii="Times New Roman" w:eastAsia="BatangChe" w:hAnsi="Times New Roman"/>
          <w:sz w:val="24"/>
          <w:szCs w:val="24"/>
          <w:lang w:val="sr-Latn-CS"/>
        </w:rPr>
      </w:pPr>
      <w:r w:rsidRPr="00AB41D6">
        <w:rPr>
          <w:rFonts w:ascii="Times New Roman" w:eastAsia="BatangChe" w:hAnsi="Times New Roman"/>
          <w:sz w:val="24"/>
          <w:szCs w:val="24"/>
          <w:lang w:val="sr-Latn-CS"/>
        </w:rPr>
        <w:t>Zahtjev za odobrenje prospekta radi ponude hartija od vrijednosti javnosti može da podnese</w:t>
      </w:r>
      <w:r w:rsidR="005F0C03" w:rsidRPr="00AB41D6">
        <w:rPr>
          <w:rFonts w:ascii="Times New Roman" w:eastAsia="BatangChe" w:hAnsi="Times New Roman"/>
          <w:sz w:val="24"/>
          <w:szCs w:val="24"/>
          <w:lang w:val="sr-Latn-CS"/>
        </w:rPr>
        <w:t xml:space="preserve"> </w:t>
      </w:r>
      <w:r w:rsidRPr="00AB41D6">
        <w:rPr>
          <w:rFonts w:ascii="Times New Roman" w:eastAsia="BatangChe" w:hAnsi="Times New Roman"/>
          <w:sz w:val="24"/>
          <w:szCs w:val="24"/>
          <w:lang w:val="sr-Latn-CS"/>
        </w:rPr>
        <w:t>emitent, ponuđač ili lice koje traži uključenje u trgovanje na regulisanom tržištu.</w:t>
      </w:r>
    </w:p>
    <w:p w:rsidR="00F17118" w:rsidRPr="00AB41D6" w:rsidRDefault="00F17118">
      <w:pPr>
        <w:autoSpaceDE w:val="0"/>
        <w:autoSpaceDN w:val="0"/>
        <w:adjustRightInd w:val="0"/>
        <w:spacing w:after="0" w:line="240" w:lineRule="auto"/>
        <w:jc w:val="both"/>
        <w:rPr>
          <w:rFonts w:ascii="Times New Roman" w:eastAsia="BatangChe" w:hAnsi="Times New Roman"/>
          <w:sz w:val="24"/>
          <w:szCs w:val="24"/>
          <w:lang w:val="sr-Latn-CS"/>
        </w:rPr>
      </w:pPr>
    </w:p>
    <w:p w:rsidR="00F17118" w:rsidRPr="00AB41D6" w:rsidRDefault="00C110BC">
      <w:pPr>
        <w:autoSpaceDE w:val="0"/>
        <w:autoSpaceDN w:val="0"/>
        <w:adjustRightInd w:val="0"/>
        <w:spacing w:after="0" w:line="240" w:lineRule="auto"/>
        <w:jc w:val="both"/>
        <w:rPr>
          <w:rFonts w:ascii="Times New Roman" w:eastAsia="BatangChe" w:hAnsi="Times New Roman"/>
          <w:sz w:val="24"/>
          <w:szCs w:val="24"/>
          <w:lang w:val="sr-Latn-CS"/>
        </w:rPr>
      </w:pPr>
      <w:r w:rsidRPr="00AB41D6">
        <w:rPr>
          <w:rFonts w:ascii="Times New Roman" w:eastAsia="BatangChe" w:hAnsi="Times New Roman"/>
          <w:sz w:val="24"/>
          <w:szCs w:val="24"/>
          <w:lang w:val="sr-Latn-CS"/>
        </w:rPr>
        <w:t xml:space="preserve">Zahtjev za odobrenje prospekta se podnosi Komisiji zajedno sa sljedećim dokumentima: </w:t>
      </w:r>
    </w:p>
    <w:p w:rsidR="00F17118" w:rsidRPr="00AB41D6" w:rsidRDefault="00C110BC" w:rsidP="00CA5AFB">
      <w:pPr>
        <w:pStyle w:val="ListParagraph"/>
        <w:numPr>
          <w:ilvl w:val="0"/>
          <w:numId w:val="202"/>
        </w:numPr>
        <w:autoSpaceDE w:val="0"/>
        <w:autoSpaceDN w:val="0"/>
        <w:adjustRightInd w:val="0"/>
        <w:spacing w:after="0" w:line="240" w:lineRule="auto"/>
        <w:jc w:val="both"/>
        <w:rPr>
          <w:rFonts w:ascii="Times New Roman" w:eastAsia="BatangChe" w:hAnsi="Times New Roman"/>
          <w:sz w:val="24"/>
          <w:szCs w:val="24"/>
          <w:lang w:val="sr-Latn-CS"/>
        </w:rPr>
      </w:pPr>
      <w:r w:rsidRPr="00AB41D6">
        <w:rPr>
          <w:rFonts w:ascii="Times New Roman" w:eastAsia="BatangChe" w:hAnsi="Times New Roman"/>
          <w:sz w:val="24"/>
          <w:szCs w:val="24"/>
          <w:lang w:val="sr-Latn-CS"/>
        </w:rPr>
        <w:t xml:space="preserve">odluku nadležnog organa podnosioca zahtjeva da izda ili da traži uključenje hartije od vrijednosti za trgovanje; </w:t>
      </w:r>
    </w:p>
    <w:p w:rsidR="00F17118" w:rsidRPr="00AB41D6" w:rsidRDefault="00C110BC" w:rsidP="00CA5AFB">
      <w:pPr>
        <w:pStyle w:val="ListParagraph"/>
        <w:numPr>
          <w:ilvl w:val="0"/>
          <w:numId w:val="202"/>
        </w:numPr>
        <w:autoSpaceDE w:val="0"/>
        <w:autoSpaceDN w:val="0"/>
        <w:adjustRightInd w:val="0"/>
        <w:spacing w:after="0" w:line="240" w:lineRule="auto"/>
        <w:jc w:val="both"/>
        <w:rPr>
          <w:rFonts w:ascii="Times New Roman" w:eastAsia="BatangChe" w:hAnsi="Times New Roman"/>
          <w:sz w:val="24"/>
          <w:szCs w:val="24"/>
          <w:lang w:val="en-GB"/>
        </w:rPr>
      </w:pPr>
      <w:r w:rsidRPr="00AB41D6">
        <w:rPr>
          <w:rFonts w:ascii="Times New Roman" w:eastAsia="BatangChe" w:hAnsi="Times New Roman"/>
          <w:sz w:val="24"/>
          <w:szCs w:val="24"/>
          <w:lang w:val="en-GB"/>
        </w:rPr>
        <w:t xml:space="preserve">prospekt; </w:t>
      </w:r>
    </w:p>
    <w:p w:rsidR="00F17118" w:rsidRPr="00AB41D6" w:rsidRDefault="00C110BC" w:rsidP="00CA5AFB">
      <w:pPr>
        <w:pStyle w:val="ListParagraph"/>
        <w:numPr>
          <w:ilvl w:val="0"/>
          <w:numId w:val="202"/>
        </w:numPr>
        <w:autoSpaceDE w:val="0"/>
        <w:autoSpaceDN w:val="0"/>
        <w:adjustRightInd w:val="0"/>
        <w:spacing w:after="0" w:line="240" w:lineRule="auto"/>
        <w:jc w:val="both"/>
        <w:rPr>
          <w:rFonts w:ascii="Times New Roman" w:eastAsia="BatangChe" w:hAnsi="Times New Roman"/>
          <w:sz w:val="24"/>
          <w:szCs w:val="24"/>
          <w:lang w:val="it-IT"/>
        </w:rPr>
      </w:pPr>
      <w:r w:rsidRPr="00AB41D6">
        <w:rPr>
          <w:rFonts w:ascii="Times New Roman" w:eastAsia="BatangChe" w:hAnsi="Times New Roman"/>
          <w:sz w:val="24"/>
          <w:szCs w:val="24"/>
          <w:lang w:val="it-IT"/>
        </w:rPr>
        <w:t xml:space="preserve">akt o osnivanju i statut podnosioca zahtjeva; </w:t>
      </w:r>
    </w:p>
    <w:p w:rsidR="00F17118" w:rsidRPr="00AB41D6" w:rsidRDefault="00C110BC" w:rsidP="00CA5AFB">
      <w:pPr>
        <w:pStyle w:val="ListParagraph"/>
        <w:numPr>
          <w:ilvl w:val="0"/>
          <w:numId w:val="202"/>
        </w:numPr>
        <w:autoSpaceDE w:val="0"/>
        <w:autoSpaceDN w:val="0"/>
        <w:adjustRightInd w:val="0"/>
        <w:spacing w:after="0" w:line="240" w:lineRule="auto"/>
        <w:jc w:val="both"/>
        <w:rPr>
          <w:rFonts w:ascii="Times New Roman" w:eastAsia="BatangChe" w:hAnsi="Times New Roman"/>
          <w:sz w:val="24"/>
          <w:szCs w:val="24"/>
          <w:lang w:val="it-IT"/>
        </w:rPr>
      </w:pPr>
      <w:r w:rsidRPr="00AB41D6">
        <w:rPr>
          <w:rFonts w:ascii="Times New Roman" w:eastAsia="BatangChe" w:hAnsi="Times New Roman"/>
          <w:sz w:val="24"/>
          <w:szCs w:val="24"/>
          <w:lang w:val="it-IT"/>
        </w:rPr>
        <w:t>druga dokumenta propisana pravilima koje izdaje Komisija.</w:t>
      </w:r>
    </w:p>
    <w:p w:rsidR="00AC60C9" w:rsidRPr="00AB41D6" w:rsidRDefault="00AC60C9">
      <w:pPr>
        <w:spacing w:after="0" w:line="240" w:lineRule="auto"/>
        <w:jc w:val="center"/>
        <w:rPr>
          <w:rFonts w:ascii="Times New Roman" w:eastAsia="BatangChe" w:hAnsi="Times New Roman"/>
          <w:b/>
          <w:sz w:val="24"/>
          <w:szCs w:val="24"/>
          <w:lang w:val="it-IT"/>
        </w:rPr>
      </w:pPr>
    </w:p>
    <w:p w:rsidR="00F17118" w:rsidRPr="00AB41D6" w:rsidRDefault="00C110BC">
      <w:pPr>
        <w:spacing w:after="0" w:line="240" w:lineRule="auto"/>
        <w:jc w:val="both"/>
        <w:rPr>
          <w:rFonts w:ascii="Times New Roman" w:eastAsia="BatangChe" w:hAnsi="Times New Roman"/>
          <w:sz w:val="24"/>
          <w:szCs w:val="24"/>
          <w:lang w:val="it-IT"/>
        </w:rPr>
      </w:pPr>
      <w:r w:rsidRPr="00AB41D6">
        <w:rPr>
          <w:rFonts w:ascii="Times New Roman" w:eastAsia="BatangChe" w:hAnsi="Times New Roman"/>
          <w:sz w:val="24"/>
          <w:szCs w:val="24"/>
          <w:lang w:val="it-IT"/>
        </w:rPr>
        <w:t>Komisija će pravilima propisati oblik, vrstu i broj primjeraka obaveznih priloga uz zahtjev, kao i obvezni sadržaj zahtjeva.</w:t>
      </w:r>
    </w:p>
    <w:p w:rsidR="00AC60C9" w:rsidRPr="00AB41D6" w:rsidRDefault="00AC60C9">
      <w:pPr>
        <w:spacing w:after="0" w:line="240" w:lineRule="auto"/>
        <w:jc w:val="center"/>
        <w:rPr>
          <w:rFonts w:ascii="Times New Roman" w:eastAsia="BatangChe" w:hAnsi="Times New Roman"/>
          <w:b/>
          <w:sz w:val="24"/>
          <w:szCs w:val="24"/>
          <w:lang w:val="it-IT"/>
        </w:rPr>
      </w:pPr>
    </w:p>
    <w:p w:rsidR="00AC60C9" w:rsidRPr="00AB41D6" w:rsidRDefault="00C110BC">
      <w:pPr>
        <w:spacing w:after="0" w:line="240" w:lineRule="auto"/>
        <w:jc w:val="center"/>
        <w:rPr>
          <w:rFonts w:ascii="Times New Roman" w:eastAsia="BatangChe" w:hAnsi="Times New Roman"/>
          <w:b/>
          <w:sz w:val="24"/>
          <w:szCs w:val="24"/>
          <w:lang w:val="it-IT"/>
        </w:rPr>
      </w:pPr>
      <w:r w:rsidRPr="00AB41D6">
        <w:rPr>
          <w:rFonts w:ascii="Times New Roman" w:eastAsia="BatangChe" w:hAnsi="Times New Roman"/>
          <w:b/>
          <w:sz w:val="24"/>
          <w:szCs w:val="24"/>
          <w:lang w:val="it-IT"/>
        </w:rPr>
        <w:t>Odobrenje prospekta</w:t>
      </w:r>
    </w:p>
    <w:p w:rsidR="00AC60C9" w:rsidRPr="00AB41D6" w:rsidRDefault="00C110BC">
      <w:pPr>
        <w:spacing w:after="0" w:line="240" w:lineRule="auto"/>
        <w:jc w:val="center"/>
        <w:rPr>
          <w:rFonts w:ascii="Times New Roman" w:eastAsia="BatangChe" w:hAnsi="Times New Roman"/>
          <w:b/>
          <w:sz w:val="24"/>
          <w:szCs w:val="24"/>
          <w:lang w:val="it-IT"/>
        </w:rPr>
      </w:pPr>
      <w:r w:rsidRPr="00AB41D6">
        <w:rPr>
          <w:rFonts w:ascii="Times New Roman" w:eastAsia="BatangChe" w:hAnsi="Times New Roman"/>
          <w:b/>
          <w:sz w:val="24"/>
          <w:szCs w:val="24"/>
          <w:lang w:val="it-IT"/>
        </w:rPr>
        <w:t>Član</w:t>
      </w:r>
      <w:r w:rsidR="005F0C03" w:rsidRPr="00AB41D6">
        <w:rPr>
          <w:rFonts w:ascii="Times New Roman" w:eastAsia="BatangChe" w:hAnsi="Times New Roman"/>
          <w:b/>
          <w:sz w:val="24"/>
          <w:szCs w:val="24"/>
          <w:lang w:val="it-IT"/>
        </w:rPr>
        <w:t xml:space="preserve"> </w:t>
      </w:r>
      <w:r w:rsidRPr="00AB41D6">
        <w:rPr>
          <w:rFonts w:ascii="Times New Roman" w:eastAsia="BatangChe" w:hAnsi="Times New Roman"/>
          <w:b/>
          <w:sz w:val="24"/>
          <w:szCs w:val="24"/>
          <w:lang w:val="it-IT"/>
        </w:rPr>
        <w:t>39</w:t>
      </w:r>
    </w:p>
    <w:p w:rsidR="00AC60C9" w:rsidRPr="00AB41D6" w:rsidRDefault="00AC60C9">
      <w:pPr>
        <w:spacing w:after="0" w:line="240" w:lineRule="auto"/>
        <w:jc w:val="center"/>
        <w:rPr>
          <w:rFonts w:ascii="Times New Roman" w:eastAsia="BatangChe" w:hAnsi="Times New Roman"/>
          <w:b/>
          <w:sz w:val="24"/>
          <w:szCs w:val="24"/>
          <w:lang w:val="it-IT"/>
        </w:rPr>
      </w:pPr>
    </w:p>
    <w:p w:rsidR="00AC60C9" w:rsidRPr="00AB41D6" w:rsidRDefault="00C110BC">
      <w:pPr>
        <w:spacing w:after="0" w:line="240" w:lineRule="auto"/>
        <w:jc w:val="both"/>
        <w:rPr>
          <w:rFonts w:ascii="Times New Roman" w:eastAsia="BatangChe" w:hAnsi="Times New Roman"/>
          <w:sz w:val="24"/>
          <w:szCs w:val="24"/>
          <w:lang w:val="pl-PL"/>
        </w:rPr>
      </w:pPr>
      <w:r w:rsidRPr="00AB41D6">
        <w:rPr>
          <w:rFonts w:ascii="Times New Roman" w:eastAsia="BatangChe" w:hAnsi="Times New Roman"/>
          <w:sz w:val="24"/>
          <w:szCs w:val="24"/>
          <w:lang w:val="pl-PL"/>
        </w:rPr>
        <w:t>Komisija može odobriti prospekt ukoliko:</w:t>
      </w:r>
    </w:p>
    <w:p w:rsidR="00F17118" w:rsidRPr="00AB41D6" w:rsidRDefault="00C110BC" w:rsidP="00CA5AFB">
      <w:pPr>
        <w:pStyle w:val="ListParagraph"/>
        <w:numPr>
          <w:ilvl w:val="0"/>
          <w:numId w:val="203"/>
        </w:numPr>
        <w:autoSpaceDE w:val="0"/>
        <w:autoSpaceDN w:val="0"/>
        <w:adjustRightInd w:val="0"/>
        <w:spacing w:after="0" w:line="240" w:lineRule="auto"/>
        <w:jc w:val="both"/>
        <w:rPr>
          <w:rFonts w:ascii="Times New Roman" w:eastAsia="BatangChe" w:hAnsi="Times New Roman"/>
          <w:sz w:val="24"/>
          <w:szCs w:val="24"/>
          <w:lang w:val="pl-PL"/>
        </w:rPr>
      </w:pPr>
      <w:r w:rsidRPr="00AB41D6">
        <w:rPr>
          <w:rFonts w:ascii="Times New Roman" w:eastAsia="BatangChe" w:hAnsi="Times New Roman"/>
          <w:sz w:val="24"/>
          <w:szCs w:val="24"/>
          <w:lang w:val="pl-PL"/>
        </w:rPr>
        <w:t xml:space="preserve">je ista ovlašćeni organ za odobrenje prospekta u skladu sa definicijom matične države članice iz člana 21, stav 1, tačka 5; </w:t>
      </w:r>
    </w:p>
    <w:p w:rsidR="00F17118" w:rsidRPr="00AB41D6" w:rsidRDefault="00C110BC" w:rsidP="00CA5AFB">
      <w:pPr>
        <w:pStyle w:val="ListParagraph"/>
        <w:numPr>
          <w:ilvl w:val="0"/>
          <w:numId w:val="203"/>
        </w:numPr>
        <w:autoSpaceDE w:val="0"/>
        <w:autoSpaceDN w:val="0"/>
        <w:adjustRightInd w:val="0"/>
        <w:spacing w:after="0" w:line="240" w:lineRule="auto"/>
        <w:jc w:val="both"/>
        <w:rPr>
          <w:rFonts w:ascii="Times New Roman" w:eastAsia="BatangChe" w:hAnsi="Times New Roman"/>
          <w:sz w:val="24"/>
          <w:szCs w:val="24"/>
          <w:lang w:val="pl-PL"/>
        </w:rPr>
      </w:pPr>
      <w:r w:rsidRPr="00AB41D6">
        <w:rPr>
          <w:rFonts w:ascii="Times New Roman" w:eastAsia="BatangChe" w:hAnsi="Times New Roman"/>
          <w:sz w:val="24"/>
          <w:szCs w:val="24"/>
          <w:lang w:val="pl-PL"/>
        </w:rPr>
        <w:t xml:space="preserve">prospekt sadrži neophodne informacije u skladu sa članom 26; i </w:t>
      </w:r>
    </w:p>
    <w:p w:rsidR="00F17118" w:rsidRPr="00AB41D6" w:rsidRDefault="00C110BC" w:rsidP="00CA5AFB">
      <w:pPr>
        <w:pStyle w:val="ListParagraph"/>
        <w:numPr>
          <w:ilvl w:val="0"/>
          <w:numId w:val="203"/>
        </w:numPr>
        <w:autoSpaceDE w:val="0"/>
        <w:autoSpaceDN w:val="0"/>
        <w:adjustRightInd w:val="0"/>
        <w:spacing w:after="0" w:line="240" w:lineRule="auto"/>
        <w:jc w:val="both"/>
        <w:rPr>
          <w:rFonts w:ascii="Times New Roman" w:eastAsia="BatangChe" w:hAnsi="Times New Roman"/>
          <w:sz w:val="24"/>
          <w:szCs w:val="24"/>
          <w:lang w:val="pl-PL"/>
        </w:rPr>
      </w:pPr>
      <w:r w:rsidRPr="00AB41D6">
        <w:rPr>
          <w:rFonts w:ascii="Times New Roman" w:eastAsia="BatangChe" w:hAnsi="Times New Roman"/>
          <w:sz w:val="24"/>
          <w:szCs w:val="24"/>
          <w:lang w:val="pl-PL"/>
        </w:rPr>
        <w:lastRenderedPageBreak/>
        <w:t xml:space="preserve"> su ispunjeni svi ostali zahtjevi iz ovog dijela zakona.</w:t>
      </w:r>
    </w:p>
    <w:p w:rsidR="00F17118" w:rsidRPr="00AB41D6" w:rsidRDefault="00F17118">
      <w:pPr>
        <w:pStyle w:val="ListParagraph"/>
        <w:autoSpaceDE w:val="0"/>
        <w:autoSpaceDN w:val="0"/>
        <w:adjustRightInd w:val="0"/>
        <w:spacing w:after="0" w:line="240" w:lineRule="auto"/>
        <w:ind w:left="1080"/>
        <w:jc w:val="both"/>
        <w:rPr>
          <w:rFonts w:ascii="Times New Roman" w:eastAsia="BatangChe" w:hAnsi="Times New Roman"/>
          <w:sz w:val="24"/>
          <w:szCs w:val="24"/>
          <w:lang w:val="pl-PL"/>
        </w:rPr>
      </w:pPr>
    </w:p>
    <w:p w:rsidR="00AC60C9" w:rsidRPr="00AB41D6" w:rsidRDefault="00C110BC">
      <w:pPr>
        <w:spacing w:after="0" w:line="240" w:lineRule="auto"/>
        <w:jc w:val="both"/>
        <w:rPr>
          <w:rFonts w:ascii="Times New Roman" w:eastAsia="BatangChe" w:hAnsi="Times New Roman"/>
          <w:sz w:val="24"/>
          <w:szCs w:val="24"/>
          <w:lang w:val="pl-PL"/>
        </w:rPr>
      </w:pPr>
      <w:r w:rsidRPr="00AB41D6">
        <w:rPr>
          <w:rFonts w:ascii="Times New Roman" w:eastAsia="BatangChe" w:hAnsi="Times New Roman"/>
          <w:sz w:val="24"/>
          <w:szCs w:val="24"/>
          <w:lang w:val="pl-PL"/>
        </w:rPr>
        <w:t xml:space="preserve">Komisija će odobriti prospekt isključivo kada smatra da su informacije sadržane uz zahtjev za odobrenje potpune. </w:t>
      </w:r>
    </w:p>
    <w:p w:rsidR="00AC60C9" w:rsidRPr="00AB41D6" w:rsidRDefault="00AC60C9">
      <w:pPr>
        <w:spacing w:after="0" w:line="240" w:lineRule="auto"/>
        <w:jc w:val="both"/>
        <w:rPr>
          <w:rFonts w:ascii="Times New Roman" w:eastAsia="BatangChe" w:hAnsi="Times New Roman"/>
          <w:sz w:val="24"/>
          <w:szCs w:val="24"/>
          <w:lang w:val="pl-PL"/>
        </w:rPr>
      </w:pPr>
    </w:p>
    <w:p w:rsidR="00AC60C9" w:rsidRPr="00AB41D6" w:rsidRDefault="00C110BC">
      <w:pPr>
        <w:spacing w:after="0" w:line="240" w:lineRule="auto"/>
        <w:jc w:val="both"/>
        <w:rPr>
          <w:rFonts w:ascii="Times New Roman" w:eastAsia="BatangChe" w:hAnsi="Times New Roman"/>
          <w:sz w:val="24"/>
          <w:szCs w:val="24"/>
          <w:lang w:val="pl-PL"/>
        </w:rPr>
      </w:pPr>
      <w:r w:rsidRPr="00AB41D6">
        <w:rPr>
          <w:rFonts w:ascii="Times New Roman" w:eastAsia="BatangChe" w:hAnsi="Times New Roman"/>
          <w:sz w:val="24"/>
          <w:szCs w:val="24"/>
          <w:lang w:val="pl-PL"/>
        </w:rPr>
        <w:t>Kontrola potpunosti prospekta od strane Komisije uključuje konzistentnost dostavljenih informacija i njihovu razumljivost.</w:t>
      </w:r>
    </w:p>
    <w:p w:rsidR="00AC60C9" w:rsidRPr="00AB41D6" w:rsidRDefault="00AC60C9">
      <w:pPr>
        <w:spacing w:after="0" w:line="240" w:lineRule="auto"/>
        <w:jc w:val="center"/>
        <w:rPr>
          <w:rFonts w:ascii="Times New Roman" w:eastAsia="BatangChe" w:hAnsi="Times New Roman"/>
          <w:b/>
          <w:sz w:val="24"/>
          <w:szCs w:val="24"/>
          <w:lang w:val="pl-PL"/>
        </w:rPr>
      </w:pPr>
    </w:p>
    <w:p w:rsidR="00AC60C9" w:rsidRPr="00AB41D6" w:rsidRDefault="00C110BC">
      <w:pPr>
        <w:spacing w:after="0" w:line="240" w:lineRule="auto"/>
        <w:jc w:val="center"/>
        <w:rPr>
          <w:rFonts w:ascii="Times New Roman" w:eastAsia="BatangChe" w:hAnsi="Times New Roman"/>
          <w:b/>
          <w:sz w:val="24"/>
          <w:szCs w:val="24"/>
          <w:lang w:val="pl-PL"/>
        </w:rPr>
      </w:pPr>
      <w:r w:rsidRPr="00AB41D6">
        <w:rPr>
          <w:rFonts w:ascii="Times New Roman" w:eastAsia="BatangChe" w:hAnsi="Times New Roman"/>
          <w:b/>
          <w:sz w:val="24"/>
          <w:szCs w:val="24"/>
          <w:lang w:val="pl-PL"/>
        </w:rPr>
        <w:t>Odlučivanje po zahtjevu za odobrenje prospekta</w:t>
      </w:r>
    </w:p>
    <w:p w:rsidR="00AC60C9" w:rsidRPr="00AB41D6" w:rsidRDefault="00C110BC">
      <w:pPr>
        <w:spacing w:after="0" w:line="240" w:lineRule="auto"/>
        <w:jc w:val="center"/>
        <w:rPr>
          <w:rFonts w:ascii="Times New Roman" w:eastAsia="BatangChe" w:hAnsi="Times New Roman"/>
          <w:b/>
          <w:sz w:val="24"/>
          <w:szCs w:val="24"/>
          <w:lang w:val="pl-PL"/>
        </w:rPr>
      </w:pPr>
      <w:r w:rsidRPr="00AB41D6">
        <w:rPr>
          <w:rFonts w:ascii="Times New Roman" w:eastAsia="BatangChe" w:hAnsi="Times New Roman"/>
          <w:b/>
          <w:sz w:val="24"/>
          <w:szCs w:val="24"/>
          <w:lang w:val="pl-PL"/>
        </w:rPr>
        <w:t>Član</w:t>
      </w:r>
      <w:r w:rsidR="005F0C03" w:rsidRPr="00AB41D6">
        <w:rPr>
          <w:rFonts w:ascii="Times New Roman" w:eastAsia="BatangChe" w:hAnsi="Times New Roman"/>
          <w:b/>
          <w:sz w:val="24"/>
          <w:szCs w:val="24"/>
          <w:lang w:val="pl-PL"/>
        </w:rPr>
        <w:t xml:space="preserve"> </w:t>
      </w:r>
      <w:r w:rsidRPr="00AB41D6">
        <w:rPr>
          <w:rFonts w:ascii="Times New Roman" w:eastAsia="BatangChe" w:hAnsi="Times New Roman"/>
          <w:b/>
          <w:sz w:val="24"/>
          <w:szCs w:val="24"/>
          <w:lang w:val="pl-PL"/>
        </w:rPr>
        <w:t>40</w:t>
      </w:r>
    </w:p>
    <w:p w:rsidR="00AC60C9" w:rsidRPr="00AB41D6" w:rsidRDefault="00AC60C9">
      <w:pPr>
        <w:spacing w:after="0" w:line="240" w:lineRule="auto"/>
        <w:jc w:val="center"/>
        <w:rPr>
          <w:rFonts w:ascii="Times New Roman" w:eastAsia="BatangChe" w:hAnsi="Times New Roman"/>
          <w:b/>
          <w:sz w:val="24"/>
          <w:szCs w:val="24"/>
          <w:lang w:val="pl-PL"/>
        </w:rPr>
      </w:pPr>
    </w:p>
    <w:p w:rsidR="00F17118" w:rsidRPr="00AB41D6" w:rsidRDefault="00C110BC">
      <w:pPr>
        <w:spacing w:after="0" w:line="240" w:lineRule="auto"/>
        <w:jc w:val="both"/>
        <w:rPr>
          <w:rFonts w:ascii="Times New Roman" w:eastAsia="BatangChe" w:hAnsi="Times New Roman"/>
          <w:sz w:val="24"/>
          <w:szCs w:val="24"/>
          <w:lang w:val="pl-PL"/>
        </w:rPr>
      </w:pPr>
      <w:r w:rsidRPr="00AB41D6">
        <w:rPr>
          <w:rFonts w:ascii="Times New Roman" w:eastAsia="BatangChe" w:hAnsi="Times New Roman"/>
          <w:sz w:val="24"/>
          <w:szCs w:val="24"/>
          <w:lang w:val="pl-PL"/>
        </w:rPr>
        <w:t>Kada Komisija odobri ili odbije prospekt, Komisija dostavlja pisano obavještenje podnosiocu zahtjeva o svojoj odluci da odobri ili da odbije prospekt.</w:t>
      </w:r>
    </w:p>
    <w:p w:rsidR="00F17118" w:rsidRPr="00AB41D6" w:rsidRDefault="00F17118">
      <w:pPr>
        <w:spacing w:after="0" w:line="240" w:lineRule="auto"/>
        <w:jc w:val="both"/>
        <w:rPr>
          <w:rFonts w:ascii="Times New Roman" w:eastAsia="BatangChe" w:hAnsi="Times New Roman"/>
          <w:sz w:val="24"/>
          <w:szCs w:val="24"/>
          <w:lang w:val="pl-PL"/>
        </w:rPr>
      </w:pPr>
    </w:p>
    <w:p w:rsidR="00F17118" w:rsidRPr="00AB41D6" w:rsidRDefault="00C110BC">
      <w:pPr>
        <w:spacing w:after="0" w:line="240" w:lineRule="auto"/>
        <w:jc w:val="both"/>
        <w:rPr>
          <w:rFonts w:ascii="Times New Roman" w:eastAsia="BatangChe" w:hAnsi="Times New Roman"/>
          <w:sz w:val="24"/>
          <w:szCs w:val="24"/>
          <w:lang w:val="pl-PL"/>
        </w:rPr>
      </w:pPr>
      <w:r w:rsidRPr="00AB41D6">
        <w:rPr>
          <w:rFonts w:ascii="Times New Roman" w:eastAsia="BatangChe" w:hAnsi="Times New Roman"/>
          <w:sz w:val="24"/>
          <w:szCs w:val="24"/>
          <w:lang w:val="pl-PL"/>
        </w:rPr>
        <w:t>U slučaju odbijanja, obavještenje iz stava 1 ovog člana, sadržaće razloge Komisije za odbijanje i informaciju podnosiocu zahtjeva u pogledu njegovog prava da se povodom donesene odluke obrati nadležnom sudu.</w:t>
      </w:r>
    </w:p>
    <w:p w:rsidR="00F17118" w:rsidRPr="00AB41D6" w:rsidRDefault="00F17118">
      <w:pPr>
        <w:spacing w:after="0" w:line="240" w:lineRule="auto"/>
        <w:jc w:val="both"/>
        <w:rPr>
          <w:rFonts w:ascii="Times New Roman" w:eastAsia="BatangChe" w:hAnsi="Times New Roman"/>
          <w:sz w:val="24"/>
          <w:szCs w:val="24"/>
          <w:lang w:val="pl-PL"/>
        </w:rPr>
      </w:pPr>
    </w:p>
    <w:p w:rsidR="00F17118" w:rsidRPr="00AB41D6" w:rsidRDefault="00C110BC">
      <w:pPr>
        <w:spacing w:after="0" w:line="240" w:lineRule="auto"/>
        <w:jc w:val="both"/>
        <w:rPr>
          <w:rFonts w:ascii="Times New Roman" w:eastAsia="BatangChe" w:hAnsi="Times New Roman"/>
          <w:sz w:val="24"/>
          <w:szCs w:val="24"/>
          <w:lang w:val="pl-PL"/>
        </w:rPr>
      </w:pPr>
      <w:r w:rsidRPr="00AB41D6">
        <w:rPr>
          <w:rFonts w:ascii="Times New Roman" w:eastAsia="BatangChe" w:hAnsi="Times New Roman"/>
          <w:sz w:val="24"/>
          <w:szCs w:val="24"/>
          <w:lang w:val="pl-PL"/>
        </w:rPr>
        <w:t>Komisija će obavijestiti</w:t>
      </w:r>
      <w:r w:rsidR="005F0C03" w:rsidRPr="00AB41D6">
        <w:rPr>
          <w:rFonts w:ascii="Times New Roman" w:eastAsia="BatangChe" w:hAnsi="Times New Roman"/>
          <w:sz w:val="24"/>
          <w:szCs w:val="24"/>
          <w:lang w:val="pl-PL"/>
        </w:rPr>
        <w:t xml:space="preserve"> </w:t>
      </w:r>
      <w:r w:rsidRPr="00AB41D6">
        <w:rPr>
          <w:rFonts w:ascii="Times New Roman" w:eastAsia="BatangChe" w:hAnsi="Times New Roman"/>
          <w:sz w:val="24"/>
          <w:szCs w:val="24"/>
          <w:lang w:val="pl-PL"/>
        </w:rPr>
        <w:t>ESMA-u o odobrenju prospekta i njegovim dodacima u isto vrijeme kada je o istom obaviješten podnosilac zahtjeva i uz obavještenje će ESMA-i</w:t>
      </w:r>
      <w:r w:rsidR="005F0C03" w:rsidRPr="00AB41D6">
        <w:rPr>
          <w:rFonts w:ascii="Times New Roman" w:eastAsia="BatangChe" w:hAnsi="Times New Roman"/>
          <w:sz w:val="24"/>
          <w:szCs w:val="24"/>
          <w:lang w:val="pl-PL"/>
        </w:rPr>
        <w:t xml:space="preserve"> </w:t>
      </w:r>
      <w:r w:rsidRPr="00AB41D6">
        <w:rPr>
          <w:rFonts w:ascii="Times New Roman" w:eastAsia="BatangChe" w:hAnsi="Times New Roman"/>
          <w:sz w:val="24"/>
          <w:szCs w:val="24"/>
          <w:lang w:val="pl-PL"/>
        </w:rPr>
        <w:t>dostaviti kopiju prospekta i njegovih dodataka.</w:t>
      </w:r>
    </w:p>
    <w:p w:rsidR="000550BF" w:rsidRPr="00AB41D6" w:rsidRDefault="000550BF">
      <w:pPr>
        <w:spacing w:after="0" w:line="240" w:lineRule="auto"/>
        <w:jc w:val="both"/>
        <w:rPr>
          <w:rFonts w:ascii="Times New Roman" w:eastAsia="BatangChe" w:hAnsi="Times New Roman"/>
          <w:sz w:val="24"/>
          <w:szCs w:val="24"/>
          <w:lang w:val="sr-Latn-CS"/>
        </w:rPr>
      </w:pPr>
    </w:p>
    <w:p w:rsidR="00AC60C9" w:rsidRPr="00AB41D6" w:rsidRDefault="00C110BC">
      <w:pPr>
        <w:spacing w:after="0" w:line="240" w:lineRule="auto"/>
        <w:jc w:val="both"/>
        <w:rPr>
          <w:rFonts w:ascii="Times New Roman" w:eastAsia="BatangChe" w:hAnsi="Times New Roman"/>
          <w:sz w:val="24"/>
          <w:szCs w:val="24"/>
          <w:lang w:val="pl-PL"/>
        </w:rPr>
      </w:pPr>
      <w:r w:rsidRPr="00AB41D6">
        <w:rPr>
          <w:rFonts w:ascii="Times New Roman" w:eastAsia="BatangChe" w:hAnsi="Times New Roman"/>
          <w:sz w:val="24"/>
          <w:szCs w:val="24"/>
          <w:lang w:val="sr-Latn-CS"/>
        </w:rPr>
        <w:t>Komisija nije odgovorna za istinitost informacija sadržanih u prospektu.</w:t>
      </w:r>
    </w:p>
    <w:p w:rsidR="00AC60C9" w:rsidRPr="00AB41D6" w:rsidRDefault="00AC60C9">
      <w:pPr>
        <w:autoSpaceDE w:val="0"/>
        <w:autoSpaceDN w:val="0"/>
        <w:adjustRightInd w:val="0"/>
        <w:spacing w:after="0" w:line="240" w:lineRule="auto"/>
        <w:jc w:val="center"/>
        <w:rPr>
          <w:rFonts w:ascii="Times New Roman" w:eastAsia="BatangChe" w:hAnsi="Times New Roman"/>
          <w:b/>
          <w:sz w:val="24"/>
          <w:szCs w:val="24"/>
          <w:lang w:val="sr-Latn-CS"/>
        </w:rPr>
      </w:pPr>
    </w:p>
    <w:p w:rsidR="00AC60C9" w:rsidRPr="00AB41D6" w:rsidRDefault="00C110BC">
      <w:pPr>
        <w:autoSpaceDE w:val="0"/>
        <w:autoSpaceDN w:val="0"/>
        <w:adjustRightInd w:val="0"/>
        <w:spacing w:after="0" w:line="240" w:lineRule="auto"/>
        <w:jc w:val="center"/>
        <w:rPr>
          <w:rFonts w:ascii="Times New Roman" w:eastAsia="BatangChe" w:hAnsi="Times New Roman"/>
          <w:b/>
          <w:sz w:val="24"/>
          <w:szCs w:val="24"/>
          <w:lang w:val="sr-Latn-CS"/>
        </w:rPr>
      </w:pPr>
      <w:r w:rsidRPr="00AB41D6">
        <w:rPr>
          <w:rFonts w:ascii="Times New Roman" w:eastAsia="BatangChe" w:hAnsi="Times New Roman"/>
          <w:b/>
          <w:sz w:val="24"/>
          <w:szCs w:val="24"/>
          <w:lang w:val="sr-Latn-CS"/>
        </w:rPr>
        <w:t>Prenos odobrenja prospekta</w:t>
      </w:r>
    </w:p>
    <w:p w:rsidR="00AC60C9" w:rsidRPr="00AB41D6" w:rsidRDefault="00C110BC">
      <w:pPr>
        <w:spacing w:after="0" w:line="240" w:lineRule="auto"/>
        <w:jc w:val="center"/>
        <w:rPr>
          <w:rFonts w:ascii="Times New Roman" w:eastAsia="BatangChe" w:hAnsi="Times New Roman"/>
          <w:b/>
          <w:sz w:val="24"/>
          <w:szCs w:val="24"/>
          <w:lang w:val="pl-PL"/>
        </w:rPr>
      </w:pPr>
      <w:r w:rsidRPr="00AB41D6">
        <w:rPr>
          <w:rFonts w:ascii="Times New Roman" w:eastAsia="BatangChe" w:hAnsi="Times New Roman"/>
          <w:b/>
          <w:sz w:val="24"/>
          <w:szCs w:val="24"/>
          <w:lang w:val="pl-PL"/>
        </w:rPr>
        <w:t>Član 41</w:t>
      </w:r>
    </w:p>
    <w:p w:rsidR="00AC60C9" w:rsidRPr="00AB41D6" w:rsidRDefault="00AC60C9">
      <w:pPr>
        <w:spacing w:after="0" w:line="240" w:lineRule="auto"/>
        <w:jc w:val="center"/>
        <w:rPr>
          <w:rFonts w:ascii="Times New Roman" w:eastAsia="BatangChe" w:hAnsi="Times New Roman"/>
          <w:b/>
          <w:sz w:val="24"/>
          <w:szCs w:val="24"/>
          <w:lang w:val="pl-PL"/>
        </w:rPr>
      </w:pPr>
    </w:p>
    <w:p w:rsidR="00AC60C9" w:rsidRPr="00AB41D6" w:rsidRDefault="00C110BC">
      <w:pPr>
        <w:autoSpaceDE w:val="0"/>
        <w:autoSpaceDN w:val="0"/>
        <w:adjustRightInd w:val="0"/>
        <w:spacing w:after="0" w:line="240" w:lineRule="auto"/>
        <w:jc w:val="both"/>
        <w:rPr>
          <w:rFonts w:ascii="Times New Roman" w:eastAsia="BatangChe" w:hAnsi="Times New Roman"/>
          <w:sz w:val="24"/>
          <w:szCs w:val="24"/>
          <w:lang w:val="sr-Latn-CS"/>
        </w:rPr>
      </w:pPr>
      <w:r w:rsidRPr="00AB41D6">
        <w:rPr>
          <w:rFonts w:ascii="Times New Roman" w:eastAsia="BatangChe" w:hAnsi="Times New Roman"/>
          <w:sz w:val="24"/>
          <w:szCs w:val="24"/>
          <w:lang w:val="pl-PL"/>
        </w:rPr>
        <w:t xml:space="preserve">Komisija može, </w:t>
      </w:r>
      <w:r w:rsidRPr="00AB41D6">
        <w:rPr>
          <w:rFonts w:ascii="Times New Roman" w:eastAsia="BatangChe" w:hAnsi="Times New Roman"/>
          <w:sz w:val="24"/>
          <w:szCs w:val="24"/>
          <w:lang w:val="sr-Latn-CS"/>
        </w:rPr>
        <w:t>usljed prirode emitenta i ponuđenih hartija od vrijednosti ili specifičnosti javne ponude, prenijeti</w:t>
      </w:r>
      <w:r w:rsidRPr="00AB41D6">
        <w:rPr>
          <w:rFonts w:ascii="Times New Roman" w:eastAsia="BatangChe" w:hAnsi="Times New Roman"/>
          <w:sz w:val="24"/>
          <w:szCs w:val="24"/>
          <w:lang w:val="pl-PL"/>
        </w:rPr>
        <w:t xml:space="preserve"> odobravanje prospekta</w:t>
      </w:r>
      <w:r w:rsidRPr="00AB41D6">
        <w:rPr>
          <w:rFonts w:ascii="Times New Roman" w:eastAsia="BatangChe" w:hAnsi="Times New Roman"/>
          <w:sz w:val="24"/>
          <w:szCs w:val="24"/>
          <w:lang w:val="sr-Latn-CS"/>
        </w:rPr>
        <w:t xml:space="preserve"> ili dodatka prospektu</w:t>
      </w:r>
      <w:r w:rsidRPr="00AB41D6">
        <w:rPr>
          <w:rFonts w:ascii="Times New Roman" w:eastAsia="BatangChe" w:hAnsi="Times New Roman"/>
          <w:sz w:val="24"/>
          <w:szCs w:val="24"/>
          <w:lang w:val="pl-PL"/>
        </w:rPr>
        <w:t xml:space="preserve"> nadležnom tijelu druge države članice</w:t>
      </w:r>
      <w:r w:rsidRPr="00AB41D6">
        <w:rPr>
          <w:rFonts w:ascii="Times New Roman" w:eastAsia="BatangChe" w:hAnsi="Times New Roman"/>
          <w:sz w:val="24"/>
          <w:szCs w:val="24"/>
          <w:lang w:val="sr-Latn-CS"/>
        </w:rPr>
        <w:t xml:space="preserve"> pod uslovom da je prethodno obavijestila ESMA-u i dobila saglasnost tog nadležnog organa .</w:t>
      </w:r>
    </w:p>
    <w:p w:rsidR="00AC60C9" w:rsidRPr="00AB41D6" w:rsidRDefault="00AC60C9">
      <w:pPr>
        <w:spacing w:after="0" w:line="240" w:lineRule="auto"/>
        <w:jc w:val="both"/>
        <w:rPr>
          <w:rFonts w:ascii="Times New Roman" w:eastAsia="BatangChe" w:hAnsi="Times New Roman"/>
          <w:sz w:val="24"/>
          <w:szCs w:val="24"/>
          <w:lang w:val="pl-PL"/>
        </w:rPr>
      </w:pPr>
    </w:p>
    <w:p w:rsidR="00AC60C9" w:rsidRPr="00AB41D6" w:rsidRDefault="00C110BC">
      <w:pPr>
        <w:spacing w:after="0" w:line="240" w:lineRule="auto"/>
        <w:jc w:val="both"/>
        <w:rPr>
          <w:rFonts w:ascii="Times New Roman" w:eastAsia="BatangChe" w:hAnsi="Times New Roman"/>
          <w:sz w:val="24"/>
          <w:szCs w:val="24"/>
          <w:lang w:val="sr-Latn-CS"/>
        </w:rPr>
      </w:pPr>
      <w:r w:rsidRPr="00AB41D6">
        <w:rPr>
          <w:rFonts w:ascii="Times New Roman" w:eastAsia="BatangChe" w:hAnsi="Times New Roman"/>
          <w:sz w:val="24"/>
          <w:szCs w:val="24"/>
          <w:lang w:val="sr-Latn-CS"/>
        </w:rPr>
        <w:t xml:space="preserve">Komisija može preuzeti nadležnost za odlučivanje o odobrenju prospekta, u pojedinim slučajevima, od nadležnog organa druge države članice, uz saglasnost tog nadležnog organa. </w:t>
      </w:r>
    </w:p>
    <w:p w:rsidR="00AC60C9" w:rsidRPr="00AB41D6" w:rsidRDefault="00AC60C9">
      <w:pPr>
        <w:spacing w:after="0" w:line="240" w:lineRule="auto"/>
        <w:jc w:val="both"/>
        <w:rPr>
          <w:rFonts w:ascii="Times New Roman" w:eastAsia="BatangChe" w:hAnsi="Times New Roman"/>
          <w:sz w:val="24"/>
          <w:szCs w:val="24"/>
          <w:lang w:val="sr-Latn-CS"/>
        </w:rPr>
      </w:pPr>
    </w:p>
    <w:p w:rsidR="00AC60C9" w:rsidRPr="00AB41D6" w:rsidRDefault="00C110BC">
      <w:pPr>
        <w:spacing w:after="0" w:line="240" w:lineRule="auto"/>
        <w:jc w:val="both"/>
        <w:rPr>
          <w:rFonts w:ascii="Times New Roman" w:eastAsia="BatangChe" w:hAnsi="Times New Roman"/>
          <w:sz w:val="24"/>
          <w:szCs w:val="24"/>
          <w:lang w:val="pl-PL"/>
        </w:rPr>
      </w:pPr>
      <w:r w:rsidRPr="00AB41D6">
        <w:rPr>
          <w:rFonts w:ascii="Times New Roman" w:eastAsia="BatangChe" w:hAnsi="Times New Roman"/>
          <w:sz w:val="24"/>
          <w:szCs w:val="24"/>
          <w:lang w:val="sr-Latn-CS"/>
        </w:rPr>
        <w:t xml:space="preserve">Komisija </w:t>
      </w:r>
      <w:r w:rsidRPr="00AB41D6">
        <w:rPr>
          <w:rFonts w:ascii="Times New Roman" w:eastAsia="BatangChe" w:hAnsi="Times New Roman"/>
          <w:sz w:val="24"/>
          <w:szCs w:val="24"/>
          <w:lang w:val="pl-PL"/>
        </w:rPr>
        <w:t>obavještava</w:t>
      </w:r>
      <w:r w:rsidRPr="00AB41D6">
        <w:rPr>
          <w:rFonts w:ascii="Times New Roman" w:eastAsia="BatangChe" w:hAnsi="Times New Roman"/>
          <w:sz w:val="24"/>
          <w:szCs w:val="24"/>
          <w:lang w:val="sr-Latn-CS"/>
        </w:rPr>
        <w:t xml:space="preserve"> o prenosu nadležnosti u skladu s odredbama iz st. 1 i 2 ovog člana podnosioca zahtjeva</w:t>
      </w:r>
      <w:r w:rsidRPr="00AB41D6">
        <w:rPr>
          <w:rFonts w:ascii="Times New Roman" w:eastAsia="BatangChe" w:hAnsi="Times New Roman"/>
          <w:sz w:val="24"/>
          <w:szCs w:val="24"/>
          <w:lang w:val="pl-PL"/>
        </w:rPr>
        <w:t xml:space="preserve"> u roku od tri radna dana </w:t>
      </w:r>
      <w:r w:rsidRPr="00AB41D6">
        <w:rPr>
          <w:rFonts w:ascii="Times New Roman" w:eastAsia="BatangChe" w:hAnsi="Times New Roman"/>
          <w:sz w:val="24"/>
          <w:szCs w:val="24"/>
          <w:lang w:val="sr-Latn-CS"/>
        </w:rPr>
        <w:t xml:space="preserve">od dana kada je dobila saglasnost nadležnog tijela druge države članice. </w:t>
      </w:r>
    </w:p>
    <w:p w:rsidR="00AC60C9" w:rsidRPr="00AB41D6" w:rsidRDefault="00AC60C9">
      <w:pPr>
        <w:spacing w:after="0" w:line="240" w:lineRule="auto"/>
        <w:jc w:val="both"/>
        <w:rPr>
          <w:rFonts w:ascii="Times New Roman" w:eastAsia="BatangChe" w:hAnsi="Times New Roman"/>
          <w:sz w:val="24"/>
          <w:szCs w:val="24"/>
          <w:lang w:val="sr-Latn-CS"/>
        </w:rPr>
      </w:pPr>
    </w:p>
    <w:p w:rsidR="00AC60C9" w:rsidRPr="00AB41D6" w:rsidRDefault="00C110BC">
      <w:pPr>
        <w:spacing w:after="0" w:line="240" w:lineRule="auto"/>
        <w:jc w:val="both"/>
        <w:rPr>
          <w:rFonts w:ascii="Times New Roman" w:eastAsia="BatangChe" w:hAnsi="Times New Roman"/>
          <w:sz w:val="24"/>
          <w:szCs w:val="24"/>
          <w:lang w:val="sr-Latn-CS"/>
        </w:rPr>
      </w:pPr>
      <w:r w:rsidRPr="00AB41D6">
        <w:rPr>
          <w:rFonts w:ascii="Times New Roman" w:eastAsia="BatangChe" w:hAnsi="Times New Roman"/>
          <w:sz w:val="24"/>
          <w:szCs w:val="24"/>
          <w:lang w:val="sr-Latn-CS"/>
        </w:rPr>
        <w:t xml:space="preserve">Datumom prenosa smatra se datum na koji je zahtjev dostavljen Komisiji u smislu člana 38 </w:t>
      </w:r>
      <w:r w:rsidR="00651496" w:rsidRPr="00AB41D6">
        <w:rPr>
          <w:rFonts w:ascii="Times New Roman" w:eastAsia="BatangChe" w:hAnsi="Times New Roman"/>
          <w:sz w:val="24"/>
          <w:szCs w:val="24"/>
          <w:lang w:val="sr-Latn-CS"/>
        </w:rPr>
        <w:t>ovog Zakon</w:t>
      </w:r>
      <w:r w:rsidRPr="00AB41D6">
        <w:rPr>
          <w:rFonts w:ascii="Times New Roman" w:eastAsia="BatangChe" w:hAnsi="Times New Roman"/>
          <w:sz w:val="24"/>
          <w:szCs w:val="24"/>
          <w:lang w:val="sr-Latn-CS"/>
        </w:rPr>
        <w:t>a.</w:t>
      </w:r>
    </w:p>
    <w:p w:rsidR="00AC60C9" w:rsidRPr="00AB41D6" w:rsidRDefault="00AC60C9">
      <w:pPr>
        <w:spacing w:after="0" w:line="240" w:lineRule="auto"/>
        <w:jc w:val="center"/>
        <w:rPr>
          <w:rFonts w:ascii="Times New Roman" w:eastAsia="BatangChe" w:hAnsi="Times New Roman"/>
          <w:b/>
          <w:sz w:val="24"/>
          <w:szCs w:val="24"/>
          <w:lang w:val="sr-Latn-CS"/>
        </w:rPr>
      </w:pPr>
    </w:p>
    <w:p w:rsidR="00AC60C9" w:rsidRPr="00AB41D6" w:rsidRDefault="00C110BC">
      <w:pPr>
        <w:spacing w:after="0" w:line="240" w:lineRule="auto"/>
        <w:jc w:val="center"/>
        <w:rPr>
          <w:rFonts w:ascii="Times New Roman" w:eastAsia="BatangChe" w:hAnsi="Times New Roman"/>
          <w:b/>
          <w:sz w:val="24"/>
          <w:szCs w:val="24"/>
          <w:lang w:val="sr-Latn-CS"/>
        </w:rPr>
      </w:pPr>
      <w:r w:rsidRPr="00AB41D6">
        <w:rPr>
          <w:rFonts w:ascii="Times New Roman" w:eastAsia="BatangChe" w:hAnsi="Times New Roman"/>
          <w:b/>
          <w:sz w:val="24"/>
          <w:szCs w:val="24"/>
          <w:lang w:val="sr-Latn-CS"/>
        </w:rPr>
        <w:t>Period odobrenja prospekta</w:t>
      </w:r>
    </w:p>
    <w:p w:rsidR="00AC60C9" w:rsidRPr="00AB41D6" w:rsidRDefault="00C110BC">
      <w:pPr>
        <w:spacing w:after="0" w:line="240" w:lineRule="auto"/>
        <w:jc w:val="center"/>
        <w:rPr>
          <w:rFonts w:ascii="Times New Roman" w:eastAsia="BatangChe" w:hAnsi="Times New Roman"/>
          <w:b/>
          <w:sz w:val="24"/>
          <w:szCs w:val="24"/>
          <w:lang w:val="sr-Latn-CS"/>
        </w:rPr>
      </w:pPr>
      <w:r w:rsidRPr="00AB41D6">
        <w:rPr>
          <w:rFonts w:ascii="Times New Roman" w:eastAsia="BatangChe" w:hAnsi="Times New Roman"/>
          <w:b/>
          <w:sz w:val="24"/>
          <w:szCs w:val="24"/>
          <w:lang w:val="sr-Latn-CS"/>
        </w:rPr>
        <w:t>Član</w:t>
      </w:r>
      <w:r w:rsidR="005F0C03" w:rsidRPr="00AB41D6">
        <w:rPr>
          <w:rFonts w:ascii="Times New Roman" w:eastAsia="BatangChe" w:hAnsi="Times New Roman"/>
          <w:b/>
          <w:sz w:val="24"/>
          <w:szCs w:val="24"/>
          <w:lang w:val="sr-Latn-CS"/>
        </w:rPr>
        <w:t xml:space="preserve"> </w:t>
      </w:r>
      <w:r w:rsidRPr="00AB41D6">
        <w:rPr>
          <w:rFonts w:ascii="Times New Roman" w:eastAsia="BatangChe" w:hAnsi="Times New Roman"/>
          <w:b/>
          <w:sz w:val="24"/>
          <w:szCs w:val="24"/>
          <w:lang w:val="sr-Latn-CS"/>
        </w:rPr>
        <w:t>42</w:t>
      </w:r>
    </w:p>
    <w:p w:rsidR="00AC60C9" w:rsidRPr="00AB41D6" w:rsidRDefault="00AC60C9">
      <w:pPr>
        <w:spacing w:after="0" w:line="240" w:lineRule="auto"/>
        <w:jc w:val="center"/>
        <w:rPr>
          <w:rFonts w:ascii="Times New Roman" w:eastAsia="BatangChe" w:hAnsi="Times New Roman"/>
          <w:b/>
          <w:sz w:val="24"/>
          <w:szCs w:val="24"/>
          <w:lang w:val="sr-Latn-CS"/>
        </w:rPr>
      </w:pPr>
    </w:p>
    <w:p w:rsidR="00AC60C9" w:rsidRPr="00AB41D6" w:rsidRDefault="00C110BC">
      <w:pPr>
        <w:autoSpaceDE w:val="0"/>
        <w:autoSpaceDN w:val="0"/>
        <w:adjustRightInd w:val="0"/>
        <w:spacing w:after="0" w:line="240" w:lineRule="auto"/>
        <w:jc w:val="both"/>
        <w:rPr>
          <w:rFonts w:ascii="Times New Roman" w:eastAsia="BatangChe" w:hAnsi="Times New Roman"/>
          <w:sz w:val="24"/>
          <w:szCs w:val="24"/>
          <w:lang w:val="sr-Latn-CS"/>
        </w:rPr>
      </w:pPr>
      <w:r w:rsidRPr="00AB41D6">
        <w:rPr>
          <w:rFonts w:ascii="Times New Roman" w:eastAsia="BatangChe" w:hAnsi="Times New Roman"/>
          <w:sz w:val="24"/>
          <w:szCs w:val="24"/>
          <w:lang w:val="sr-Latn-CS"/>
        </w:rPr>
        <w:t xml:space="preserve">Komisija obaviještava podnosioca zahtjeva o svojoj odluci u pogledu zahtjeva za odobrenjem prospekta u roku </w:t>
      </w:r>
      <w:r w:rsidRPr="00AB41D6">
        <w:rPr>
          <w:rFonts w:ascii="Times New Roman" w:eastAsia="BatangChe" w:hAnsi="Times New Roman"/>
          <w:sz w:val="24"/>
          <w:szCs w:val="24"/>
          <w:lang w:val="hr-HR"/>
        </w:rPr>
        <w:t xml:space="preserve">od </w:t>
      </w:r>
      <w:r w:rsidRPr="00AB41D6">
        <w:rPr>
          <w:rFonts w:ascii="Times New Roman" w:eastAsia="BatangChe" w:hAnsi="Times New Roman"/>
          <w:sz w:val="24"/>
          <w:szCs w:val="24"/>
          <w:lang w:val="sr-Latn-CS"/>
        </w:rPr>
        <w:t>deset radnih dana od dana podnošenja zahtjeva.</w:t>
      </w:r>
    </w:p>
    <w:p w:rsidR="00AC60C9" w:rsidRPr="00AB41D6" w:rsidRDefault="00AC60C9">
      <w:pPr>
        <w:autoSpaceDE w:val="0"/>
        <w:autoSpaceDN w:val="0"/>
        <w:adjustRightInd w:val="0"/>
        <w:spacing w:after="0" w:line="240" w:lineRule="auto"/>
        <w:jc w:val="both"/>
        <w:rPr>
          <w:rFonts w:ascii="Times New Roman" w:eastAsia="BatangChe" w:hAnsi="Times New Roman"/>
          <w:sz w:val="24"/>
          <w:szCs w:val="24"/>
          <w:lang w:val="sr-Latn-CS"/>
        </w:rPr>
      </w:pPr>
    </w:p>
    <w:p w:rsidR="00AC60C9" w:rsidRPr="00AB41D6" w:rsidRDefault="00C110BC">
      <w:pPr>
        <w:autoSpaceDE w:val="0"/>
        <w:autoSpaceDN w:val="0"/>
        <w:adjustRightInd w:val="0"/>
        <w:spacing w:after="0" w:line="240" w:lineRule="auto"/>
        <w:jc w:val="both"/>
        <w:rPr>
          <w:rFonts w:ascii="Times New Roman" w:eastAsia="BatangChe" w:hAnsi="Times New Roman"/>
          <w:sz w:val="24"/>
          <w:szCs w:val="24"/>
          <w:lang w:val="sr-Latn-CS"/>
        </w:rPr>
      </w:pPr>
      <w:r w:rsidRPr="00AB41D6">
        <w:rPr>
          <w:rFonts w:ascii="Times New Roman" w:eastAsia="BatangChe" w:hAnsi="Times New Roman"/>
          <w:sz w:val="24"/>
          <w:szCs w:val="24"/>
          <w:lang w:val="sr-Latn-CS"/>
        </w:rPr>
        <w:t>Ako javna ponuda uključuje hartije od vrijednosti izdate od emitenta koji nije imao hartije od vrijednosti</w:t>
      </w:r>
      <w:r w:rsidR="005F0C03" w:rsidRPr="00AB41D6">
        <w:rPr>
          <w:rFonts w:ascii="Times New Roman" w:eastAsia="BatangChe" w:hAnsi="Times New Roman"/>
          <w:sz w:val="24"/>
          <w:szCs w:val="24"/>
          <w:lang w:val="sr-Latn-CS"/>
        </w:rPr>
        <w:t xml:space="preserve"> </w:t>
      </w:r>
      <w:r w:rsidRPr="00AB41D6">
        <w:rPr>
          <w:rFonts w:ascii="Times New Roman" w:eastAsia="BatangChe" w:hAnsi="Times New Roman"/>
          <w:sz w:val="24"/>
          <w:szCs w:val="24"/>
          <w:lang w:val="sr-Latn-CS"/>
        </w:rPr>
        <w:t xml:space="preserve">uključene u trgovanje na regulisanom tržištu i koji nije prethodno ponudio hartije </w:t>
      </w:r>
      <w:r w:rsidRPr="00AB41D6">
        <w:rPr>
          <w:rFonts w:ascii="Times New Roman" w:eastAsia="BatangChe" w:hAnsi="Times New Roman"/>
          <w:sz w:val="24"/>
          <w:szCs w:val="24"/>
          <w:lang w:val="sr-Latn-CS"/>
        </w:rPr>
        <w:lastRenderedPageBreak/>
        <w:t xml:space="preserve">od vrijednosti javnosti, vremenski rok naveden u stavu 1 ovog člana produžava se na dvadeset radnih dana. </w:t>
      </w:r>
    </w:p>
    <w:p w:rsidR="00AC60C9" w:rsidRPr="00AB41D6" w:rsidRDefault="00AC60C9">
      <w:pPr>
        <w:autoSpaceDE w:val="0"/>
        <w:autoSpaceDN w:val="0"/>
        <w:adjustRightInd w:val="0"/>
        <w:spacing w:after="0" w:line="240" w:lineRule="auto"/>
        <w:jc w:val="both"/>
        <w:rPr>
          <w:rFonts w:ascii="Times New Roman" w:eastAsia="BatangChe" w:hAnsi="Times New Roman"/>
          <w:sz w:val="24"/>
          <w:szCs w:val="24"/>
          <w:lang w:val="sr-Latn-CS"/>
        </w:rPr>
      </w:pPr>
    </w:p>
    <w:p w:rsidR="00AC60C9" w:rsidRPr="00AB41D6" w:rsidRDefault="00C110BC">
      <w:pPr>
        <w:autoSpaceDE w:val="0"/>
        <w:autoSpaceDN w:val="0"/>
        <w:adjustRightInd w:val="0"/>
        <w:spacing w:after="0" w:line="240" w:lineRule="auto"/>
        <w:jc w:val="both"/>
        <w:rPr>
          <w:rFonts w:ascii="Times New Roman" w:eastAsia="BatangChe" w:hAnsi="Times New Roman"/>
          <w:sz w:val="24"/>
          <w:szCs w:val="24"/>
          <w:lang w:val="sr-Latn-CS"/>
        </w:rPr>
      </w:pPr>
      <w:r w:rsidRPr="00AB41D6">
        <w:rPr>
          <w:rFonts w:ascii="Times New Roman" w:eastAsia="BatangChe" w:hAnsi="Times New Roman"/>
          <w:sz w:val="24"/>
          <w:szCs w:val="24"/>
          <w:lang w:val="sr-Latn-CS"/>
        </w:rPr>
        <w:t xml:space="preserve">Rok za odobrenje počinje da teče od prvog radnog dana nakon dana prijema zahtjeva, ali ukoliko Komisija dostavi obavještenje u skladu sa članom 40 </w:t>
      </w:r>
      <w:r w:rsidR="00651496" w:rsidRPr="00AB41D6">
        <w:rPr>
          <w:rFonts w:ascii="Times New Roman" w:eastAsia="BatangChe" w:hAnsi="Times New Roman"/>
          <w:sz w:val="24"/>
          <w:szCs w:val="24"/>
          <w:lang w:val="sr-Latn-CS"/>
        </w:rPr>
        <w:t>ovog Zakon</w:t>
      </w:r>
      <w:r w:rsidRPr="00AB41D6">
        <w:rPr>
          <w:rFonts w:ascii="Times New Roman" w:eastAsia="BatangChe" w:hAnsi="Times New Roman"/>
          <w:sz w:val="24"/>
          <w:szCs w:val="24"/>
          <w:lang w:val="sr-Latn-CS"/>
        </w:rPr>
        <w:t>a smatraće se da počinje prvog radnog dana nakon dana postupanja u skladu sa obavještenjem.</w:t>
      </w:r>
    </w:p>
    <w:p w:rsidR="00AC60C9" w:rsidRPr="00AB41D6" w:rsidRDefault="00AC60C9">
      <w:pPr>
        <w:autoSpaceDE w:val="0"/>
        <w:autoSpaceDN w:val="0"/>
        <w:adjustRightInd w:val="0"/>
        <w:spacing w:after="0" w:line="240" w:lineRule="auto"/>
        <w:jc w:val="both"/>
        <w:rPr>
          <w:rFonts w:ascii="Times New Roman" w:eastAsia="BatangChe" w:hAnsi="Times New Roman"/>
          <w:sz w:val="24"/>
          <w:szCs w:val="24"/>
          <w:lang w:val="sr-Latn-CS"/>
        </w:rPr>
      </w:pPr>
    </w:p>
    <w:p w:rsidR="00AC60C9" w:rsidRPr="00AB41D6" w:rsidRDefault="00C110BC">
      <w:pPr>
        <w:autoSpaceDE w:val="0"/>
        <w:autoSpaceDN w:val="0"/>
        <w:adjustRightInd w:val="0"/>
        <w:spacing w:after="0" w:line="240" w:lineRule="auto"/>
        <w:jc w:val="both"/>
        <w:rPr>
          <w:rFonts w:ascii="Times New Roman" w:eastAsia="BatangChe" w:hAnsi="Times New Roman"/>
          <w:sz w:val="24"/>
          <w:szCs w:val="24"/>
          <w:lang w:val="sr-Latn-CS"/>
        </w:rPr>
      </w:pPr>
      <w:r w:rsidRPr="00AB41D6">
        <w:rPr>
          <w:rFonts w:ascii="Times New Roman" w:eastAsia="BatangChe" w:hAnsi="Times New Roman"/>
          <w:sz w:val="24"/>
          <w:szCs w:val="24"/>
          <w:lang w:val="sr-Latn-CS"/>
        </w:rPr>
        <w:t xml:space="preserve">Komisija će obavijestiti podnosioca zahtjeva o svojoj odluci u pogledu odobrenja dodatka prospekta u roku </w:t>
      </w:r>
      <w:r w:rsidRPr="00AB41D6">
        <w:rPr>
          <w:rFonts w:ascii="Times New Roman" w:eastAsia="BatangChe" w:hAnsi="Times New Roman"/>
          <w:sz w:val="24"/>
          <w:szCs w:val="24"/>
          <w:lang w:val="hr-HR"/>
        </w:rPr>
        <w:t xml:space="preserve">od </w:t>
      </w:r>
      <w:r w:rsidRPr="00AB41D6">
        <w:rPr>
          <w:rFonts w:ascii="Times New Roman" w:eastAsia="BatangChe" w:hAnsi="Times New Roman"/>
          <w:sz w:val="24"/>
          <w:szCs w:val="24"/>
          <w:lang w:val="sr-Latn-CS"/>
        </w:rPr>
        <w:t>sedam radnih dana od dana podnošenja zahtjeva. Stav 3 ovog člana se primjenjuje na takav zahtjev, na isti način na koji se primjenjuje na zahtjev za odobrenje prospekta.</w:t>
      </w:r>
    </w:p>
    <w:p w:rsidR="00AC60C9" w:rsidRPr="00AB41D6" w:rsidRDefault="00AC60C9">
      <w:pPr>
        <w:autoSpaceDE w:val="0"/>
        <w:autoSpaceDN w:val="0"/>
        <w:adjustRightInd w:val="0"/>
        <w:spacing w:after="0" w:line="240" w:lineRule="auto"/>
        <w:jc w:val="both"/>
        <w:rPr>
          <w:rFonts w:ascii="Times New Roman" w:eastAsia="BatangChe" w:hAnsi="Times New Roman"/>
          <w:sz w:val="24"/>
          <w:szCs w:val="24"/>
          <w:lang w:val="sr-Latn-CS"/>
        </w:rPr>
      </w:pPr>
    </w:p>
    <w:p w:rsidR="00F17118" w:rsidRPr="00AB41D6" w:rsidRDefault="00C110BC">
      <w:pPr>
        <w:spacing w:after="0" w:line="240" w:lineRule="auto"/>
        <w:rPr>
          <w:rFonts w:ascii="Times New Roman" w:eastAsia="BatangChe" w:hAnsi="Times New Roman"/>
          <w:b/>
          <w:bCs/>
          <w:sz w:val="24"/>
          <w:szCs w:val="24"/>
          <w:lang w:val="sr-Latn-CS"/>
        </w:rPr>
      </w:pPr>
      <w:r w:rsidRPr="00AB41D6">
        <w:rPr>
          <w:rFonts w:ascii="Times New Roman" w:eastAsia="BatangChe" w:hAnsi="Times New Roman"/>
          <w:sz w:val="24"/>
          <w:szCs w:val="24"/>
          <w:lang w:val="sr-Latn-CS"/>
        </w:rPr>
        <w:t>Ukoliko Komisija ne donese odluku u vezi sa zahtjevom za odobrenje prospekta u roku propisanom st. 1, 2 i 4 ovog člana, smatraće se da zahtjev nije odobren.</w:t>
      </w:r>
      <w:r w:rsidRPr="00AB41D6">
        <w:rPr>
          <w:rFonts w:ascii="Times New Roman" w:eastAsia="BatangChe" w:hAnsi="Times New Roman"/>
          <w:b/>
          <w:bCs/>
          <w:sz w:val="24"/>
          <w:szCs w:val="24"/>
          <w:lang w:val="sr-Latn-CS"/>
        </w:rPr>
        <w:t xml:space="preserve"> </w:t>
      </w:r>
    </w:p>
    <w:p w:rsidR="00AC60C9" w:rsidRPr="00AB41D6" w:rsidRDefault="00AC60C9">
      <w:pPr>
        <w:spacing w:after="0" w:line="240" w:lineRule="auto"/>
        <w:jc w:val="center"/>
        <w:rPr>
          <w:rFonts w:ascii="Times New Roman" w:eastAsia="BatangChe" w:hAnsi="Times New Roman"/>
          <w:b/>
          <w:bCs/>
          <w:sz w:val="24"/>
          <w:szCs w:val="24"/>
          <w:lang w:val="sr-Latn-CS"/>
        </w:rPr>
      </w:pPr>
    </w:p>
    <w:p w:rsidR="00AC60C9" w:rsidRPr="00AB41D6" w:rsidRDefault="00C110BC">
      <w:pPr>
        <w:spacing w:after="0" w:line="240" w:lineRule="auto"/>
        <w:jc w:val="center"/>
        <w:rPr>
          <w:rFonts w:ascii="Times New Roman" w:eastAsia="BatangChe" w:hAnsi="Times New Roman"/>
          <w:b/>
          <w:bCs/>
          <w:sz w:val="24"/>
          <w:szCs w:val="24"/>
          <w:lang w:val="it-IT"/>
        </w:rPr>
      </w:pPr>
      <w:r w:rsidRPr="00AB41D6">
        <w:rPr>
          <w:rFonts w:ascii="Times New Roman" w:eastAsia="BatangChe" w:hAnsi="Times New Roman"/>
          <w:b/>
          <w:bCs/>
          <w:sz w:val="24"/>
          <w:szCs w:val="24"/>
          <w:lang w:val="it-IT"/>
        </w:rPr>
        <w:t>Dodatna dokumentacija i informacije</w:t>
      </w:r>
    </w:p>
    <w:p w:rsidR="00AC60C9" w:rsidRPr="00AB41D6" w:rsidRDefault="00C110BC">
      <w:pPr>
        <w:spacing w:after="0" w:line="240" w:lineRule="auto"/>
        <w:jc w:val="center"/>
        <w:rPr>
          <w:rFonts w:ascii="Times New Roman" w:eastAsia="BatangChe" w:hAnsi="Times New Roman"/>
          <w:b/>
          <w:sz w:val="24"/>
          <w:szCs w:val="24"/>
          <w:lang w:val="it-IT"/>
        </w:rPr>
      </w:pPr>
      <w:r w:rsidRPr="00AB41D6">
        <w:rPr>
          <w:rFonts w:ascii="Times New Roman" w:eastAsia="BatangChe" w:hAnsi="Times New Roman"/>
          <w:b/>
          <w:sz w:val="24"/>
          <w:szCs w:val="24"/>
          <w:lang w:val="it-IT"/>
        </w:rPr>
        <w:t>Član</w:t>
      </w:r>
      <w:r w:rsidR="005F0C03" w:rsidRPr="00AB41D6">
        <w:rPr>
          <w:rFonts w:ascii="Times New Roman" w:eastAsia="BatangChe" w:hAnsi="Times New Roman"/>
          <w:b/>
          <w:sz w:val="24"/>
          <w:szCs w:val="24"/>
          <w:lang w:val="it-IT"/>
        </w:rPr>
        <w:t xml:space="preserve"> </w:t>
      </w:r>
      <w:r w:rsidRPr="00AB41D6">
        <w:rPr>
          <w:rFonts w:ascii="Times New Roman" w:eastAsia="BatangChe" w:hAnsi="Times New Roman"/>
          <w:b/>
          <w:sz w:val="24"/>
          <w:szCs w:val="24"/>
          <w:lang w:val="it-IT"/>
        </w:rPr>
        <w:t>43</w:t>
      </w:r>
    </w:p>
    <w:p w:rsidR="00AC60C9" w:rsidRPr="00AB41D6" w:rsidRDefault="00AC60C9">
      <w:pPr>
        <w:spacing w:after="0" w:line="240" w:lineRule="auto"/>
        <w:jc w:val="center"/>
        <w:rPr>
          <w:rFonts w:ascii="Times New Roman" w:eastAsia="BatangChe" w:hAnsi="Times New Roman"/>
          <w:b/>
          <w:sz w:val="24"/>
          <w:szCs w:val="24"/>
          <w:lang w:val="it-IT"/>
        </w:rPr>
      </w:pPr>
    </w:p>
    <w:p w:rsidR="00AC60C9" w:rsidRPr="00AB41D6" w:rsidRDefault="00C110BC">
      <w:pPr>
        <w:spacing w:after="0" w:line="240" w:lineRule="auto"/>
        <w:jc w:val="both"/>
        <w:rPr>
          <w:rFonts w:ascii="Times New Roman" w:eastAsia="BatangChe" w:hAnsi="Times New Roman"/>
          <w:sz w:val="24"/>
          <w:szCs w:val="24"/>
          <w:lang w:val="sr-Latn-CS"/>
        </w:rPr>
      </w:pPr>
      <w:r w:rsidRPr="00AB41D6">
        <w:rPr>
          <w:rFonts w:ascii="Times New Roman" w:eastAsia="BatangChe" w:hAnsi="Times New Roman"/>
          <w:sz w:val="24"/>
          <w:szCs w:val="24"/>
          <w:lang w:val="it-IT"/>
        </w:rPr>
        <w:t>Komisija može</w:t>
      </w:r>
      <w:r w:rsidRPr="00AB41D6">
        <w:rPr>
          <w:rFonts w:ascii="Times New Roman" w:eastAsia="BatangChe" w:hAnsi="Times New Roman"/>
          <w:sz w:val="24"/>
          <w:szCs w:val="24"/>
          <w:lang w:val="sr-Latn-CS"/>
        </w:rPr>
        <w:t xml:space="preserve"> iz opravdanih razloga zahtijevati od lica koje je dostavilo zahtjev za odobrenje prospekta </w:t>
      </w:r>
      <w:r w:rsidRPr="00AB41D6">
        <w:rPr>
          <w:rFonts w:ascii="Times New Roman" w:eastAsia="BatangChe" w:hAnsi="Times New Roman"/>
          <w:sz w:val="24"/>
          <w:szCs w:val="24"/>
          <w:lang w:val="it-IT"/>
        </w:rPr>
        <w:t>da dostavi dodatne dokumente ili informacije, ukoliko smatra da su dokumenti koji su dostavljeni nepotpuni ili da su potrebne dodatne informacije</w:t>
      </w:r>
      <w:r w:rsidRPr="00AB41D6">
        <w:rPr>
          <w:rFonts w:ascii="Times New Roman" w:eastAsia="BatangChe" w:hAnsi="Times New Roman"/>
          <w:sz w:val="24"/>
          <w:szCs w:val="24"/>
          <w:lang w:val="hr-HR"/>
        </w:rPr>
        <w:t>.</w:t>
      </w:r>
    </w:p>
    <w:p w:rsidR="00AC60C9" w:rsidRPr="00AB41D6" w:rsidRDefault="00AC60C9">
      <w:pPr>
        <w:spacing w:after="0" w:line="240" w:lineRule="auto"/>
        <w:jc w:val="both"/>
        <w:rPr>
          <w:rFonts w:ascii="Times New Roman" w:eastAsia="BatangChe" w:hAnsi="Times New Roman"/>
          <w:sz w:val="24"/>
          <w:szCs w:val="24"/>
          <w:lang w:val="sr-Latn-CS"/>
        </w:rPr>
      </w:pPr>
    </w:p>
    <w:p w:rsidR="00AC60C9" w:rsidRPr="00AB41D6" w:rsidRDefault="00C110BC">
      <w:pPr>
        <w:spacing w:after="0" w:line="240" w:lineRule="auto"/>
        <w:jc w:val="both"/>
        <w:rPr>
          <w:rFonts w:ascii="Times New Roman" w:eastAsia="BatangChe" w:hAnsi="Times New Roman"/>
          <w:sz w:val="24"/>
          <w:szCs w:val="24"/>
          <w:lang w:val="sr-Latn-CS"/>
        </w:rPr>
      </w:pPr>
      <w:r w:rsidRPr="00AB41D6">
        <w:rPr>
          <w:rFonts w:ascii="Times New Roman" w:eastAsia="BatangChe" w:hAnsi="Times New Roman"/>
          <w:sz w:val="24"/>
          <w:szCs w:val="24"/>
          <w:lang w:val="sr-Latn-CS"/>
        </w:rPr>
        <w:t xml:space="preserve">Obavještenje Komisije da su dokumenti nepotpuni ili da su potrebne dodatne informacije vrši se pisanim putem u okviru roka za odobravanje navedenog u članu 42 st. 1 ili 2 </w:t>
      </w:r>
      <w:r w:rsidR="00651496" w:rsidRPr="00AB41D6">
        <w:rPr>
          <w:rFonts w:ascii="Times New Roman" w:eastAsia="BatangChe" w:hAnsi="Times New Roman"/>
          <w:sz w:val="24"/>
          <w:szCs w:val="24"/>
          <w:lang w:val="sr-Latn-CS"/>
        </w:rPr>
        <w:t>ovog Zakon</w:t>
      </w:r>
      <w:r w:rsidRPr="00AB41D6">
        <w:rPr>
          <w:rFonts w:ascii="Times New Roman" w:eastAsia="BatangChe" w:hAnsi="Times New Roman"/>
          <w:sz w:val="24"/>
          <w:szCs w:val="24"/>
          <w:lang w:val="sr-Latn-CS"/>
        </w:rPr>
        <w:t>a u zavisnosti od slučaja.</w:t>
      </w:r>
    </w:p>
    <w:p w:rsidR="00AC60C9" w:rsidRPr="00AB41D6" w:rsidRDefault="00AC60C9">
      <w:pPr>
        <w:spacing w:after="0" w:line="240" w:lineRule="auto"/>
        <w:jc w:val="center"/>
        <w:rPr>
          <w:rFonts w:ascii="Times New Roman" w:eastAsia="BatangChe" w:hAnsi="Times New Roman"/>
          <w:b/>
          <w:sz w:val="24"/>
          <w:szCs w:val="24"/>
          <w:lang w:val="sr-Latn-CS"/>
        </w:rPr>
      </w:pPr>
    </w:p>
    <w:p w:rsidR="00AC60C9" w:rsidRPr="00AB41D6" w:rsidRDefault="00C110BC">
      <w:pPr>
        <w:spacing w:after="0" w:line="240" w:lineRule="auto"/>
        <w:jc w:val="center"/>
        <w:rPr>
          <w:rFonts w:ascii="Times New Roman" w:eastAsia="BatangChe" w:hAnsi="Times New Roman"/>
          <w:b/>
          <w:sz w:val="24"/>
          <w:szCs w:val="24"/>
          <w:lang w:val="sr-Latn-CS"/>
        </w:rPr>
      </w:pPr>
      <w:r w:rsidRPr="00AB41D6">
        <w:rPr>
          <w:rFonts w:ascii="Times New Roman" w:eastAsia="BatangChe" w:hAnsi="Times New Roman"/>
          <w:b/>
          <w:sz w:val="24"/>
          <w:szCs w:val="24"/>
          <w:lang w:val="sr-Latn-CS"/>
        </w:rPr>
        <w:t>Dopuna prospekta</w:t>
      </w:r>
    </w:p>
    <w:p w:rsidR="00AC60C9" w:rsidRPr="00AB41D6" w:rsidRDefault="00C110BC">
      <w:pPr>
        <w:spacing w:after="0" w:line="240" w:lineRule="auto"/>
        <w:jc w:val="center"/>
        <w:rPr>
          <w:rFonts w:ascii="Times New Roman" w:eastAsia="BatangChe" w:hAnsi="Times New Roman"/>
          <w:b/>
          <w:sz w:val="24"/>
          <w:szCs w:val="24"/>
          <w:lang w:val="sr-Latn-CS"/>
        </w:rPr>
      </w:pPr>
      <w:r w:rsidRPr="00AB41D6">
        <w:rPr>
          <w:rFonts w:ascii="Times New Roman" w:eastAsia="BatangChe" w:hAnsi="Times New Roman"/>
          <w:b/>
          <w:sz w:val="24"/>
          <w:szCs w:val="24"/>
          <w:lang w:val="sr-Latn-CS"/>
        </w:rPr>
        <w:t>Član</w:t>
      </w:r>
      <w:r w:rsidR="005F0C03" w:rsidRPr="00AB41D6">
        <w:rPr>
          <w:rFonts w:ascii="Times New Roman" w:eastAsia="BatangChe" w:hAnsi="Times New Roman"/>
          <w:b/>
          <w:sz w:val="24"/>
          <w:szCs w:val="24"/>
          <w:lang w:val="sr-Latn-CS"/>
        </w:rPr>
        <w:t xml:space="preserve"> </w:t>
      </w:r>
      <w:r w:rsidRPr="00AB41D6">
        <w:rPr>
          <w:rFonts w:ascii="Times New Roman" w:eastAsia="BatangChe" w:hAnsi="Times New Roman"/>
          <w:b/>
          <w:sz w:val="24"/>
          <w:szCs w:val="24"/>
          <w:lang w:val="sr-Latn-CS"/>
        </w:rPr>
        <w:t>44</w:t>
      </w:r>
    </w:p>
    <w:p w:rsidR="00AC60C9" w:rsidRPr="00AB41D6" w:rsidRDefault="00AC60C9">
      <w:pPr>
        <w:spacing w:after="0" w:line="240" w:lineRule="auto"/>
        <w:jc w:val="center"/>
        <w:rPr>
          <w:rFonts w:ascii="Times New Roman" w:eastAsia="BatangChe" w:hAnsi="Times New Roman"/>
          <w:b/>
          <w:sz w:val="24"/>
          <w:szCs w:val="24"/>
          <w:lang w:val="sr-Latn-CS"/>
        </w:rPr>
      </w:pPr>
    </w:p>
    <w:p w:rsidR="00F17118" w:rsidRPr="00AB41D6" w:rsidRDefault="00C110BC">
      <w:pPr>
        <w:pStyle w:val="Default"/>
        <w:jc w:val="both"/>
        <w:rPr>
          <w:rFonts w:ascii="Times New Roman" w:eastAsia="BatangChe" w:hAnsi="Times New Roman" w:cs="Times New Roman"/>
          <w:color w:val="auto"/>
          <w:lang w:val="it-IT"/>
        </w:rPr>
      </w:pPr>
      <w:r w:rsidRPr="00AB41D6">
        <w:rPr>
          <w:rFonts w:ascii="Times New Roman" w:eastAsia="BatangChe" w:hAnsi="Times New Roman" w:cs="Times New Roman"/>
          <w:color w:val="auto"/>
          <w:lang w:val="sr-Latn-CS"/>
        </w:rPr>
        <w:t xml:space="preserve">U slučaju da u periodu od odobrenja prospekta pa do zatvaranja ponude ili do početka trgovanja na regulisanom tržištu nastane nova činjenica ili se utvrdi postojanje netačnosti ili nepotpunosti, a koje se odnose na informacije sadržane u prospektu koje mogu uticati na procjenu hartija od vrijednosti, emitent, ponuđač ili lice koje traži uključenje u trgovanje na regulisanom tržištu, obavezan je dopuniti prospekt novim, tačnim i potpunim informacijama u obliku dopune prospekta. </w:t>
      </w:r>
      <w:r w:rsidRPr="00AB41D6">
        <w:rPr>
          <w:rFonts w:ascii="Times New Roman" w:eastAsia="BatangChe" w:hAnsi="Times New Roman" w:cs="Times New Roman"/>
          <w:color w:val="auto"/>
          <w:lang w:val="it-IT"/>
        </w:rPr>
        <w:t xml:space="preserve">Dopuna prospekta mora sadržati napomenu investitorima o pravima iz člana 45 </w:t>
      </w:r>
      <w:r w:rsidR="00651496" w:rsidRPr="00AB41D6">
        <w:rPr>
          <w:rFonts w:ascii="Times New Roman" w:eastAsia="BatangChe" w:hAnsi="Times New Roman" w:cs="Times New Roman"/>
          <w:color w:val="auto"/>
          <w:lang w:val="it-IT"/>
        </w:rPr>
        <w:t>ovog Zakon</w:t>
      </w:r>
      <w:r w:rsidRPr="00AB41D6">
        <w:rPr>
          <w:rFonts w:ascii="Times New Roman" w:eastAsia="BatangChe" w:hAnsi="Times New Roman" w:cs="Times New Roman"/>
          <w:color w:val="auto"/>
          <w:lang w:val="it-IT"/>
        </w:rPr>
        <w:t xml:space="preserve">a. </w:t>
      </w:r>
    </w:p>
    <w:p w:rsidR="00F17118" w:rsidRPr="00AB41D6" w:rsidRDefault="00F17118">
      <w:pPr>
        <w:pStyle w:val="Default"/>
        <w:jc w:val="both"/>
        <w:rPr>
          <w:rFonts w:ascii="Times New Roman" w:eastAsia="BatangChe" w:hAnsi="Times New Roman" w:cs="Times New Roman"/>
          <w:color w:val="auto"/>
          <w:lang w:val="it-IT"/>
        </w:rPr>
      </w:pPr>
    </w:p>
    <w:p w:rsidR="00F17118" w:rsidRPr="00AB41D6" w:rsidRDefault="00C110BC">
      <w:pPr>
        <w:pStyle w:val="Default"/>
        <w:jc w:val="both"/>
        <w:rPr>
          <w:rFonts w:ascii="Times New Roman" w:eastAsia="BatangChe" w:hAnsi="Times New Roman" w:cs="Times New Roman"/>
          <w:color w:val="auto"/>
          <w:lang w:val="it-IT"/>
        </w:rPr>
      </w:pPr>
      <w:r w:rsidRPr="00AB41D6">
        <w:rPr>
          <w:rFonts w:ascii="Times New Roman" w:eastAsia="BatangChe" w:hAnsi="Times New Roman" w:cs="Times New Roman"/>
          <w:color w:val="auto"/>
          <w:lang w:val="it-IT"/>
        </w:rPr>
        <w:t>Emitent, ponuđač ili lice koje traži uključenje u trgovanje na regulisanom tržištu iz stava 1 ovog člana obavezno je dostaviti Komisiji zahtjev za odobrenje dopune prospekta u najkraćem roku od trenutka pojavljivanja ili uočavanja nove okolnosti, greške ili nepravilnosti.</w:t>
      </w:r>
    </w:p>
    <w:p w:rsidR="00F17118" w:rsidRPr="00AB41D6" w:rsidRDefault="00F17118">
      <w:pPr>
        <w:pStyle w:val="Default"/>
        <w:jc w:val="both"/>
        <w:rPr>
          <w:rFonts w:ascii="Times New Roman" w:eastAsia="BatangChe" w:hAnsi="Times New Roman" w:cs="Times New Roman"/>
          <w:color w:val="auto"/>
          <w:lang w:val="it-IT"/>
        </w:rPr>
      </w:pPr>
    </w:p>
    <w:p w:rsidR="00AC60C9" w:rsidRPr="00AB41D6" w:rsidRDefault="00C110BC">
      <w:pPr>
        <w:pStyle w:val="Default"/>
        <w:jc w:val="both"/>
        <w:rPr>
          <w:rFonts w:ascii="Times New Roman" w:eastAsia="BatangChe" w:hAnsi="Times New Roman" w:cs="Times New Roman"/>
          <w:color w:val="auto"/>
          <w:lang w:val="it-IT"/>
        </w:rPr>
      </w:pPr>
      <w:r w:rsidRPr="00AB41D6">
        <w:rPr>
          <w:rFonts w:ascii="Times New Roman" w:eastAsia="BatangChe" w:hAnsi="Times New Roman" w:cs="Times New Roman"/>
          <w:color w:val="auto"/>
          <w:lang w:val="it-IT"/>
        </w:rPr>
        <w:t>Dopuna se odobrava na isti način na koji je odobren i izvorni prospekt u roku od najviše sedam radnih dana od dana prijema zahtjeva za odobrenje dopune prospekta</w:t>
      </w:r>
      <w:r w:rsidR="005F0C03" w:rsidRPr="00AB41D6">
        <w:rPr>
          <w:rFonts w:ascii="Times New Roman" w:eastAsia="BatangChe" w:hAnsi="Times New Roman" w:cs="Times New Roman"/>
          <w:color w:val="auto"/>
          <w:lang w:val="it-IT"/>
        </w:rPr>
        <w:t xml:space="preserve"> </w:t>
      </w:r>
      <w:r w:rsidRPr="00AB41D6">
        <w:rPr>
          <w:rFonts w:ascii="Times New Roman" w:eastAsia="BatangChe" w:hAnsi="Times New Roman" w:cs="Times New Roman"/>
          <w:color w:val="auto"/>
          <w:lang w:val="it-IT"/>
        </w:rPr>
        <w:t xml:space="preserve">i objavljuje u skladu sa istim postupcima primijenjenim kad je izvorni prospekt bio objavljen. </w:t>
      </w:r>
    </w:p>
    <w:p w:rsidR="00AC60C9" w:rsidRPr="00AB41D6" w:rsidRDefault="00AC60C9">
      <w:pPr>
        <w:pStyle w:val="Default"/>
        <w:jc w:val="both"/>
        <w:rPr>
          <w:rFonts w:ascii="Times New Roman" w:eastAsia="BatangChe" w:hAnsi="Times New Roman" w:cs="Times New Roman"/>
          <w:color w:val="auto"/>
          <w:lang w:val="it-IT"/>
        </w:rPr>
      </w:pPr>
    </w:p>
    <w:p w:rsidR="00AC60C9" w:rsidRPr="00AB41D6" w:rsidRDefault="00C110BC">
      <w:pPr>
        <w:pStyle w:val="Default"/>
        <w:jc w:val="both"/>
        <w:rPr>
          <w:rFonts w:ascii="Times New Roman" w:eastAsia="BatangChe" w:hAnsi="Times New Roman" w:cs="Times New Roman"/>
          <w:color w:val="auto"/>
          <w:lang w:val="it-IT"/>
        </w:rPr>
      </w:pPr>
      <w:r w:rsidRPr="00AB41D6">
        <w:rPr>
          <w:rFonts w:ascii="Times New Roman" w:eastAsia="BatangChe" w:hAnsi="Times New Roman" w:cs="Times New Roman"/>
          <w:color w:val="auto"/>
          <w:lang w:val="it-IT"/>
        </w:rPr>
        <w:t xml:space="preserve">Kad Crna Gora nije matična država članica emitenta, zahtjev za dopunu prospekta podnosi se i dopunu prospekta odobrava nadležno tijelo matične države članice emitenta, a u tom slučaju smatrat će se da je dopunu prospekta odobrila Komisija. </w:t>
      </w:r>
    </w:p>
    <w:p w:rsidR="00AC60C9" w:rsidRPr="00AB41D6" w:rsidRDefault="00AC60C9">
      <w:pPr>
        <w:pStyle w:val="Default"/>
        <w:jc w:val="both"/>
        <w:rPr>
          <w:rFonts w:ascii="Times New Roman" w:eastAsia="BatangChe" w:hAnsi="Times New Roman" w:cs="Times New Roman"/>
          <w:color w:val="auto"/>
          <w:lang w:val="it-IT"/>
        </w:rPr>
      </w:pPr>
    </w:p>
    <w:p w:rsidR="00AC60C9" w:rsidRPr="00AB41D6" w:rsidRDefault="00C110BC">
      <w:pPr>
        <w:pStyle w:val="Default"/>
        <w:jc w:val="both"/>
        <w:rPr>
          <w:rFonts w:ascii="Times New Roman" w:eastAsia="BatangChe" w:hAnsi="Times New Roman" w:cs="Times New Roman"/>
          <w:color w:val="auto"/>
          <w:lang w:val="it-IT"/>
        </w:rPr>
      </w:pPr>
      <w:r w:rsidRPr="00AB41D6">
        <w:rPr>
          <w:rFonts w:ascii="Times New Roman" w:eastAsia="BatangChe" w:hAnsi="Times New Roman" w:cs="Times New Roman"/>
          <w:color w:val="auto"/>
          <w:lang w:val="it-IT"/>
        </w:rPr>
        <w:lastRenderedPageBreak/>
        <w:t xml:space="preserve">Skraćeni prospekt, kao i njegov prevod, moraju biti dopunjeni na način iz st. 1. do 3. ovog člana, ako je to potrebno obzirom na sadržaj dopune prospekta. </w:t>
      </w:r>
    </w:p>
    <w:p w:rsidR="00AC60C9" w:rsidRPr="00AB41D6" w:rsidRDefault="00AC60C9">
      <w:pPr>
        <w:autoSpaceDE w:val="0"/>
        <w:autoSpaceDN w:val="0"/>
        <w:adjustRightInd w:val="0"/>
        <w:spacing w:after="0" w:line="240" w:lineRule="auto"/>
        <w:jc w:val="center"/>
        <w:rPr>
          <w:rFonts w:ascii="Times New Roman" w:eastAsia="BatangChe" w:hAnsi="Times New Roman"/>
          <w:sz w:val="24"/>
          <w:szCs w:val="24"/>
          <w:lang w:val="it-IT"/>
        </w:rPr>
      </w:pPr>
    </w:p>
    <w:p w:rsidR="00AC60C9" w:rsidRPr="00AB41D6" w:rsidRDefault="005F0C03">
      <w:pPr>
        <w:autoSpaceDE w:val="0"/>
        <w:autoSpaceDN w:val="0"/>
        <w:adjustRightInd w:val="0"/>
        <w:spacing w:after="0" w:line="240" w:lineRule="auto"/>
        <w:jc w:val="center"/>
        <w:rPr>
          <w:rFonts w:ascii="Times New Roman" w:eastAsia="BatangChe" w:hAnsi="Times New Roman"/>
          <w:b/>
          <w:sz w:val="24"/>
          <w:szCs w:val="24"/>
          <w:lang w:val="it-IT"/>
        </w:rPr>
      </w:pPr>
      <w:r w:rsidRPr="00AB41D6">
        <w:rPr>
          <w:rFonts w:ascii="Times New Roman" w:eastAsia="BatangChe" w:hAnsi="Times New Roman"/>
          <w:sz w:val="24"/>
          <w:szCs w:val="24"/>
          <w:lang w:val="it-IT"/>
        </w:rPr>
        <w:t xml:space="preserve"> </w:t>
      </w:r>
      <w:r w:rsidR="00C110BC" w:rsidRPr="00AB41D6">
        <w:rPr>
          <w:rFonts w:ascii="Times New Roman" w:eastAsia="BatangChe" w:hAnsi="Times New Roman"/>
          <w:b/>
          <w:sz w:val="24"/>
          <w:szCs w:val="24"/>
          <w:lang w:val="it-IT"/>
        </w:rPr>
        <w:t>Pravo investitora na povlačenje pristanka</w:t>
      </w:r>
    </w:p>
    <w:p w:rsidR="00AC60C9" w:rsidRPr="00AB41D6" w:rsidRDefault="00C110BC">
      <w:pPr>
        <w:autoSpaceDE w:val="0"/>
        <w:autoSpaceDN w:val="0"/>
        <w:adjustRightInd w:val="0"/>
        <w:spacing w:after="0" w:line="240" w:lineRule="auto"/>
        <w:jc w:val="center"/>
        <w:rPr>
          <w:rFonts w:ascii="Times New Roman" w:eastAsia="BatangChe" w:hAnsi="Times New Roman"/>
          <w:b/>
          <w:sz w:val="24"/>
          <w:szCs w:val="24"/>
          <w:lang w:val="it-IT"/>
        </w:rPr>
      </w:pPr>
      <w:r w:rsidRPr="00AB41D6">
        <w:rPr>
          <w:rFonts w:ascii="Times New Roman" w:eastAsia="BatangChe" w:hAnsi="Times New Roman"/>
          <w:b/>
          <w:sz w:val="24"/>
          <w:szCs w:val="24"/>
          <w:lang w:val="it-IT"/>
        </w:rPr>
        <w:t>Član</w:t>
      </w:r>
      <w:r w:rsidR="005F0C03" w:rsidRPr="00AB41D6">
        <w:rPr>
          <w:rFonts w:ascii="Times New Roman" w:eastAsia="BatangChe" w:hAnsi="Times New Roman"/>
          <w:b/>
          <w:sz w:val="24"/>
          <w:szCs w:val="24"/>
          <w:lang w:val="it-IT"/>
        </w:rPr>
        <w:t xml:space="preserve"> </w:t>
      </w:r>
      <w:r w:rsidRPr="00AB41D6">
        <w:rPr>
          <w:rFonts w:ascii="Times New Roman" w:eastAsia="BatangChe" w:hAnsi="Times New Roman"/>
          <w:b/>
          <w:sz w:val="24"/>
          <w:szCs w:val="24"/>
          <w:lang w:val="it-IT"/>
        </w:rPr>
        <w:t>45</w:t>
      </w:r>
    </w:p>
    <w:p w:rsidR="00AC60C9" w:rsidRPr="00AB41D6" w:rsidRDefault="00AC60C9">
      <w:pPr>
        <w:autoSpaceDE w:val="0"/>
        <w:autoSpaceDN w:val="0"/>
        <w:adjustRightInd w:val="0"/>
        <w:spacing w:after="0" w:line="240" w:lineRule="auto"/>
        <w:jc w:val="center"/>
        <w:rPr>
          <w:rFonts w:ascii="Times New Roman" w:eastAsia="BatangChe" w:hAnsi="Times New Roman"/>
          <w:b/>
          <w:sz w:val="24"/>
          <w:szCs w:val="24"/>
          <w:lang w:val="it-IT"/>
        </w:rPr>
      </w:pPr>
    </w:p>
    <w:p w:rsidR="00AC60C9" w:rsidRPr="00AB41D6" w:rsidRDefault="00C110BC">
      <w:pPr>
        <w:pStyle w:val="Default"/>
        <w:jc w:val="both"/>
        <w:rPr>
          <w:rFonts w:ascii="Times New Roman" w:eastAsia="BatangChe" w:hAnsi="Times New Roman" w:cs="Times New Roman"/>
          <w:color w:val="auto"/>
          <w:lang w:val="it-IT"/>
        </w:rPr>
      </w:pPr>
      <w:r w:rsidRPr="00AB41D6">
        <w:rPr>
          <w:rFonts w:ascii="Times New Roman" w:eastAsia="BatangChe" w:hAnsi="Times New Roman" w:cs="Times New Roman"/>
          <w:color w:val="auto"/>
          <w:lang w:val="it-IT"/>
        </w:rPr>
        <w:t xml:space="preserve">Investitori koji su se, prije objavljivanja dopune prospekta, obavezali da kupe ili upišu hartije od vrijednosti u javnoj ponudi, imaju pravo odustati od kupovine ili upisa tih hartija od vrijednosti, u roku od dva radna dana od objavljivanja dopune prospekta, pod uslovom da je nova činjenica, netačnost ili nepotpunost iz člana 44 </w:t>
      </w:r>
      <w:r w:rsidR="00651496" w:rsidRPr="00AB41D6">
        <w:rPr>
          <w:rFonts w:ascii="Times New Roman" w:eastAsia="BatangChe" w:hAnsi="Times New Roman" w:cs="Times New Roman"/>
          <w:color w:val="auto"/>
          <w:lang w:val="it-IT"/>
        </w:rPr>
        <w:t>ovog Zakon</w:t>
      </w:r>
      <w:r w:rsidRPr="00AB41D6">
        <w:rPr>
          <w:rFonts w:ascii="Times New Roman" w:eastAsia="BatangChe" w:hAnsi="Times New Roman" w:cs="Times New Roman"/>
          <w:color w:val="auto"/>
          <w:lang w:val="it-IT"/>
        </w:rPr>
        <w:t xml:space="preserve">a, nastala prije zatvaranja ponude i prenosa hartija od vrijednosti na račune hartija od vrijednosti u odgovarajućem registru nematerijalizovanih hartija od vrijednosti. </w:t>
      </w:r>
    </w:p>
    <w:p w:rsidR="00AC60C9" w:rsidRPr="00AB41D6" w:rsidRDefault="00AC60C9">
      <w:pPr>
        <w:pStyle w:val="Default"/>
        <w:jc w:val="both"/>
        <w:rPr>
          <w:rFonts w:ascii="Times New Roman" w:eastAsia="BatangChe" w:hAnsi="Times New Roman" w:cs="Times New Roman"/>
          <w:color w:val="auto"/>
          <w:lang w:val="it-IT"/>
        </w:rPr>
      </w:pPr>
    </w:p>
    <w:p w:rsidR="00AC60C9" w:rsidRPr="00AB41D6" w:rsidRDefault="00C110BC">
      <w:pPr>
        <w:pStyle w:val="Default"/>
        <w:jc w:val="both"/>
        <w:rPr>
          <w:rFonts w:ascii="Times New Roman" w:eastAsia="BatangChe" w:hAnsi="Times New Roman" w:cs="Times New Roman"/>
          <w:color w:val="auto"/>
          <w:lang w:val="it-IT"/>
        </w:rPr>
      </w:pPr>
      <w:r w:rsidRPr="00AB41D6">
        <w:rPr>
          <w:rFonts w:ascii="Times New Roman" w:eastAsia="BatangChe" w:hAnsi="Times New Roman" w:cs="Times New Roman"/>
          <w:color w:val="auto"/>
          <w:lang w:val="it-IT"/>
        </w:rPr>
        <w:t>Emitent ili ponuđač mogu da produže rok iz stava 1 ovog člana.</w:t>
      </w:r>
    </w:p>
    <w:p w:rsidR="00AC60C9" w:rsidRPr="00AB41D6" w:rsidRDefault="00AC60C9">
      <w:pPr>
        <w:pStyle w:val="Default"/>
        <w:jc w:val="both"/>
        <w:rPr>
          <w:rFonts w:ascii="Times New Roman" w:eastAsia="BatangChe" w:hAnsi="Times New Roman" w:cs="Times New Roman"/>
          <w:color w:val="auto"/>
          <w:lang w:val="it-IT"/>
        </w:rPr>
      </w:pPr>
    </w:p>
    <w:p w:rsidR="00AC60C9" w:rsidRPr="00AB41D6" w:rsidRDefault="00C110BC">
      <w:pPr>
        <w:pStyle w:val="Default"/>
        <w:jc w:val="both"/>
        <w:rPr>
          <w:rFonts w:ascii="Times New Roman" w:eastAsia="BatangChe" w:hAnsi="Times New Roman" w:cs="Times New Roman"/>
          <w:color w:val="auto"/>
          <w:lang w:val="it-IT"/>
        </w:rPr>
      </w:pPr>
      <w:r w:rsidRPr="00AB41D6">
        <w:rPr>
          <w:rFonts w:ascii="Times New Roman" w:eastAsia="BatangChe" w:hAnsi="Times New Roman" w:cs="Times New Roman"/>
          <w:color w:val="auto"/>
          <w:lang w:val="it-IT"/>
        </w:rPr>
        <w:t xml:space="preserve">Rok iz stava 1 ovog člana biće naznačen u dopuni prospekta. </w:t>
      </w:r>
    </w:p>
    <w:p w:rsidR="00AC60C9" w:rsidRPr="00AB41D6" w:rsidRDefault="00AC60C9">
      <w:pPr>
        <w:autoSpaceDE w:val="0"/>
        <w:autoSpaceDN w:val="0"/>
        <w:adjustRightInd w:val="0"/>
        <w:spacing w:after="0" w:line="240" w:lineRule="auto"/>
        <w:jc w:val="center"/>
        <w:rPr>
          <w:rFonts w:ascii="Times New Roman" w:eastAsia="BatangChe" w:hAnsi="Times New Roman"/>
          <w:b/>
          <w:sz w:val="24"/>
          <w:szCs w:val="24"/>
          <w:lang w:val="sr-Latn-CS"/>
        </w:rPr>
      </w:pPr>
    </w:p>
    <w:p w:rsidR="00AC60C9" w:rsidRPr="00AB41D6" w:rsidRDefault="00C110BC">
      <w:pPr>
        <w:autoSpaceDE w:val="0"/>
        <w:autoSpaceDN w:val="0"/>
        <w:adjustRightInd w:val="0"/>
        <w:spacing w:after="0" w:line="240" w:lineRule="auto"/>
        <w:jc w:val="center"/>
        <w:rPr>
          <w:rFonts w:ascii="Times New Roman" w:eastAsia="BatangChe" w:hAnsi="Times New Roman"/>
          <w:b/>
          <w:sz w:val="24"/>
          <w:szCs w:val="24"/>
          <w:lang w:val="sr-Latn-CS"/>
        </w:rPr>
      </w:pPr>
      <w:r w:rsidRPr="00AB41D6">
        <w:rPr>
          <w:rFonts w:ascii="Times New Roman" w:eastAsia="BatangChe" w:hAnsi="Times New Roman"/>
          <w:b/>
          <w:sz w:val="24"/>
          <w:szCs w:val="24"/>
          <w:lang w:val="sr-Latn-CS"/>
        </w:rPr>
        <w:t>Prospekt odobren u drugoj državi članici</w:t>
      </w:r>
    </w:p>
    <w:p w:rsidR="00AC60C9" w:rsidRPr="00AB41D6" w:rsidRDefault="00C110BC">
      <w:pPr>
        <w:autoSpaceDE w:val="0"/>
        <w:autoSpaceDN w:val="0"/>
        <w:adjustRightInd w:val="0"/>
        <w:spacing w:after="0" w:line="240" w:lineRule="auto"/>
        <w:jc w:val="center"/>
        <w:rPr>
          <w:rFonts w:ascii="Times New Roman" w:eastAsia="BatangChe" w:hAnsi="Times New Roman"/>
          <w:b/>
          <w:sz w:val="24"/>
          <w:szCs w:val="24"/>
          <w:lang w:val="sr-Latn-CS"/>
        </w:rPr>
      </w:pPr>
      <w:r w:rsidRPr="00AB41D6">
        <w:rPr>
          <w:rFonts w:ascii="Times New Roman" w:eastAsia="BatangChe" w:hAnsi="Times New Roman"/>
          <w:b/>
          <w:sz w:val="24"/>
          <w:szCs w:val="24"/>
          <w:lang w:val="sr-Latn-CS"/>
        </w:rPr>
        <w:t>Član</w:t>
      </w:r>
      <w:r w:rsidR="005F0C03" w:rsidRPr="00AB41D6">
        <w:rPr>
          <w:rFonts w:ascii="Times New Roman" w:eastAsia="BatangChe" w:hAnsi="Times New Roman"/>
          <w:b/>
          <w:sz w:val="24"/>
          <w:szCs w:val="24"/>
          <w:lang w:val="sr-Latn-CS"/>
        </w:rPr>
        <w:t xml:space="preserve"> </w:t>
      </w:r>
      <w:r w:rsidRPr="00AB41D6">
        <w:rPr>
          <w:rFonts w:ascii="Times New Roman" w:eastAsia="BatangChe" w:hAnsi="Times New Roman"/>
          <w:b/>
          <w:sz w:val="24"/>
          <w:szCs w:val="24"/>
          <w:lang w:val="sr-Latn-CS"/>
        </w:rPr>
        <w:t>46</w:t>
      </w:r>
    </w:p>
    <w:p w:rsidR="00AC60C9" w:rsidRPr="00AB41D6" w:rsidRDefault="00AC60C9">
      <w:pPr>
        <w:autoSpaceDE w:val="0"/>
        <w:autoSpaceDN w:val="0"/>
        <w:adjustRightInd w:val="0"/>
        <w:spacing w:after="0" w:line="240" w:lineRule="auto"/>
        <w:jc w:val="center"/>
        <w:rPr>
          <w:rFonts w:ascii="Times New Roman" w:eastAsia="BatangChe" w:hAnsi="Times New Roman"/>
          <w:b/>
          <w:sz w:val="24"/>
          <w:szCs w:val="24"/>
          <w:lang w:val="sr-Latn-CS"/>
        </w:rPr>
      </w:pPr>
    </w:p>
    <w:p w:rsidR="00AC60C9" w:rsidRPr="00AB41D6" w:rsidRDefault="00C110BC">
      <w:pPr>
        <w:autoSpaceDE w:val="0"/>
        <w:autoSpaceDN w:val="0"/>
        <w:adjustRightInd w:val="0"/>
        <w:spacing w:after="0" w:line="240" w:lineRule="auto"/>
        <w:jc w:val="both"/>
        <w:rPr>
          <w:rFonts w:ascii="Times New Roman" w:eastAsia="BatangChe" w:hAnsi="Times New Roman"/>
          <w:sz w:val="24"/>
          <w:szCs w:val="24"/>
          <w:lang w:val="sr-Latn-CS"/>
        </w:rPr>
      </w:pPr>
      <w:r w:rsidRPr="00AB41D6">
        <w:rPr>
          <w:rFonts w:ascii="Times New Roman" w:eastAsia="BatangChe" w:hAnsi="Times New Roman"/>
          <w:sz w:val="24"/>
          <w:szCs w:val="24"/>
          <w:lang w:val="sr-Latn-CS"/>
        </w:rPr>
        <w:t xml:space="preserve">Prospekt odobren od </w:t>
      </w:r>
      <w:r w:rsidRPr="00AB41D6">
        <w:rPr>
          <w:rFonts w:ascii="Times New Roman" w:eastAsia="BatangChe" w:hAnsi="Times New Roman"/>
          <w:sz w:val="24"/>
          <w:szCs w:val="24"/>
          <w:lang w:val="hr-HR"/>
        </w:rPr>
        <w:t>m</w:t>
      </w:r>
      <w:r w:rsidRPr="00AB41D6">
        <w:rPr>
          <w:rFonts w:ascii="Times New Roman" w:eastAsia="BatangChe" w:hAnsi="Times New Roman"/>
          <w:sz w:val="24"/>
          <w:szCs w:val="24"/>
          <w:lang w:val="sr-Latn-CS"/>
        </w:rPr>
        <w:t>atične države članice, izuzev Crne Gore, kao i svaki njegov dodatak</w:t>
      </w:r>
      <w:r w:rsidRPr="00AB41D6">
        <w:rPr>
          <w:rFonts w:ascii="Times New Roman" w:eastAsia="BatangChe" w:hAnsi="Times New Roman"/>
          <w:sz w:val="24"/>
          <w:szCs w:val="24"/>
          <w:lang w:val="hr-HR"/>
        </w:rPr>
        <w:t>,</w:t>
      </w:r>
      <w:r w:rsidRPr="00AB41D6">
        <w:rPr>
          <w:rFonts w:ascii="Times New Roman" w:eastAsia="BatangChe" w:hAnsi="Times New Roman"/>
          <w:sz w:val="24"/>
          <w:szCs w:val="24"/>
          <w:lang w:val="sr-Latn-CS"/>
        </w:rPr>
        <w:t xml:space="preserve"> biće valjan</w:t>
      </w:r>
      <w:r w:rsidRPr="00AB41D6">
        <w:rPr>
          <w:rFonts w:ascii="Times New Roman" w:eastAsia="BatangChe" w:hAnsi="Times New Roman"/>
          <w:sz w:val="24"/>
          <w:szCs w:val="24"/>
          <w:lang w:val="hr-HR"/>
        </w:rPr>
        <w:t>i</w:t>
      </w:r>
      <w:r w:rsidRPr="00AB41D6">
        <w:rPr>
          <w:rFonts w:ascii="Times New Roman" w:eastAsia="BatangChe" w:hAnsi="Times New Roman"/>
          <w:sz w:val="24"/>
          <w:szCs w:val="24"/>
          <w:lang w:val="sr-Latn-CS"/>
        </w:rPr>
        <w:t xml:space="preserve"> u smislu javne ponude ili prihvatanja za trgovanje u Crnoj Gori, pod uslovima da je nadležni organ dostavio Komisiji:</w:t>
      </w:r>
    </w:p>
    <w:p w:rsidR="00AC60C9" w:rsidRPr="00AB41D6" w:rsidRDefault="00C110BC" w:rsidP="00CA5AFB">
      <w:pPr>
        <w:pStyle w:val="ListParagraph"/>
        <w:numPr>
          <w:ilvl w:val="1"/>
          <w:numId w:val="175"/>
        </w:numPr>
        <w:autoSpaceDE w:val="0"/>
        <w:autoSpaceDN w:val="0"/>
        <w:adjustRightInd w:val="0"/>
        <w:spacing w:after="0" w:line="240" w:lineRule="auto"/>
        <w:jc w:val="both"/>
        <w:rPr>
          <w:rFonts w:ascii="Times New Roman" w:eastAsia="BatangChe" w:hAnsi="Times New Roman"/>
          <w:sz w:val="24"/>
          <w:szCs w:val="24"/>
          <w:lang w:val="pl-PL"/>
        </w:rPr>
      </w:pPr>
      <w:r w:rsidRPr="00AB41D6">
        <w:rPr>
          <w:rFonts w:ascii="Times New Roman" w:eastAsia="BatangChe" w:hAnsi="Times New Roman"/>
          <w:sz w:val="24"/>
          <w:szCs w:val="24"/>
          <w:lang w:val="it-IT"/>
        </w:rPr>
        <w:t xml:space="preserve">potvrdu o odobrenju </w:t>
      </w:r>
    </w:p>
    <w:p w:rsidR="00AC60C9" w:rsidRPr="00AB41D6" w:rsidRDefault="00C110BC" w:rsidP="00CA5AFB">
      <w:pPr>
        <w:pStyle w:val="ListParagraph"/>
        <w:numPr>
          <w:ilvl w:val="1"/>
          <w:numId w:val="175"/>
        </w:numPr>
        <w:autoSpaceDE w:val="0"/>
        <w:autoSpaceDN w:val="0"/>
        <w:adjustRightInd w:val="0"/>
        <w:spacing w:after="0" w:line="240" w:lineRule="auto"/>
        <w:jc w:val="both"/>
        <w:rPr>
          <w:rFonts w:ascii="Times New Roman" w:eastAsia="BatangChe" w:hAnsi="Times New Roman"/>
          <w:sz w:val="24"/>
          <w:szCs w:val="24"/>
          <w:lang w:val="it-IT"/>
        </w:rPr>
      </w:pPr>
      <w:r w:rsidRPr="00AB41D6">
        <w:rPr>
          <w:rFonts w:ascii="Times New Roman" w:eastAsia="BatangChe" w:hAnsi="Times New Roman"/>
          <w:sz w:val="24"/>
          <w:szCs w:val="24"/>
          <w:lang w:val="it-IT"/>
        </w:rPr>
        <w:t>kopiju prospekta koji je odobrio taj nadležni organ; i</w:t>
      </w:r>
    </w:p>
    <w:p w:rsidR="00AC60C9" w:rsidRPr="00AB41D6" w:rsidRDefault="00C110BC" w:rsidP="00CA5AFB">
      <w:pPr>
        <w:pStyle w:val="ListParagraph"/>
        <w:numPr>
          <w:ilvl w:val="1"/>
          <w:numId w:val="175"/>
        </w:numPr>
        <w:autoSpaceDE w:val="0"/>
        <w:autoSpaceDN w:val="0"/>
        <w:adjustRightInd w:val="0"/>
        <w:spacing w:after="0" w:line="240" w:lineRule="auto"/>
        <w:jc w:val="both"/>
        <w:rPr>
          <w:rFonts w:ascii="Times New Roman" w:eastAsia="BatangChe" w:hAnsi="Times New Roman"/>
          <w:sz w:val="24"/>
          <w:szCs w:val="24"/>
          <w:lang w:val="it-IT"/>
        </w:rPr>
      </w:pPr>
      <w:r w:rsidRPr="00AB41D6">
        <w:rPr>
          <w:rFonts w:ascii="Times New Roman" w:eastAsia="BatangChe" w:hAnsi="Times New Roman"/>
          <w:sz w:val="24"/>
          <w:szCs w:val="24"/>
          <w:lang w:val="it-IT"/>
        </w:rPr>
        <w:t>u slučaju da to zahtijeva Komisija, prevod skraćenog prospekta.</w:t>
      </w:r>
    </w:p>
    <w:p w:rsidR="00AC60C9" w:rsidRPr="00AB41D6" w:rsidRDefault="00AC60C9" w:rsidP="00A9010E">
      <w:pPr>
        <w:pStyle w:val="Default"/>
        <w:jc w:val="both"/>
        <w:rPr>
          <w:rFonts w:ascii="Times New Roman" w:eastAsia="BatangChe" w:hAnsi="Times New Roman" w:cs="Times New Roman"/>
          <w:color w:val="auto"/>
          <w:lang w:val="pl-PL"/>
        </w:rPr>
      </w:pPr>
    </w:p>
    <w:p w:rsidR="00AC60C9" w:rsidRPr="00AB41D6" w:rsidRDefault="00C110BC">
      <w:pPr>
        <w:pStyle w:val="Default"/>
        <w:jc w:val="both"/>
        <w:rPr>
          <w:rFonts w:ascii="Times New Roman" w:eastAsia="BatangChe" w:hAnsi="Times New Roman" w:cs="Times New Roman"/>
          <w:color w:val="auto"/>
          <w:lang w:val="pl-PL" w:eastAsia="bg-BG"/>
        </w:rPr>
      </w:pPr>
      <w:r w:rsidRPr="00AB41D6">
        <w:rPr>
          <w:rFonts w:ascii="Times New Roman" w:eastAsia="BatangChe" w:hAnsi="Times New Roman" w:cs="Times New Roman"/>
          <w:color w:val="auto"/>
          <w:lang w:val="pl-PL" w:eastAsia="bg-BG"/>
        </w:rPr>
        <w:t xml:space="preserve">U potvrdi o odobrenju mora biti naznačeno da je prospekt sačinjen i odobren od strane nadležnog organa iz stava 1 ovog člana u skladu sa odredbama iz Dijela III </w:t>
      </w:r>
      <w:r w:rsidR="00651496" w:rsidRPr="00AB41D6">
        <w:rPr>
          <w:rFonts w:ascii="Times New Roman" w:eastAsia="BatangChe" w:hAnsi="Times New Roman" w:cs="Times New Roman"/>
          <w:color w:val="auto"/>
          <w:lang w:val="pl-PL" w:eastAsia="bg-BG"/>
        </w:rPr>
        <w:t>ovog Zakon</w:t>
      </w:r>
      <w:r w:rsidRPr="00AB41D6">
        <w:rPr>
          <w:rFonts w:ascii="Times New Roman" w:eastAsia="BatangChe" w:hAnsi="Times New Roman" w:cs="Times New Roman"/>
          <w:color w:val="auto"/>
          <w:lang w:val="pl-PL" w:eastAsia="bg-BG"/>
        </w:rPr>
        <w:t xml:space="preserve">a kao i da li je nadležni organ odobrio, u skladu sa odredbama iz Dijela III </w:t>
      </w:r>
      <w:r w:rsidR="00651496" w:rsidRPr="00AB41D6">
        <w:rPr>
          <w:rFonts w:ascii="Times New Roman" w:eastAsia="BatangChe" w:hAnsi="Times New Roman" w:cs="Times New Roman"/>
          <w:color w:val="auto"/>
          <w:lang w:val="pl-PL" w:eastAsia="bg-BG"/>
        </w:rPr>
        <w:t>ovog Zakon</w:t>
      </w:r>
      <w:r w:rsidRPr="00AB41D6">
        <w:rPr>
          <w:rFonts w:ascii="Times New Roman" w:eastAsia="BatangChe" w:hAnsi="Times New Roman" w:cs="Times New Roman"/>
          <w:color w:val="auto"/>
          <w:lang w:val="pl-PL" w:eastAsia="bg-BG"/>
        </w:rPr>
        <w:t>a, izostavljanje iz prospekta informacija za koje bi se inače zahtijevalo da budu uključene, kao opravdanost istog.</w:t>
      </w:r>
    </w:p>
    <w:p w:rsidR="00AC60C9" w:rsidRPr="00AB41D6" w:rsidRDefault="00AC60C9">
      <w:pPr>
        <w:pStyle w:val="Default"/>
        <w:jc w:val="both"/>
        <w:rPr>
          <w:rFonts w:ascii="Times New Roman" w:eastAsia="BatangChe" w:hAnsi="Times New Roman" w:cs="Times New Roman"/>
          <w:color w:val="auto"/>
          <w:lang w:val="pl-PL" w:eastAsia="bg-BG"/>
        </w:rPr>
      </w:pPr>
    </w:p>
    <w:p w:rsidR="00AC60C9" w:rsidRPr="00AB41D6" w:rsidRDefault="00C110BC">
      <w:pPr>
        <w:pStyle w:val="Default"/>
        <w:jc w:val="both"/>
        <w:rPr>
          <w:rFonts w:ascii="Times New Roman" w:eastAsia="BatangChe" w:hAnsi="Times New Roman" w:cs="Times New Roman"/>
          <w:color w:val="auto"/>
          <w:lang w:val="pl-PL" w:eastAsia="bg-BG"/>
        </w:rPr>
      </w:pPr>
      <w:r w:rsidRPr="00AB41D6">
        <w:rPr>
          <w:rFonts w:ascii="Times New Roman" w:eastAsia="BatangChe" w:hAnsi="Times New Roman" w:cs="Times New Roman"/>
          <w:color w:val="auto"/>
          <w:lang w:val="pl-PL" w:eastAsia="bg-BG"/>
        </w:rPr>
        <w:t>Komisija objavljuje na svojoj internet stranici</w:t>
      </w:r>
      <w:r w:rsidR="00AF0013" w:rsidRPr="00AB41D6">
        <w:rPr>
          <w:rFonts w:ascii="Times New Roman" w:eastAsia="BatangChe" w:hAnsi="Times New Roman" w:cs="Times New Roman"/>
          <w:color w:val="auto"/>
          <w:lang w:val="pl-PL" w:eastAsia="bg-BG"/>
        </w:rPr>
        <w:t xml:space="preserve"> </w:t>
      </w:r>
      <w:r w:rsidRPr="00AB41D6">
        <w:rPr>
          <w:rFonts w:ascii="Times New Roman" w:eastAsia="BatangChe" w:hAnsi="Times New Roman" w:cs="Times New Roman"/>
          <w:color w:val="auto"/>
          <w:lang w:val="pl-PL" w:eastAsia="bg-BG"/>
        </w:rPr>
        <w:t>odobren</w:t>
      </w:r>
      <w:r w:rsidR="0033130E" w:rsidRPr="00AB41D6">
        <w:rPr>
          <w:rFonts w:ascii="Times New Roman" w:eastAsia="BatangChe" w:hAnsi="Times New Roman" w:cs="Times New Roman"/>
          <w:color w:val="auto"/>
          <w:lang w:val="pl-PL" w:eastAsia="bg-BG"/>
        </w:rPr>
        <w:t>i</w:t>
      </w:r>
      <w:r w:rsidRPr="00AB41D6">
        <w:rPr>
          <w:rFonts w:ascii="Times New Roman" w:eastAsia="BatangChe" w:hAnsi="Times New Roman" w:cs="Times New Roman"/>
          <w:color w:val="auto"/>
          <w:lang w:val="pl-PL" w:eastAsia="bg-BG"/>
        </w:rPr>
        <w:t xml:space="preserve"> prospekt i sve njegove dopune, koje su joj dostavljene u skladu sa ovim članom uključujući, ako je potrebno</w:t>
      </w:r>
      <w:r w:rsidR="00AF0013" w:rsidRPr="00AB41D6">
        <w:rPr>
          <w:rFonts w:ascii="Times New Roman" w:eastAsia="BatangChe" w:hAnsi="Times New Roman" w:cs="Times New Roman"/>
          <w:color w:val="auto"/>
          <w:lang w:val="pl-PL" w:eastAsia="bg-BG"/>
        </w:rPr>
        <w:t xml:space="preserve"> </w:t>
      </w:r>
      <w:r w:rsidRPr="00AB41D6">
        <w:rPr>
          <w:rFonts w:ascii="Times New Roman" w:eastAsia="BatangChe" w:hAnsi="Times New Roman" w:cs="Times New Roman"/>
          <w:color w:val="auto"/>
          <w:lang w:val="pl-PL" w:eastAsia="bg-BG"/>
        </w:rPr>
        <w:t xml:space="preserve">link na ta dokumenta koja su objavljena na internet stranici nadležnog organa matične države članice, na internet stranici emitenta ili na internet stranici regulisanog tržišta. </w:t>
      </w:r>
    </w:p>
    <w:p w:rsidR="00AC60C9" w:rsidRPr="00AB41D6" w:rsidRDefault="00AC60C9">
      <w:pPr>
        <w:pStyle w:val="Default"/>
        <w:jc w:val="both"/>
        <w:rPr>
          <w:rFonts w:ascii="Times New Roman" w:eastAsia="BatangChe" w:hAnsi="Times New Roman" w:cs="Times New Roman"/>
          <w:color w:val="auto"/>
          <w:lang w:val="pl-PL" w:eastAsia="bg-BG"/>
        </w:rPr>
      </w:pPr>
    </w:p>
    <w:p w:rsidR="00AC60C9" w:rsidRPr="00AB41D6" w:rsidRDefault="00C110BC">
      <w:pPr>
        <w:pStyle w:val="Default"/>
        <w:jc w:val="both"/>
        <w:rPr>
          <w:rFonts w:ascii="Times New Roman" w:eastAsia="BatangChe" w:hAnsi="Times New Roman" w:cs="Times New Roman"/>
          <w:color w:val="auto"/>
          <w:lang w:val="pl-PL" w:eastAsia="bg-BG"/>
        </w:rPr>
      </w:pPr>
      <w:r w:rsidRPr="00AB41D6">
        <w:rPr>
          <w:rFonts w:ascii="Times New Roman" w:eastAsia="BatangChe" w:hAnsi="Times New Roman" w:cs="Times New Roman"/>
          <w:color w:val="auto"/>
          <w:lang w:val="pl-PL" w:eastAsia="bg-BG"/>
        </w:rPr>
        <w:t>Komisija će na internet stranici objaviti i čuvati ažuriran popis iz stava 3 ovog člana tokom perioda od 12 mjeseci od dana njegove objave.</w:t>
      </w:r>
    </w:p>
    <w:p w:rsidR="00AC60C9" w:rsidRPr="00AB41D6" w:rsidRDefault="00AC60C9">
      <w:pPr>
        <w:pStyle w:val="Default"/>
        <w:ind w:left="360"/>
        <w:jc w:val="both"/>
        <w:rPr>
          <w:rFonts w:ascii="Times New Roman" w:eastAsia="BatangChe" w:hAnsi="Times New Roman" w:cs="Times New Roman"/>
          <w:color w:val="auto"/>
          <w:lang w:val="pl-PL" w:eastAsia="bg-BG"/>
        </w:rPr>
      </w:pPr>
    </w:p>
    <w:p w:rsidR="00AC60C9" w:rsidRPr="00AB41D6" w:rsidRDefault="00C110BC">
      <w:pPr>
        <w:pStyle w:val="Default"/>
        <w:jc w:val="both"/>
        <w:rPr>
          <w:rFonts w:ascii="Times New Roman" w:eastAsia="BatangChe" w:hAnsi="Times New Roman" w:cs="Times New Roman"/>
          <w:color w:val="auto"/>
          <w:lang w:val="pl-PL"/>
        </w:rPr>
      </w:pPr>
      <w:r w:rsidRPr="00AB41D6">
        <w:rPr>
          <w:rFonts w:ascii="Times New Roman" w:eastAsia="BatangChe" w:hAnsi="Times New Roman" w:cs="Times New Roman"/>
          <w:color w:val="auto"/>
          <w:lang w:val="pl-PL"/>
        </w:rPr>
        <w:t>U slučaju da se pojavi ili uoči značajna nova okolnost, materijalna greška ili nepravilnost u vezi sa informacijama uključenim u prospektu odobrenom od strane nadležnog organa matične države članice, a koja nije Crna Gora, a koja može da utiče na procjenu hartija od vrijednosti, Komisija obavještava nadležni organ te države članice o potrebi za dopunom prospekta.</w:t>
      </w:r>
    </w:p>
    <w:p w:rsidR="00AC60C9" w:rsidRPr="00AB41D6" w:rsidRDefault="00AC60C9">
      <w:pPr>
        <w:pStyle w:val="Default"/>
        <w:jc w:val="both"/>
        <w:rPr>
          <w:rFonts w:ascii="Times New Roman" w:eastAsia="BatangChe" w:hAnsi="Times New Roman" w:cs="Times New Roman"/>
          <w:color w:val="auto"/>
          <w:lang w:val="pl-PL"/>
        </w:rPr>
      </w:pPr>
    </w:p>
    <w:p w:rsidR="00AC60C9" w:rsidRPr="00AB41D6" w:rsidRDefault="00C110BC">
      <w:pPr>
        <w:pStyle w:val="Default"/>
        <w:jc w:val="both"/>
        <w:rPr>
          <w:rFonts w:ascii="Times New Roman" w:eastAsia="BatangChe" w:hAnsi="Times New Roman" w:cs="Times New Roman"/>
          <w:color w:val="auto"/>
          <w:lang w:val="pl-PL" w:eastAsia="bg-BG"/>
        </w:rPr>
      </w:pPr>
      <w:r w:rsidRPr="00AB41D6">
        <w:rPr>
          <w:rFonts w:ascii="Times New Roman" w:eastAsia="BatangChe" w:hAnsi="Times New Roman" w:cs="Times New Roman"/>
          <w:color w:val="auto"/>
          <w:lang w:val="sr-Latn-CS"/>
        </w:rPr>
        <w:t xml:space="preserve">Kada Komisija ustanovi da su emitent ili finansijske ustanove zadužene za javnu ponudu napravili nepravilnosti ili da su nastale povrede obaveza koje se odnose na emitenta zato što </w:t>
      </w:r>
      <w:r w:rsidRPr="00AB41D6">
        <w:rPr>
          <w:rFonts w:ascii="Times New Roman" w:eastAsia="BatangChe" w:hAnsi="Times New Roman" w:cs="Times New Roman"/>
          <w:color w:val="auto"/>
          <w:lang w:val="sr-Latn-CS"/>
        </w:rPr>
        <w:lastRenderedPageBreak/>
        <w:t>su hartije od vrijednosti uključene u trgovanje na regulisanom tržištu, uputiće ove nalaze nadležnom organu matične države članice i ESMA-i.</w:t>
      </w:r>
    </w:p>
    <w:p w:rsidR="00AC60C9" w:rsidRPr="00AB41D6" w:rsidRDefault="00AC60C9">
      <w:pPr>
        <w:pStyle w:val="Default"/>
        <w:jc w:val="both"/>
        <w:rPr>
          <w:rFonts w:ascii="Times New Roman" w:eastAsia="BatangChe" w:hAnsi="Times New Roman" w:cs="Times New Roman"/>
          <w:color w:val="auto"/>
          <w:lang w:val="pl-PL" w:eastAsia="bg-BG"/>
        </w:rPr>
      </w:pPr>
    </w:p>
    <w:p w:rsidR="00AC60C9" w:rsidRPr="00AB41D6" w:rsidRDefault="00C110BC">
      <w:pPr>
        <w:pStyle w:val="Default"/>
        <w:jc w:val="both"/>
        <w:rPr>
          <w:rFonts w:ascii="Times New Roman" w:eastAsia="BatangChe" w:hAnsi="Times New Roman" w:cs="Times New Roman"/>
          <w:color w:val="auto"/>
          <w:lang w:val="sr-Latn-CS"/>
        </w:rPr>
      </w:pPr>
      <w:r w:rsidRPr="00AB41D6">
        <w:rPr>
          <w:rFonts w:ascii="Times New Roman" w:eastAsia="BatangChe" w:hAnsi="Times New Roman" w:cs="Times New Roman"/>
          <w:color w:val="auto"/>
          <w:lang w:val="sr-Latn-CS"/>
        </w:rPr>
        <w:t>Ako, uprkos mjerama koje je preduzeo nadležni organ matične države članice ili zato što su se mjere pokazale neadekvatnim, ili usljed propuštanja nadležnog organa matične države članice da preduzme mjere, emitent ili finansijska ustanova zadužena za javnu ponudu nastavlja sa kršenjem važećih pravnih ili regulatornih odredbi,</w:t>
      </w:r>
      <w:r w:rsidR="005F0C03" w:rsidRPr="00AB41D6">
        <w:rPr>
          <w:rFonts w:ascii="Times New Roman" w:eastAsia="BatangChe" w:hAnsi="Times New Roman" w:cs="Times New Roman"/>
          <w:color w:val="auto"/>
          <w:lang w:val="sr-Latn-CS"/>
        </w:rPr>
        <w:t xml:space="preserve"> </w:t>
      </w:r>
      <w:r w:rsidRPr="00AB41D6">
        <w:rPr>
          <w:rFonts w:ascii="Times New Roman" w:eastAsia="BatangChe" w:hAnsi="Times New Roman" w:cs="Times New Roman"/>
          <w:color w:val="auto"/>
          <w:lang w:val="sr-Latn-CS"/>
        </w:rPr>
        <w:t xml:space="preserve">Komisija će, nakon što obavijesti nadležno tijelo matične države članice i ESMA-u, preduzeti sve mjere kako bi se zaštitili investitori. </w:t>
      </w:r>
    </w:p>
    <w:p w:rsidR="00AC60C9" w:rsidRPr="00AB41D6" w:rsidRDefault="00AC60C9">
      <w:pPr>
        <w:pStyle w:val="Default"/>
        <w:jc w:val="both"/>
        <w:rPr>
          <w:rFonts w:ascii="Times New Roman" w:eastAsia="BatangChe" w:hAnsi="Times New Roman" w:cs="Times New Roman"/>
          <w:color w:val="auto"/>
          <w:lang w:val="sr-Latn-CS"/>
        </w:rPr>
      </w:pPr>
    </w:p>
    <w:p w:rsidR="00AC60C9" w:rsidRPr="00AB41D6" w:rsidRDefault="00C110BC">
      <w:pPr>
        <w:pStyle w:val="Default"/>
        <w:jc w:val="both"/>
        <w:rPr>
          <w:rFonts w:ascii="Times New Roman" w:eastAsia="BatangChe" w:hAnsi="Times New Roman" w:cs="Times New Roman"/>
          <w:color w:val="auto"/>
          <w:lang w:val="pl-PL" w:eastAsia="bg-BG"/>
        </w:rPr>
      </w:pPr>
      <w:r w:rsidRPr="00AB41D6">
        <w:rPr>
          <w:rFonts w:ascii="Times New Roman" w:eastAsia="BatangChe" w:hAnsi="Times New Roman" w:cs="Times New Roman"/>
          <w:color w:val="auto"/>
          <w:lang w:val="sr-Latn-CS"/>
        </w:rPr>
        <w:t xml:space="preserve">Komisija će obavijestiti Evropsku komisiju i ESMA-u o mjerama iz stava 7 ovog člana što je </w:t>
      </w:r>
      <w:r w:rsidRPr="00AB41D6">
        <w:rPr>
          <w:rFonts w:ascii="Times New Roman" w:eastAsia="BatangChe" w:hAnsi="Times New Roman" w:cs="Times New Roman"/>
          <w:color w:val="auto"/>
          <w:lang w:val="hr-HR"/>
        </w:rPr>
        <w:t xml:space="preserve">prije </w:t>
      </w:r>
      <w:r w:rsidRPr="00AB41D6">
        <w:rPr>
          <w:rFonts w:ascii="Times New Roman" w:eastAsia="BatangChe" w:hAnsi="Times New Roman" w:cs="Times New Roman"/>
          <w:color w:val="auto"/>
          <w:lang w:val="sr-Latn-CS"/>
        </w:rPr>
        <w:t>moguće.</w:t>
      </w:r>
    </w:p>
    <w:p w:rsidR="00AC60C9" w:rsidRPr="00AB41D6" w:rsidRDefault="00AC60C9">
      <w:pPr>
        <w:spacing w:after="0" w:line="240" w:lineRule="auto"/>
        <w:jc w:val="center"/>
        <w:rPr>
          <w:rFonts w:ascii="Times New Roman" w:eastAsia="BatangChe" w:hAnsi="Times New Roman"/>
          <w:b/>
          <w:sz w:val="24"/>
          <w:szCs w:val="24"/>
          <w:lang w:val="pl-PL"/>
        </w:rPr>
      </w:pPr>
    </w:p>
    <w:p w:rsidR="00AC60C9" w:rsidRPr="00AB41D6" w:rsidRDefault="00C110BC">
      <w:pPr>
        <w:spacing w:after="0" w:line="240" w:lineRule="auto"/>
        <w:jc w:val="center"/>
        <w:rPr>
          <w:rFonts w:ascii="Times New Roman" w:eastAsia="BatangChe" w:hAnsi="Times New Roman"/>
          <w:b/>
          <w:sz w:val="24"/>
          <w:szCs w:val="24"/>
          <w:lang w:val="pl-PL"/>
        </w:rPr>
      </w:pPr>
      <w:r w:rsidRPr="00AB41D6">
        <w:rPr>
          <w:rFonts w:ascii="Times New Roman" w:eastAsia="BatangChe" w:hAnsi="Times New Roman"/>
          <w:b/>
          <w:sz w:val="24"/>
          <w:szCs w:val="24"/>
          <w:lang w:val="pl-PL"/>
        </w:rPr>
        <w:t>Prospekti odobreni u Crnoj Gori</w:t>
      </w:r>
    </w:p>
    <w:p w:rsidR="00AC60C9" w:rsidRPr="00AB41D6" w:rsidRDefault="00C110BC">
      <w:pPr>
        <w:autoSpaceDE w:val="0"/>
        <w:autoSpaceDN w:val="0"/>
        <w:adjustRightInd w:val="0"/>
        <w:spacing w:after="0" w:line="240" w:lineRule="auto"/>
        <w:jc w:val="center"/>
        <w:rPr>
          <w:rFonts w:ascii="Times New Roman" w:eastAsia="BatangChe" w:hAnsi="Times New Roman"/>
          <w:b/>
          <w:sz w:val="24"/>
          <w:szCs w:val="24"/>
          <w:lang w:val="pl-PL"/>
        </w:rPr>
      </w:pPr>
      <w:r w:rsidRPr="00AB41D6">
        <w:rPr>
          <w:rFonts w:ascii="Times New Roman" w:eastAsia="BatangChe" w:hAnsi="Times New Roman"/>
          <w:b/>
          <w:sz w:val="24"/>
          <w:szCs w:val="24"/>
          <w:lang w:val="pl-PL"/>
        </w:rPr>
        <w:t>Član</w:t>
      </w:r>
      <w:r w:rsidR="005F0C03" w:rsidRPr="00AB41D6">
        <w:rPr>
          <w:rFonts w:ascii="Times New Roman" w:eastAsia="BatangChe" w:hAnsi="Times New Roman"/>
          <w:b/>
          <w:sz w:val="24"/>
          <w:szCs w:val="24"/>
          <w:lang w:val="pl-PL"/>
        </w:rPr>
        <w:t xml:space="preserve"> </w:t>
      </w:r>
      <w:r w:rsidRPr="00AB41D6">
        <w:rPr>
          <w:rFonts w:ascii="Times New Roman" w:eastAsia="BatangChe" w:hAnsi="Times New Roman"/>
          <w:b/>
          <w:sz w:val="24"/>
          <w:szCs w:val="24"/>
          <w:lang w:val="pl-PL"/>
        </w:rPr>
        <w:t>47</w:t>
      </w:r>
    </w:p>
    <w:p w:rsidR="00AC60C9" w:rsidRPr="00AB41D6" w:rsidRDefault="00AC60C9">
      <w:pPr>
        <w:autoSpaceDE w:val="0"/>
        <w:autoSpaceDN w:val="0"/>
        <w:adjustRightInd w:val="0"/>
        <w:spacing w:after="0" w:line="240" w:lineRule="auto"/>
        <w:jc w:val="center"/>
        <w:rPr>
          <w:rFonts w:ascii="Times New Roman" w:eastAsia="BatangChe" w:hAnsi="Times New Roman"/>
          <w:b/>
          <w:sz w:val="24"/>
          <w:szCs w:val="24"/>
          <w:lang w:val="pl-PL"/>
        </w:rPr>
      </w:pPr>
    </w:p>
    <w:p w:rsidR="00AC60C9" w:rsidRPr="00AB41D6" w:rsidRDefault="00C110BC">
      <w:pPr>
        <w:spacing w:after="0" w:line="240" w:lineRule="auto"/>
        <w:jc w:val="both"/>
        <w:rPr>
          <w:rFonts w:ascii="Times New Roman" w:eastAsia="BatangChe" w:hAnsi="Times New Roman"/>
          <w:sz w:val="24"/>
          <w:szCs w:val="24"/>
          <w:lang w:val="pl-PL"/>
        </w:rPr>
      </w:pPr>
      <w:r w:rsidRPr="00AB41D6">
        <w:rPr>
          <w:rFonts w:ascii="Times New Roman" w:eastAsia="BatangChe" w:hAnsi="Times New Roman"/>
          <w:sz w:val="24"/>
          <w:szCs w:val="24"/>
          <w:lang w:val="pl-PL"/>
        </w:rPr>
        <w:t>Kada je Crna Gora matična država, Komisija će, ukoliko se to od nje zahtijeva, dostaviti nadležnom organu države članice domaćina, navedenoj u zahtjevu:</w:t>
      </w:r>
    </w:p>
    <w:p w:rsidR="00AC60C9" w:rsidRPr="00AB41D6" w:rsidRDefault="00C110BC" w:rsidP="00CA5AFB">
      <w:pPr>
        <w:pStyle w:val="ListParagraph"/>
        <w:numPr>
          <w:ilvl w:val="0"/>
          <w:numId w:val="176"/>
        </w:numPr>
        <w:autoSpaceDE w:val="0"/>
        <w:autoSpaceDN w:val="0"/>
        <w:adjustRightInd w:val="0"/>
        <w:spacing w:after="0" w:line="240" w:lineRule="auto"/>
        <w:jc w:val="both"/>
        <w:rPr>
          <w:rFonts w:ascii="Times New Roman" w:eastAsia="BatangChe" w:hAnsi="Times New Roman"/>
          <w:sz w:val="24"/>
          <w:szCs w:val="24"/>
          <w:lang w:val="pl-PL"/>
        </w:rPr>
      </w:pPr>
      <w:r w:rsidRPr="00AB41D6">
        <w:rPr>
          <w:rFonts w:ascii="Times New Roman" w:eastAsia="BatangChe" w:hAnsi="Times New Roman"/>
          <w:sz w:val="24"/>
          <w:szCs w:val="24"/>
          <w:lang w:val="pl-PL"/>
        </w:rPr>
        <w:t>odobrenje prospekta;</w:t>
      </w:r>
    </w:p>
    <w:p w:rsidR="00AC60C9" w:rsidRPr="00AB41D6" w:rsidRDefault="00C110BC" w:rsidP="00CA5AFB">
      <w:pPr>
        <w:pStyle w:val="ListParagraph"/>
        <w:numPr>
          <w:ilvl w:val="0"/>
          <w:numId w:val="176"/>
        </w:numPr>
        <w:autoSpaceDE w:val="0"/>
        <w:autoSpaceDN w:val="0"/>
        <w:adjustRightInd w:val="0"/>
        <w:spacing w:after="0" w:line="240" w:lineRule="auto"/>
        <w:jc w:val="both"/>
        <w:rPr>
          <w:rFonts w:ascii="Times New Roman" w:eastAsia="BatangChe" w:hAnsi="Times New Roman"/>
          <w:sz w:val="24"/>
          <w:szCs w:val="24"/>
          <w:lang w:val="pl-PL"/>
        </w:rPr>
      </w:pPr>
      <w:r w:rsidRPr="00AB41D6">
        <w:rPr>
          <w:rFonts w:ascii="Times New Roman" w:eastAsia="BatangChe" w:hAnsi="Times New Roman"/>
          <w:sz w:val="24"/>
          <w:szCs w:val="24"/>
          <w:lang w:val="pl-PL"/>
        </w:rPr>
        <w:t>kopiju prospekta i dodataka prospektu koje je odobrila Komisija, i</w:t>
      </w:r>
    </w:p>
    <w:p w:rsidR="00F17118" w:rsidRPr="00AB41D6" w:rsidRDefault="00C110BC" w:rsidP="00CA5AFB">
      <w:pPr>
        <w:pStyle w:val="ListParagraph"/>
        <w:numPr>
          <w:ilvl w:val="0"/>
          <w:numId w:val="176"/>
        </w:numPr>
        <w:spacing w:after="0" w:line="240" w:lineRule="auto"/>
        <w:jc w:val="both"/>
        <w:rPr>
          <w:rFonts w:ascii="Times New Roman" w:eastAsia="BatangChe" w:hAnsi="Times New Roman"/>
          <w:sz w:val="24"/>
          <w:szCs w:val="24"/>
          <w:lang w:val="pl-PL"/>
        </w:rPr>
      </w:pPr>
      <w:r w:rsidRPr="00AB41D6">
        <w:rPr>
          <w:rFonts w:ascii="Times New Roman" w:eastAsia="BatangChe" w:hAnsi="Times New Roman"/>
          <w:sz w:val="24"/>
          <w:szCs w:val="24"/>
          <w:lang w:val="pl-PL"/>
        </w:rPr>
        <w:t>u slučaju kada to zatraži nadleži organ te države članice domaćina, prevod skraćenog prospekta sačinjenog pod odgovornošću emitenta ili lica koje je odgovorno za sačinjavanje prospekta.</w:t>
      </w:r>
    </w:p>
    <w:p w:rsidR="00AC60C9" w:rsidRPr="00AB41D6" w:rsidRDefault="00AC60C9">
      <w:pPr>
        <w:spacing w:after="0" w:line="240" w:lineRule="auto"/>
        <w:jc w:val="both"/>
        <w:rPr>
          <w:rFonts w:ascii="Times New Roman" w:eastAsia="BatangChe" w:hAnsi="Times New Roman"/>
          <w:sz w:val="24"/>
          <w:szCs w:val="24"/>
          <w:lang w:val="pl-PL"/>
        </w:rPr>
      </w:pPr>
    </w:p>
    <w:p w:rsidR="00AC60C9" w:rsidRPr="00AB41D6" w:rsidRDefault="00C110BC">
      <w:pPr>
        <w:spacing w:after="0" w:line="240" w:lineRule="auto"/>
        <w:jc w:val="both"/>
        <w:rPr>
          <w:rFonts w:ascii="Times New Roman" w:eastAsia="BatangChe" w:hAnsi="Times New Roman"/>
          <w:sz w:val="24"/>
          <w:szCs w:val="24"/>
          <w:lang w:val="pl-PL"/>
        </w:rPr>
      </w:pPr>
      <w:r w:rsidRPr="00AB41D6">
        <w:rPr>
          <w:rFonts w:ascii="Times New Roman" w:eastAsia="BatangChe" w:hAnsi="Times New Roman"/>
          <w:sz w:val="24"/>
          <w:szCs w:val="24"/>
          <w:lang w:val="pl-PL"/>
        </w:rPr>
        <w:t xml:space="preserve">Potvrda o odobrenju mora imati sadržaj propisan u članu 46 stav 2) </w:t>
      </w:r>
      <w:r w:rsidR="00651496" w:rsidRPr="00AB41D6">
        <w:rPr>
          <w:rFonts w:ascii="Times New Roman" w:eastAsia="BatangChe" w:hAnsi="Times New Roman"/>
          <w:sz w:val="24"/>
          <w:szCs w:val="24"/>
          <w:lang w:val="pl-PL"/>
        </w:rPr>
        <w:t>ovog Zakon</w:t>
      </w:r>
      <w:r w:rsidRPr="00AB41D6">
        <w:rPr>
          <w:rFonts w:ascii="Times New Roman" w:eastAsia="BatangChe" w:hAnsi="Times New Roman"/>
          <w:sz w:val="24"/>
          <w:szCs w:val="24"/>
          <w:lang w:val="pl-PL"/>
        </w:rPr>
        <w:t>a.</w:t>
      </w:r>
    </w:p>
    <w:p w:rsidR="00AC60C9" w:rsidRPr="00AB41D6" w:rsidRDefault="00AC60C9">
      <w:pPr>
        <w:spacing w:after="0" w:line="240" w:lineRule="auto"/>
        <w:jc w:val="both"/>
        <w:rPr>
          <w:rFonts w:ascii="Times New Roman" w:eastAsia="BatangChe" w:hAnsi="Times New Roman"/>
          <w:sz w:val="24"/>
          <w:szCs w:val="24"/>
          <w:lang w:val="pl-PL"/>
        </w:rPr>
      </w:pPr>
    </w:p>
    <w:p w:rsidR="00AC60C9" w:rsidRPr="00AB41D6" w:rsidRDefault="00C110BC">
      <w:pPr>
        <w:spacing w:after="0" w:line="240" w:lineRule="auto"/>
        <w:jc w:val="both"/>
        <w:rPr>
          <w:rFonts w:ascii="Times New Roman" w:eastAsia="BatangChe" w:hAnsi="Times New Roman"/>
          <w:sz w:val="24"/>
          <w:szCs w:val="24"/>
          <w:lang w:val="pl-PL"/>
        </w:rPr>
      </w:pPr>
      <w:r w:rsidRPr="00AB41D6">
        <w:rPr>
          <w:rFonts w:ascii="Times New Roman" w:eastAsia="BatangChe" w:hAnsi="Times New Roman"/>
          <w:sz w:val="24"/>
          <w:szCs w:val="24"/>
          <w:lang w:val="pl-PL"/>
        </w:rPr>
        <w:t>Isključivo emitent prenosivih hartija od vrijednosti na kojeg se odnosi prospekt, ponuđač ili lice koje zahtijeva</w:t>
      </w:r>
      <w:r w:rsidR="005F0C03" w:rsidRPr="00AB41D6">
        <w:rPr>
          <w:rFonts w:ascii="Times New Roman" w:eastAsia="BatangChe" w:hAnsi="Times New Roman"/>
          <w:sz w:val="24"/>
          <w:szCs w:val="24"/>
          <w:lang w:val="pl-PL"/>
        </w:rPr>
        <w:t xml:space="preserve"> </w:t>
      </w:r>
      <w:r w:rsidRPr="00AB41D6">
        <w:rPr>
          <w:rFonts w:ascii="Times New Roman" w:eastAsia="BatangChe" w:hAnsi="Times New Roman"/>
          <w:sz w:val="24"/>
          <w:szCs w:val="24"/>
          <w:lang w:val="pl-PL"/>
        </w:rPr>
        <w:t>uključenje u trgovanje na regulisanom tržištu u državi članici izuzev Crne Gore ili i u Crnoj Gori i drugoj državi članici, može podnijeti zahtjev iz stava 1) ovog člana.</w:t>
      </w:r>
    </w:p>
    <w:p w:rsidR="00AC60C9" w:rsidRPr="00AB41D6" w:rsidRDefault="00AC60C9">
      <w:pPr>
        <w:autoSpaceDE w:val="0"/>
        <w:autoSpaceDN w:val="0"/>
        <w:adjustRightInd w:val="0"/>
        <w:spacing w:after="0" w:line="240" w:lineRule="auto"/>
        <w:jc w:val="both"/>
        <w:rPr>
          <w:rFonts w:ascii="Times New Roman" w:eastAsia="BatangChe" w:hAnsi="Times New Roman"/>
          <w:sz w:val="24"/>
          <w:szCs w:val="24"/>
          <w:lang w:val="pl-PL"/>
        </w:rPr>
      </w:pPr>
    </w:p>
    <w:p w:rsidR="00F17118" w:rsidRPr="00AB41D6" w:rsidRDefault="00C110BC">
      <w:pPr>
        <w:autoSpaceDE w:val="0"/>
        <w:autoSpaceDN w:val="0"/>
        <w:adjustRightInd w:val="0"/>
        <w:spacing w:after="0" w:line="240" w:lineRule="auto"/>
        <w:jc w:val="both"/>
        <w:rPr>
          <w:rFonts w:ascii="Times New Roman" w:eastAsia="BatangChe" w:hAnsi="Times New Roman"/>
          <w:sz w:val="24"/>
          <w:szCs w:val="24"/>
          <w:lang w:val="sr-Latn-CS"/>
        </w:rPr>
      </w:pPr>
      <w:r w:rsidRPr="00AB41D6">
        <w:rPr>
          <w:rFonts w:ascii="Times New Roman" w:eastAsia="BatangChe" w:hAnsi="Times New Roman"/>
          <w:sz w:val="24"/>
          <w:szCs w:val="24"/>
          <w:lang w:val="pl-PL"/>
        </w:rPr>
        <w:t>Komisija će dostaviti nadležnom organu države članice domaćina navedenoj u zahtjevu, dokumente i informacije propisane u stavu 1) ovog člana u roku od tri radna dana po podnošenju zahtjeva</w:t>
      </w:r>
      <w:r w:rsidRPr="00AB41D6">
        <w:rPr>
          <w:rFonts w:ascii="Times New Roman" w:eastAsia="BatangChe" w:hAnsi="Times New Roman"/>
          <w:sz w:val="24"/>
          <w:szCs w:val="24"/>
          <w:lang w:val="hr-HR"/>
        </w:rPr>
        <w:t>,</w:t>
      </w:r>
      <w:r w:rsidRPr="00AB41D6">
        <w:rPr>
          <w:rFonts w:ascii="Times New Roman" w:eastAsia="BatangChe" w:hAnsi="Times New Roman"/>
          <w:sz w:val="24"/>
          <w:szCs w:val="24"/>
          <w:lang w:val="pl-PL"/>
        </w:rPr>
        <w:t xml:space="preserve"> </w:t>
      </w:r>
      <w:r w:rsidRPr="00AB41D6">
        <w:rPr>
          <w:rFonts w:ascii="Times New Roman" w:eastAsia="BatangChe" w:hAnsi="Times New Roman"/>
          <w:sz w:val="24"/>
          <w:szCs w:val="24"/>
          <w:lang w:val="sr-Latn-CS"/>
        </w:rPr>
        <w:t xml:space="preserve">ukoliko je prospekt odobren prije dana podnošenja ovog zahtjeva </w:t>
      </w:r>
      <w:r w:rsidRPr="00AB41D6">
        <w:rPr>
          <w:rFonts w:ascii="Times New Roman" w:eastAsia="BatangChe" w:hAnsi="Times New Roman"/>
          <w:sz w:val="24"/>
          <w:szCs w:val="24"/>
          <w:lang w:val="pl-PL"/>
        </w:rPr>
        <w:t>ili, ako je zahtjev podnijet zajedno s</w:t>
      </w:r>
      <w:r w:rsidRPr="00AB41D6">
        <w:rPr>
          <w:rFonts w:ascii="Times New Roman" w:eastAsia="BatangChe" w:hAnsi="Times New Roman"/>
          <w:sz w:val="24"/>
          <w:szCs w:val="24"/>
          <w:lang w:val="sr-Latn-CS"/>
        </w:rPr>
        <w:t>a zahtjevom za odobrenje prospekta</w:t>
      </w:r>
      <w:r w:rsidRPr="00AB41D6">
        <w:rPr>
          <w:rFonts w:ascii="Times New Roman" w:eastAsia="BatangChe" w:hAnsi="Times New Roman"/>
          <w:sz w:val="24"/>
          <w:szCs w:val="24"/>
          <w:lang w:val="pl-PL"/>
        </w:rPr>
        <w:t>, u roku od jednog radnog dana od dana odobrenja prospekta</w:t>
      </w:r>
      <w:r w:rsidRPr="00AB41D6">
        <w:rPr>
          <w:rFonts w:ascii="Times New Roman" w:eastAsia="BatangChe" w:hAnsi="Times New Roman"/>
          <w:sz w:val="24"/>
          <w:szCs w:val="24"/>
          <w:lang w:val="sr-Latn-CS"/>
        </w:rPr>
        <w:t xml:space="preserve"> </w:t>
      </w:r>
      <w:r w:rsidRPr="00AB41D6">
        <w:rPr>
          <w:rFonts w:ascii="Times New Roman" w:eastAsia="BatangChe" w:hAnsi="Times New Roman"/>
          <w:sz w:val="24"/>
          <w:szCs w:val="24"/>
          <w:lang w:val="pl-PL"/>
        </w:rPr>
        <w:t>ako je zahtjev podnijet zajedno s</w:t>
      </w:r>
      <w:r w:rsidRPr="00AB41D6">
        <w:rPr>
          <w:rFonts w:ascii="Times New Roman" w:eastAsia="BatangChe" w:hAnsi="Times New Roman"/>
          <w:sz w:val="24"/>
          <w:szCs w:val="24"/>
          <w:lang w:val="sr-Latn-CS"/>
        </w:rPr>
        <w:t>a zahtjevom za odobrenje prospekta. U isto vrijeme, Komisija će obavijestiti ESMA-u o potvrdi o odobrenju, kao i lice koje je podnijelo zahtjev iz stava 1 ovog člana.</w:t>
      </w:r>
    </w:p>
    <w:p w:rsidR="00F17118" w:rsidRPr="00AB41D6" w:rsidRDefault="00F17118">
      <w:pPr>
        <w:autoSpaceDE w:val="0"/>
        <w:autoSpaceDN w:val="0"/>
        <w:adjustRightInd w:val="0"/>
        <w:spacing w:after="0" w:line="240" w:lineRule="auto"/>
        <w:jc w:val="both"/>
        <w:rPr>
          <w:rFonts w:ascii="Times New Roman" w:eastAsia="BatangChe" w:hAnsi="Times New Roman"/>
          <w:sz w:val="24"/>
          <w:szCs w:val="24"/>
          <w:lang w:val="sr-Latn-CS"/>
        </w:rPr>
      </w:pPr>
    </w:p>
    <w:p w:rsidR="00AC60C9" w:rsidRPr="00AB41D6" w:rsidRDefault="00C110BC">
      <w:pPr>
        <w:autoSpaceDE w:val="0"/>
        <w:autoSpaceDN w:val="0"/>
        <w:adjustRightInd w:val="0"/>
        <w:spacing w:after="0" w:line="240" w:lineRule="auto"/>
        <w:jc w:val="both"/>
        <w:rPr>
          <w:rFonts w:ascii="Times New Roman" w:eastAsia="BatangChe" w:hAnsi="Times New Roman"/>
          <w:sz w:val="24"/>
          <w:szCs w:val="24"/>
          <w:lang w:val="sr-Latn-CS"/>
        </w:rPr>
      </w:pPr>
      <w:r w:rsidRPr="00AB41D6">
        <w:rPr>
          <w:rFonts w:ascii="Times New Roman" w:eastAsia="BatangChe" w:hAnsi="Times New Roman"/>
          <w:sz w:val="24"/>
          <w:szCs w:val="24"/>
          <w:lang w:val="sr-Latn-CS"/>
        </w:rPr>
        <w:t>Komisija će primijeniti odgovarajuće mjere propisane čl</w:t>
      </w:r>
      <w:r w:rsidR="00A60DA1" w:rsidRPr="00AB41D6">
        <w:rPr>
          <w:rFonts w:ascii="Times New Roman" w:eastAsia="BatangChe" w:hAnsi="Times New Roman"/>
          <w:sz w:val="24"/>
          <w:szCs w:val="24"/>
          <w:lang w:val="sr-Latn-CS"/>
        </w:rPr>
        <w:t>.</w:t>
      </w:r>
      <w:r w:rsidRPr="00AB41D6">
        <w:rPr>
          <w:rFonts w:ascii="Times New Roman" w:eastAsia="BatangChe" w:hAnsi="Times New Roman"/>
          <w:sz w:val="24"/>
          <w:szCs w:val="24"/>
          <w:lang w:val="sr-Latn-CS"/>
        </w:rPr>
        <w:t xml:space="preserve"> </w:t>
      </w:r>
      <w:r w:rsidR="00CE1BA2" w:rsidRPr="00AB41D6">
        <w:rPr>
          <w:rFonts w:ascii="Times New Roman" w:eastAsia="BatangChe" w:hAnsi="Times New Roman"/>
          <w:sz w:val="24"/>
          <w:szCs w:val="24"/>
          <w:lang w:val="sr-Latn-CS"/>
        </w:rPr>
        <w:t>58, 59 i 60</w:t>
      </w:r>
      <w:r w:rsidRPr="00AB41D6">
        <w:rPr>
          <w:rFonts w:ascii="Times New Roman" w:eastAsia="BatangChe" w:hAnsi="Times New Roman"/>
          <w:sz w:val="24"/>
          <w:szCs w:val="24"/>
          <w:lang w:val="sr-Latn-CS"/>
        </w:rPr>
        <w:t xml:space="preserve"> </w:t>
      </w:r>
      <w:r w:rsidR="00651496" w:rsidRPr="00AB41D6">
        <w:rPr>
          <w:rFonts w:ascii="Times New Roman" w:eastAsia="BatangChe" w:hAnsi="Times New Roman"/>
          <w:sz w:val="24"/>
          <w:szCs w:val="24"/>
          <w:lang w:val="sr-Latn-CS"/>
        </w:rPr>
        <w:t>ovog Zakon</w:t>
      </w:r>
      <w:r w:rsidRPr="00AB41D6">
        <w:rPr>
          <w:rFonts w:ascii="Times New Roman" w:eastAsia="BatangChe" w:hAnsi="Times New Roman"/>
          <w:sz w:val="24"/>
          <w:szCs w:val="24"/>
          <w:lang w:val="sr-Latn-CS"/>
        </w:rPr>
        <w:t xml:space="preserve">a, ukoliko je nadležni organ države članice domaćina obavijesti da su emitent ili finansijske ustanove zadužene za javnu ponudu počinili nepravilnosti ili da su počinjene povrede obaveza koje se odnose na emitenta zato što su hartije od vrijednosti </w:t>
      </w:r>
      <w:r w:rsidRPr="00AB41D6">
        <w:rPr>
          <w:rFonts w:ascii="Times New Roman" w:eastAsia="BatangChe" w:hAnsi="Times New Roman"/>
          <w:sz w:val="24"/>
          <w:szCs w:val="24"/>
          <w:lang w:val="pl-PL"/>
        </w:rPr>
        <w:t>uključene u trgovanje na regulisanom tržištu</w:t>
      </w:r>
      <w:r w:rsidRPr="00AB41D6">
        <w:rPr>
          <w:rFonts w:ascii="Times New Roman" w:eastAsia="BatangChe" w:hAnsi="Times New Roman"/>
          <w:sz w:val="24"/>
          <w:szCs w:val="24"/>
          <w:lang w:val="sr-Latn-CS"/>
        </w:rPr>
        <w:t xml:space="preserve"> i obavijestiće nadležni organ države članice domaćina o preduzetim mjerama.</w:t>
      </w:r>
    </w:p>
    <w:p w:rsidR="00AC60C9" w:rsidRPr="00AB41D6" w:rsidRDefault="00AC60C9">
      <w:pPr>
        <w:spacing w:after="0" w:line="240" w:lineRule="auto"/>
        <w:jc w:val="center"/>
        <w:rPr>
          <w:rFonts w:ascii="Times New Roman" w:eastAsia="BatangChe" w:hAnsi="Times New Roman"/>
          <w:b/>
          <w:bCs/>
          <w:sz w:val="24"/>
          <w:szCs w:val="24"/>
          <w:lang w:val="sr-Latn-CS"/>
        </w:rPr>
      </w:pPr>
    </w:p>
    <w:p w:rsidR="00AC60C9" w:rsidRPr="00AB41D6" w:rsidRDefault="00C110BC">
      <w:pPr>
        <w:spacing w:after="0" w:line="240" w:lineRule="auto"/>
        <w:jc w:val="center"/>
        <w:rPr>
          <w:rFonts w:ascii="Times New Roman" w:eastAsia="BatangChe" w:hAnsi="Times New Roman"/>
          <w:b/>
          <w:sz w:val="24"/>
          <w:szCs w:val="24"/>
          <w:lang w:val="sr-Latn-CS"/>
        </w:rPr>
      </w:pPr>
      <w:r w:rsidRPr="00AB41D6">
        <w:rPr>
          <w:rFonts w:ascii="Times New Roman" w:eastAsia="BatangChe" w:hAnsi="Times New Roman"/>
          <w:b/>
          <w:bCs/>
          <w:sz w:val="24"/>
          <w:szCs w:val="24"/>
          <w:lang w:val="sr-Latn-CS"/>
        </w:rPr>
        <w:t>Emitenti sa sjedištem u trećim zemljama</w:t>
      </w:r>
    </w:p>
    <w:p w:rsidR="00AC60C9" w:rsidRPr="00AB41D6" w:rsidRDefault="00C110BC">
      <w:pPr>
        <w:spacing w:after="0" w:line="240" w:lineRule="auto"/>
        <w:jc w:val="center"/>
        <w:rPr>
          <w:rFonts w:ascii="Times New Roman" w:eastAsia="BatangChe" w:hAnsi="Times New Roman"/>
          <w:b/>
          <w:sz w:val="24"/>
          <w:szCs w:val="24"/>
          <w:lang w:val="sv-SE"/>
        </w:rPr>
      </w:pPr>
      <w:r w:rsidRPr="00AB41D6">
        <w:rPr>
          <w:rFonts w:ascii="Times New Roman" w:eastAsia="BatangChe" w:hAnsi="Times New Roman"/>
          <w:b/>
          <w:sz w:val="24"/>
          <w:szCs w:val="24"/>
          <w:lang w:val="sv-SE"/>
        </w:rPr>
        <w:t>Član</w:t>
      </w:r>
      <w:r w:rsidR="005F0C03" w:rsidRPr="00AB41D6">
        <w:rPr>
          <w:rFonts w:ascii="Times New Roman" w:eastAsia="BatangChe" w:hAnsi="Times New Roman"/>
          <w:b/>
          <w:sz w:val="24"/>
          <w:szCs w:val="24"/>
          <w:lang w:val="sv-SE"/>
        </w:rPr>
        <w:t xml:space="preserve"> </w:t>
      </w:r>
      <w:r w:rsidRPr="00AB41D6">
        <w:rPr>
          <w:rFonts w:ascii="Times New Roman" w:eastAsia="BatangChe" w:hAnsi="Times New Roman"/>
          <w:b/>
          <w:sz w:val="24"/>
          <w:szCs w:val="24"/>
          <w:lang w:val="sv-SE"/>
        </w:rPr>
        <w:t>48</w:t>
      </w:r>
    </w:p>
    <w:p w:rsidR="00AC60C9" w:rsidRPr="00AB41D6" w:rsidRDefault="00AC60C9">
      <w:pPr>
        <w:spacing w:after="0" w:line="240" w:lineRule="auto"/>
        <w:jc w:val="center"/>
        <w:rPr>
          <w:rFonts w:ascii="Times New Roman" w:eastAsia="BatangChe" w:hAnsi="Times New Roman"/>
          <w:b/>
          <w:sz w:val="24"/>
          <w:szCs w:val="24"/>
          <w:lang w:val="sv-SE"/>
        </w:rPr>
      </w:pPr>
    </w:p>
    <w:p w:rsidR="00AC60C9" w:rsidRPr="00AB41D6" w:rsidRDefault="00C110BC">
      <w:pPr>
        <w:spacing w:after="0" w:line="240" w:lineRule="auto"/>
        <w:jc w:val="both"/>
        <w:rPr>
          <w:rFonts w:ascii="Times New Roman" w:eastAsia="BatangChe" w:hAnsi="Times New Roman"/>
          <w:sz w:val="24"/>
          <w:szCs w:val="24"/>
          <w:lang w:val="sv-SE"/>
        </w:rPr>
      </w:pPr>
      <w:r w:rsidRPr="00AB41D6">
        <w:rPr>
          <w:rFonts w:ascii="Times New Roman" w:eastAsia="BatangChe" w:hAnsi="Times New Roman"/>
          <w:sz w:val="24"/>
          <w:szCs w:val="24"/>
          <w:lang w:val="sv-SE"/>
        </w:rPr>
        <w:t xml:space="preserve">Komisija će, ukoliko je Crna Gora matična država, emitentu sa sjedištem u zemlji </w:t>
      </w:r>
      <w:r w:rsidRPr="00AB41D6">
        <w:rPr>
          <w:rFonts w:ascii="Times New Roman" w:eastAsia="BatangChe" w:hAnsi="Times New Roman"/>
          <w:sz w:val="24"/>
          <w:szCs w:val="24"/>
          <w:lang w:val="sr-Latn-CS"/>
        </w:rPr>
        <w:t>koja nije država članica</w:t>
      </w:r>
      <w:r w:rsidRPr="00AB41D6">
        <w:rPr>
          <w:rFonts w:ascii="Times New Roman" w:eastAsia="BatangChe" w:hAnsi="Times New Roman"/>
          <w:sz w:val="24"/>
          <w:szCs w:val="24"/>
          <w:lang w:val="sv-SE"/>
        </w:rPr>
        <w:t xml:space="preserve"> odobriti prospekt za javnu ponudu </w:t>
      </w:r>
      <w:r w:rsidRPr="00AB41D6">
        <w:rPr>
          <w:rFonts w:ascii="Times New Roman" w:eastAsia="BatangChe" w:hAnsi="Times New Roman"/>
          <w:sz w:val="24"/>
          <w:szCs w:val="24"/>
          <w:lang w:val="sr-Latn-CS"/>
        </w:rPr>
        <w:t>sačinjen</w:t>
      </w:r>
      <w:r w:rsidRPr="00AB41D6">
        <w:rPr>
          <w:rFonts w:ascii="Times New Roman" w:eastAsia="BatangChe" w:hAnsi="Times New Roman"/>
          <w:sz w:val="24"/>
          <w:szCs w:val="24"/>
          <w:lang w:val="sv-SE"/>
        </w:rPr>
        <w:t xml:space="preserve">u </w:t>
      </w:r>
      <w:r w:rsidRPr="00AB41D6">
        <w:rPr>
          <w:rFonts w:ascii="Times New Roman" w:eastAsia="BatangChe" w:hAnsi="Times New Roman"/>
          <w:sz w:val="24"/>
          <w:szCs w:val="24"/>
          <w:lang w:val="sr-Latn-CS"/>
        </w:rPr>
        <w:t xml:space="preserve">u </w:t>
      </w:r>
      <w:r w:rsidRPr="00AB41D6">
        <w:rPr>
          <w:rFonts w:ascii="Times New Roman" w:eastAsia="BatangChe" w:hAnsi="Times New Roman"/>
          <w:sz w:val="24"/>
          <w:szCs w:val="24"/>
          <w:lang w:val="sv-SE"/>
        </w:rPr>
        <w:t xml:space="preserve">skladu sa zakonodavstvom </w:t>
      </w:r>
      <w:r w:rsidRPr="00AB41D6">
        <w:rPr>
          <w:rFonts w:ascii="Times New Roman" w:eastAsia="BatangChe" w:hAnsi="Times New Roman"/>
          <w:sz w:val="24"/>
          <w:szCs w:val="24"/>
          <w:lang w:val="sr-Latn-CS"/>
        </w:rPr>
        <w:t>te</w:t>
      </w:r>
      <w:r w:rsidRPr="00AB41D6">
        <w:rPr>
          <w:rFonts w:ascii="Times New Roman" w:eastAsia="BatangChe" w:hAnsi="Times New Roman"/>
          <w:sz w:val="24"/>
          <w:szCs w:val="24"/>
          <w:lang w:val="sv-SE"/>
        </w:rPr>
        <w:t xml:space="preserve"> zemlje pod </w:t>
      </w:r>
      <w:r w:rsidRPr="00AB41D6">
        <w:rPr>
          <w:rFonts w:ascii="Times New Roman" w:eastAsia="BatangChe" w:hAnsi="Times New Roman"/>
          <w:sz w:val="24"/>
          <w:szCs w:val="24"/>
          <w:lang w:val="sr-Latn-CS"/>
        </w:rPr>
        <w:t>uslovom</w:t>
      </w:r>
      <w:r w:rsidRPr="00AB41D6">
        <w:rPr>
          <w:rFonts w:ascii="Times New Roman" w:eastAsia="BatangChe" w:hAnsi="Times New Roman"/>
          <w:sz w:val="24"/>
          <w:szCs w:val="24"/>
          <w:lang w:val="sv-SE"/>
        </w:rPr>
        <w:t xml:space="preserve"> da:</w:t>
      </w:r>
    </w:p>
    <w:p w:rsidR="00F17118" w:rsidRPr="00AB41D6" w:rsidRDefault="00C110BC" w:rsidP="00CA5AFB">
      <w:pPr>
        <w:pStyle w:val="ListParagraph"/>
        <w:numPr>
          <w:ilvl w:val="0"/>
          <w:numId w:val="204"/>
        </w:numPr>
        <w:autoSpaceDE w:val="0"/>
        <w:autoSpaceDN w:val="0"/>
        <w:adjustRightInd w:val="0"/>
        <w:spacing w:after="0" w:line="240" w:lineRule="auto"/>
        <w:jc w:val="both"/>
        <w:rPr>
          <w:rFonts w:ascii="Times New Roman" w:eastAsia="BatangChe" w:hAnsi="Times New Roman"/>
          <w:sz w:val="24"/>
          <w:szCs w:val="24"/>
          <w:lang w:val="sv-SE"/>
        </w:rPr>
      </w:pPr>
      <w:r w:rsidRPr="00AB41D6">
        <w:rPr>
          <w:rFonts w:ascii="Times New Roman" w:eastAsia="BatangChe" w:hAnsi="Times New Roman"/>
          <w:sz w:val="24"/>
          <w:szCs w:val="24"/>
          <w:lang w:val="sv-SE"/>
        </w:rPr>
        <w:lastRenderedPageBreak/>
        <w:t xml:space="preserve"> je prospekt sačinjen u skladu sa međunarodnim standardima koje je utvrdila Međunarodna organizacija komisija za hartije od vrijednosti, uključujući IOSCO standarde u vezi sa objavljivanjem informacija; i </w:t>
      </w:r>
    </w:p>
    <w:p w:rsidR="00F17118" w:rsidRPr="00AB41D6" w:rsidRDefault="00C110BC" w:rsidP="00CA5AFB">
      <w:pPr>
        <w:pStyle w:val="ListParagraph"/>
        <w:numPr>
          <w:ilvl w:val="0"/>
          <w:numId w:val="204"/>
        </w:numPr>
        <w:autoSpaceDE w:val="0"/>
        <w:autoSpaceDN w:val="0"/>
        <w:adjustRightInd w:val="0"/>
        <w:spacing w:after="0" w:line="240" w:lineRule="auto"/>
        <w:jc w:val="both"/>
        <w:rPr>
          <w:rFonts w:ascii="Times New Roman" w:eastAsia="BatangChe" w:hAnsi="Times New Roman"/>
          <w:sz w:val="24"/>
          <w:szCs w:val="24"/>
          <w:lang w:val="sv-SE"/>
        </w:rPr>
      </w:pPr>
      <w:r w:rsidRPr="00AB41D6">
        <w:rPr>
          <w:rFonts w:ascii="Times New Roman" w:eastAsia="BatangChe" w:hAnsi="Times New Roman"/>
          <w:sz w:val="24"/>
          <w:szCs w:val="24"/>
          <w:lang w:val="sv-SE"/>
        </w:rPr>
        <w:t xml:space="preserve">su zahtjevi za informacijama, uključujući informacije finansijske prirode, jednaki zahtjevima utvrđenim u odredbama Dijela III </w:t>
      </w:r>
      <w:r w:rsidR="00651496" w:rsidRPr="00AB41D6">
        <w:rPr>
          <w:rFonts w:ascii="Times New Roman" w:eastAsia="BatangChe" w:hAnsi="Times New Roman"/>
          <w:sz w:val="24"/>
          <w:szCs w:val="24"/>
          <w:lang w:val="sv-SE"/>
        </w:rPr>
        <w:t>ovog Zakon</w:t>
      </w:r>
      <w:r w:rsidRPr="00AB41D6">
        <w:rPr>
          <w:rFonts w:ascii="Times New Roman" w:eastAsia="BatangChe" w:hAnsi="Times New Roman"/>
          <w:sz w:val="24"/>
          <w:szCs w:val="24"/>
          <w:lang w:val="sv-SE"/>
        </w:rPr>
        <w:t>a.</w:t>
      </w:r>
    </w:p>
    <w:p w:rsidR="00F17118" w:rsidRPr="00AB41D6" w:rsidRDefault="00F17118">
      <w:pPr>
        <w:pStyle w:val="ListParagraph"/>
        <w:autoSpaceDE w:val="0"/>
        <w:autoSpaceDN w:val="0"/>
        <w:adjustRightInd w:val="0"/>
        <w:spacing w:after="0" w:line="240" w:lineRule="auto"/>
        <w:ind w:left="1080"/>
        <w:jc w:val="both"/>
        <w:rPr>
          <w:rFonts w:ascii="Times New Roman" w:eastAsia="BatangChe" w:hAnsi="Times New Roman"/>
          <w:sz w:val="24"/>
          <w:szCs w:val="24"/>
          <w:lang w:val="sv-SE"/>
        </w:rPr>
      </w:pPr>
    </w:p>
    <w:p w:rsidR="00AC60C9" w:rsidRPr="00AB41D6" w:rsidRDefault="00C110BC">
      <w:pPr>
        <w:pStyle w:val="Default"/>
        <w:jc w:val="both"/>
        <w:rPr>
          <w:rFonts w:ascii="Times New Roman" w:eastAsia="BatangChe" w:hAnsi="Times New Roman" w:cs="Times New Roman"/>
          <w:color w:val="auto"/>
          <w:lang w:val="sv-SE"/>
        </w:rPr>
      </w:pPr>
      <w:r w:rsidRPr="00AB41D6">
        <w:rPr>
          <w:rFonts w:ascii="Times New Roman" w:eastAsia="BatangChe" w:hAnsi="Times New Roman" w:cs="Times New Roman"/>
          <w:color w:val="auto"/>
          <w:lang w:val="sv-SE"/>
        </w:rPr>
        <w:t xml:space="preserve">Kada je Crna Gora država članica domaćin emitenta koji ima sjedište u trećoj državi, na javnu ponudu </w:t>
      </w:r>
      <w:r w:rsidRPr="00AB41D6">
        <w:rPr>
          <w:rFonts w:ascii="Times New Roman" w:eastAsia="BatangChe" w:hAnsi="Times New Roman" w:cs="Times New Roman"/>
          <w:color w:val="auto"/>
          <w:lang w:val="sr-Latn-CS"/>
        </w:rPr>
        <w:t xml:space="preserve">hartija od vrijednosti ili </w:t>
      </w:r>
      <w:r w:rsidRPr="00AB41D6">
        <w:rPr>
          <w:rFonts w:ascii="Times New Roman" w:eastAsia="BatangChe" w:hAnsi="Times New Roman" w:cs="Times New Roman"/>
          <w:color w:val="auto"/>
          <w:lang w:val="pl-PL"/>
        </w:rPr>
        <w:t>uključenja u trgovanje na regulisanom tržištu</w:t>
      </w:r>
      <w:r w:rsidRPr="00AB41D6">
        <w:rPr>
          <w:rFonts w:ascii="Times New Roman" w:eastAsia="BatangChe" w:hAnsi="Times New Roman" w:cs="Times New Roman"/>
          <w:color w:val="auto"/>
          <w:lang w:val="sr-Latn-CS"/>
        </w:rPr>
        <w:t xml:space="preserve"> </w:t>
      </w:r>
      <w:r w:rsidRPr="00AB41D6">
        <w:rPr>
          <w:rFonts w:ascii="Times New Roman" w:eastAsia="BatangChe" w:hAnsi="Times New Roman" w:cs="Times New Roman"/>
          <w:color w:val="auto"/>
          <w:lang w:val="sv-SE"/>
        </w:rPr>
        <w:t>u Crnoj Gori na odgovarajući način se primjenjuju odredbe čl. 36, 46 i 47</w:t>
      </w:r>
      <w:r w:rsidR="005F0C03" w:rsidRPr="00AB41D6">
        <w:rPr>
          <w:rFonts w:ascii="Times New Roman" w:eastAsia="BatangChe" w:hAnsi="Times New Roman" w:cs="Times New Roman"/>
          <w:color w:val="auto"/>
          <w:lang w:val="sv-SE"/>
        </w:rPr>
        <w:t xml:space="preserve"> </w:t>
      </w:r>
      <w:r w:rsidR="00651496" w:rsidRPr="00AB41D6">
        <w:rPr>
          <w:rFonts w:ascii="Times New Roman" w:eastAsia="BatangChe" w:hAnsi="Times New Roman" w:cs="Times New Roman"/>
          <w:color w:val="auto"/>
          <w:lang w:val="sv-SE"/>
        </w:rPr>
        <w:t>ovog Zakon</w:t>
      </w:r>
      <w:r w:rsidRPr="00AB41D6">
        <w:rPr>
          <w:rFonts w:ascii="Times New Roman" w:eastAsia="BatangChe" w:hAnsi="Times New Roman" w:cs="Times New Roman"/>
          <w:color w:val="auto"/>
          <w:lang w:val="sv-SE"/>
        </w:rPr>
        <w:t xml:space="preserve">a. </w:t>
      </w:r>
    </w:p>
    <w:p w:rsidR="00AC60C9" w:rsidRPr="00AB41D6" w:rsidRDefault="00AC60C9">
      <w:pPr>
        <w:pStyle w:val="Default"/>
        <w:jc w:val="both"/>
        <w:rPr>
          <w:rFonts w:ascii="Times New Roman" w:eastAsia="BatangChe" w:hAnsi="Times New Roman" w:cs="Times New Roman"/>
          <w:color w:val="auto"/>
          <w:lang w:val="sv-SE"/>
        </w:rPr>
      </w:pPr>
    </w:p>
    <w:p w:rsidR="00F17118" w:rsidRPr="00AB41D6" w:rsidRDefault="00C110BC">
      <w:pPr>
        <w:spacing w:after="0" w:line="240" w:lineRule="auto"/>
        <w:jc w:val="both"/>
        <w:rPr>
          <w:rStyle w:val="subparatext"/>
          <w:rFonts w:ascii="Times New Roman" w:eastAsia="BatangChe" w:hAnsi="Times New Roman"/>
          <w:sz w:val="24"/>
          <w:szCs w:val="24"/>
          <w:lang w:val="sv-SE"/>
        </w:rPr>
      </w:pPr>
      <w:r w:rsidRPr="00AB41D6">
        <w:rPr>
          <w:rFonts w:ascii="Times New Roman" w:eastAsia="BatangChe" w:hAnsi="Times New Roman"/>
          <w:sz w:val="24"/>
          <w:szCs w:val="24"/>
          <w:lang w:val="sv-SE"/>
        </w:rPr>
        <w:t>U slučaju iz stava 2 ovog člana, emitent odnosno ponuđač koji namjerava da ponudi hartije od vrijednosti javnosti u Crnoj Gori ili da podnese zahtjev za uključenje hartija od vrijednosti na regulisanom tržištu u Crnoj Gori, obavezan je da sve aktivnosti vezane za javnu ponudu ili uključenje hartija od vrijednosti na regulisanom tržištu, sprovodi putem investicionih društava koja su u skladu</w:t>
      </w:r>
      <w:r w:rsidR="005F0C03" w:rsidRPr="00AB41D6">
        <w:rPr>
          <w:rFonts w:ascii="Times New Roman" w:eastAsia="BatangChe" w:hAnsi="Times New Roman"/>
          <w:sz w:val="24"/>
          <w:szCs w:val="24"/>
          <w:lang w:val="sv-SE"/>
        </w:rPr>
        <w:t xml:space="preserve"> </w:t>
      </w:r>
      <w:r w:rsidRPr="00AB41D6">
        <w:rPr>
          <w:rFonts w:ascii="Times New Roman" w:eastAsia="BatangChe" w:hAnsi="Times New Roman"/>
          <w:sz w:val="24"/>
          <w:szCs w:val="24"/>
          <w:lang w:val="sv-SE"/>
        </w:rPr>
        <w:t xml:space="preserve">s odredbama </w:t>
      </w:r>
      <w:r w:rsidR="00651496" w:rsidRPr="00AB41D6">
        <w:rPr>
          <w:rFonts w:ascii="Times New Roman" w:eastAsia="BatangChe" w:hAnsi="Times New Roman"/>
          <w:sz w:val="24"/>
          <w:szCs w:val="24"/>
          <w:lang w:val="sv-SE"/>
        </w:rPr>
        <w:t>ovog Zakon</w:t>
      </w:r>
      <w:r w:rsidRPr="00AB41D6">
        <w:rPr>
          <w:rFonts w:ascii="Times New Roman" w:eastAsia="BatangChe" w:hAnsi="Times New Roman"/>
          <w:sz w:val="24"/>
          <w:szCs w:val="24"/>
          <w:lang w:val="sv-SE"/>
        </w:rPr>
        <w:t xml:space="preserve">a u Crnoj Gori ovlašćena da obavljaju investicione usluge iz člana 2 stava 1 tačaka 7 i 8. </w:t>
      </w:r>
      <w:r w:rsidR="00651496" w:rsidRPr="00AB41D6">
        <w:rPr>
          <w:rFonts w:ascii="Times New Roman" w:eastAsia="BatangChe" w:hAnsi="Times New Roman"/>
          <w:sz w:val="24"/>
          <w:szCs w:val="24"/>
          <w:lang w:val="sv-SE"/>
        </w:rPr>
        <w:t>ovog Zakon</w:t>
      </w:r>
      <w:r w:rsidRPr="00AB41D6">
        <w:rPr>
          <w:rFonts w:ascii="Times New Roman" w:eastAsia="BatangChe" w:hAnsi="Times New Roman"/>
          <w:sz w:val="24"/>
          <w:szCs w:val="24"/>
          <w:lang w:val="sv-SE"/>
        </w:rPr>
        <w:t>a</w:t>
      </w:r>
    </w:p>
    <w:p w:rsidR="00AC60C9" w:rsidRPr="00AB41D6" w:rsidRDefault="00AC60C9">
      <w:pPr>
        <w:spacing w:after="0" w:line="240" w:lineRule="auto"/>
        <w:rPr>
          <w:rStyle w:val="subparatext"/>
          <w:rFonts w:ascii="Times New Roman" w:eastAsia="BatangChe" w:hAnsi="Times New Roman"/>
          <w:sz w:val="24"/>
          <w:szCs w:val="24"/>
          <w:lang w:val="sv-SE"/>
        </w:rPr>
      </w:pPr>
    </w:p>
    <w:p w:rsidR="00AC60C9" w:rsidRPr="00AB41D6" w:rsidRDefault="00C110BC">
      <w:pPr>
        <w:spacing w:after="0" w:line="240" w:lineRule="auto"/>
        <w:jc w:val="center"/>
        <w:rPr>
          <w:rFonts w:ascii="Times New Roman" w:eastAsia="BatangChe" w:hAnsi="Times New Roman"/>
          <w:b/>
          <w:sz w:val="24"/>
          <w:szCs w:val="24"/>
          <w:lang w:val="sr-Latn-CS"/>
        </w:rPr>
      </w:pPr>
      <w:r w:rsidRPr="00AB41D6">
        <w:rPr>
          <w:rFonts w:ascii="Times New Roman" w:eastAsia="BatangChe" w:hAnsi="Times New Roman"/>
          <w:b/>
          <w:sz w:val="24"/>
          <w:szCs w:val="24"/>
          <w:lang w:val="sr-Latn-CS"/>
        </w:rPr>
        <w:t>Dostavljanje i objavljivanje prospekta</w:t>
      </w:r>
    </w:p>
    <w:p w:rsidR="00AC60C9" w:rsidRPr="00AB41D6" w:rsidRDefault="00C110BC">
      <w:pPr>
        <w:spacing w:after="0" w:line="240" w:lineRule="auto"/>
        <w:jc w:val="center"/>
        <w:rPr>
          <w:rFonts w:ascii="Times New Roman" w:eastAsia="BatangChe" w:hAnsi="Times New Roman"/>
          <w:b/>
          <w:sz w:val="24"/>
          <w:szCs w:val="24"/>
          <w:lang w:val="sv-SE"/>
        </w:rPr>
      </w:pPr>
      <w:r w:rsidRPr="00AB41D6">
        <w:rPr>
          <w:rFonts w:ascii="Times New Roman" w:eastAsia="BatangChe" w:hAnsi="Times New Roman"/>
          <w:b/>
          <w:sz w:val="24"/>
          <w:szCs w:val="24"/>
          <w:lang w:val="sv-SE"/>
        </w:rPr>
        <w:t>Član</w:t>
      </w:r>
      <w:r w:rsidR="005F0C03" w:rsidRPr="00AB41D6">
        <w:rPr>
          <w:rFonts w:ascii="Times New Roman" w:eastAsia="BatangChe" w:hAnsi="Times New Roman"/>
          <w:b/>
          <w:sz w:val="24"/>
          <w:szCs w:val="24"/>
          <w:lang w:val="sv-SE"/>
        </w:rPr>
        <w:t xml:space="preserve"> </w:t>
      </w:r>
      <w:r w:rsidRPr="00AB41D6">
        <w:rPr>
          <w:rFonts w:ascii="Times New Roman" w:eastAsia="BatangChe" w:hAnsi="Times New Roman"/>
          <w:b/>
          <w:sz w:val="24"/>
          <w:szCs w:val="24"/>
          <w:lang w:val="sv-SE"/>
        </w:rPr>
        <w:t>49</w:t>
      </w:r>
    </w:p>
    <w:p w:rsidR="00AC60C9" w:rsidRPr="00AB41D6" w:rsidRDefault="00AC60C9">
      <w:pPr>
        <w:spacing w:after="0" w:line="240" w:lineRule="auto"/>
        <w:jc w:val="center"/>
        <w:rPr>
          <w:rFonts w:ascii="Times New Roman" w:eastAsia="BatangChe" w:hAnsi="Times New Roman"/>
          <w:b/>
          <w:sz w:val="24"/>
          <w:szCs w:val="24"/>
          <w:lang w:val="sv-SE"/>
        </w:rPr>
      </w:pPr>
    </w:p>
    <w:p w:rsidR="00AC60C9" w:rsidRPr="00AB41D6" w:rsidRDefault="00C110BC">
      <w:pPr>
        <w:pStyle w:val="Default"/>
        <w:jc w:val="both"/>
        <w:rPr>
          <w:rFonts w:ascii="Times New Roman" w:eastAsia="BatangChe" w:hAnsi="Times New Roman" w:cs="Times New Roman"/>
          <w:color w:val="auto"/>
          <w:lang w:val="sv-SE"/>
        </w:rPr>
      </w:pPr>
      <w:r w:rsidRPr="00AB41D6">
        <w:rPr>
          <w:rFonts w:ascii="Times New Roman" w:eastAsia="BatangChe" w:hAnsi="Times New Roman" w:cs="Times New Roman"/>
          <w:color w:val="auto"/>
          <w:lang w:val="sv-SE"/>
        </w:rPr>
        <w:t xml:space="preserve">Nakon što je prospekt odobren, emitent, ponuđač ili lice koje traži uključenje u trgovanje na regulisanom tržištu obavezan je prospekt u elektronskom obliku dostaviti Komisiji, objaviti prospekt u skladu s odredbama člana 50 </w:t>
      </w:r>
      <w:r w:rsidR="00651496" w:rsidRPr="00AB41D6">
        <w:rPr>
          <w:rFonts w:ascii="Times New Roman" w:eastAsia="BatangChe" w:hAnsi="Times New Roman" w:cs="Times New Roman"/>
          <w:color w:val="auto"/>
          <w:lang w:val="sv-SE"/>
        </w:rPr>
        <w:t>ovog Zakon</w:t>
      </w:r>
      <w:r w:rsidRPr="00AB41D6">
        <w:rPr>
          <w:rFonts w:ascii="Times New Roman" w:eastAsia="BatangChe" w:hAnsi="Times New Roman" w:cs="Times New Roman"/>
          <w:color w:val="auto"/>
          <w:lang w:val="sv-SE"/>
        </w:rPr>
        <w:t xml:space="preserve">a te Komisiju obavijestiti o načinu objave. </w:t>
      </w:r>
    </w:p>
    <w:p w:rsidR="00AC60C9" w:rsidRPr="00AB41D6" w:rsidRDefault="00AC60C9">
      <w:pPr>
        <w:pStyle w:val="Default"/>
        <w:jc w:val="both"/>
        <w:rPr>
          <w:rFonts w:ascii="Times New Roman" w:eastAsia="BatangChe" w:hAnsi="Times New Roman" w:cs="Times New Roman"/>
          <w:color w:val="auto"/>
          <w:lang w:val="sv-SE"/>
        </w:rPr>
      </w:pPr>
    </w:p>
    <w:p w:rsidR="00AC60C9" w:rsidRPr="00AB41D6" w:rsidRDefault="00C110BC">
      <w:pPr>
        <w:pStyle w:val="Default"/>
        <w:jc w:val="both"/>
        <w:rPr>
          <w:rFonts w:ascii="Times New Roman" w:eastAsia="BatangChe" w:hAnsi="Times New Roman" w:cs="Times New Roman"/>
          <w:color w:val="auto"/>
          <w:lang w:val="it-IT"/>
        </w:rPr>
      </w:pPr>
      <w:r w:rsidRPr="00AB41D6">
        <w:rPr>
          <w:rFonts w:ascii="Times New Roman" w:eastAsia="BatangChe" w:hAnsi="Times New Roman" w:cs="Times New Roman"/>
          <w:color w:val="auto"/>
          <w:lang w:val="it-IT"/>
        </w:rPr>
        <w:t xml:space="preserve">Agencija će ESMA-i učiniti dostupnim objavljeni prospekt. </w:t>
      </w:r>
    </w:p>
    <w:p w:rsidR="00AC60C9" w:rsidRPr="00AB41D6" w:rsidRDefault="00AC60C9">
      <w:pPr>
        <w:pStyle w:val="Default"/>
        <w:jc w:val="both"/>
        <w:rPr>
          <w:rFonts w:ascii="Times New Roman" w:eastAsia="BatangChe" w:hAnsi="Times New Roman" w:cs="Times New Roman"/>
          <w:color w:val="auto"/>
          <w:lang w:val="it-IT"/>
        </w:rPr>
      </w:pPr>
    </w:p>
    <w:p w:rsidR="00AC60C9" w:rsidRPr="00AB41D6" w:rsidRDefault="00C110BC">
      <w:pPr>
        <w:pStyle w:val="Default"/>
        <w:jc w:val="both"/>
        <w:rPr>
          <w:rFonts w:ascii="Times New Roman" w:eastAsia="BatangChe" w:hAnsi="Times New Roman" w:cs="Times New Roman"/>
          <w:color w:val="auto"/>
          <w:lang w:val="it-IT"/>
        </w:rPr>
      </w:pPr>
      <w:r w:rsidRPr="00AB41D6">
        <w:rPr>
          <w:rFonts w:ascii="Times New Roman" w:eastAsia="BatangChe" w:hAnsi="Times New Roman" w:cs="Times New Roman"/>
          <w:color w:val="auto"/>
          <w:lang w:val="it-IT"/>
        </w:rPr>
        <w:t xml:space="preserve">Emitent, ponuđač ili lice koje traži uključenje u trgovanje na regulisanom tržištu mora </w:t>
      </w:r>
      <w:r w:rsidR="00AF0013" w:rsidRPr="00AB41D6">
        <w:rPr>
          <w:rFonts w:ascii="Times New Roman" w:eastAsia="BatangChe" w:hAnsi="Times New Roman" w:cs="Times New Roman"/>
          <w:color w:val="auto"/>
          <w:lang w:val="it-IT"/>
        </w:rPr>
        <w:t xml:space="preserve">da izvrši </w:t>
      </w:r>
      <w:r w:rsidRPr="00AB41D6">
        <w:rPr>
          <w:rFonts w:ascii="Times New Roman" w:eastAsia="BatangChe" w:hAnsi="Times New Roman" w:cs="Times New Roman"/>
          <w:color w:val="auto"/>
          <w:lang w:val="it-IT"/>
        </w:rPr>
        <w:t>obvezu iz stava 1 ovog člana najkasnije do početka ponude ili do uključenja hartija od vrijednosti na regulisanom tržištu.</w:t>
      </w:r>
    </w:p>
    <w:p w:rsidR="00AC60C9" w:rsidRPr="00AB41D6" w:rsidRDefault="00AC60C9">
      <w:pPr>
        <w:pStyle w:val="Default"/>
        <w:jc w:val="both"/>
        <w:rPr>
          <w:rFonts w:ascii="Times New Roman" w:eastAsia="BatangChe" w:hAnsi="Times New Roman" w:cs="Times New Roman"/>
          <w:color w:val="auto"/>
          <w:lang w:val="it-IT"/>
        </w:rPr>
      </w:pPr>
    </w:p>
    <w:p w:rsidR="00F17118" w:rsidRPr="00AB41D6" w:rsidRDefault="00C110BC">
      <w:pPr>
        <w:pStyle w:val="Default"/>
        <w:jc w:val="both"/>
        <w:rPr>
          <w:rFonts w:ascii="Times New Roman" w:eastAsia="BatangChe" w:hAnsi="Times New Roman" w:cs="Times New Roman"/>
          <w:color w:val="auto"/>
          <w:lang w:val="it-IT"/>
        </w:rPr>
      </w:pPr>
      <w:r w:rsidRPr="00AB41D6">
        <w:rPr>
          <w:rFonts w:ascii="Times New Roman" w:eastAsia="BatangChe" w:hAnsi="Times New Roman" w:cs="Times New Roman"/>
          <w:color w:val="auto"/>
          <w:lang w:val="it-IT"/>
        </w:rPr>
        <w:t xml:space="preserve">Kada se prospekt odnosi na prvu javnu ponudu akcija koje još nisu uključenje u trgovanje na regulisanom tržištu, obaveza iz stava 1 ovog člana mora biti izvršena najkasnije šest radnih dana prije isteka roka za prihvat ponude, ako taj dan pada ranije od dana objave prema stavu 3 ovog člana. </w:t>
      </w:r>
    </w:p>
    <w:p w:rsidR="00F17118" w:rsidRPr="00AB41D6" w:rsidRDefault="00F17118">
      <w:pPr>
        <w:pStyle w:val="Default"/>
        <w:jc w:val="both"/>
        <w:rPr>
          <w:rFonts w:ascii="Times New Roman" w:eastAsia="BatangChe" w:hAnsi="Times New Roman" w:cs="Times New Roman"/>
          <w:color w:val="auto"/>
          <w:lang w:val="it-IT"/>
        </w:rPr>
      </w:pPr>
    </w:p>
    <w:p w:rsidR="00AC60C9" w:rsidRPr="00AB41D6" w:rsidRDefault="00C110BC">
      <w:pPr>
        <w:pStyle w:val="Default"/>
        <w:jc w:val="both"/>
        <w:rPr>
          <w:rFonts w:ascii="Times New Roman" w:eastAsia="BatangChe" w:hAnsi="Times New Roman" w:cs="Times New Roman"/>
          <w:color w:val="auto"/>
          <w:lang w:val="it-IT"/>
        </w:rPr>
      </w:pPr>
      <w:r w:rsidRPr="00AB41D6">
        <w:rPr>
          <w:rFonts w:ascii="Times New Roman" w:eastAsia="BatangChe" w:hAnsi="Times New Roman" w:cs="Times New Roman"/>
          <w:color w:val="auto"/>
          <w:lang w:val="it-IT"/>
        </w:rPr>
        <w:t xml:space="preserve">Nakon što je prospekt objavljen u skladu s odredbama člana 50 </w:t>
      </w:r>
      <w:r w:rsidR="00651496" w:rsidRPr="00AB41D6">
        <w:rPr>
          <w:rFonts w:ascii="Times New Roman" w:eastAsia="BatangChe" w:hAnsi="Times New Roman" w:cs="Times New Roman"/>
          <w:color w:val="auto"/>
          <w:lang w:val="it-IT"/>
        </w:rPr>
        <w:t>ovog Zakon</w:t>
      </w:r>
      <w:r w:rsidRPr="00AB41D6">
        <w:rPr>
          <w:rFonts w:ascii="Times New Roman" w:eastAsia="BatangChe" w:hAnsi="Times New Roman" w:cs="Times New Roman"/>
          <w:color w:val="auto"/>
          <w:lang w:val="it-IT"/>
        </w:rPr>
        <w:t xml:space="preserve">a, emitent, ponuđač ili lice koje traži uključenje u trgovanje na regulisanom tržištu, obvezan je, u skladu s članom 55 </w:t>
      </w:r>
      <w:r w:rsidR="00651496" w:rsidRPr="00AB41D6">
        <w:rPr>
          <w:rFonts w:ascii="Times New Roman" w:eastAsia="BatangChe" w:hAnsi="Times New Roman" w:cs="Times New Roman"/>
          <w:color w:val="auto"/>
          <w:lang w:val="it-IT"/>
        </w:rPr>
        <w:t>ovog Zakon</w:t>
      </w:r>
      <w:r w:rsidRPr="00AB41D6">
        <w:rPr>
          <w:rFonts w:ascii="Times New Roman" w:eastAsia="BatangChe" w:hAnsi="Times New Roman" w:cs="Times New Roman"/>
          <w:color w:val="auto"/>
          <w:lang w:val="it-IT"/>
        </w:rPr>
        <w:t xml:space="preserve">a, objaviti i obaviještenje o načinu na koji je prospekt objavljen te gdje i na koji način investitori mogu pribaviti prospekt. </w:t>
      </w:r>
    </w:p>
    <w:p w:rsidR="00AC60C9" w:rsidRPr="00AB41D6" w:rsidRDefault="00AC60C9">
      <w:pPr>
        <w:pStyle w:val="Default"/>
        <w:jc w:val="both"/>
        <w:rPr>
          <w:rFonts w:ascii="Times New Roman" w:eastAsia="BatangChe" w:hAnsi="Times New Roman" w:cs="Times New Roman"/>
          <w:color w:val="auto"/>
          <w:lang w:val="it-IT"/>
        </w:rPr>
      </w:pPr>
    </w:p>
    <w:p w:rsidR="00AC60C9" w:rsidRPr="00AB41D6" w:rsidRDefault="00C110BC">
      <w:pPr>
        <w:pStyle w:val="Default"/>
        <w:jc w:val="both"/>
        <w:rPr>
          <w:rFonts w:ascii="Times New Roman" w:eastAsia="BatangChe" w:hAnsi="Times New Roman" w:cs="Times New Roman"/>
          <w:color w:val="auto"/>
          <w:lang w:val="it-IT"/>
        </w:rPr>
      </w:pPr>
      <w:r w:rsidRPr="00AB41D6">
        <w:rPr>
          <w:rFonts w:ascii="Times New Roman" w:eastAsia="BatangChe" w:hAnsi="Times New Roman" w:cs="Times New Roman"/>
          <w:color w:val="auto"/>
          <w:lang w:val="it-IT"/>
        </w:rPr>
        <w:t xml:space="preserve">Sadržaj obavještenja iz stava 5 ovog člana, mora biti u skladu sa članom 55 </w:t>
      </w:r>
      <w:r w:rsidR="00651496" w:rsidRPr="00AB41D6">
        <w:rPr>
          <w:rFonts w:ascii="Times New Roman" w:eastAsia="BatangChe" w:hAnsi="Times New Roman" w:cs="Times New Roman"/>
          <w:color w:val="auto"/>
          <w:lang w:val="it-IT"/>
        </w:rPr>
        <w:t>ovog Zakon</w:t>
      </w:r>
      <w:r w:rsidRPr="00AB41D6">
        <w:rPr>
          <w:rFonts w:ascii="Times New Roman" w:eastAsia="BatangChe" w:hAnsi="Times New Roman" w:cs="Times New Roman"/>
          <w:color w:val="auto"/>
          <w:lang w:val="it-IT"/>
        </w:rPr>
        <w:t xml:space="preserve">a. </w:t>
      </w:r>
    </w:p>
    <w:p w:rsidR="00AC60C9" w:rsidRPr="00AB41D6" w:rsidRDefault="00AC60C9">
      <w:pPr>
        <w:spacing w:after="0" w:line="240" w:lineRule="auto"/>
        <w:jc w:val="center"/>
        <w:rPr>
          <w:rFonts w:ascii="Times New Roman" w:eastAsia="BatangChe" w:hAnsi="Times New Roman"/>
          <w:b/>
          <w:sz w:val="24"/>
          <w:szCs w:val="24"/>
          <w:lang w:val="it-IT"/>
        </w:rPr>
      </w:pPr>
    </w:p>
    <w:p w:rsidR="00AC60C9" w:rsidRPr="00AB41D6" w:rsidRDefault="00C110BC">
      <w:pPr>
        <w:spacing w:after="0" w:line="240" w:lineRule="auto"/>
        <w:jc w:val="center"/>
        <w:rPr>
          <w:rFonts w:ascii="Times New Roman" w:eastAsia="BatangChe" w:hAnsi="Times New Roman"/>
          <w:b/>
          <w:sz w:val="24"/>
          <w:szCs w:val="24"/>
          <w:lang w:val="it-IT"/>
        </w:rPr>
      </w:pPr>
      <w:r w:rsidRPr="00AB41D6">
        <w:rPr>
          <w:rFonts w:ascii="Times New Roman" w:eastAsia="BatangChe" w:hAnsi="Times New Roman"/>
          <w:b/>
          <w:sz w:val="24"/>
          <w:szCs w:val="24"/>
          <w:lang w:val="it-IT"/>
        </w:rPr>
        <w:t>Način objavljivanja prospekta</w:t>
      </w:r>
    </w:p>
    <w:p w:rsidR="00AC60C9" w:rsidRPr="00AB41D6" w:rsidRDefault="00C110BC">
      <w:pPr>
        <w:spacing w:after="0" w:line="240" w:lineRule="auto"/>
        <w:jc w:val="center"/>
        <w:rPr>
          <w:rFonts w:ascii="Times New Roman" w:eastAsia="BatangChe" w:hAnsi="Times New Roman"/>
          <w:b/>
          <w:sz w:val="24"/>
          <w:szCs w:val="24"/>
          <w:lang w:val="it-IT"/>
        </w:rPr>
      </w:pPr>
      <w:r w:rsidRPr="00AB41D6">
        <w:rPr>
          <w:rFonts w:ascii="Times New Roman" w:eastAsia="BatangChe" w:hAnsi="Times New Roman"/>
          <w:b/>
          <w:sz w:val="24"/>
          <w:szCs w:val="24"/>
          <w:lang w:val="it-IT"/>
        </w:rPr>
        <w:t>Član</w:t>
      </w:r>
      <w:r w:rsidR="005F0C03" w:rsidRPr="00AB41D6">
        <w:rPr>
          <w:rFonts w:ascii="Times New Roman" w:eastAsia="BatangChe" w:hAnsi="Times New Roman"/>
          <w:b/>
          <w:sz w:val="24"/>
          <w:szCs w:val="24"/>
          <w:lang w:val="it-IT"/>
        </w:rPr>
        <w:t xml:space="preserve"> </w:t>
      </w:r>
      <w:r w:rsidRPr="00AB41D6">
        <w:rPr>
          <w:rFonts w:ascii="Times New Roman" w:eastAsia="BatangChe" w:hAnsi="Times New Roman"/>
          <w:b/>
          <w:sz w:val="24"/>
          <w:szCs w:val="24"/>
          <w:lang w:val="it-IT"/>
        </w:rPr>
        <w:t>50</w:t>
      </w:r>
    </w:p>
    <w:p w:rsidR="00AC60C9" w:rsidRPr="00AB41D6" w:rsidRDefault="00AC60C9">
      <w:pPr>
        <w:spacing w:after="0" w:line="240" w:lineRule="auto"/>
        <w:jc w:val="center"/>
        <w:rPr>
          <w:rFonts w:ascii="Times New Roman" w:eastAsia="BatangChe" w:hAnsi="Times New Roman"/>
          <w:b/>
          <w:sz w:val="24"/>
          <w:szCs w:val="24"/>
          <w:lang w:val="it-IT"/>
        </w:rPr>
      </w:pPr>
    </w:p>
    <w:p w:rsidR="00AC60C9" w:rsidRPr="00AB41D6" w:rsidRDefault="00C110BC">
      <w:pPr>
        <w:pStyle w:val="Default"/>
        <w:jc w:val="both"/>
        <w:rPr>
          <w:rFonts w:ascii="Times New Roman" w:eastAsia="BatangChe" w:hAnsi="Times New Roman" w:cs="Times New Roman"/>
          <w:color w:val="auto"/>
          <w:lang w:val="it-IT"/>
        </w:rPr>
      </w:pPr>
      <w:r w:rsidRPr="00AB41D6">
        <w:rPr>
          <w:rFonts w:ascii="Times New Roman" w:eastAsia="BatangChe" w:hAnsi="Times New Roman" w:cs="Times New Roman"/>
          <w:color w:val="auto"/>
          <w:lang w:val="it-IT"/>
        </w:rPr>
        <w:t xml:space="preserve">Emitent, ponuđač ili lice koje traži uključenje u trgovanje na regulisanom tržištu izvršio je obavezu objavljivanja prospekta iz člana 22 </w:t>
      </w:r>
      <w:r w:rsidR="00651496" w:rsidRPr="00AB41D6">
        <w:rPr>
          <w:rFonts w:ascii="Times New Roman" w:eastAsia="BatangChe" w:hAnsi="Times New Roman" w:cs="Times New Roman"/>
          <w:color w:val="auto"/>
          <w:lang w:val="it-IT"/>
        </w:rPr>
        <w:t>ovog Zakon</w:t>
      </w:r>
      <w:r w:rsidRPr="00AB41D6">
        <w:rPr>
          <w:rFonts w:ascii="Times New Roman" w:eastAsia="BatangChe" w:hAnsi="Times New Roman" w:cs="Times New Roman"/>
          <w:color w:val="auto"/>
          <w:lang w:val="it-IT"/>
        </w:rPr>
        <w:t xml:space="preserve">a, kad osigura dostupnost prospekta javnosti na jedan od sljedećih načina: </w:t>
      </w:r>
    </w:p>
    <w:p w:rsidR="00F17118" w:rsidRPr="00AB41D6" w:rsidRDefault="00C110BC" w:rsidP="00CA5AFB">
      <w:pPr>
        <w:pStyle w:val="ListParagraph"/>
        <w:numPr>
          <w:ilvl w:val="0"/>
          <w:numId w:val="178"/>
        </w:numPr>
        <w:spacing w:after="0" w:line="240" w:lineRule="auto"/>
        <w:jc w:val="both"/>
        <w:rPr>
          <w:rFonts w:ascii="Times New Roman" w:eastAsia="BatangChe" w:hAnsi="Times New Roman"/>
          <w:sz w:val="24"/>
          <w:szCs w:val="24"/>
          <w:lang w:val="it-IT"/>
        </w:rPr>
      </w:pPr>
      <w:r w:rsidRPr="00AB41D6">
        <w:rPr>
          <w:rFonts w:ascii="Times New Roman" w:eastAsia="BatangChe" w:hAnsi="Times New Roman"/>
          <w:sz w:val="24"/>
          <w:szCs w:val="24"/>
          <w:lang w:val="it-IT"/>
        </w:rPr>
        <w:lastRenderedPageBreak/>
        <w:t>objavom u jednim ili više novina koje se distribuiraju na cijelom ili pretežnom području Crne Gore,</w:t>
      </w:r>
    </w:p>
    <w:p w:rsidR="00F17118" w:rsidRPr="00AB41D6" w:rsidRDefault="00C110BC" w:rsidP="00CA5AFB">
      <w:pPr>
        <w:pStyle w:val="ListParagraph"/>
        <w:numPr>
          <w:ilvl w:val="0"/>
          <w:numId w:val="178"/>
        </w:numPr>
        <w:spacing w:after="0" w:line="240" w:lineRule="auto"/>
        <w:jc w:val="both"/>
        <w:rPr>
          <w:rFonts w:ascii="Times New Roman" w:eastAsia="BatangChe" w:hAnsi="Times New Roman"/>
          <w:sz w:val="24"/>
          <w:szCs w:val="24"/>
          <w:lang w:val="it-IT"/>
        </w:rPr>
      </w:pPr>
      <w:r w:rsidRPr="00AB41D6">
        <w:rPr>
          <w:rFonts w:ascii="Times New Roman" w:eastAsia="BatangChe" w:hAnsi="Times New Roman"/>
          <w:sz w:val="24"/>
          <w:szCs w:val="24"/>
          <w:lang w:val="it-IT"/>
        </w:rPr>
        <w:t xml:space="preserve"> objavom u jednim ili više novina koje se distribuiraju na cijelom ili pretežnom području država članica u kojima se vrši ponuda javnosti ili traži uključenje u</w:t>
      </w:r>
      <w:r w:rsidR="005F0C03" w:rsidRPr="00AB41D6">
        <w:rPr>
          <w:rFonts w:ascii="Times New Roman" w:eastAsia="BatangChe" w:hAnsi="Times New Roman"/>
          <w:sz w:val="24"/>
          <w:szCs w:val="24"/>
          <w:lang w:val="it-IT"/>
        </w:rPr>
        <w:t xml:space="preserve"> </w:t>
      </w:r>
      <w:r w:rsidRPr="00AB41D6">
        <w:rPr>
          <w:rFonts w:ascii="Times New Roman" w:eastAsia="BatangChe" w:hAnsi="Times New Roman"/>
          <w:sz w:val="24"/>
          <w:szCs w:val="24"/>
          <w:lang w:val="it-IT"/>
        </w:rPr>
        <w:t>trgovanje,</w:t>
      </w:r>
    </w:p>
    <w:p w:rsidR="00F17118" w:rsidRPr="00AB41D6" w:rsidRDefault="00C110BC" w:rsidP="00CA5AFB">
      <w:pPr>
        <w:pStyle w:val="ListParagraph"/>
        <w:numPr>
          <w:ilvl w:val="0"/>
          <w:numId w:val="178"/>
        </w:numPr>
        <w:autoSpaceDE w:val="0"/>
        <w:autoSpaceDN w:val="0"/>
        <w:adjustRightInd w:val="0"/>
        <w:spacing w:after="0" w:line="240" w:lineRule="auto"/>
        <w:jc w:val="both"/>
        <w:rPr>
          <w:rFonts w:ascii="Times New Roman" w:eastAsia="BatangChe" w:hAnsi="Times New Roman"/>
          <w:sz w:val="24"/>
          <w:szCs w:val="24"/>
          <w:lang w:val="it-IT"/>
        </w:rPr>
      </w:pPr>
      <w:r w:rsidRPr="00AB41D6">
        <w:rPr>
          <w:rFonts w:ascii="Times New Roman" w:eastAsia="BatangChe" w:hAnsi="Times New Roman"/>
          <w:sz w:val="24"/>
          <w:szCs w:val="24"/>
          <w:lang w:val="it-IT"/>
        </w:rPr>
        <w:t>u štampanom obliku koji će bez naknade biti dostupan javnosti, u službenim prostorijama regulisanog tržišta na kojem su prenosive hartije od vrijednosti uključene u trgovanje, ili u sjedištu izdavaoca i u službenim prostorijama finansijskih posrednika koji obavljaju poslove plasmana ili prodaje prenosivih hartija od vrijednosti, uključujući platne agente,</w:t>
      </w:r>
    </w:p>
    <w:p w:rsidR="00F17118" w:rsidRPr="00AB41D6" w:rsidRDefault="00C110BC" w:rsidP="00CA5AFB">
      <w:pPr>
        <w:pStyle w:val="ListParagraph"/>
        <w:numPr>
          <w:ilvl w:val="0"/>
          <w:numId w:val="178"/>
        </w:numPr>
        <w:autoSpaceDE w:val="0"/>
        <w:autoSpaceDN w:val="0"/>
        <w:adjustRightInd w:val="0"/>
        <w:spacing w:after="0" w:line="240" w:lineRule="auto"/>
        <w:jc w:val="both"/>
        <w:rPr>
          <w:rFonts w:ascii="Times New Roman" w:eastAsia="BatangChe" w:hAnsi="Times New Roman"/>
          <w:sz w:val="24"/>
          <w:szCs w:val="24"/>
          <w:lang w:val="it-IT"/>
        </w:rPr>
      </w:pPr>
      <w:r w:rsidRPr="00AB41D6">
        <w:rPr>
          <w:rFonts w:ascii="Times New Roman" w:eastAsia="BatangChe" w:hAnsi="Times New Roman"/>
          <w:sz w:val="24"/>
          <w:szCs w:val="24"/>
          <w:lang w:val="it-IT"/>
        </w:rPr>
        <w:t>u elektronskom obliku na internet stranici emitenta i ako je moguće, na internet stranici finansijskih posrednika koji obavljaju poslove plasmana ili prodaje prenosivih hartija od vrijednosti, uključujući platne agente,</w:t>
      </w:r>
    </w:p>
    <w:p w:rsidR="00F17118" w:rsidRPr="00AB41D6" w:rsidRDefault="00C110BC" w:rsidP="00CA5AFB">
      <w:pPr>
        <w:pStyle w:val="ListParagraph"/>
        <w:numPr>
          <w:ilvl w:val="0"/>
          <w:numId w:val="178"/>
        </w:numPr>
        <w:autoSpaceDE w:val="0"/>
        <w:autoSpaceDN w:val="0"/>
        <w:adjustRightInd w:val="0"/>
        <w:spacing w:after="0" w:line="240" w:lineRule="auto"/>
        <w:jc w:val="both"/>
        <w:rPr>
          <w:rFonts w:ascii="Times New Roman" w:eastAsia="BatangChe" w:hAnsi="Times New Roman"/>
          <w:sz w:val="24"/>
          <w:szCs w:val="24"/>
          <w:lang w:val="it-IT"/>
        </w:rPr>
      </w:pPr>
      <w:r w:rsidRPr="00AB41D6">
        <w:rPr>
          <w:rFonts w:ascii="Times New Roman" w:eastAsia="BatangChe" w:hAnsi="Times New Roman"/>
          <w:sz w:val="24"/>
          <w:szCs w:val="24"/>
          <w:lang w:val="it-IT"/>
        </w:rPr>
        <w:t>u elektronskom obliku na internet stranici regulisanog tržišta na kojem se traži uključenje u trgovanje,</w:t>
      </w:r>
    </w:p>
    <w:p w:rsidR="00F17118" w:rsidRPr="00AB41D6" w:rsidRDefault="00C110BC" w:rsidP="00CA5AFB">
      <w:pPr>
        <w:pStyle w:val="ListParagraph"/>
        <w:numPr>
          <w:ilvl w:val="0"/>
          <w:numId w:val="178"/>
        </w:numPr>
        <w:autoSpaceDE w:val="0"/>
        <w:autoSpaceDN w:val="0"/>
        <w:adjustRightInd w:val="0"/>
        <w:spacing w:after="0" w:line="240" w:lineRule="auto"/>
        <w:jc w:val="both"/>
        <w:rPr>
          <w:rFonts w:ascii="Times New Roman" w:eastAsia="BatangChe" w:hAnsi="Times New Roman"/>
          <w:sz w:val="24"/>
          <w:szCs w:val="24"/>
          <w:lang w:val="it-IT"/>
        </w:rPr>
      </w:pPr>
      <w:r w:rsidRPr="00AB41D6">
        <w:rPr>
          <w:rFonts w:ascii="Times New Roman" w:eastAsia="BatangChe" w:hAnsi="Times New Roman"/>
          <w:sz w:val="24"/>
          <w:szCs w:val="24"/>
          <w:lang w:val="it-IT"/>
        </w:rPr>
        <w:t>u elektronskom obliku na internet stranici Komisije, ako Komisija pruža ovakvu uslugu.</w:t>
      </w:r>
    </w:p>
    <w:p w:rsidR="00F17118" w:rsidRPr="00AB41D6" w:rsidRDefault="00F17118">
      <w:pPr>
        <w:spacing w:after="0" w:line="240" w:lineRule="auto"/>
        <w:jc w:val="both"/>
        <w:rPr>
          <w:rFonts w:ascii="Times New Roman" w:eastAsia="BatangChe" w:hAnsi="Times New Roman"/>
          <w:sz w:val="24"/>
          <w:szCs w:val="24"/>
          <w:lang w:val="it-IT"/>
        </w:rPr>
      </w:pPr>
    </w:p>
    <w:p w:rsidR="00F17118" w:rsidRPr="00AB41D6" w:rsidRDefault="00C110BC">
      <w:pPr>
        <w:spacing w:after="0" w:line="240" w:lineRule="auto"/>
        <w:jc w:val="both"/>
        <w:rPr>
          <w:rFonts w:ascii="Times New Roman" w:eastAsia="BatangChe" w:hAnsi="Times New Roman"/>
          <w:sz w:val="24"/>
          <w:szCs w:val="24"/>
          <w:lang w:val="it-IT"/>
        </w:rPr>
      </w:pPr>
      <w:r w:rsidRPr="00AB41D6">
        <w:rPr>
          <w:rFonts w:ascii="Times New Roman" w:eastAsia="BatangChe" w:hAnsi="Times New Roman"/>
          <w:sz w:val="24"/>
          <w:szCs w:val="24"/>
          <w:lang w:val="it-IT"/>
        </w:rPr>
        <w:t>Kada je prospekt objavljen u skladu sa stavom</w:t>
      </w:r>
      <w:r w:rsidRPr="00AB41D6">
        <w:rPr>
          <w:rStyle w:val="subparatext"/>
          <w:rFonts w:ascii="Times New Roman" w:eastAsia="BatangChe" w:hAnsi="Times New Roman"/>
          <w:sz w:val="24"/>
          <w:szCs w:val="24"/>
          <w:lang w:val="it-IT"/>
        </w:rPr>
        <w:t xml:space="preserve"> </w:t>
      </w:r>
      <w:r w:rsidRPr="00AB41D6">
        <w:rPr>
          <w:rFonts w:ascii="Times New Roman" w:eastAsia="BatangChe" w:hAnsi="Times New Roman"/>
          <w:sz w:val="24"/>
          <w:szCs w:val="24"/>
          <w:lang w:val="it-IT"/>
        </w:rPr>
        <w:t>1, tačkama 1, 2 ili 3 ovog člana, takođe se objavljuje i u elektronskom obliku u skladu sa stavom</w:t>
      </w:r>
      <w:r w:rsidRPr="00AB41D6">
        <w:rPr>
          <w:rStyle w:val="subparatext"/>
          <w:rFonts w:ascii="Times New Roman" w:eastAsia="BatangChe" w:hAnsi="Times New Roman"/>
          <w:sz w:val="24"/>
          <w:szCs w:val="24"/>
          <w:lang w:val="it-IT"/>
        </w:rPr>
        <w:t xml:space="preserve"> </w:t>
      </w:r>
      <w:r w:rsidRPr="00AB41D6">
        <w:rPr>
          <w:rFonts w:ascii="Times New Roman" w:eastAsia="BatangChe" w:hAnsi="Times New Roman"/>
          <w:sz w:val="24"/>
          <w:szCs w:val="24"/>
          <w:lang w:val="it-IT"/>
        </w:rPr>
        <w:t>1, tačkom</w:t>
      </w:r>
      <w:r w:rsidR="005F0C03" w:rsidRPr="00AB41D6">
        <w:rPr>
          <w:rFonts w:ascii="Times New Roman" w:eastAsia="BatangChe" w:hAnsi="Times New Roman"/>
          <w:sz w:val="24"/>
          <w:szCs w:val="24"/>
          <w:lang w:val="it-IT"/>
        </w:rPr>
        <w:t xml:space="preserve"> </w:t>
      </w:r>
      <w:r w:rsidRPr="00AB41D6">
        <w:rPr>
          <w:rFonts w:ascii="Times New Roman" w:eastAsia="BatangChe" w:hAnsi="Times New Roman"/>
          <w:sz w:val="24"/>
          <w:szCs w:val="24"/>
          <w:lang w:val="it-IT"/>
        </w:rPr>
        <w:t>4 ovog člana.</w:t>
      </w:r>
    </w:p>
    <w:p w:rsidR="00F17118" w:rsidRPr="00AB41D6" w:rsidRDefault="00F17118">
      <w:pPr>
        <w:spacing w:after="0" w:line="240" w:lineRule="auto"/>
        <w:rPr>
          <w:rFonts w:ascii="Times New Roman" w:eastAsia="BatangChe" w:hAnsi="Times New Roman"/>
          <w:b/>
          <w:sz w:val="24"/>
          <w:szCs w:val="24"/>
          <w:lang w:val="sr-Latn-CS"/>
        </w:rPr>
      </w:pPr>
    </w:p>
    <w:p w:rsidR="00AC60C9" w:rsidRPr="00AB41D6" w:rsidRDefault="00C110BC">
      <w:pPr>
        <w:spacing w:after="0" w:line="240" w:lineRule="auto"/>
        <w:jc w:val="center"/>
        <w:rPr>
          <w:rFonts w:ascii="Times New Roman" w:eastAsia="BatangChe" w:hAnsi="Times New Roman"/>
          <w:b/>
          <w:sz w:val="24"/>
          <w:szCs w:val="24"/>
          <w:lang w:val="sr-Latn-CS"/>
        </w:rPr>
      </w:pPr>
      <w:r w:rsidRPr="00AB41D6">
        <w:rPr>
          <w:rFonts w:ascii="Times New Roman" w:eastAsia="BatangChe" w:hAnsi="Times New Roman"/>
          <w:b/>
          <w:sz w:val="24"/>
          <w:szCs w:val="24"/>
          <w:lang w:val="sr-Latn-CS"/>
        </w:rPr>
        <w:t>Istovjetnost odobrenog prospekta</w:t>
      </w:r>
    </w:p>
    <w:p w:rsidR="00AC60C9" w:rsidRPr="00AB41D6" w:rsidRDefault="00C110BC">
      <w:pPr>
        <w:spacing w:after="0" w:line="240" w:lineRule="auto"/>
        <w:jc w:val="center"/>
        <w:rPr>
          <w:rFonts w:ascii="Times New Roman" w:eastAsia="BatangChe" w:hAnsi="Times New Roman"/>
          <w:b/>
          <w:sz w:val="24"/>
          <w:szCs w:val="24"/>
          <w:lang w:val="sr-Latn-CS"/>
        </w:rPr>
      </w:pPr>
      <w:r w:rsidRPr="00AB41D6">
        <w:rPr>
          <w:rFonts w:ascii="Times New Roman" w:eastAsia="BatangChe" w:hAnsi="Times New Roman"/>
          <w:b/>
          <w:sz w:val="24"/>
          <w:szCs w:val="24"/>
          <w:lang w:val="sr-Latn-CS"/>
        </w:rPr>
        <w:t>Član</w:t>
      </w:r>
      <w:r w:rsidR="005F0C03" w:rsidRPr="00AB41D6">
        <w:rPr>
          <w:rFonts w:ascii="Times New Roman" w:eastAsia="BatangChe" w:hAnsi="Times New Roman"/>
          <w:b/>
          <w:sz w:val="24"/>
          <w:szCs w:val="24"/>
          <w:lang w:val="sr-Latn-CS"/>
        </w:rPr>
        <w:t xml:space="preserve"> </w:t>
      </w:r>
      <w:r w:rsidRPr="00AB41D6">
        <w:rPr>
          <w:rFonts w:ascii="Times New Roman" w:eastAsia="BatangChe" w:hAnsi="Times New Roman"/>
          <w:b/>
          <w:sz w:val="24"/>
          <w:szCs w:val="24"/>
          <w:lang w:val="sr-Latn-CS"/>
        </w:rPr>
        <w:t>51</w:t>
      </w:r>
    </w:p>
    <w:p w:rsidR="00AC60C9" w:rsidRPr="00AB41D6" w:rsidRDefault="00AC60C9">
      <w:pPr>
        <w:spacing w:after="0" w:line="240" w:lineRule="auto"/>
        <w:jc w:val="center"/>
        <w:rPr>
          <w:rFonts w:ascii="Times New Roman" w:eastAsia="BatangChe" w:hAnsi="Times New Roman"/>
          <w:b/>
          <w:sz w:val="24"/>
          <w:szCs w:val="24"/>
          <w:lang w:val="sr-Latn-CS"/>
        </w:rPr>
      </w:pPr>
    </w:p>
    <w:p w:rsidR="00AC60C9" w:rsidRPr="00AB41D6" w:rsidRDefault="00C110BC">
      <w:pPr>
        <w:autoSpaceDE w:val="0"/>
        <w:autoSpaceDN w:val="0"/>
        <w:adjustRightInd w:val="0"/>
        <w:spacing w:after="0" w:line="240" w:lineRule="auto"/>
        <w:jc w:val="both"/>
        <w:rPr>
          <w:rFonts w:ascii="Times New Roman" w:eastAsia="BatangChe" w:hAnsi="Times New Roman"/>
          <w:sz w:val="24"/>
          <w:szCs w:val="24"/>
          <w:lang w:val="sr-Latn-CS"/>
        </w:rPr>
      </w:pPr>
      <w:r w:rsidRPr="00AB41D6">
        <w:rPr>
          <w:rFonts w:ascii="Times New Roman" w:eastAsia="BatangChe" w:hAnsi="Times New Roman"/>
          <w:sz w:val="24"/>
          <w:szCs w:val="24"/>
          <w:lang w:val="sr-Latn-CS"/>
        </w:rPr>
        <w:t xml:space="preserve">Tekst i format prospekta i/ili dodataka prospektu, objavljeni ili učinjeni dostupnim javnosti moraju u svako doba biti istovjetni sa originalnom verzijom koju je odobrila Komisija. </w:t>
      </w:r>
    </w:p>
    <w:p w:rsidR="00AC60C9" w:rsidRPr="00AB41D6" w:rsidRDefault="00AC60C9">
      <w:pPr>
        <w:spacing w:after="0" w:line="240" w:lineRule="auto"/>
        <w:jc w:val="center"/>
        <w:rPr>
          <w:rFonts w:ascii="Times New Roman" w:eastAsia="BatangChe" w:hAnsi="Times New Roman"/>
          <w:b/>
          <w:sz w:val="24"/>
          <w:szCs w:val="24"/>
          <w:lang w:val="sr-Latn-CS"/>
        </w:rPr>
      </w:pPr>
    </w:p>
    <w:p w:rsidR="00AC60C9" w:rsidRPr="00AB41D6" w:rsidRDefault="00C110BC">
      <w:pPr>
        <w:spacing w:after="0" w:line="240" w:lineRule="auto"/>
        <w:jc w:val="center"/>
        <w:rPr>
          <w:rFonts w:ascii="Times New Roman" w:eastAsia="BatangChe" w:hAnsi="Times New Roman"/>
          <w:b/>
          <w:sz w:val="24"/>
          <w:szCs w:val="24"/>
          <w:lang w:val="sr-Latn-CS"/>
        </w:rPr>
      </w:pPr>
      <w:r w:rsidRPr="00AB41D6">
        <w:rPr>
          <w:rFonts w:ascii="Times New Roman" w:eastAsia="BatangChe" w:hAnsi="Times New Roman"/>
          <w:b/>
          <w:sz w:val="24"/>
          <w:szCs w:val="24"/>
          <w:lang w:val="sr-Latn-CS"/>
        </w:rPr>
        <w:t>Kopija u papirnom obliku</w:t>
      </w:r>
    </w:p>
    <w:p w:rsidR="00AC60C9" w:rsidRPr="00AB41D6" w:rsidRDefault="00C110BC">
      <w:pPr>
        <w:spacing w:after="0" w:line="240" w:lineRule="auto"/>
        <w:jc w:val="center"/>
        <w:rPr>
          <w:rFonts w:ascii="Times New Roman" w:eastAsia="BatangChe" w:hAnsi="Times New Roman"/>
          <w:b/>
          <w:sz w:val="24"/>
          <w:szCs w:val="24"/>
          <w:lang w:val="sr-Latn-CS"/>
        </w:rPr>
      </w:pPr>
      <w:r w:rsidRPr="00AB41D6">
        <w:rPr>
          <w:rFonts w:ascii="Times New Roman" w:eastAsia="BatangChe" w:hAnsi="Times New Roman"/>
          <w:b/>
          <w:sz w:val="24"/>
          <w:szCs w:val="24"/>
          <w:lang w:val="sr-Latn-CS"/>
        </w:rPr>
        <w:t>Član 52</w:t>
      </w:r>
    </w:p>
    <w:p w:rsidR="00AC60C9" w:rsidRPr="00AB41D6" w:rsidRDefault="00AC60C9">
      <w:pPr>
        <w:spacing w:after="0" w:line="240" w:lineRule="auto"/>
        <w:jc w:val="center"/>
        <w:rPr>
          <w:rFonts w:ascii="Times New Roman" w:eastAsia="BatangChe" w:hAnsi="Times New Roman"/>
          <w:b/>
          <w:sz w:val="24"/>
          <w:szCs w:val="24"/>
          <w:lang w:val="sr-Latn-CS"/>
        </w:rPr>
      </w:pPr>
    </w:p>
    <w:p w:rsidR="00AC60C9" w:rsidRPr="00AB41D6" w:rsidRDefault="00C110BC">
      <w:pPr>
        <w:pStyle w:val="Default"/>
        <w:jc w:val="both"/>
        <w:rPr>
          <w:rFonts w:ascii="Times New Roman" w:eastAsia="BatangChe" w:hAnsi="Times New Roman" w:cs="Times New Roman"/>
          <w:color w:val="auto"/>
          <w:lang w:val="sr-Latn-CS"/>
        </w:rPr>
      </w:pPr>
      <w:r w:rsidRPr="00AB41D6">
        <w:rPr>
          <w:rFonts w:ascii="Times New Roman" w:eastAsia="BatangChe" w:hAnsi="Times New Roman" w:cs="Times New Roman"/>
          <w:color w:val="auto"/>
          <w:lang w:val="sr-Latn-CS"/>
        </w:rPr>
        <w:t>Kad je prospekt objavljen u elektronskom obliku, emitent, ponuđač ili lice koje traži uključenje u trgovanje na regulisanom tržištu, obavezni su na zahtjev investitora besplatno dostaviti štampani prospekt investitoru.</w:t>
      </w:r>
    </w:p>
    <w:p w:rsidR="00AC60C9" w:rsidRPr="00AB41D6" w:rsidRDefault="00AC60C9">
      <w:pPr>
        <w:pStyle w:val="Default"/>
        <w:jc w:val="both"/>
        <w:rPr>
          <w:rFonts w:ascii="Times New Roman" w:eastAsia="BatangChe" w:hAnsi="Times New Roman" w:cs="Times New Roman"/>
          <w:color w:val="auto"/>
          <w:lang w:val="sr-Latn-CS"/>
        </w:rPr>
      </w:pPr>
    </w:p>
    <w:p w:rsidR="00AC60C9" w:rsidRPr="00AB41D6" w:rsidRDefault="00C110BC">
      <w:pPr>
        <w:pStyle w:val="Default"/>
        <w:jc w:val="both"/>
        <w:rPr>
          <w:rFonts w:ascii="Times New Roman" w:eastAsia="BatangChe" w:hAnsi="Times New Roman" w:cs="Times New Roman"/>
          <w:color w:val="auto"/>
          <w:lang w:val="sr-Latn-CS"/>
        </w:rPr>
      </w:pPr>
      <w:r w:rsidRPr="00AB41D6">
        <w:rPr>
          <w:rFonts w:ascii="Times New Roman" w:eastAsia="BatangChe" w:hAnsi="Times New Roman" w:cs="Times New Roman"/>
          <w:color w:val="auto"/>
          <w:lang w:val="sr-Latn-CS"/>
        </w:rPr>
        <w:t>Kad je prospekt objavljen u elektronskom obliku, a prodaja hartija od vrijednosti javnosti odvija se putem finansijskog posrednika, pored obveznika iz stava 1 ovog člana, i finansijski posrednik obvezan je na zahtjev investitora besplatno dostaviti štampani prospekt investitoru.</w:t>
      </w:r>
    </w:p>
    <w:p w:rsidR="00AC60C9" w:rsidRPr="00AB41D6" w:rsidRDefault="00C110BC">
      <w:pPr>
        <w:pStyle w:val="Default"/>
        <w:jc w:val="both"/>
        <w:rPr>
          <w:rFonts w:ascii="Times New Roman" w:eastAsia="BatangChe" w:hAnsi="Times New Roman" w:cs="Times New Roman"/>
          <w:color w:val="auto"/>
          <w:lang w:val="sr-Latn-CS"/>
        </w:rPr>
      </w:pPr>
      <w:r w:rsidRPr="00AB41D6">
        <w:rPr>
          <w:rFonts w:ascii="Times New Roman" w:eastAsia="BatangChe" w:hAnsi="Times New Roman" w:cs="Times New Roman"/>
          <w:color w:val="auto"/>
          <w:lang w:val="sr-Latn-CS"/>
        </w:rPr>
        <w:t xml:space="preserve"> </w:t>
      </w:r>
    </w:p>
    <w:p w:rsidR="00AC60C9" w:rsidRPr="00AB41D6" w:rsidRDefault="00C110BC">
      <w:pPr>
        <w:spacing w:after="0" w:line="240" w:lineRule="auto"/>
        <w:jc w:val="center"/>
        <w:rPr>
          <w:rFonts w:ascii="Times New Roman" w:eastAsia="BatangChe" w:hAnsi="Times New Roman"/>
          <w:b/>
          <w:sz w:val="24"/>
          <w:szCs w:val="24"/>
          <w:lang w:val="pl-PL"/>
        </w:rPr>
      </w:pPr>
      <w:r w:rsidRPr="00AB41D6">
        <w:rPr>
          <w:rFonts w:ascii="Times New Roman" w:eastAsia="BatangChe" w:hAnsi="Times New Roman"/>
          <w:b/>
          <w:sz w:val="24"/>
          <w:szCs w:val="24"/>
          <w:lang w:val="pl-PL"/>
        </w:rPr>
        <w:t xml:space="preserve">Objavljivanje na internet stranicama Komisije </w:t>
      </w:r>
    </w:p>
    <w:p w:rsidR="00AC60C9" w:rsidRPr="00AB41D6" w:rsidRDefault="00C110BC">
      <w:pPr>
        <w:spacing w:after="0" w:line="240" w:lineRule="auto"/>
        <w:jc w:val="center"/>
        <w:rPr>
          <w:rFonts w:ascii="Times New Roman" w:eastAsia="BatangChe" w:hAnsi="Times New Roman"/>
          <w:b/>
          <w:sz w:val="24"/>
          <w:szCs w:val="24"/>
          <w:lang w:val="pl-PL"/>
        </w:rPr>
      </w:pPr>
      <w:r w:rsidRPr="00AB41D6">
        <w:rPr>
          <w:rFonts w:ascii="Times New Roman" w:eastAsia="BatangChe" w:hAnsi="Times New Roman"/>
          <w:b/>
          <w:sz w:val="24"/>
          <w:szCs w:val="24"/>
          <w:lang w:val="pl-PL"/>
        </w:rPr>
        <w:t>Član</w:t>
      </w:r>
      <w:r w:rsidR="005F0C03" w:rsidRPr="00AB41D6">
        <w:rPr>
          <w:rFonts w:ascii="Times New Roman" w:eastAsia="BatangChe" w:hAnsi="Times New Roman"/>
          <w:b/>
          <w:sz w:val="24"/>
          <w:szCs w:val="24"/>
          <w:lang w:val="pl-PL"/>
        </w:rPr>
        <w:t xml:space="preserve"> </w:t>
      </w:r>
      <w:r w:rsidRPr="00AB41D6">
        <w:rPr>
          <w:rFonts w:ascii="Times New Roman" w:eastAsia="BatangChe" w:hAnsi="Times New Roman"/>
          <w:b/>
          <w:sz w:val="24"/>
          <w:szCs w:val="24"/>
          <w:lang w:val="pl-PL"/>
        </w:rPr>
        <w:t>53</w:t>
      </w:r>
    </w:p>
    <w:p w:rsidR="00AC60C9" w:rsidRPr="00AB41D6" w:rsidRDefault="00AC60C9">
      <w:pPr>
        <w:spacing w:after="0" w:line="240" w:lineRule="auto"/>
        <w:jc w:val="center"/>
        <w:rPr>
          <w:rFonts w:ascii="Times New Roman" w:eastAsia="BatangChe" w:hAnsi="Times New Roman"/>
          <w:b/>
          <w:sz w:val="24"/>
          <w:szCs w:val="24"/>
          <w:lang w:val="pl-PL"/>
        </w:rPr>
      </w:pPr>
    </w:p>
    <w:p w:rsidR="00AC60C9" w:rsidRPr="00AB41D6" w:rsidRDefault="00C110BC">
      <w:pPr>
        <w:autoSpaceDE w:val="0"/>
        <w:autoSpaceDN w:val="0"/>
        <w:adjustRightInd w:val="0"/>
        <w:spacing w:after="0" w:line="240" w:lineRule="auto"/>
        <w:jc w:val="both"/>
        <w:rPr>
          <w:rFonts w:ascii="Times New Roman" w:eastAsia="BatangChe" w:hAnsi="Times New Roman"/>
          <w:sz w:val="24"/>
          <w:szCs w:val="24"/>
          <w:lang w:val="pl-PL"/>
        </w:rPr>
      </w:pPr>
      <w:r w:rsidRPr="00AB41D6">
        <w:rPr>
          <w:rFonts w:ascii="Times New Roman" w:eastAsia="BatangChe" w:hAnsi="Times New Roman"/>
          <w:sz w:val="24"/>
          <w:szCs w:val="24"/>
          <w:lang w:val="sr-Latn-CS"/>
        </w:rPr>
        <w:t>Komisija će objaviti na svojim internet stranicama sve prospekte odobrene tokom perioda od prethodnih 12 mjeseci.</w:t>
      </w:r>
    </w:p>
    <w:p w:rsidR="00AC60C9" w:rsidRPr="00AB41D6" w:rsidRDefault="00AC60C9">
      <w:pPr>
        <w:spacing w:after="0" w:line="240" w:lineRule="auto"/>
        <w:jc w:val="center"/>
        <w:rPr>
          <w:rFonts w:ascii="Times New Roman" w:eastAsia="BatangChe" w:hAnsi="Times New Roman"/>
          <w:b/>
          <w:sz w:val="24"/>
          <w:szCs w:val="24"/>
          <w:lang w:val="sr-Latn-CS"/>
        </w:rPr>
      </w:pPr>
    </w:p>
    <w:p w:rsidR="00AC60C9" w:rsidRPr="00AB41D6" w:rsidRDefault="00C110BC">
      <w:pPr>
        <w:spacing w:after="0" w:line="240" w:lineRule="auto"/>
        <w:jc w:val="center"/>
        <w:rPr>
          <w:rFonts w:ascii="Times New Roman" w:eastAsia="BatangChe" w:hAnsi="Times New Roman"/>
          <w:b/>
          <w:sz w:val="24"/>
          <w:szCs w:val="24"/>
          <w:lang w:val="pl-PL"/>
        </w:rPr>
      </w:pPr>
      <w:r w:rsidRPr="00AB41D6">
        <w:rPr>
          <w:rFonts w:ascii="Times New Roman" w:eastAsia="BatangChe" w:hAnsi="Times New Roman"/>
          <w:b/>
          <w:sz w:val="24"/>
          <w:szCs w:val="24"/>
          <w:lang w:val="pl-PL"/>
        </w:rPr>
        <w:t>Posebna pravila objavljivanja prospekta sačinjenog iz nekoliko dokumenata</w:t>
      </w:r>
    </w:p>
    <w:p w:rsidR="00AC60C9" w:rsidRPr="00AB41D6" w:rsidRDefault="00C110BC">
      <w:pPr>
        <w:spacing w:after="0" w:line="240" w:lineRule="auto"/>
        <w:jc w:val="center"/>
        <w:rPr>
          <w:rFonts w:ascii="Times New Roman" w:eastAsia="BatangChe" w:hAnsi="Times New Roman"/>
          <w:b/>
          <w:sz w:val="24"/>
          <w:szCs w:val="24"/>
          <w:lang w:val="pl-PL"/>
        </w:rPr>
      </w:pPr>
      <w:r w:rsidRPr="00AB41D6">
        <w:rPr>
          <w:rFonts w:ascii="Times New Roman" w:eastAsia="BatangChe" w:hAnsi="Times New Roman"/>
          <w:b/>
          <w:sz w:val="24"/>
          <w:szCs w:val="24"/>
          <w:lang w:val="pl-PL"/>
        </w:rPr>
        <w:t>Član</w:t>
      </w:r>
      <w:r w:rsidR="005F0C03" w:rsidRPr="00AB41D6">
        <w:rPr>
          <w:rFonts w:ascii="Times New Roman" w:eastAsia="BatangChe" w:hAnsi="Times New Roman"/>
          <w:b/>
          <w:sz w:val="24"/>
          <w:szCs w:val="24"/>
          <w:lang w:val="pl-PL"/>
        </w:rPr>
        <w:t xml:space="preserve"> </w:t>
      </w:r>
      <w:r w:rsidRPr="00AB41D6">
        <w:rPr>
          <w:rFonts w:ascii="Times New Roman" w:eastAsia="BatangChe" w:hAnsi="Times New Roman"/>
          <w:b/>
          <w:sz w:val="24"/>
          <w:szCs w:val="24"/>
          <w:lang w:val="pl-PL"/>
        </w:rPr>
        <w:t>54</w:t>
      </w:r>
    </w:p>
    <w:p w:rsidR="00AC60C9" w:rsidRPr="00AB41D6" w:rsidRDefault="00AC60C9">
      <w:pPr>
        <w:spacing w:after="0" w:line="240" w:lineRule="auto"/>
        <w:jc w:val="center"/>
        <w:rPr>
          <w:rFonts w:ascii="Times New Roman" w:eastAsia="BatangChe" w:hAnsi="Times New Roman"/>
          <w:b/>
          <w:sz w:val="24"/>
          <w:szCs w:val="24"/>
          <w:lang w:val="pl-PL"/>
        </w:rPr>
      </w:pPr>
    </w:p>
    <w:p w:rsidR="00AC60C9" w:rsidRPr="00AB41D6" w:rsidRDefault="00C110BC">
      <w:pPr>
        <w:tabs>
          <w:tab w:val="left" w:pos="720"/>
        </w:tabs>
        <w:spacing w:after="0" w:line="240" w:lineRule="auto"/>
        <w:jc w:val="both"/>
        <w:rPr>
          <w:rFonts w:ascii="Times New Roman" w:eastAsia="BatangChe" w:hAnsi="Times New Roman"/>
          <w:sz w:val="24"/>
          <w:szCs w:val="24"/>
          <w:lang w:val="sr-Latn-CS"/>
        </w:rPr>
      </w:pPr>
      <w:r w:rsidRPr="00AB41D6">
        <w:rPr>
          <w:rFonts w:ascii="Times New Roman" w:eastAsia="BatangChe" w:hAnsi="Times New Roman"/>
          <w:sz w:val="24"/>
          <w:szCs w:val="24"/>
          <w:lang w:val="sr-Latn-CS"/>
        </w:rPr>
        <w:t xml:space="preserve">Ukoliko se prospekt sastoji iz više dokumenata i/ili se poziva na određene dokumente, dokumenti i informacije koji čine prospekt mogu biti objavljeni i proslijeđeni samostalno, pod </w:t>
      </w:r>
      <w:r w:rsidRPr="00AB41D6">
        <w:rPr>
          <w:rFonts w:ascii="Times New Roman" w:eastAsia="BatangChe" w:hAnsi="Times New Roman"/>
          <w:sz w:val="24"/>
          <w:szCs w:val="24"/>
          <w:lang w:val="sr-Latn-CS"/>
        </w:rPr>
        <w:lastRenderedPageBreak/>
        <w:t>uslovom da javnost ima pristup ovim dokumentima bez naknade, u skladu sa uslovima iz člana</w:t>
      </w:r>
      <w:r w:rsidR="005F0C03" w:rsidRPr="00AB41D6">
        <w:rPr>
          <w:rFonts w:ascii="Times New Roman" w:eastAsia="BatangChe" w:hAnsi="Times New Roman"/>
          <w:sz w:val="24"/>
          <w:szCs w:val="24"/>
          <w:lang w:val="sr-Latn-CS"/>
        </w:rPr>
        <w:t xml:space="preserve"> </w:t>
      </w:r>
      <w:r w:rsidRPr="00AB41D6">
        <w:rPr>
          <w:rFonts w:ascii="Times New Roman" w:eastAsia="BatangChe" w:hAnsi="Times New Roman"/>
          <w:sz w:val="24"/>
          <w:szCs w:val="24"/>
          <w:lang w:val="sr-Latn-CS"/>
        </w:rPr>
        <w:t xml:space="preserve">50 </w:t>
      </w:r>
      <w:r w:rsidR="00651496" w:rsidRPr="00AB41D6">
        <w:rPr>
          <w:rFonts w:ascii="Times New Roman" w:eastAsia="BatangChe" w:hAnsi="Times New Roman"/>
          <w:sz w:val="24"/>
          <w:szCs w:val="24"/>
          <w:lang w:val="sr-Latn-CS"/>
        </w:rPr>
        <w:t>ovog Zakon</w:t>
      </w:r>
      <w:r w:rsidRPr="00AB41D6">
        <w:rPr>
          <w:rFonts w:ascii="Times New Roman" w:eastAsia="BatangChe" w:hAnsi="Times New Roman"/>
          <w:sz w:val="24"/>
          <w:szCs w:val="24"/>
          <w:lang w:val="sr-Latn-CS"/>
        </w:rPr>
        <w:t xml:space="preserve">a. </w:t>
      </w:r>
    </w:p>
    <w:p w:rsidR="00AC60C9" w:rsidRPr="00AB41D6" w:rsidRDefault="00AC60C9">
      <w:pPr>
        <w:tabs>
          <w:tab w:val="left" w:pos="720"/>
        </w:tabs>
        <w:spacing w:after="0" w:line="240" w:lineRule="auto"/>
        <w:jc w:val="both"/>
        <w:rPr>
          <w:rFonts w:ascii="Times New Roman" w:eastAsia="BatangChe" w:hAnsi="Times New Roman"/>
          <w:sz w:val="24"/>
          <w:szCs w:val="24"/>
          <w:lang w:val="sr-Latn-CS"/>
        </w:rPr>
      </w:pPr>
    </w:p>
    <w:p w:rsidR="00AC60C9" w:rsidRPr="00AB41D6" w:rsidRDefault="00C110BC">
      <w:pPr>
        <w:tabs>
          <w:tab w:val="left" w:pos="720"/>
        </w:tabs>
        <w:spacing w:after="0" w:line="240" w:lineRule="auto"/>
        <w:jc w:val="both"/>
        <w:rPr>
          <w:rFonts w:ascii="Times New Roman" w:eastAsia="BatangChe" w:hAnsi="Times New Roman"/>
          <w:sz w:val="24"/>
          <w:szCs w:val="24"/>
          <w:lang w:val="sr-Latn-CS"/>
        </w:rPr>
      </w:pPr>
      <w:r w:rsidRPr="00AB41D6">
        <w:rPr>
          <w:rFonts w:ascii="Times New Roman" w:eastAsia="BatangChe" w:hAnsi="Times New Roman"/>
          <w:sz w:val="24"/>
          <w:szCs w:val="24"/>
          <w:lang w:val="sr-Latn-CS"/>
        </w:rPr>
        <w:t>Svaki dokument treba da sadrži informacije o tome gdje se mogu dobiti drugi dokumenti koji čine sastavni dio cijelog prospekta.</w:t>
      </w:r>
      <w:r w:rsidR="005F0C03" w:rsidRPr="00AB41D6">
        <w:rPr>
          <w:rFonts w:ascii="Times New Roman" w:eastAsia="BatangChe" w:hAnsi="Times New Roman"/>
          <w:sz w:val="24"/>
          <w:szCs w:val="24"/>
          <w:lang w:val="sr-Latn-CS"/>
        </w:rPr>
        <w:t xml:space="preserve"> </w:t>
      </w:r>
    </w:p>
    <w:p w:rsidR="00AC60C9" w:rsidRPr="00AB41D6" w:rsidRDefault="00AC60C9">
      <w:pPr>
        <w:spacing w:after="0" w:line="240" w:lineRule="auto"/>
        <w:jc w:val="center"/>
        <w:rPr>
          <w:rFonts w:ascii="Times New Roman" w:eastAsia="BatangChe" w:hAnsi="Times New Roman"/>
          <w:b/>
          <w:sz w:val="24"/>
          <w:szCs w:val="24"/>
          <w:lang w:val="it-IT"/>
        </w:rPr>
      </w:pPr>
    </w:p>
    <w:p w:rsidR="00AC60C9" w:rsidRPr="00AB41D6" w:rsidRDefault="00C110BC">
      <w:pPr>
        <w:spacing w:after="0" w:line="240" w:lineRule="auto"/>
        <w:jc w:val="center"/>
        <w:rPr>
          <w:rFonts w:ascii="Times New Roman" w:eastAsia="BatangChe" w:hAnsi="Times New Roman"/>
          <w:b/>
          <w:sz w:val="24"/>
          <w:szCs w:val="24"/>
          <w:lang w:val="it-IT"/>
        </w:rPr>
      </w:pPr>
      <w:r w:rsidRPr="00AB41D6">
        <w:rPr>
          <w:rFonts w:ascii="Times New Roman" w:eastAsia="BatangChe" w:hAnsi="Times New Roman"/>
          <w:b/>
          <w:sz w:val="24"/>
          <w:szCs w:val="24"/>
          <w:lang w:val="it-IT"/>
        </w:rPr>
        <w:t>Oglašavanje</w:t>
      </w:r>
    </w:p>
    <w:p w:rsidR="00AC60C9" w:rsidRPr="00AB41D6" w:rsidRDefault="00C110BC">
      <w:pPr>
        <w:spacing w:after="0" w:line="240" w:lineRule="auto"/>
        <w:jc w:val="center"/>
        <w:rPr>
          <w:rFonts w:ascii="Times New Roman" w:eastAsia="BatangChe" w:hAnsi="Times New Roman"/>
          <w:b/>
          <w:sz w:val="24"/>
          <w:szCs w:val="24"/>
          <w:lang w:val="it-IT"/>
        </w:rPr>
      </w:pPr>
      <w:r w:rsidRPr="00AB41D6">
        <w:rPr>
          <w:rFonts w:ascii="Times New Roman" w:eastAsia="BatangChe" w:hAnsi="Times New Roman"/>
          <w:b/>
          <w:sz w:val="24"/>
          <w:szCs w:val="24"/>
          <w:lang w:val="it-IT"/>
        </w:rPr>
        <w:t>Član</w:t>
      </w:r>
      <w:r w:rsidR="005F0C03" w:rsidRPr="00AB41D6">
        <w:rPr>
          <w:rFonts w:ascii="Times New Roman" w:eastAsia="BatangChe" w:hAnsi="Times New Roman"/>
          <w:b/>
          <w:sz w:val="24"/>
          <w:szCs w:val="24"/>
          <w:lang w:val="it-IT"/>
        </w:rPr>
        <w:t xml:space="preserve"> </w:t>
      </w:r>
      <w:r w:rsidRPr="00AB41D6">
        <w:rPr>
          <w:rFonts w:ascii="Times New Roman" w:eastAsia="BatangChe" w:hAnsi="Times New Roman"/>
          <w:b/>
          <w:sz w:val="24"/>
          <w:szCs w:val="24"/>
          <w:lang w:val="it-IT"/>
        </w:rPr>
        <w:t>55</w:t>
      </w:r>
    </w:p>
    <w:p w:rsidR="00AC60C9" w:rsidRPr="00AB41D6" w:rsidRDefault="00AC60C9">
      <w:pPr>
        <w:spacing w:after="0" w:line="240" w:lineRule="auto"/>
        <w:jc w:val="both"/>
        <w:rPr>
          <w:rFonts w:ascii="Times New Roman" w:eastAsia="BatangChe" w:hAnsi="Times New Roman"/>
          <w:sz w:val="24"/>
          <w:szCs w:val="24"/>
          <w:lang w:val="sr-Latn-CS"/>
        </w:rPr>
      </w:pPr>
    </w:p>
    <w:p w:rsidR="00F17118" w:rsidRPr="00AB41D6" w:rsidRDefault="00C110BC">
      <w:pPr>
        <w:tabs>
          <w:tab w:val="left" w:pos="720"/>
        </w:tabs>
        <w:spacing w:after="0" w:line="240" w:lineRule="auto"/>
        <w:jc w:val="both"/>
        <w:rPr>
          <w:rFonts w:ascii="Times New Roman" w:eastAsia="BatangChe" w:hAnsi="Times New Roman"/>
          <w:sz w:val="24"/>
          <w:szCs w:val="24"/>
          <w:lang w:val="it-IT"/>
        </w:rPr>
      </w:pPr>
      <w:r w:rsidRPr="00AB41D6">
        <w:rPr>
          <w:rFonts w:ascii="Times New Roman" w:eastAsia="BatangChe" w:hAnsi="Times New Roman"/>
          <w:sz w:val="24"/>
          <w:szCs w:val="24"/>
          <w:lang w:val="it-IT"/>
        </w:rPr>
        <w:t>Oglašavanje znači objavljivanje:</w:t>
      </w:r>
    </w:p>
    <w:p w:rsidR="00AC60C9" w:rsidRPr="00AB41D6" w:rsidRDefault="00C110BC" w:rsidP="00CA5AFB">
      <w:pPr>
        <w:pStyle w:val="ListParagraph"/>
        <w:numPr>
          <w:ilvl w:val="0"/>
          <w:numId w:val="228"/>
        </w:numPr>
        <w:tabs>
          <w:tab w:val="left" w:pos="720"/>
        </w:tabs>
        <w:spacing w:after="0" w:line="240" w:lineRule="auto"/>
        <w:jc w:val="both"/>
        <w:rPr>
          <w:rFonts w:ascii="Times New Roman" w:eastAsia="BatangChe" w:hAnsi="Times New Roman"/>
          <w:sz w:val="24"/>
          <w:szCs w:val="24"/>
          <w:lang w:val="it-IT"/>
        </w:rPr>
      </w:pPr>
      <w:r w:rsidRPr="00AB41D6">
        <w:rPr>
          <w:rFonts w:ascii="Times New Roman" w:eastAsia="BatangChe" w:hAnsi="Times New Roman"/>
          <w:sz w:val="24"/>
          <w:szCs w:val="24"/>
          <w:lang w:val="it-IT"/>
        </w:rPr>
        <w:t>koje se odnosi na posebnu ponudu javnosti ili uključenje hartija od vrijjednosti za trgovanje na regulisanom tržištu, i</w:t>
      </w:r>
    </w:p>
    <w:p w:rsidR="00F17118" w:rsidRPr="00AB41D6" w:rsidRDefault="00C110BC" w:rsidP="00CA5AFB">
      <w:pPr>
        <w:pStyle w:val="ListParagraph"/>
        <w:numPr>
          <w:ilvl w:val="0"/>
          <w:numId w:val="228"/>
        </w:numPr>
        <w:tabs>
          <w:tab w:val="left" w:pos="720"/>
        </w:tabs>
        <w:spacing w:after="0" w:line="240" w:lineRule="auto"/>
        <w:jc w:val="both"/>
        <w:rPr>
          <w:rFonts w:ascii="Times New Roman" w:eastAsia="BatangChe" w:hAnsi="Times New Roman"/>
          <w:sz w:val="24"/>
          <w:szCs w:val="24"/>
          <w:lang w:val="it-IT"/>
        </w:rPr>
      </w:pPr>
      <w:r w:rsidRPr="00AB41D6">
        <w:rPr>
          <w:rFonts w:ascii="Times New Roman" w:eastAsia="BatangChe" w:hAnsi="Times New Roman"/>
          <w:sz w:val="24"/>
          <w:szCs w:val="24"/>
          <w:lang w:val="it-IT"/>
        </w:rPr>
        <w:t xml:space="preserve">koje ima za cilj da posebno promoviše potencijalni upis ili sticanje hartija od vrijednosti. </w:t>
      </w:r>
    </w:p>
    <w:p w:rsidR="00F17118" w:rsidRPr="00AB41D6" w:rsidRDefault="00F17118">
      <w:pPr>
        <w:tabs>
          <w:tab w:val="left" w:pos="720"/>
        </w:tabs>
        <w:spacing w:after="0" w:line="240" w:lineRule="auto"/>
        <w:ind w:left="792"/>
        <w:jc w:val="both"/>
        <w:rPr>
          <w:rFonts w:ascii="Times New Roman" w:eastAsia="BatangChe" w:hAnsi="Times New Roman"/>
          <w:sz w:val="24"/>
          <w:szCs w:val="24"/>
          <w:lang w:val="it-IT"/>
        </w:rPr>
      </w:pPr>
    </w:p>
    <w:p w:rsidR="00F17118" w:rsidRPr="00AB41D6" w:rsidRDefault="00C110BC">
      <w:pPr>
        <w:tabs>
          <w:tab w:val="left" w:pos="0"/>
        </w:tabs>
        <w:spacing w:after="0" w:line="240" w:lineRule="auto"/>
        <w:jc w:val="both"/>
        <w:rPr>
          <w:rFonts w:ascii="Times New Roman" w:eastAsia="BatangChe" w:hAnsi="Times New Roman"/>
          <w:sz w:val="24"/>
          <w:szCs w:val="24"/>
          <w:lang w:val="en-GB"/>
        </w:rPr>
      </w:pPr>
      <w:r w:rsidRPr="00AB41D6">
        <w:rPr>
          <w:rFonts w:ascii="Times New Roman" w:eastAsia="BatangChe" w:hAnsi="Times New Roman"/>
          <w:sz w:val="24"/>
          <w:szCs w:val="24"/>
        </w:rPr>
        <w:t xml:space="preserve">Svaka vrsta oglašavanja koja se odnosi na ponudu hartija od vrijednosti javnosti i uključenje hartija od vrijednosti za trgovanje na regulisanom tržištu mora da </w:t>
      </w:r>
      <w:r w:rsidRPr="00AB41D6">
        <w:rPr>
          <w:rFonts w:ascii="Times New Roman" w:eastAsia="BatangChe" w:hAnsi="Times New Roman"/>
          <w:sz w:val="24"/>
          <w:szCs w:val="24"/>
          <w:lang w:val="sr-Latn-CS"/>
        </w:rPr>
        <w:t>sadrži naznaku da je prospekt objavljen ili će objaviti i naznaku gdje ga investitori mogu</w:t>
      </w:r>
      <w:r w:rsidRPr="00AB41D6">
        <w:rPr>
          <w:rFonts w:ascii="Times New Roman" w:eastAsia="BatangChe" w:hAnsi="Times New Roman"/>
          <w:sz w:val="24"/>
          <w:szCs w:val="24"/>
          <w:lang w:val="hr-HR"/>
        </w:rPr>
        <w:t>,</w:t>
      </w:r>
      <w:r w:rsidRPr="00AB41D6">
        <w:rPr>
          <w:rFonts w:ascii="Times New Roman" w:eastAsia="BatangChe" w:hAnsi="Times New Roman"/>
          <w:sz w:val="24"/>
          <w:szCs w:val="24"/>
          <w:lang w:val="sr-Latn-CS"/>
        </w:rPr>
        <w:t xml:space="preserve"> ili gdje će ga moći pribaviti</w:t>
      </w:r>
      <w:r w:rsidRPr="00AB41D6">
        <w:rPr>
          <w:rFonts w:ascii="Times New Roman" w:eastAsia="BatangChe" w:hAnsi="Times New Roman"/>
          <w:sz w:val="24"/>
          <w:szCs w:val="24"/>
          <w:lang w:val="hr-HR"/>
        </w:rPr>
        <w:t>.</w:t>
      </w:r>
    </w:p>
    <w:p w:rsidR="00AC60C9" w:rsidRPr="00AB41D6" w:rsidRDefault="00AC60C9">
      <w:pPr>
        <w:spacing w:after="0" w:line="240" w:lineRule="auto"/>
        <w:jc w:val="both"/>
        <w:rPr>
          <w:rFonts w:ascii="Times New Roman" w:eastAsia="BatangChe" w:hAnsi="Times New Roman"/>
          <w:sz w:val="24"/>
          <w:szCs w:val="24"/>
          <w:lang w:val="sr-Latn-CS"/>
        </w:rPr>
      </w:pPr>
    </w:p>
    <w:p w:rsidR="00AC60C9" w:rsidRPr="00AB41D6" w:rsidRDefault="00C110BC">
      <w:pPr>
        <w:spacing w:after="0" w:line="240" w:lineRule="auto"/>
        <w:jc w:val="both"/>
        <w:rPr>
          <w:rFonts w:ascii="Times New Roman" w:eastAsia="BatangChe" w:hAnsi="Times New Roman"/>
          <w:sz w:val="24"/>
          <w:szCs w:val="24"/>
          <w:lang w:val="sr-Latn-CS"/>
        </w:rPr>
      </w:pPr>
      <w:r w:rsidRPr="00AB41D6">
        <w:rPr>
          <w:rFonts w:ascii="Times New Roman" w:eastAsia="BatangChe" w:hAnsi="Times New Roman"/>
          <w:sz w:val="24"/>
          <w:szCs w:val="24"/>
          <w:lang w:val="sr-Latn-CS"/>
        </w:rPr>
        <w:t>Oglas mora biti jasno naznačen kao oglas, a informacije sadržan</w:t>
      </w:r>
      <w:r w:rsidRPr="00AB41D6">
        <w:rPr>
          <w:rFonts w:ascii="Times New Roman" w:eastAsia="BatangChe" w:hAnsi="Times New Roman"/>
          <w:sz w:val="24"/>
          <w:szCs w:val="24"/>
          <w:lang w:val="hr-HR"/>
        </w:rPr>
        <w:t>e</w:t>
      </w:r>
      <w:r w:rsidRPr="00AB41D6">
        <w:rPr>
          <w:rFonts w:ascii="Times New Roman" w:eastAsia="BatangChe" w:hAnsi="Times New Roman"/>
          <w:sz w:val="24"/>
          <w:szCs w:val="24"/>
          <w:lang w:val="sr-Latn-CS"/>
        </w:rPr>
        <w:t xml:space="preserve"> u oglašavanju ne smiju biti netačne ili obmanjujuće.</w:t>
      </w:r>
    </w:p>
    <w:p w:rsidR="00AC60C9" w:rsidRPr="00AB41D6" w:rsidRDefault="00AC60C9">
      <w:pPr>
        <w:pStyle w:val="ListParagraph"/>
        <w:spacing w:after="0" w:line="240" w:lineRule="auto"/>
        <w:ind w:left="360"/>
        <w:jc w:val="both"/>
        <w:rPr>
          <w:rFonts w:ascii="Times New Roman" w:eastAsia="BatangChe" w:hAnsi="Times New Roman"/>
          <w:sz w:val="24"/>
          <w:szCs w:val="24"/>
          <w:lang w:val="sr-Latn-CS"/>
        </w:rPr>
      </w:pPr>
    </w:p>
    <w:p w:rsidR="00AC60C9" w:rsidRPr="00AB41D6" w:rsidRDefault="00C110BC">
      <w:pPr>
        <w:spacing w:after="0" w:line="240" w:lineRule="auto"/>
        <w:jc w:val="both"/>
        <w:rPr>
          <w:rFonts w:ascii="Times New Roman" w:eastAsia="BatangChe" w:hAnsi="Times New Roman"/>
          <w:sz w:val="24"/>
          <w:szCs w:val="24"/>
          <w:lang w:val="sr-Latn-CS"/>
        </w:rPr>
      </w:pPr>
      <w:r w:rsidRPr="00AB41D6">
        <w:rPr>
          <w:rFonts w:ascii="Times New Roman" w:eastAsia="BatangChe" w:hAnsi="Times New Roman"/>
          <w:sz w:val="24"/>
          <w:szCs w:val="24"/>
          <w:lang w:val="sr-Latn-CS"/>
        </w:rPr>
        <w:t>Informacije treba da budu konzistentne sa informacijama iz prospekta, ukoliko je prospekt već objavljen, ili s</w:t>
      </w:r>
      <w:r w:rsidRPr="00AB41D6">
        <w:rPr>
          <w:rFonts w:ascii="Times New Roman" w:eastAsia="BatangChe" w:hAnsi="Times New Roman"/>
          <w:sz w:val="24"/>
          <w:szCs w:val="24"/>
          <w:lang w:val="hr-HR"/>
        </w:rPr>
        <w:t>a</w:t>
      </w:r>
      <w:r w:rsidRPr="00AB41D6">
        <w:rPr>
          <w:rFonts w:ascii="Times New Roman" w:eastAsia="BatangChe" w:hAnsi="Times New Roman"/>
          <w:sz w:val="24"/>
          <w:szCs w:val="24"/>
          <w:lang w:val="sr-Latn-CS"/>
        </w:rPr>
        <w:t xml:space="preserve"> informacijama koje treba da budu sadržane u prospektu ukoliko se prospekt kasnije objavljuje. </w:t>
      </w:r>
    </w:p>
    <w:p w:rsidR="00AC60C9" w:rsidRPr="00AB41D6" w:rsidRDefault="00AC60C9">
      <w:pPr>
        <w:spacing w:after="0" w:line="240" w:lineRule="auto"/>
        <w:jc w:val="both"/>
        <w:rPr>
          <w:rFonts w:ascii="Times New Roman" w:eastAsia="BatangChe" w:hAnsi="Times New Roman"/>
          <w:sz w:val="24"/>
          <w:szCs w:val="24"/>
          <w:lang w:val="sr-Latn-CS"/>
        </w:rPr>
      </w:pPr>
    </w:p>
    <w:p w:rsidR="00AC60C9" w:rsidRPr="00AB41D6" w:rsidRDefault="00C110BC">
      <w:pPr>
        <w:spacing w:after="0" w:line="240" w:lineRule="auto"/>
        <w:jc w:val="both"/>
        <w:rPr>
          <w:rFonts w:ascii="Times New Roman" w:eastAsia="BatangChe" w:hAnsi="Times New Roman"/>
          <w:sz w:val="24"/>
          <w:szCs w:val="24"/>
          <w:lang w:val="sr-Latn-CS"/>
        </w:rPr>
      </w:pPr>
      <w:r w:rsidRPr="00AB41D6">
        <w:rPr>
          <w:rFonts w:ascii="Times New Roman" w:eastAsia="BatangChe" w:hAnsi="Times New Roman"/>
          <w:sz w:val="24"/>
          <w:szCs w:val="24"/>
          <w:lang w:val="sr-Latn-CS"/>
        </w:rPr>
        <w:t>Sve informacije</w:t>
      </w:r>
      <w:r w:rsidR="005F0C03" w:rsidRPr="00AB41D6">
        <w:rPr>
          <w:rFonts w:ascii="Times New Roman" w:eastAsia="BatangChe" w:hAnsi="Times New Roman"/>
          <w:sz w:val="24"/>
          <w:szCs w:val="24"/>
          <w:lang w:val="sr-Latn-CS"/>
        </w:rPr>
        <w:t xml:space="preserve"> </w:t>
      </w:r>
      <w:r w:rsidRPr="00AB41D6">
        <w:rPr>
          <w:rFonts w:ascii="Times New Roman" w:eastAsia="BatangChe" w:hAnsi="Times New Roman"/>
          <w:sz w:val="24"/>
          <w:szCs w:val="24"/>
          <w:lang w:val="sr-Latn-CS"/>
        </w:rPr>
        <w:t>u vezi sa</w:t>
      </w:r>
      <w:r w:rsidR="005F0C03" w:rsidRPr="00AB41D6">
        <w:rPr>
          <w:rFonts w:ascii="Times New Roman" w:eastAsia="BatangChe" w:hAnsi="Times New Roman"/>
          <w:sz w:val="24"/>
          <w:szCs w:val="24"/>
          <w:lang w:val="sr-Latn-CS"/>
        </w:rPr>
        <w:t xml:space="preserve"> </w:t>
      </w:r>
      <w:r w:rsidRPr="00AB41D6">
        <w:rPr>
          <w:rFonts w:ascii="Times New Roman" w:eastAsia="BatangChe" w:hAnsi="Times New Roman"/>
          <w:sz w:val="24"/>
          <w:szCs w:val="24"/>
          <w:lang w:val="sr-Latn-CS"/>
        </w:rPr>
        <w:t xml:space="preserve">javnom ponudom ili uključenjem hartija od vrijednosti za trgovanje na regulisanom tržištu, a koje su saopštene usmeno ili pismeno, ukoliko se i ne koriste u svrhe oglašavanja, treba da budu konzistentne sa informacijama iz prospekta. </w:t>
      </w:r>
    </w:p>
    <w:p w:rsidR="00F17118" w:rsidRPr="00AB41D6" w:rsidRDefault="00F17118">
      <w:pPr>
        <w:autoSpaceDE w:val="0"/>
        <w:autoSpaceDN w:val="0"/>
        <w:adjustRightInd w:val="0"/>
        <w:spacing w:after="0" w:line="240" w:lineRule="auto"/>
        <w:jc w:val="both"/>
        <w:rPr>
          <w:rFonts w:ascii="Times New Roman" w:eastAsia="BatangChe" w:hAnsi="Times New Roman"/>
          <w:sz w:val="24"/>
          <w:szCs w:val="24"/>
          <w:lang w:val="sr-Latn-CS"/>
        </w:rPr>
      </w:pPr>
    </w:p>
    <w:p w:rsidR="00F17118" w:rsidRPr="00AB41D6" w:rsidRDefault="00C110BC">
      <w:pPr>
        <w:autoSpaceDE w:val="0"/>
        <w:autoSpaceDN w:val="0"/>
        <w:adjustRightInd w:val="0"/>
        <w:spacing w:after="0" w:line="240" w:lineRule="auto"/>
        <w:jc w:val="both"/>
        <w:rPr>
          <w:rFonts w:ascii="Times New Roman" w:eastAsia="BatangChe" w:hAnsi="Times New Roman"/>
          <w:sz w:val="24"/>
          <w:szCs w:val="24"/>
          <w:lang w:val="sr-Latn-CS"/>
        </w:rPr>
      </w:pPr>
      <w:r w:rsidRPr="00AB41D6">
        <w:rPr>
          <w:rFonts w:ascii="Times New Roman" w:eastAsia="BatangChe" w:hAnsi="Times New Roman"/>
          <w:sz w:val="24"/>
          <w:szCs w:val="24"/>
          <w:lang w:val="sr-Latn-CS"/>
        </w:rPr>
        <w:t xml:space="preserve">Zahtjevi sadržani u st. 2, 3, 4 i 5 ovog člana primjenjuju se samo na ponudu javnosti ili za uključenje hartija od vrijjednosti za trgovanje na regulisanom tržištu, za koje se traži da prospekt bude dostupan javnosti prema članu 22 </w:t>
      </w:r>
      <w:r w:rsidR="00651496" w:rsidRPr="00AB41D6">
        <w:rPr>
          <w:rFonts w:ascii="Times New Roman" w:eastAsia="BatangChe" w:hAnsi="Times New Roman"/>
          <w:sz w:val="24"/>
          <w:szCs w:val="24"/>
          <w:lang w:val="sr-Latn-CS"/>
        </w:rPr>
        <w:t>ovog Zakon</w:t>
      </w:r>
      <w:r w:rsidRPr="00AB41D6">
        <w:rPr>
          <w:rFonts w:ascii="Times New Roman" w:eastAsia="BatangChe" w:hAnsi="Times New Roman"/>
          <w:sz w:val="24"/>
          <w:szCs w:val="24"/>
          <w:lang w:val="sr-Latn-CS"/>
        </w:rPr>
        <w:t xml:space="preserve">a ili lice izabere da ima prospekt u skladu sa članom 22, stav 2 </w:t>
      </w:r>
      <w:r w:rsidR="00651496" w:rsidRPr="00AB41D6">
        <w:rPr>
          <w:rFonts w:ascii="Times New Roman" w:eastAsia="BatangChe" w:hAnsi="Times New Roman"/>
          <w:sz w:val="24"/>
          <w:szCs w:val="24"/>
          <w:lang w:val="sr-Latn-CS"/>
        </w:rPr>
        <w:t>ovog Zakon</w:t>
      </w:r>
      <w:r w:rsidRPr="00AB41D6">
        <w:rPr>
          <w:rFonts w:ascii="Times New Roman" w:eastAsia="BatangChe" w:hAnsi="Times New Roman"/>
          <w:sz w:val="24"/>
          <w:szCs w:val="24"/>
          <w:lang w:val="sr-Latn-CS"/>
        </w:rPr>
        <w:t>a.</w:t>
      </w:r>
    </w:p>
    <w:p w:rsidR="00AC60C9" w:rsidRPr="00AB41D6" w:rsidRDefault="00AC60C9">
      <w:pPr>
        <w:spacing w:after="0" w:line="240" w:lineRule="auto"/>
        <w:jc w:val="both"/>
        <w:rPr>
          <w:rFonts w:ascii="Times New Roman" w:eastAsia="BatangChe" w:hAnsi="Times New Roman"/>
          <w:sz w:val="24"/>
          <w:szCs w:val="24"/>
          <w:lang w:val="sr-Latn-CS"/>
        </w:rPr>
      </w:pPr>
    </w:p>
    <w:p w:rsidR="00F17118" w:rsidRPr="00AB41D6" w:rsidRDefault="00C110BC">
      <w:pPr>
        <w:spacing w:after="0" w:line="240" w:lineRule="auto"/>
        <w:jc w:val="both"/>
        <w:rPr>
          <w:rFonts w:ascii="Times New Roman" w:eastAsia="BatangChe" w:hAnsi="Times New Roman"/>
          <w:sz w:val="24"/>
          <w:szCs w:val="24"/>
          <w:lang w:val="sr-Latn-CS"/>
        </w:rPr>
      </w:pPr>
      <w:r w:rsidRPr="00AB41D6">
        <w:rPr>
          <w:rFonts w:ascii="Times New Roman" w:eastAsia="BatangChe" w:hAnsi="Times New Roman"/>
          <w:sz w:val="24"/>
          <w:szCs w:val="24"/>
          <w:lang w:val="sr-Latn-CS"/>
        </w:rPr>
        <w:t xml:space="preserve">Kad se u skladu sa ovim dijelom zakona ne zahtijeva prospekt, bitne informacije koje je dao emitent ili ponuđač i koje su upućene kvalifikovanim investitorima ili posebnim kategorijama investitora,  objavljuju se svim kvalifikovanim investitorima ili posebnim kategorijama investitora kojima je ponuda isključivo namijenjena. </w:t>
      </w:r>
    </w:p>
    <w:p w:rsidR="00F17118" w:rsidRPr="00AB41D6" w:rsidRDefault="00F17118">
      <w:pPr>
        <w:spacing w:after="0" w:line="240" w:lineRule="auto"/>
        <w:jc w:val="both"/>
        <w:rPr>
          <w:rFonts w:ascii="Times New Roman" w:eastAsia="BatangChe" w:hAnsi="Times New Roman"/>
          <w:sz w:val="24"/>
          <w:szCs w:val="24"/>
          <w:lang w:val="sr-Latn-CS"/>
        </w:rPr>
      </w:pPr>
    </w:p>
    <w:p w:rsidR="00F17118" w:rsidRPr="00AB41D6" w:rsidRDefault="00C110BC">
      <w:pPr>
        <w:spacing w:after="0" w:line="240" w:lineRule="auto"/>
        <w:jc w:val="both"/>
        <w:rPr>
          <w:rFonts w:ascii="Times New Roman" w:eastAsia="BatangChe" w:hAnsi="Times New Roman"/>
          <w:sz w:val="24"/>
          <w:szCs w:val="24"/>
          <w:lang w:val="sr-Latn-CS"/>
        </w:rPr>
      </w:pPr>
      <w:r w:rsidRPr="00AB41D6">
        <w:rPr>
          <w:rFonts w:ascii="Times New Roman" w:eastAsia="BatangChe" w:hAnsi="Times New Roman"/>
          <w:sz w:val="24"/>
          <w:szCs w:val="24"/>
          <w:lang w:val="sr-Latn-CS"/>
        </w:rPr>
        <w:t xml:space="preserve">Kada se zahtijeva da prospekt bude dostupan javnosti prema ovom dijelu zakona, takve će se informacije uključiti u prospekt ili u dopunu prospekta u skladu sa članom 44 </w:t>
      </w:r>
      <w:r w:rsidR="00651496" w:rsidRPr="00AB41D6">
        <w:rPr>
          <w:rFonts w:ascii="Times New Roman" w:eastAsia="BatangChe" w:hAnsi="Times New Roman"/>
          <w:sz w:val="24"/>
          <w:szCs w:val="24"/>
          <w:lang w:val="sr-Latn-CS"/>
        </w:rPr>
        <w:t>ovog Zakon</w:t>
      </w:r>
      <w:r w:rsidRPr="00AB41D6">
        <w:rPr>
          <w:rFonts w:ascii="Times New Roman" w:eastAsia="BatangChe" w:hAnsi="Times New Roman"/>
          <w:sz w:val="24"/>
          <w:szCs w:val="24"/>
          <w:lang w:val="sr-Latn-CS"/>
        </w:rPr>
        <w:t xml:space="preserve">a. </w:t>
      </w:r>
    </w:p>
    <w:p w:rsidR="00F17118" w:rsidRPr="00AB41D6" w:rsidRDefault="00F17118">
      <w:pPr>
        <w:spacing w:after="0" w:line="240" w:lineRule="auto"/>
        <w:jc w:val="both"/>
        <w:rPr>
          <w:rFonts w:ascii="Times New Roman" w:eastAsia="BatangChe" w:hAnsi="Times New Roman"/>
          <w:sz w:val="24"/>
          <w:szCs w:val="24"/>
          <w:lang w:val="sr-Latn-CS"/>
        </w:rPr>
      </w:pPr>
    </w:p>
    <w:p w:rsidR="00F17118" w:rsidRPr="00AB41D6" w:rsidRDefault="00C110BC">
      <w:pPr>
        <w:spacing w:after="0" w:line="240" w:lineRule="auto"/>
        <w:jc w:val="both"/>
        <w:rPr>
          <w:rFonts w:ascii="Times New Roman" w:eastAsia="BatangChe" w:hAnsi="Times New Roman"/>
          <w:sz w:val="24"/>
          <w:szCs w:val="24"/>
          <w:lang w:val="sr-Latn-CS"/>
        </w:rPr>
      </w:pPr>
      <w:r w:rsidRPr="00AB41D6">
        <w:rPr>
          <w:rFonts w:ascii="Times New Roman" w:eastAsia="BatangChe" w:hAnsi="Times New Roman"/>
          <w:sz w:val="24"/>
          <w:szCs w:val="24"/>
          <w:lang w:val="sr-Latn-CS"/>
        </w:rPr>
        <w:t xml:space="preserve">Komisija vrši kontrolu aktivnosti u vezi sa usklađivanjem oglašavanja koja se odnosi na javnu ponudu hartija od vrijednosti ili uključenje hartija od vrijednosti za trgovanje na regulisanom tržištu iz st. 2, 3, 4 i 5 ovog člana. </w:t>
      </w:r>
    </w:p>
    <w:p w:rsidR="00F17118" w:rsidRPr="00AB41D6" w:rsidRDefault="00F17118">
      <w:pPr>
        <w:spacing w:after="0" w:line="240" w:lineRule="auto"/>
        <w:jc w:val="both"/>
        <w:rPr>
          <w:rFonts w:ascii="Times New Roman" w:eastAsia="BatangChe" w:hAnsi="Times New Roman"/>
          <w:sz w:val="24"/>
          <w:szCs w:val="24"/>
          <w:lang w:val="sr-Latn-CS"/>
        </w:rPr>
      </w:pPr>
    </w:p>
    <w:p w:rsidR="005F6B00" w:rsidRPr="00AB41D6" w:rsidRDefault="005F6B00">
      <w:pPr>
        <w:spacing w:after="0" w:line="240" w:lineRule="auto"/>
        <w:jc w:val="center"/>
        <w:rPr>
          <w:rFonts w:ascii="Times New Roman" w:eastAsia="BatangChe" w:hAnsi="Times New Roman"/>
          <w:b/>
          <w:sz w:val="24"/>
          <w:szCs w:val="24"/>
          <w:lang w:val="sr-Latn-CS"/>
        </w:rPr>
        <w:sectPr w:rsidR="005F6B00" w:rsidRPr="00AB41D6" w:rsidSect="005F0C03">
          <w:pgSz w:w="11907" w:h="16839" w:code="9"/>
          <w:pgMar w:top="1418" w:right="1418" w:bottom="1418" w:left="1418" w:header="708" w:footer="708" w:gutter="0"/>
          <w:cols w:space="708"/>
          <w:docGrid w:linePitch="360"/>
        </w:sectPr>
      </w:pPr>
    </w:p>
    <w:p w:rsidR="00AC60C9" w:rsidRPr="00AB41D6" w:rsidRDefault="00C110BC">
      <w:pPr>
        <w:spacing w:after="0" w:line="240" w:lineRule="auto"/>
        <w:jc w:val="center"/>
        <w:rPr>
          <w:rFonts w:ascii="Times New Roman" w:eastAsia="BatangChe" w:hAnsi="Times New Roman"/>
          <w:b/>
          <w:sz w:val="24"/>
          <w:szCs w:val="24"/>
          <w:lang w:val="sr-Latn-CS"/>
        </w:rPr>
      </w:pPr>
      <w:r w:rsidRPr="00AB41D6">
        <w:rPr>
          <w:rFonts w:ascii="Times New Roman" w:eastAsia="BatangChe" w:hAnsi="Times New Roman"/>
          <w:b/>
          <w:sz w:val="24"/>
          <w:szCs w:val="24"/>
          <w:lang w:val="sr-Latn-CS"/>
        </w:rPr>
        <w:lastRenderedPageBreak/>
        <w:t>Popis načina komunikacije</w:t>
      </w:r>
    </w:p>
    <w:p w:rsidR="00AC60C9" w:rsidRPr="00AB41D6" w:rsidRDefault="00C110BC">
      <w:pPr>
        <w:spacing w:after="0" w:line="240" w:lineRule="auto"/>
        <w:jc w:val="center"/>
        <w:rPr>
          <w:rFonts w:ascii="Times New Roman" w:eastAsia="BatangChe" w:hAnsi="Times New Roman"/>
          <w:b/>
          <w:sz w:val="24"/>
          <w:szCs w:val="24"/>
          <w:lang w:val="sr-Latn-CS"/>
        </w:rPr>
      </w:pPr>
      <w:r w:rsidRPr="00AB41D6">
        <w:rPr>
          <w:rFonts w:ascii="Times New Roman" w:eastAsia="BatangChe" w:hAnsi="Times New Roman"/>
          <w:b/>
          <w:sz w:val="24"/>
          <w:szCs w:val="24"/>
          <w:lang w:val="sr-Latn-CS"/>
        </w:rPr>
        <w:t>Član</w:t>
      </w:r>
      <w:r w:rsidR="005F0C03" w:rsidRPr="00AB41D6">
        <w:rPr>
          <w:rFonts w:ascii="Times New Roman" w:eastAsia="BatangChe" w:hAnsi="Times New Roman"/>
          <w:b/>
          <w:sz w:val="24"/>
          <w:szCs w:val="24"/>
          <w:lang w:val="sr-Latn-CS"/>
        </w:rPr>
        <w:t xml:space="preserve"> </w:t>
      </w:r>
      <w:r w:rsidRPr="00AB41D6">
        <w:rPr>
          <w:rFonts w:ascii="Times New Roman" w:eastAsia="BatangChe" w:hAnsi="Times New Roman"/>
          <w:b/>
          <w:sz w:val="24"/>
          <w:szCs w:val="24"/>
          <w:lang w:val="sr-Latn-CS"/>
        </w:rPr>
        <w:t>56</w:t>
      </w:r>
    </w:p>
    <w:p w:rsidR="00AC60C9" w:rsidRPr="00AB41D6" w:rsidRDefault="00AC60C9">
      <w:pPr>
        <w:spacing w:after="0" w:line="240" w:lineRule="auto"/>
        <w:jc w:val="center"/>
        <w:rPr>
          <w:rFonts w:ascii="Times New Roman" w:eastAsia="BatangChe" w:hAnsi="Times New Roman"/>
          <w:b/>
          <w:sz w:val="24"/>
          <w:szCs w:val="24"/>
          <w:lang w:val="sr-Latn-CS"/>
        </w:rPr>
      </w:pPr>
    </w:p>
    <w:p w:rsidR="00AC60C9" w:rsidRPr="00AB41D6" w:rsidRDefault="00C110BC" w:rsidP="00235A84">
      <w:pPr>
        <w:spacing w:after="0" w:line="240" w:lineRule="auto"/>
        <w:jc w:val="both"/>
        <w:rPr>
          <w:rFonts w:ascii="Times New Roman" w:eastAsia="BatangChe" w:hAnsi="Times New Roman"/>
          <w:b/>
          <w:sz w:val="24"/>
          <w:szCs w:val="24"/>
          <w:lang w:val="sr-Latn-CS"/>
        </w:rPr>
      </w:pPr>
      <w:r w:rsidRPr="00AB41D6">
        <w:rPr>
          <w:rFonts w:ascii="Times New Roman" w:eastAsia="BatangChe" w:hAnsi="Times New Roman"/>
          <w:sz w:val="24"/>
          <w:szCs w:val="24"/>
          <w:lang w:val="sr-Latn-CS"/>
        </w:rPr>
        <w:t xml:space="preserve">Način oglašavanja u vezi ponude hartija od vrijednosti javnosti ili u uključenje hartija od vrijednosti za trgovanje na regulisanom tržištu, mora biti u skladu s odredbama člana 55 </w:t>
      </w:r>
      <w:r w:rsidR="00651496" w:rsidRPr="00AB41D6">
        <w:rPr>
          <w:rFonts w:ascii="Times New Roman" w:eastAsia="BatangChe" w:hAnsi="Times New Roman"/>
          <w:sz w:val="24"/>
          <w:szCs w:val="24"/>
          <w:lang w:val="sr-Latn-CS"/>
        </w:rPr>
        <w:t>ovog Zakon</w:t>
      </w:r>
      <w:r w:rsidRPr="00AB41D6">
        <w:rPr>
          <w:rFonts w:ascii="Times New Roman" w:eastAsia="BatangChe" w:hAnsi="Times New Roman"/>
          <w:sz w:val="24"/>
          <w:szCs w:val="24"/>
          <w:lang w:val="sr-Latn-CS"/>
        </w:rPr>
        <w:t xml:space="preserve">a i u skladu sa odredbama iz Dijela III </w:t>
      </w:r>
      <w:r w:rsidR="00651496" w:rsidRPr="00AB41D6">
        <w:rPr>
          <w:rFonts w:ascii="Times New Roman" w:eastAsia="BatangChe" w:hAnsi="Times New Roman"/>
          <w:sz w:val="24"/>
          <w:szCs w:val="24"/>
          <w:lang w:val="sr-Latn-CS"/>
        </w:rPr>
        <w:t>ovog Zakon</w:t>
      </w:r>
      <w:r w:rsidRPr="00AB41D6">
        <w:rPr>
          <w:rFonts w:ascii="Times New Roman" w:eastAsia="BatangChe" w:hAnsi="Times New Roman"/>
          <w:sz w:val="24"/>
          <w:szCs w:val="24"/>
          <w:lang w:val="sr-Latn-CS"/>
        </w:rPr>
        <w:t>a.</w:t>
      </w:r>
    </w:p>
    <w:p w:rsidR="00AC60C9" w:rsidRPr="00AB41D6" w:rsidRDefault="00AC60C9" w:rsidP="00235A84">
      <w:pPr>
        <w:spacing w:after="0" w:line="240" w:lineRule="auto"/>
        <w:jc w:val="both"/>
        <w:rPr>
          <w:rFonts w:ascii="Times New Roman" w:eastAsia="BatangChe" w:hAnsi="Times New Roman"/>
          <w:b/>
          <w:sz w:val="24"/>
          <w:szCs w:val="24"/>
          <w:lang w:val="sr-Latn-CS"/>
        </w:rPr>
      </w:pPr>
    </w:p>
    <w:p w:rsidR="00AC60C9" w:rsidRPr="00AB41D6" w:rsidRDefault="00C110BC">
      <w:pPr>
        <w:spacing w:after="0" w:line="240" w:lineRule="auto"/>
        <w:jc w:val="center"/>
        <w:rPr>
          <w:rFonts w:ascii="Times New Roman" w:eastAsia="BatangChe" w:hAnsi="Times New Roman"/>
          <w:b/>
          <w:sz w:val="24"/>
          <w:szCs w:val="24"/>
          <w:lang w:val="sr-Latn-CS"/>
        </w:rPr>
      </w:pPr>
      <w:r w:rsidRPr="00AB41D6">
        <w:rPr>
          <w:rFonts w:ascii="Times New Roman" w:eastAsia="BatangChe" w:hAnsi="Times New Roman"/>
          <w:b/>
          <w:sz w:val="24"/>
          <w:szCs w:val="24"/>
          <w:lang w:val="sr-Latn-CS"/>
        </w:rPr>
        <w:t>Kontrola objavljivanja i oglašavanja</w:t>
      </w:r>
    </w:p>
    <w:p w:rsidR="00AC60C9" w:rsidRPr="00AB41D6" w:rsidRDefault="00C110BC">
      <w:pPr>
        <w:spacing w:after="0" w:line="240" w:lineRule="auto"/>
        <w:jc w:val="center"/>
        <w:rPr>
          <w:rFonts w:ascii="Times New Roman" w:eastAsia="BatangChe" w:hAnsi="Times New Roman"/>
          <w:b/>
          <w:sz w:val="24"/>
          <w:szCs w:val="24"/>
          <w:lang w:val="sr-Latn-CS"/>
        </w:rPr>
      </w:pPr>
      <w:r w:rsidRPr="00AB41D6">
        <w:rPr>
          <w:rFonts w:ascii="Times New Roman" w:eastAsia="BatangChe" w:hAnsi="Times New Roman"/>
          <w:b/>
          <w:sz w:val="24"/>
          <w:szCs w:val="24"/>
          <w:lang w:val="sr-Latn-CS"/>
        </w:rPr>
        <w:t>Član</w:t>
      </w:r>
      <w:r w:rsidR="005F0C03" w:rsidRPr="00AB41D6">
        <w:rPr>
          <w:rFonts w:ascii="Times New Roman" w:eastAsia="BatangChe" w:hAnsi="Times New Roman"/>
          <w:b/>
          <w:sz w:val="24"/>
          <w:szCs w:val="24"/>
          <w:lang w:val="sr-Latn-CS"/>
        </w:rPr>
        <w:t xml:space="preserve"> </w:t>
      </w:r>
      <w:r w:rsidRPr="00AB41D6">
        <w:rPr>
          <w:rFonts w:ascii="Times New Roman" w:eastAsia="BatangChe" w:hAnsi="Times New Roman"/>
          <w:b/>
          <w:sz w:val="24"/>
          <w:szCs w:val="24"/>
          <w:lang w:val="sr-Latn-CS"/>
        </w:rPr>
        <w:t>57</w:t>
      </w:r>
    </w:p>
    <w:p w:rsidR="00AC60C9" w:rsidRPr="00AB41D6" w:rsidRDefault="00AC60C9">
      <w:pPr>
        <w:spacing w:after="0" w:line="240" w:lineRule="auto"/>
        <w:jc w:val="center"/>
        <w:rPr>
          <w:rFonts w:ascii="Times New Roman" w:eastAsia="BatangChe" w:hAnsi="Times New Roman"/>
          <w:b/>
          <w:sz w:val="24"/>
          <w:szCs w:val="24"/>
          <w:lang w:val="sr-Latn-CS"/>
        </w:rPr>
      </w:pPr>
    </w:p>
    <w:p w:rsidR="00F17118" w:rsidRPr="00AB41D6" w:rsidRDefault="00C110BC">
      <w:pPr>
        <w:spacing w:after="0" w:line="240" w:lineRule="auto"/>
        <w:jc w:val="both"/>
        <w:rPr>
          <w:rFonts w:ascii="Times New Roman" w:eastAsia="BatangChe" w:hAnsi="Times New Roman"/>
          <w:sz w:val="24"/>
          <w:szCs w:val="24"/>
          <w:lang w:val="sr-Latn-CS"/>
        </w:rPr>
      </w:pPr>
      <w:r w:rsidRPr="00AB41D6">
        <w:rPr>
          <w:rFonts w:ascii="Times New Roman" w:eastAsia="BatangChe" w:hAnsi="Times New Roman"/>
          <w:sz w:val="24"/>
          <w:szCs w:val="24"/>
          <w:lang w:val="sr-Latn-CS"/>
        </w:rPr>
        <w:t>Komisija vrši kontrolu objavljivanja i oglašavanja radi usklađivanja sa zahtjevima navedenim u Dijelu III ovog</w:t>
      </w:r>
      <w:r w:rsidR="005F0C03" w:rsidRPr="00AB41D6">
        <w:rPr>
          <w:rFonts w:ascii="Times New Roman" w:eastAsia="BatangChe" w:hAnsi="Times New Roman"/>
          <w:sz w:val="24"/>
          <w:szCs w:val="24"/>
          <w:lang w:val="sr-Latn-CS"/>
        </w:rPr>
        <w:t xml:space="preserve"> </w:t>
      </w:r>
      <w:r w:rsidRPr="00AB41D6">
        <w:rPr>
          <w:rFonts w:ascii="Times New Roman" w:eastAsia="BatangChe" w:hAnsi="Times New Roman"/>
          <w:sz w:val="24"/>
          <w:szCs w:val="24"/>
          <w:lang w:val="sr-Latn-CS"/>
        </w:rPr>
        <w:t xml:space="preserve">zakona. </w:t>
      </w:r>
    </w:p>
    <w:p w:rsidR="00F17118" w:rsidRPr="00AB41D6" w:rsidRDefault="00F17118">
      <w:pPr>
        <w:spacing w:after="0" w:line="240" w:lineRule="auto"/>
        <w:jc w:val="center"/>
        <w:rPr>
          <w:rFonts w:ascii="Times New Roman" w:eastAsia="BatangChe" w:hAnsi="Times New Roman"/>
          <w:b/>
          <w:sz w:val="24"/>
          <w:szCs w:val="24"/>
          <w:lang w:val="sr-Latn-CS"/>
        </w:rPr>
      </w:pPr>
    </w:p>
    <w:p w:rsidR="00F17118" w:rsidRPr="00AB41D6" w:rsidRDefault="00C110BC">
      <w:pPr>
        <w:spacing w:after="0" w:line="240" w:lineRule="auto"/>
        <w:jc w:val="center"/>
        <w:rPr>
          <w:rFonts w:ascii="Times New Roman" w:eastAsia="BatangChe" w:hAnsi="Times New Roman"/>
          <w:sz w:val="24"/>
          <w:szCs w:val="24"/>
          <w:lang w:val="sr-Latn-CS"/>
        </w:rPr>
      </w:pPr>
      <w:r w:rsidRPr="00AB41D6">
        <w:rPr>
          <w:rFonts w:ascii="Times New Roman" w:eastAsia="BatangChe" w:hAnsi="Times New Roman"/>
          <w:b/>
          <w:sz w:val="24"/>
          <w:szCs w:val="24"/>
          <w:lang w:val="sr-Latn-CS"/>
        </w:rPr>
        <w:t>Ovlašćenja nadležnog organa matične države</w:t>
      </w:r>
    </w:p>
    <w:p w:rsidR="00AC60C9" w:rsidRPr="00AB41D6" w:rsidRDefault="00C110BC">
      <w:pPr>
        <w:spacing w:after="0" w:line="240" w:lineRule="auto"/>
        <w:jc w:val="center"/>
        <w:rPr>
          <w:rFonts w:ascii="Times New Roman" w:eastAsia="BatangChe" w:hAnsi="Times New Roman"/>
          <w:b/>
          <w:sz w:val="24"/>
          <w:szCs w:val="24"/>
          <w:lang w:val="sr-Latn-CS"/>
        </w:rPr>
      </w:pPr>
      <w:r w:rsidRPr="00AB41D6">
        <w:rPr>
          <w:rFonts w:ascii="Times New Roman" w:eastAsia="BatangChe" w:hAnsi="Times New Roman"/>
          <w:b/>
          <w:sz w:val="24"/>
          <w:szCs w:val="24"/>
          <w:lang w:val="sr-Latn-CS"/>
        </w:rPr>
        <w:t>Član 58</w:t>
      </w:r>
    </w:p>
    <w:p w:rsidR="00AC60C9" w:rsidRPr="00AB41D6" w:rsidRDefault="00AC60C9">
      <w:pPr>
        <w:spacing w:after="0" w:line="240" w:lineRule="auto"/>
        <w:jc w:val="center"/>
        <w:rPr>
          <w:rFonts w:ascii="Times New Roman" w:eastAsia="BatangChe" w:hAnsi="Times New Roman"/>
          <w:b/>
          <w:sz w:val="24"/>
          <w:szCs w:val="24"/>
          <w:lang w:val="sr-Latn-CS"/>
        </w:rPr>
      </w:pPr>
    </w:p>
    <w:p w:rsidR="00AC60C9" w:rsidRPr="00AB41D6" w:rsidRDefault="00C110BC">
      <w:pPr>
        <w:spacing w:after="0" w:line="240" w:lineRule="auto"/>
        <w:jc w:val="both"/>
        <w:rPr>
          <w:rFonts w:ascii="Times New Roman" w:eastAsia="BatangChe" w:hAnsi="Times New Roman"/>
          <w:sz w:val="24"/>
          <w:szCs w:val="24"/>
          <w:lang w:val="sr-Latn-CS"/>
        </w:rPr>
      </w:pPr>
      <w:r w:rsidRPr="00AB41D6">
        <w:rPr>
          <w:rFonts w:ascii="Times New Roman" w:eastAsia="BatangChe" w:hAnsi="Times New Roman"/>
          <w:sz w:val="24"/>
          <w:szCs w:val="24"/>
          <w:lang w:val="sr-Latn-CS"/>
        </w:rPr>
        <w:t>Komisija, u vezi sa odobrenjem prospekta, ima ovlašćenja da:</w:t>
      </w:r>
    </w:p>
    <w:p w:rsidR="00AC60C9" w:rsidRPr="00AB41D6" w:rsidRDefault="00C110BC" w:rsidP="00CA5AFB">
      <w:pPr>
        <w:pStyle w:val="ListParagraph"/>
        <w:numPr>
          <w:ilvl w:val="0"/>
          <w:numId w:val="222"/>
        </w:numPr>
        <w:autoSpaceDE w:val="0"/>
        <w:autoSpaceDN w:val="0"/>
        <w:adjustRightInd w:val="0"/>
        <w:spacing w:after="0" w:line="240" w:lineRule="auto"/>
        <w:jc w:val="both"/>
        <w:rPr>
          <w:rFonts w:ascii="Times New Roman" w:eastAsia="BatangChe" w:hAnsi="Times New Roman"/>
          <w:sz w:val="24"/>
          <w:szCs w:val="24"/>
          <w:lang w:val="sr-Latn-CS"/>
        </w:rPr>
      </w:pPr>
      <w:r w:rsidRPr="00AB41D6">
        <w:rPr>
          <w:rFonts w:ascii="Times New Roman" w:eastAsia="BatangChe" w:hAnsi="Times New Roman"/>
          <w:sz w:val="24"/>
          <w:szCs w:val="24"/>
          <w:lang w:val="sr-Latn-CS"/>
        </w:rPr>
        <w:t xml:space="preserve">zahtijeva od emitenta, ponuđača ili lica koje traži uključenje u trgovanje na regulisanom tržištu, da uključe u prospekt dodatne informacije, ako je to potrebno radi zaštite investitora; </w:t>
      </w:r>
    </w:p>
    <w:p w:rsidR="00AC60C9" w:rsidRPr="00AB41D6" w:rsidRDefault="00C110BC" w:rsidP="00CA5AFB">
      <w:pPr>
        <w:pStyle w:val="ListParagraph"/>
        <w:numPr>
          <w:ilvl w:val="0"/>
          <w:numId w:val="222"/>
        </w:numPr>
        <w:autoSpaceDE w:val="0"/>
        <w:autoSpaceDN w:val="0"/>
        <w:adjustRightInd w:val="0"/>
        <w:spacing w:after="0" w:line="240" w:lineRule="auto"/>
        <w:jc w:val="both"/>
        <w:rPr>
          <w:rFonts w:ascii="Times New Roman" w:eastAsia="BatangChe" w:hAnsi="Times New Roman"/>
          <w:sz w:val="24"/>
          <w:szCs w:val="24"/>
          <w:lang w:val="sr-Latn-CS"/>
        </w:rPr>
      </w:pPr>
      <w:r w:rsidRPr="00AB41D6">
        <w:rPr>
          <w:rFonts w:ascii="Times New Roman" w:eastAsia="BatangChe" w:hAnsi="Times New Roman"/>
          <w:sz w:val="24"/>
          <w:szCs w:val="24"/>
          <w:lang w:val="sr-Latn-CS"/>
        </w:rPr>
        <w:t xml:space="preserve">zahtijeva od i emitenta, ponuđača ili lica koje traži uključenje u trgovanje na regulisanom tržištu i osoba koje ih kontrolišu ili su od njih kontrolisane da dostave informacije i dokumente; </w:t>
      </w:r>
    </w:p>
    <w:p w:rsidR="00AC60C9" w:rsidRPr="00AB41D6" w:rsidRDefault="00C110BC" w:rsidP="00CA5AFB">
      <w:pPr>
        <w:pStyle w:val="ListParagraph"/>
        <w:numPr>
          <w:ilvl w:val="0"/>
          <w:numId w:val="222"/>
        </w:numPr>
        <w:spacing w:after="0" w:line="240" w:lineRule="auto"/>
        <w:jc w:val="both"/>
        <w:rPr>
          <w:rFonts w:ascii="Times New Roman" w:eastAsia="BatangChe" w:hAnsi="Times New Roman"/>
          <w:sz w:val="24"/>
          <w:szCs w:val="24"/>
          <w:lang w:val="sr-Latn-CS"/>
        </w:rPr>
      </w:pPr>
      <w:r w:rsidRPr="00AB41D6">
        <w:rPr>
          <w:rFonts w:ascii="Times New Roman" w:eastAsia="BatangChe" w:hAnsi="Times New Roman"/>
          <w:sz w:val="24"/>
          <w:szCs w:val="24"/>
          <w:lang w:val="sr-Latn-CS"/>
        </w:rPr>
        <w:t>zahtijeva od revizora i menadžera emitenta, ponuđača ili lica koje traži uključenje u trgovanje na regulisanom tržištu, kao i finansijskih posrednika kojima je povjereno sprovođenje javne ponude ili za prihvatanje u trgovanje, da dostave informacije.</w:t>
      </w:r>
    </w:p>
    <w:p w:rsidR="00AC60C9" w:rsidRPr="00AB41D6" w:rsidRDefault="00AC60C9">
      <w:pPr>
        <w:spacing w:after="0" w:line="240" w:lineRule="auto"/>
        <w:jc w:val="center"/>
        <w:rPr>
          <w:rFonts w:ascii="Times New Roman" w:eastAsia="BatangChe" w:hAnsi="Times New Roman"/>
          <w:b/>
          <w:sz w:val="24"/>
          <w:szCs w:val="24"/>
          <w:lang w:val="sr-Latn-CS"/>
        </w:rPr>
      </w:pPr>
    </w:p>
    <w:p w:rsidR="00F17118" w:rsidRPr="00AB41D6" w:rsidRDefault="00C110BC">
      <w:pPr>
        <w:spacing w:after="0" w:line="240" w:lineRule="auto"/>
        <w:jc w:val="center"/>
        <w:rPr>
          <w:rFonts w:ascii="Times New Roman" w:eastAsia="BatangChe" w:hAnsi="Times New Roman"/>
          <w:b/>
          <w:sz w:val="24"/>
          <w:szCs w:val="24"/>
          <w:lang w:val="sr-Latn-CS"/>
        </w:rPr>
      </w:pPr>
      <w:r w:rsidRPr="00AB41D6">
        <w:rPr>
          <w:rFonts w:ascii="Times New Roman" w:eastAsia="BatangChe" w:hAnsi="Times New Roman"/>
          <w:b/>
          <w:sz w:val="24"/>
          <w:szCs w:val="24"/>
          <w:lang w:val="sr-Latn-CS"/>
        </w:rPr>
        <w:t xml:space="preserve">Ovlašćenja za suspendovanje ili zabranu ponude javnosti ili uključenje u trgovanje </w:t>
      </w:r>
    </w:p>
    <w:p w:rsidR="00AC60C9" w:rsidRPr="00AB41D6" w:rsidRDefault="00C110BC">
      <w:pPr>
        <w:spacing w:after="0" w:line="240" w:lineRule="auto"/>
        <w:jc w:val="center"/>
        <w:rPr>
          <w:rFonts w:ascii="Times New Roman" w:eastAsia="BatangChe" w:hAnsi="Times New Roman"/>
          <w:b/>
          <w:sz w:val="24"/>
          <w:szCs w:val="24"/>
          <w:lang w:val="sr-Latn-CS"/>
        </w:rPr>
      </w:pPr>
      <w:r w:rsidRPr="00AB41D6">
        <w:rPr>
          <w:rFonts w:ascii="Times New Roman" w:eastAsia="BatangChe" w:hAnsi="Times New Roman"/>
          <w:b/>
          <w:sz w:val="24"/>
          <w:szCs w:val="24"/>
          <w:lang w:val="sr-Latn-CS"/>
        </w:rPr>
        <w:t>Član 59</w:t>
      </w:r>
    </w:p>
    <w:p w:rsidR="00AC60C9" w:rsidRPr="00AB41D6" w:rsidRDefault="00AC60C9">
      <w:pPr>
        <w:spacing w:after="0" w:line="240" w:lineRule="auto"/>
        <w:jc w:val="center"/>
        <w:rPr>
          <w:rFonts w:ascii="Times New Roman" w:eastAsia="BatangChe" w:hAnsi="Times New Roman"/>
          <w:b/>
          <w:sz w:val="24"/>
          <w:szCs w:val="24"/>
          <w:lang w:val="sr-Latn-CS"/>
        </w:rPr>
      </w:pPr>
    </w:p>
    <w:p w:rsidR="00AC60C9" w:rsidRPr="00AB41D6" w:rsidRDefault="00C110BC">
      <w:pPr>
        <w:spacing w:after="0" w:line="240" w:lineRule="auto"/>
        <w:jc w:val="both"/>
        <w:rPr>
          <w:rFonts w:ascii="Times New Roman" w:eastAsia="BatangChe" w:hAnsi="Times New Roman"/>
          <w:sz w:val="24"/>
          <w:szCs w:val="24"/>
          <w:lang w:val="sr-Latn-CS"/>
        </w:rPr>
      </w:pPr>
      <w:r w:rsidRPr="00AB41D6">
        <w:rPr>
          <w:rFonts w:ascii="Times New Roman" w:eastAsia="BatangChe" w:hAnsi="Times New Roman"/>
          <w:sz w:val="24"/>
          <w:szCs w:val="24"/>
          <w:lang w:val="sr-Latn-CS"/>
        </w:rPr>
        <w:t>Komisija, u vezi sa javnom ponudom prenosivih hartija od vrijednosti ili</w:t>
      </w:r>
      <w:r w:rsidR="005F0C03" w:rsidRPr="00AB41D6">
        <w:rPr>
          <w:rFonts w:ascii="Times New Roman" w:eastAsia="BatangChe" w:hAnsi="Times New Roman"/>
          <w:sz w:val="24"/>
          <w:szCs w:val="24"/>
          <w:lang w:val="sr-Latn-CS"/>
        </w:rPr>
        <w:t xml:space="preserve"> </w:t>
      </w:r>
      <w:r w:rsidRPr="00AB41D6">
        <w:rPr>
          <w:rFonts w:ascii="Times New Roman" w:eastAsia="BatangChe" w:hAnsi="Times New Roman"/>
          <w:sz w:val="24"/>
          <w:szCs w:val="24"/>
          <w:lang w:val="sr-Latn-CS"/>
        </w:rPr>
        <w:t>uključenje u trgovanje na regulisanom tržištu, ukoliko sumnja da su prekršene odredbe ovog dijela zakona, ima sljedeća ovlašćenja:</w:t>
      </w:r>
    </w:p>
    <w:p w:rsidR="00AC60C9" w:rsidRPr="00AB41D6" w:rsidRDefault="00C110BC" w:rsidP="00CA5AFB">
      <w:pPr>
        <w:pStyle w:val="ListParagraph"/>
        <w:numPr>
          <w:ilvl w:val="0"/>
          <w:numId w:val="177"/>
        </w:numPr>
        <w:autoSpaceDE w:val="0"/>
        <w:autoSpaceDN w:val="0"/>
        <w:adjustRightInd w:val="0"/>
        <w:spacing w:after="0" w:line="240" w:lineRule="auto"/>
        <w:jc w:val="both"/>
        <w:rPr>
          <w:rFonts w:ascii="Times New Roman" w:eastAsia="BatangChe" w:hAnsi="Times New Roman"/>
          <w:sz w:val="24"/>
          <w:szCs w:val="24"/>
          <w:lang w:val="sr-Latn-CS"/>
        </w:rPr>
      </w:pPr>
      <w:r w:rsidRPr="00AB41D6">
        <w:rPr>
          <w:rFonts w:ascii="Times New Roman" w:eastAsia="BatangChe" w:hAnsi="Times New Roman"/>
          <w:sz w:val="24"/>
          <w:szCs w:val="24"/>
          <w:lang w:val="sr-Latn-CS"/>
        </w:rPr>
        <w:t xml:space="preserve">da obustavi javnu ponudu ili prihvatanje za sredstvo trgovanja za najviše deset uzastopnih radnih dana u svakom pojedinačnom slučaju; </w:t>
      </w:r>
    </w:p>
    <w:p w:rsidR="00AC60C9" w:rsidRPr="00AB41D6" w:rsidRDefault="00C110BC" w:rsidP="00CA5AFB">
      <w:pPr>
        <w:pStyle w:val="ListParagraph"/>
        <w:numPr>
          <w:ilvl w:val="0"/>
          <w:numId w:val="177"/>
        </w:numPr>
        <w:autoSpaceDE w:val="0"/>
        <w:autoSpaceDN w:val="0"/>
        <w:adjustRightInd w:val="0"/>
        <w:spacing w:after="0" w:line="240" w:lineRule="auto"/>
        <w:jc w:val="both"/>
        <w:rPr>
          <w:rFonts w:ascii="Times New Roman" w:eastAsia="BatangChe" w:hAnsi="Times New Roman"/>
          <w:sz w:val="24"/>
          <w:szCs w:val="24"/>
          <w:lang w:val="sr-Latn-CS"/>
        </w:rPr>
      </w:pPr>
      <w:r w:rsidRPr="00AB41D6">
        <w:rPr>
          <w:rFonts w:ascii="Times New Roman" w:eastAsia="BatangChe" w:hAnsi="Times New Roman"/>
          <w:sz w:val="24"/>
          <w:szCs w:val="24"/>
          <w:lang w:val="sr-Latn-CS"/>
        </w:rPr>
        <w:t>da zabrani ili obustavi oglašavanje za najviše deset uzastopnih radnih dana u svakom pojedinačnom slučaju.</w:t>
      </w:r>
    </w:p>
    <w:p w:rsidR="00AC60C9" w:rsidRPr="00AB41D6" w:rsidRDefault="00AC60C9">
      <w:pPr>
        <w:autoSpaceDE w:val="0"/>
        <w:autoSpaceDN w:val="0"/>
        <w:adjustRightInd w:val="0"/>
        <w:spacing w:after="0" w:line="240" w:lineRule="auto"/>
        <w:jc w:val="both"/>
        <w:rPr>
          <w:rFonts w:ascii="Times New Roman" w:eastAsia="BatangChe" w:hAnsi="Times New Roman"/>
          <w:sz w:val="24"/>
          <w:szCs w:val="24"/>
          <w:lang w:val="sr-Latn-CS"/>
        </w:rPr>
      </w:pPr>
    </w:p>
    <w:p w:rsidR="00AC60C9" w:rsidRPr="00AB41D6" w:rsidRDefault="00C110BC">
      <w:pPr>
        <w:autoSpaceDE w:val="0"/>
        <w:autoSpaceDN w:val="0"/>
        <w:adjustRightInd w:val="0"/>
        <w:spacing w:after="0" w:line="240" w:lineRule="auto"/>
        <w:jc w:val="both"/>
        <w:rPr>
          <w:rFonts w:ascii="Times New Roman" w:eastAsia="BatangChe" w:hAnsi="Times New Roman"/>
          <w:sz w:val="24"/>
          <w:szCs w:val="24"/>
          <w:lang w:val="sr-Latn-CS"/>
        </w:rPr>
      </w:pPr>
      <w:r w:rsidRPr="00AB41D6">
        <w:rPr>
          <w:rFonts w:ascii="Times New Roman" w:eastAsia="BatangChe" w:hAnsi="Times New Roman"/>
          <w:sz w:val="24"/>
          <w:szCs w:val="24"/>
          <w:lang w:val="sr-Latn-CS"/>
        </w:rPr>
        <w:t>Komisija može zabraniti javnu ponudu prenosivih hartija od vrijednosti kada utvrdi da su prekršene odredbe ovog dijela zakona ili ukoliko sumnja da bi one mogle biti prekršene.</w:t>
      </w:r>
    </w:p>
    <w:p w:rsidR="00AC60C9" w:rsidRPr="00AB41D6" w:rsidRDefault="00AC60C9">
      <w:pPr>
        <w:autoSpaceDE w:val="0"/>
        <w:autoSpaceDN w:val="0"/>
        <w:adjustRightInd w:val="0"/>
        <w:spacing w:after="0" w:line="240" w:lineRule="auto"/>
        <w:jc w:val="both"/>
        <w:rPr>
          <w:rFonts w:ascii="Times New Roman" w:eastAsia="BatangChe" w:hAnsi="Times New Roman"/>
          <w:sz w:val="24"/>
          <w:szCs w:val="24"/>
          <w:lang w:val="sr-Latn-CS"/>
        </w:rPr>
      </w:pPr>
    </w:p>
    <w:p w:rsidR="00AC60C9" w:rsidRPr="00AB41D6" w:rsidRDefault="00C110BC">
      <w:pPr>
        <w:autoSpaceDE w:val="0"/>
        <w:autoSpaceDN w:val="0"/>
        <w:adjustRightInd w:val="0"/>
        <w:spacing w:after="0" w:line="240" w:lineRule="auto"/>
        <w:jc w:val="both"/>
        <w:rPr>
          <w:rFonts w:ascii="Times New Roman" w:eastAsia="BatangChe" w:hAnsi="Times New Roman"/>
          <w:sz w:val="24"/>
          <w:szCs w:val="24"/>
          <w:lang w:val="sr-Latn-CS"/>
        </w:rPr>
      </w:pPr>
      <w:r w:rsidRPr="00AB41D6">
        <w:rPr>
          <w:rFonts w:ascii="Times New Roman" w:eastAsia="BatangChe" w:hAnsi="Times New Roman"/>
          <w:sz w:val="24"/>
          <w:szCs w:val="24"/>
          <w:lang w:val="sr-Latn-CS"/>
        </w:rPr>
        <w:t>Komisija može obustaviti ili tražiti od</w:t>
      </w:r>
      <w:r w:rsidR="005F0C03" w:rsidRPr="00AB41D6">
        <w:rPr>
          <w:rFonts w:ascii="Times New Roman" w:eastAsia="BatangChe" w:hAnsi="Times New Roman"/>
          <w:sz w:val="24"/>
          <w:szCs w:val="24"/>
          <w:lang w:val="sr-Latn-CS"/>
        </w:rPr>
        <w:t xml:space="preserve"> </w:t>
      </w:r>
      <w:r w:rsidRPr="00AB41D6">
        <w:rPr>
          <w:rFonts w:ascii="Times New Roman" w:eastAsia="BatangChe" w:hAnsi="Times New Roman"/>
          <w:sz w:val="24"/>
          <w:szCs w:val="24"/>
          <w:lang w:val="sr-Latn-CS"/>
        </w:rPr>
        <w:t>relevantnih regulisanih tržišta da obustave trgovanje za najviše deset uzastopnih radnih dana u svakom pojedinom slučaju ako sumnja da su povrijeđene odredbe ovog dijela zakona.</w:t>
      </w:r>
    </w:p>
    <w:p w:rsidR="00AC60C9" w:rsidRPr="00AB41D6" w:rsidRDefault="00AC60C9">
      <w:pPr>
        <w:autoSpaceDE w:val="0"/>
        <w:autoSpaceDN w:val="0"/>
        <w:adjustRightInd w:val="0"/>
        <w:spacing w:after="0" w:line="240" w:lineRule="auto"/>
        <w:jc w:val="both"/>
        <w:rPr>
          <w:rFonts w:ascii="Times New Roman" w:eastAsia="BatangChe" w:hAnsi="Times New Roman"/>
          <w:sz w:val="24"/>
          <w:szCs w:val="24"/>
          <w:lang w:val="sr-Latn-CS"/>
        </w:rPr>
      </w:pPr>
    </w:p>
    <w:p w:rsidR="00AC60C9" w:rsidRPr="00AB41D6" w:rsidRDefault="00C110BC">
      <w:pPr>
        <w:autoSpaceDE w:val="0"/>
        <w:autoSpaceDN w:val="0"/>
        <w:adjustRightInd w:val="0"/>
        <w:spacing w:after="0" w:line="240" w:lineRule="auto"/>
        <w:jc w:val="both"/>
        <w:rPr>
          <w:rFonts w:ascii="Times New Roman" w:eastAsia="BatangChe" w:hAnsi="Times New Roman"/>
          <w:sz w:val="24"/>
          <w:szCs w:val="24"/>
          <w:lang w:val="sr-Latn-CS"/>
        </w:rPr>
      </w:pPr>
      <w:r w:rsidRPr="00AB41D6">
        <w:rPr>
          <w:rFonts w:ascii="Times New Roman" w:eastAsia="BatangChe" w:hAnsi="Times New Roman"/>
          <w:sz w:val="24"/>
          <w:szCs w:val="24"/>
          <w:lang w:val="sr-Latn-CS"/>
        </w:rPr>
        <w:t>Komisija može zabraniti trgovanje hartijama od vrijednosti na regulisanom tržištu ukoliko utvrdi da su prekršene odredbe ovog dijela zakona.</w:t>
      </w:r>
    </w:p>
    <w:p w:rsidR="00AC60C9" w:rsidRPr="00AB41D6" w:rsidRDefault="00AC60C9">
      <w:pPr>
        <w:autoSpaceDE w:val="0"/>
        <w:autoSpaceDN w:val="0"/>
        <w:adjustRightInd w:val="0"/>
        <w:spacing w:after="0" w:line="240" w:lineRule="auto"/>
        <w:jc w:val="both"/>
        <w:rPr>
          <w:rFonts w:ascii="Times New Roman" w:eastAsia="BatangChe" w:hAnsi="Times New Roman"/>
          <w:sz w:val="24"/>
          <w:szCs w:val="24"/>
          <w:lang w:val="sr-Latn-CS"/>
        </w:rPr>
      </w:pPr>
    </w:p>
    <w:p w:rsidR="00F17118" w:rsidRPr="00AB41D6" w:rsidRDefault="00C110BC">
      <w:pPr>
        <w:autoSpaceDE w:val="0"/>
        <w:autoSpaceDN w:val="0"/>
        <w:adjustRightInd w:val="0"/>
        <w:spacing w:after="0" w:line="240" w:lineRule="auto"/>
        <w:jc w:val="both"/>
        <w:rPr>
          <w:rFonts w:ascii="Times New Roman" w:eastAsia="BatangChe" w:hAnsi="Times New Roman"/>
          <w:sz w:val="24"/>
          <w:szCs w:val="24"/>
          <w:lang w:val="sr-Latn-CS"/>
        </w:rPr>
      </w:pPr>
      <w:r w:rsidRPr="00AB41D6">
        <w:rPr>
          <w:rFonts w:ascii="Times New Roman" w:eastAsia="BatangChe" w:hAnsi="Times New Roman"/>
          <w:sz w:val="24"/>
          <w:szCs w:val="24"/>
          <w:lang w:val="sr-Latn-CS"/>
        </w:rPr>
        <w:t>Komisija može javno objaviti da emitent ne postupa u skladu sa svojim obavezama propisanim u odredbama ovog dijela zakona.</w:t>
      </w:r>
    </w:p>
    <w:p w:rsidR="00F17118" w:rsidRPr="00AB41D6" w:rsidRDefault="00F17118">
      <w:pPr>
        <w:autoSpaceDE w:val="0"/>
        <w:autoSpaceDN w:val="0"/>
        <w:adjustRightInd w:val="0"/>
        <w:spacing w:after="0" w:line="240" w:lineRule="auto"/>
        <w:jc w:val="both"/>
        <w:rPr>
          <w:rFonts w:ascii="Times New Roman" w:eastAsia="BatangChe" w:hAnsi="Times New Roman"/>
          <w:sz w:val="24"/>
          <w:szCs w:val="24"/>
          <w:lang w:val="sr-Latn-CS"/>
        </w:rPr>
      </w:pPr>
    </w:p>
    <w:p w:rsidR="00F17118" w:rsidRPr="00AB41D6" w:rsidRDefault="00C110BC">
      <w:pPr>
        <w:autoSpaceDE w:val="0"/>
        <w:autoSpaceDN w:val="0"/>
        <w:adjustRightInd w:val="0"/>
        <w:spacing w:after="0" w:line="240" w:lineRule="auto"/>
        <w:jc w:val="both"/>
        <w:rPr>
          <w:rFonts w:ascii="Times New Roman" w:eastAsia="BatangChe" w:hAnsi="Times New Roman"/>
          <w:b/>
          <w:sz w:val="24"/>
          <w:szCs w:val="24"/>
          <w:lang w:val="sr-Latn-CS"/>
        </w:rPr>
      </w:pPr>
      <w:r w:rsidRPr="00AB41D6">
        <w:rPr>
          <w:rFonts w:ascii="Times New Roman" w:eastAsia="BatangChe" w:hAnsi="Times New Roman"/>
          <w:sz w:val="24"/>
          <w:szCs w:val="24"/>
          <w:lang w:val="sr-Latn-CS"/>
        </w:rPr>
        <w:t xml:space="preserve">Pri donošenju mjera iz čl. 58 i 59 </w:t>
      </w:r>
      <w:r w:rsidR="00651496" w:rsidRPr="00AB41D6">
        <w:rPr>
          <w:rFonts w:ascii="Times New Roman" w:eastAsia="BatangChe" w:hAnsi="Times New Roman"/>
          <w:sz w:val="24"/>
          <w:szCs w:val="24"/>
          <w:lang w:val="sr-Latn-CS"/>
        </w:rPr>
        <w:t>ovog Zakon</w:t>
      </w:r>
      <w:r w:rsidRPr="00AB41D6">
        <w:rPr>
          <w:rFonts w:ascii="Times New Roman" w:eastAsia="BatangChe" w:hAnsi="Times New Roman"/>
          <w:sz w:val="24"/>
          <w:szCs w:val="24"/>
          <w:lang w:val="sr-Latn-CS"/>
        </w:rPr>
        <w:t>a, Komisija će uzeti u obzir težinu povrede odredbi ovog dijela zakona i svrhu koja se mjerom želi postići.</w:t>
      </w:r>
    </w:p>
    <w:p w:rsidR="00AC60C9" w:rsidRPr="00AB41D6" w:rsidRDefault="00AC60C9">
      <w:pPr>
        <w:spacing w:after="0" w:line="240" w:lineRule="auto"/>
        <w:jc w:val="center"/>
        <w:rPr>
          <w:rFonts w:ascii="Times New Roman" w:eastAsia="BatangChe" w:hAnsi="Times New Roman"/>
          <w:b/>
          <w:sz w:val="24"/>
          <w:szCs w:val="24"/>
          <w:lang w:val="sr-Latn-CS"/>
        </w:rPr>
      </w:pPr>
    </w:p>
    <w:p w:rsidR="00AC60C9" w:rsidRPr="00AB41D6" w:rsidRDefault="00C110BC">
      <w:pPr>
        <w:spacing w:after="0" w:line="240" w:lineRule="auto"/>
        <w:jc w:val="center"/>
        <w:rPr>
          <w:rFonts w:ascii="Times New Roman" w:eastAsia="BatangChe" w:hAnsi="Times New Roman"/>
          <w:b/>
          <w:sz w:val="24"/>
          <w:szCs w:val="24"/>
          <w:lang w:val="sr-Latn-CS"/>
        </w:rPr>
      </w:pPr>
      <w:r w:rsidRPr="00AB41D6">
        <w:rPr>
          <w:rFonts w:ascii="Times New Roman" w:eastAsia="BatangChe" w:hAnsi="Times New Roman"/>
          <w:b/>
          <w:sz w:val="24"/>
          <w:szCs w:val="24"/>
          <w:lang w:val="sr-Latn-CS"/>
        </w:rPr>
        <w:t>Ovlašćenja u odnosu na hartije od vrijednosti koje su prihvaćene za trgovanje</w:t>
      </w:r>
    </w:p>
    <w:p w:rsidR="00AC60C9" w:rsidRPr="00AB41D6" w:rsidRDefault="00C110BC">
      <w:pPr>
        <w:spacing w:after="0" w:line="240" w:lineRule="auto"/>
        <w:jc w:val="center"/>
        <w:rPr>
          <w:rFonts w:ascii="Times New Roman" w:eastAsia="BatangChe" w:hAnsi="Times New Roman"/>
          <w:b/>
          <w:sz w:val="24"/>
          <w:szCs w:val="24"/>
          <w:lang w:val="sr-Latn-CS"/>
        </w:rPr>
      </w:pPr>
      <w:r w:rsidRPr="00AB41D6">
        <w:rPr>
          <w:rFonts w:ascii="Times New Roman" w:eastAsia="BatangChe" w:hAnsi="Times New Roman"/>
          <w:b/>
          <w:sz w:val="24"/>
          <w:szCs w:val="24"/>
          <w:lang w:val="sr-Latn-CS"/>
        </w:rPr>
        <w:t>Član 60</w:t>
      </w:r>
    </w:p>
    <w:p w:rsidR="00AC60C9" w:rsidRPr="00AB41D6" w:rsidRDefault="00AC60C9">
      <w:pPr>
        <w:spacing w:after="0" w:line="240" w:lineRule="auto"/>
        <w:jc w:val="center"/>
        <w:rPr>
          <w:rFonts w:ascii="Times New Roman" w:eastAsia="BatangChe" w:hAnsi="Times New Roman"/>
          <w:b/>
          <w:sz w:val="24"/>
          <w:szCs w:val="24"/>
          <w:lang w:val="sr-Latn-CS"/>
        </w:rPr>
      </w:pPr>
    </w:p>
    <w:p w:rsidR="00AC60C9" w:rsidRPr="00AB41D6" w:rsidRDefault="00C110BC">
      <w:pPr>
        <w:autoSpaceDE w:val="0"/>
        <w:autoSpaceDN w:val="0"/>
        <w:adjustRightInd w:val="0"/>
        <w:spacing w:after="0" w:line="240" w:lineRule="auto"/>
        <w:jc w:val="both"/>
        <w:rPr>
          <w:rFonts w:ascii="Times New Roman" w:eastAsia="BatangChe" w:hAnsi="Times New Roman"/>
          <w:sz w:val="24"/>
          <w:szCs w:val="24"/>
          <w:lang w:val="sr-Latn-CS"/>
        </w:rPr>
      </w:pPr>
      <w:r w:rsidRPr="00AB41D6">
        <w:rPr>
          <w:rFonts w:ascii="Times New Roman" w:eastAsia="BatangChe" w:hAnsi="Times New Roman"/>
          <w:sz w:val="24"/>
          <w:szCs w:val="24"/>
          <w:lang w:val="sr-Latn-CS"/>
        </w:rPr>
        <w:t>Komisija je, nakon što su hartije od vrijednosti uključene u trgovanje na regulisanom tržištu, ovlašćena da:</w:t>
      </w:r>
    </w:p>
    <w:p w:rsidR="00F17118" w:rsidRPr="00AB41D6" w:rsidRDefault="00C110BC" w:rsidP="00CA5AFB">
      <w:pPr>
        <w:pStyle w:val="ListParagraph"/>
        <w:numPr>
          <w:ilvl w:val="1"/>
          <w:numId w:val="179"/>
        </w:numPr>
        <w:autoSpaceDE w:val="0"/>
        <w:autoSpaceDN w:val="0"/>
        <w:adjustRightInd w:val="0"/>
        <w:spacing w:after="0" w:line="240" w:lineRule="auto"/>
        <w:jc w:val="both"/>
        <w:rPr>
          <w:rFonts w:ascii="Times New Roman" w:eastAsia="BatangChe" w:hAnsi="Times New Roman"/>
          <w:sz w:val="24"/>
          <w:szCs w:val="24"/>
          <w:lang w:val="sr-Latn-CS"/>
        </w:rPr>
      </w:pPr>
      <w:r w:rsidRPr="00AB41D6">
        <w:rPr>
          <w:rFonts w:ascii="Times New Roman" w:eastAsia="BatangChe" w:hAnsi="Times New Roman"/>
          <w:sz w:val="24"/>
          <w:szCs w:val="24"/>
          <w:lang w:val="sr-Latn-CS"/>
        </w:rPr>
        <w:t xml:space="preserve">zahtijeva od izdavaoca da objavi sve bitne informacije koje mogu uticati na procjenu hartija od vrijednosti uključenih u trgovanje na regulisanom tržištu kako bi se obezbijedila zaštita investitora ili neometano funkcionisanje tržišta; </w:t>
      </w:r>
    </w:p>
    <w:p w:rsidR="00F17118" w:rsidRPr="00AB41D6" w:rsidRDefault="00C110BC" w:rsidP="00CA5AFB">
      <w:pPr>
        <w:pStyle w:val="ListParagraph"/>
        <w:numPr>
          <w:ilvl w:val="1"/>
          <w:numId w:val="179"/>
        </w:numPr>
        <w:autoSpaceDE w:val="0"/>
        <w:autoSpaceDN w:val="0"/>
        <w:adjustRightInd w:val="0"/>
        <w:spacing w:after="0" w:line="240" w:lineRule="auto"/>
        <w:jc w:val="both"/>
        <w:rPr>
          <w:rFonts w:ascii="Times New Roman" w:eastAsia="BatangChe" w:hAnsi="Times New Roman"/>
          <w:sz w:val="24"/>
          <w:szCs w:val="24"/>
          <w:lang w:val="sr-Latn-CS"/>
        </w:rPr>
      </w:pPr>
      <w:r w:rsidRPr="00AB41D6">
        <w:rPr>
          <w:rFonts w:ascii="Times New Roman" w:eastAsia="BatangChe" w:hAnsi="Times New Roman"/>
          <w:sz w:val="24"/>
          <w:szCs w:val="24"/>
          <w:lang w:val="sr-Latn-CS"/>
        </w:rPr>
        <w:t>obustavi ili da naloži regulisanom tržištu da obustavi trgovanje hartijama od vrijednosti ako je, prema njenom mišljenju, situacija emitenta takva da bi trgovanje štetilo interesima investitora;</w:t>
      </w:r>
    </w:p>
    <w:p w:rsidR="00F17118" w:rsidRPr="00AB41D6" w:rsidRDefault="00C110BC" w:rsidP="00CA5AFB">
      <w:pPr>
        <w:pStyle w:val="ListParagraph"/>
        <w:numPr>
          <w:ilvl w:val="1"/>
          <w:numId w:val="179"/>
        </w:numPr>
        <w:autoSpaceDE w:val="0"/>
        <w:autoSpaceDN w:val="0"/>
        <w:adjustRightInd w:val="0"/>
        <w:spacing w:after="0" w:line="240" w:lineRule="auto"/>
        <w:jc w:val="both"/>
        <w:rPr>
          <w:rFonts w:ascii="Times New Roman" w:eastAsia="BatangChe" w:hAnsi="Times New Roman"/>
          <w:sz w:val="24"/>
          <w:szCs w:val="24"/>
          <w:lang w:val="sr-Latn-CS"/>
        </w:rPr>
      </w:pPr>
      <w:r w:rsidRPr="00AB41D6">
        <w:rPr>
          <w:rFonts w:ascii="Times New Roman" w:eastAsia="BatangChe" w:hAnsi="Times New Roman"/>
          <w:sz w:val="24"/>
          <w:szCs w:val="24"/>
          <w:lang w:val="sr-Latn-CS"/>
        </w:rPr>
        <w:t xml:space="preserve">obezbijedi da izdavaoci čijim se hartijama od vrijednosti trguje na regulisanom tržištu ispunjavaju obaveze propisane u odredbama dijela III </w:t>
      </w:r>
      <w:r w:rsidR="00651496" w:rsidRPr="00AB41D6">
        <w:rPr>
          <w:rFonts w:ascii="Times New Roman" w:eastAsia="BatangChe" w:hAnsi="Times New Roman"/>
          <w:sz w:val="24"/>
          <w:szCs w:val="24"/>
          <w:lang w:val="sr-Latn-CS"/>
        </w:rPr>
        <w:t>ovog Zakon</w:t>
      </w:r>
      <w:r w:rsidRPr="00AB41D6">
        <w:rPr>
          <w:rFonts w:ascii="Times New Roman" w:eastAsia="BatangChe" w:hAnsi="Times New Roman"/>
          <w:sz w:val="24"/>
          <w:szCs w:val="24"/>
          <w:lang w:val="sr-Latn-CS"/>
        </w:rPr>
        <w:t xml:space="preserve">a i da se istovjetne informacije dostavljaju investitorima kao i da emitent garantuje jednak tretman svih vlasnika hartija od vrijednosti koji su u istom položaju, u svim državama članicama gdje je sprovedena javna ponuda ili su hartije od vrijednosti uključene u trgovanje; </w:t>
      </w:r>
    </w:p>
    <w:p w:rsidR="00F17118" w:rsidRPr="00AB41D6" w:rsidRDefault="00C110BC" w:rsidP="00CA5AFB">
      <w:pPr>
        <w:pStyle w:val="ListParagraph"/>
        <w:numPr>
          <w:ilvl w:val="1"/>
          <w:numId w:val="179"/>
        </w:numPr>
        <w:autoSpaceDE w:val="0"/>
        <w:autoSpaceDN w:val="0"/>
        <w:adjustRightInd w:val="0"/>
        <w:spacing w:after="0" w:line="240" w:lineRule="auto"/>
        <w:jc w:val="both"/>
        <w:rPr>
          <w:rFonts w:ascii="Times New Roman" w:eastAsia="BatangChe" w:hAnsi="Times New Roman"/>
          <w:sz w:val="24"/>
          <w:szCs w:val="24"/>
          <w:lang w:val="sr-Latn-CS"/>
        </w:rPr>
      </w:pPr>
      <w:r w:rsidRPr="00AB41D6">
        <w:rPr>
          <w:rFonts w:ascii="Times New Roman" w:eastAsia="BatangChe" w:hAnsi="Times New Roman"/>
          <w:sz w:val="24"/>
          <w:szCs w:val="24"/>
          <w:lang w:val="sr-Latn-CS"/>
        </w:rPr>
        <w:t xml:space="preserve">sprovodi direktan nadzor u Crnoj Gori u skladu sa zakonom kako bi se potvrdila usklađenost sa odredbama ovog dijela zakona. </w:t>
      </w:r>
    </w:p>
    <w:p w:rsidR="00F17118" w:rsidRPr="00AB41D6" w:rsidRDefault="00C110BC" w:rsidP="00CA5AFB">
      <w:pPr>
        <w:pStyle w:val="ListParagraph"/>
        <w:numPr>
          <w:ilvl w:val="1"/>
          <w:numId w:val="179"/>
        </w:numPr>
        <w:autoSpaceDE w:val="0"/>
        <w:autoSpaceDN w:val="0"/>
        <w:adjustRightInd w:val="0"/>
        <w:spacing w:after="0" w:line="240" w:lineRule="auto"/>
        <w:jc w:val="both"/>
        <w:rPr>
          <w:rFonts w:ascii="Times New Roman" w:eastAsia="BatangChe" w:hAnsi="Times New Roman"/>
          <w:sz w:val="24"/>
          <w:szCs w:val="24"/>
          <w:lang w:val="sr-Latn-CS"/>
        </w:rPr>
      </w:pPr>
      <w:r w:rsidRPr="00AB41D6">
        <w:rPr>
          <w:rFonts w:ascii="Times New Roman" w:eastAsia="BatangChe" w:hAnsi="Times New Roman"/>
          <w:sz w:val="24"/>
          <w:szCs w:val="24"/>
          <w:lang w:val="sr-Latn-CS"/>
        </w:rPr>
        <w:t>kad je potrebno prema zakonu, Komisija može da koristi ovlašćenje iz tačke 4, stav 1 ovog člana podnošenjem zahtjeva nadležnim sudskim tijelima i/ili u saradnji sa drugim tijelima.</w:t>
      </w:r>
    </w:p>
    <w:p w:rsidR="00AC60C9" w:rsidRPr="00AB41D6" w:rsidRDefault="00AC60C9">
      <w:pPr>
        <w:autoSpaceDE w:val="0"/>
        <w:autoSpaceDN w:val="0"/>
        <w:adjustRightInd w:val="0"/>
        <w:spacing w:after="0" w:line="240" w:lineRule="auto"/>
        <w:jc w:val="center"/>
        <w:rPr>
          <w:rFonts w:ascii="Times New Roman" w:eastAsia="BatangChe" w:hAnsi="Times New Roman"/>
          <w:b/>
          <w:sz w:val="24"/>
          <w:szCs w:val="24"/>
          <w:lang w:val="sr-Latn-CS"/>
        </w:rPr>
      </w:pPr>
    </w:p>
    <w:p w:rsidR="00AC60C9" w:rsidRPr="00AB41D6" w:rsidRDefault="00C110BC">
      <w:pPr>
        <w:autoSpaceDE w:val="0"/>
        <w:autoSpaceDN w:val="0"/>
        <w:adjustRightInd w:val="0"/>
        <w:spacing w:after="0" w:line="240" w:lineRule="auto"/>
        <w:jc w:val="center"/>
        <w:rPr>
          <w:rFonts w:ascii="Times New Roman" w:eastAsia="BatangChe" w:hAnsi="Times New Roman"/>
          <w:b/>
          <w:sz w:val="24"/>
          <w:szCs w:val="24"/>
          <w:lang w:val="hr-HR"/>
        </w:rPr>
      </w:pPr>
      <w:r w:rsidRPr="00AB41D6">
        <w:rPr>
          <w:rFonts w:ascii="Times New Roman" w:eastAsia="BatangChe" w:hAnsi="Times New Roman"/>
          <w:b/>
          <w:sz w:val="24"/>
          <w:szCs w:val="24"/>
          <w:lang w:val="sr-Latn-CS"/>
        </w:rPr>
        <w:t>Komisija</w:t>
      </w:r>
      <w:r w:rsidRPr="00AB41D6">
        <w:rPr>
          <w:rFonts w:ascii="Times New Roman" w:eastAsia="BatangChe" w:hAnsi="Times New Roman"/>
          <w:b/>
          <w:sz w:val="24"/>
          <w:szCs w:val="24"/>
          <w:lang w:val="hr-HR"/>
        </w:rPr>
        <w:t xml:space="preserve"> </w:t>
      </w:r>
      <w:r w:rsidRPr="00AB41D6">
        <w:rPr>
          <w:rFonts w:ascii="Times New Roman" w:eastAsia="BatangChe" w:hAnsi="Times New Roman"/>
          <w:b/>
          <w:sz w:val="24"/>
          <w:szCs w:val="24"/>
          <w:lang w:val="sr-Latn-CS"/>
        </w:rPr>
        <w:t>za</w:t>
      </w:r>
      <w:r w:rsidRPr="00AB41D6">
        <w:rPr>
          <w:rFonts w:ascii="Times New Roman" w:eastAsia="BatangChe" w:hAnsi="Times New Roman"/>
          <w:b/>
          <w:sz w:val="24"/>
          <w:szCs w:val="24"/>
          <w:lang w:val="hr-HR"/>
        </w:rPr>
        <w:t xml:space="preserve"> </w:t>
      </w:r>
      <w:r w:rsidRPr="00AB41D6">
        <w:rPr>
          <w:rFonts w:ascii="Times New Roman" w:eastAsia="BatangChe" w:hAnsi="Times New Roman"/>
          <w:b/>
          <w:sz w:val="24"/>
          <w:szCs w:val="24"/>
          <w:lang w:val="sr-Latn-CS"/>
        </w:rPr>
        <w:t>hartije</w:t>
      </w:r>
      <w:r w:rsidRPr="00AB41D6">
        <w:rPr>
          <w:rFonts w:ascii="Times New Roman" w:eastAsia="BatangChe" w:hAnsi="Times New Roman"/>
          <w:b/>
          <w:sz w:val="24"/>
          <w:szCs w:val="24"/>
          <w:lang w:val="hr-HR"/>
        </w:rPr>
        <w:t xml:space="preserve"> </w:t>
      </w:r>
      <w:r w:rsidRPr="00AB41D6">
        <w:rPr>
          <w:rFonts w:ascii="Times New Roman" w:eastAsia="BatangChe" w:hAnsi="Times New Roman"/>
          <w:b/>
          <w:sz w:val="24"/>
          <w:szCs w:val="24"/>
          <w:lang w:val="sr-Latn-CS"/>
        </w:rPr>
        <w:t>od</w:t>
      </w:r>
      <w:r w:rsidRPr="00AB41D6">
        <w:rPr>
          <w:rFonts w:ascii="Times New Roman" w:eastAsia="BatangChe" w:hAnsi="Times New Roman"/>
          <w:b/>
          <w:sz w:val="24"/>
          <w:szCs w:val="24"/>
          <w:lang w:val="hr-HR"/>
        </w:rPr>
        <w:t xml:space="preserve"> </w:t>
      </w:r>
      <w:r w:rsidRPr="00AB41D6">
        <w:rPr>
          <w:rFonts w:ascii="Times New Roman" w:eastAsia="BatangChe" w:hAnsi="Times New Roman"/>
          <w:b/>
          <w:sz w:val="24"/>
          <w:szCs w:val="24"/>
          <w:lang w:val="sr-Latn-CS"/>
        </w:rPr>
        <w:t>vrijednosti</w:t>
      </w:r>
      <w:r w:rsidRPr="00AB41D6">
        <w:rPr>
          <w:rFonts w:ascii="Times New Roman" w:eastAsia="BatangChe" w:hAnsi="Times New Roman"/>
          <w:b/>
          <w:sz w:val="24"/>
          <w:szCs w:val="24"/>
          <w:lang w:val="hr-HR"/>
        </w:rPr>
        <w:t xml:space="preserve"> – </w:t>
      </w:r>
      <w:r w:rsidRPr="00AB41D6">
        <w:rPr>
          <w:rFonts w:ascii="Times New Roman" w:eastAsia="BatangChe" w:hAnsi="Times New Roman"/>
          <w:b/>
          <w:sz w:val="24"/>
          <w:szCs w:val="24"/>
          <w:lang w:val="sr-Latn-CS"/>
        </w:rPr>
        <w:t>nadle</w:t>
      </w:r>
      <w:r w:rsidRPr="00AB41D6">
        <w:rPr>
          <w:rFonts w:ascii="Times New Roman" w:eastAsia="BatangChe" w:hAnsi="Times New Roman"/>
          <w:b/>
          <w:sz w:val="24"/>
          <w:szCs w:val="24"/>
          <w:lang w:val="hr-HR"/>
        </w:rPr>
        <w:t>ž</w:t>
      </w:r>
      <w:r w:rsidRPr="00AB41D6">
        <w:rPr>
          <w:rFonts w:ascii="Times New Roman" w:eastAsia="BatangChe" w:hAnsi="Times New Roman"/>
          <w:b/>
          <w:sz w:val="24"/>
          <w:szCs w:val="24"/>
          <w:lang w:val="sr-Latn-CS"/>
        </w:rPr>
        <w:t>ni</w:t>
      </w:r>
      <w:r w:rsidRPr="00AB41D6">
        <w:rPr>
          <w:rFonts w:ascii="Times New Roman" w:eastAsia="BatangChe" w:hAnsi="Times New Roman"/>
          <w:b/>
          <w:sz w:val="24"/>
          <w:szCs w:val="24"/>
          <w:lang w:val="hr-HR"/>
        </w:rPr>
        <w:t xml:space="preserve"> </w:t>
      </w:r>
      <w:r w:rsidRPr="00AB41D6">
        <w:rPr>
          <w:rFonts w:ascii="Times New Roman" w:eastAsia="BatangChe" w:hAnsi="Times New Roman"/>
          <w:b/>
          <w:sz w:val="24"/>
          <w:szCs w:val="24"/>
          <w:lang w:val="sr-Latn-CS"/>
        </w:rPr>
        <w:t>organ</w:t>
      </w:r>
      <w:r w:rsidRPr="00AB41D6">
        <w:rPr>
          <w:rFonts w:ascii="Times New Roman" w:eastAsia="BatangChe" w:hAnsi="Times New Roman"/>
          <w:b/>
          <w:sz w:val="24"/>
          <w:szCs w:val="24"/>
          <w:lang w:val="hr-HR"/>
        </w:rPr>
        <w:t xml:space="preserve"> </w:t>
      </w:r>
      <w:r w:rsidRPr="00AB41D6">
        <w:rPr>
          <w:rFonts w:ascii="Times New Roman" w:eastAsia="BatangChe" w:hAnsi="Times New Roman"/>
          <w:b/>
          <w:sz w:val="24"/>
          <w:szCs w:val="24"/>
          <w:lang w:val="sr-Latn-CS"/>
        </w:rPr>
        <w:t>mati</w:t>
      </w:r>
      <w:r w:rsidRPr="00AB41D6">
        <w:rPr>
          <w:rFonts w:ascii="Times New Roman" w:eastAsia="BatangChe" w:hAnsi="Times New Roman"/>
          <w:b/>
          <w:sz w:val="24"/>
          <w:szCs w:val="24"/>
          <w:lang w:val="hr-HR"/>
        </w:rPr>
        <w:t>č</w:t>
      </w:r>
      <w:r w:rsidRPr="00AB41D6">
        <w:rPr>
          <w:rFonts w:ascii="Times New Roman" w:eastAsia="BatangChe" w:hAnsi="Times New Roman"/>
          <w:b/>
          <w:sz w:val="24"/>
          <w:szCs w:val="24"/>
          <w:lang w:val="sr-Latn-CS"/>
        </w:rPr>
        <w:t>ne</w:t>
      </w:r>
      <w:r w:rsidRPr="00AB41D6">
        <w:rPr>
          <w:rFonts w:ascii="Times New Roman" w:eastAsia="BatangChe" w:hAnsi="Times New Roman"/>
          <w:b/>
          <w:sz w:val="24"/>
          <w:szCs w:val="24"/>
          <w:lang w:val="hr-HR"/>
        </w:rPr>
        <w:t xml:space="preserve"> </w:t>
      </w:r>
      <w:r w:rsidRPr="00AB41D6">
        <w:rPr>
          <w:rFonts w:ascii="Times New Roman" w:eastAsia="BatangChe" w:hAnsi="Times New Roman"/>
          <w:b/>
          <w:sz w:val="24"/>
          <w:szCs w:val="24"/>
          <w:lang w:val="sr-Latn-CS"/>
        </w:rPr>
        <w:t>dr</w:t>
      </w:r>
      <w:r w:rsidRPr="00AB41D6">
        <w:rPr>
          <w:rFonts w:ascii="Times New Roman" w:eastAsia="BatangChe" w:hAnsi="Times New Roman"/>
          <w:b/>
          <w:sz w:val="24"/>
          <w:szCs w:val="24"/>
          <w:lang w:val="hr-HR"/>
        </w:rPr>
        <w:t>ž</w:t>
      </w:r>
      <w:r w:rsidRPr="00AB41D6">
        <w:rPr>
          <w:rFonts w:ascii="Times New Roman" w:eastAsia="BatangChe" w:hAnsi="Times New Roman"/>
          <w:b/>
          <w:sz w:val="24"/>
          <w:szCs w:val="24"/>
          <w:lang w:val="sr-Latn-CS"/>
        </w:rPr>
        <w:t>ave</w:t>
      </w:r>
      <w:r w:rsidRPr="00AB41D6">
        <w:rPr>
          <w:rFonts w:ascii="Times New Roman" w:eastAsia="BatangChe" w:hAnsi="Times New Roman"/>
          <w:b/>
          <w:sz w:val="24"/>
          <w:szCs w:val="24"/>
          <w:lang w:val="hr-HR"/>
        </w:rPr>
        <w:t xml:space="preserve"> članice</w:t>
      </w:r>
    </w:p>
    <w:p w:rsidR="00AC60C9" w:rsidRPr="00AB41D6" w:rsidRDefault="00C110BC">
      <w:pPr>
        <w:autoSpaceDE w:val="0"/>
        <w:autoSpaceDN w:val="0"/>
        <w:adjustRightInd w:val="0"/>
        <w:spacing w:after="0" w:line="240" w:lineRule="auto"/>
        <w:jc w:val="center"/>
        <w:rPr>
          <w:rFonts w:ascii="Times New Roman" w:eastAsia="BatangChe" w:hAnsi="Times New Roman"/>
          <w:b/>
          <w:sz w:val="24"/>
          <w:szCs w:val="24"/>
          <w:lang w:val="hr-HR"/>
        </w:rPr>
      </w:pPr>
      <w:r w:rsidRPr="00AB41D6">
        <w:rPr>
          <w:rFonts w:ascii="Times New Roman" w:eastAsia="BatangChe" w:hAnsi="Times New Roman"/>
          <w:b/>
          <w:sz w:val="24"/>
          <w:szCs w:val="24"/>
          <w:lang w:val="hr-HR"/>
        </w:rPr>
        <w:t>Č</w:t>
      </w:r>
      <w:r w:rsidRPr="00AB41D6">
        <w:rPr>
          <w:rFonts w:ascii="Times New Roman" w:eastAsia="BatangChe" w:hAnsi="Times New Roman"/>
          <w:b/>
          <w:sz w:val="24"/>
          <w:szCs w:val="24"/>
          <w:lang w:val="sr-Latn-CS"/>
        </w:rPr>
        <w:t>lan</w:t>
      </w:r>
      <w:r w:rsidR="005F0C03" w:rsidRPr="00AB41D6">
        <w:rPr>
          <w:rFonts w:ascii="Times New Roman" w:eastAsia="BatangChe" w:hAnsi="Times New Roman"/>
          <w:b/>
          <w:sz w:val="24"/>
          <w:szCs w:val="24"/>
          <w:lang w:val="hr-HR"/>
        </w:rPr>
        <w:t xml:space="preserve"> </w:t>
      </w:r>
      <w:r w:rsidRPr="00AB41D6">
        <w:rPr>
          <w:rFonts w:ascii="Times New Roman" w:eastAsia="BatangChe" w:hAnsi="Times New Roman"/>
          <w:b/>
          <w:sz w:val="24"/>
          <w:szCs w:val="24"/>
          <w:lang w:val="hr-HR"/>
        </w:rPr>
        <w:t>61</w:t>
      </w:r>
    </w:p>
    <w:p w:rsidR="00AC60C9" w:rsidRPr="00AB41D6" w:rsidRDefault="00AC60C9">
      <w:pPr>
        <w:autoSpaceDE w:val="0"/>
        <w:autoSpaceDN w:val="0"/>
        <w:adjustRightInd w:val="0"/>
        <w:spacing w:after="0" w:line="240" w:lineRule="auto"/>
        <w:jc w:val="center"/>
        <w:rPr>
          <w:rFonts w:ascii="Times New Roman" w:eastAsia="BatangChe" w:hAnsi="Times New Roman"/>
          <w:b/>
          <w:sz w:val="24"/>
          <w:szCs w:val="24"/>
          <w:lang w:val="hr-HR"/>
        </w:rPr>
      </w:pPr>
    </w:p>
    <w:p w:rsidR="00AC60C9" w:rsidRPr="00AB41D6" w:rsidRDefault="00C110BC">
      <w:pPr>
        <w:autoSpaceDE w:val="0"/>
        <w:autoSpaceDN w:val="0"/>
        <w:adjustRightInd w:val="0"/>
        <w:spacing w:after="0" w:line="240" w:lineRule="auto"/>
        <w:jc w:val="both"/>
        <w:rPr>
          <w:rFonts w:ascii="Times New Roman" w:eastAsia="BatangChe" w:hAnsi="Times New Roman"/>
          <w:sz w:val="24"/>
          <w:szCs w:val="24"/>
          <w:lang w:val="hr-HR"/>
        </w:rPr>
      </w:pPr>
      <w:r w:rsidRPr="00AB41D6">
        <w:rPr>
          <w:rFonts w:ascii="Times New Roman" w:eastAsia="BatangChe" w:hAnsi="Times New Roman"/>
          <w:sz w:val="24"/>
          <w:szCs w:val="24"/>
        </w:rPr>
        <w:t>Ovla</w:t>
      </w:r>
      <w:r w:rsidRPr="00AB41D6">
        <w:rPr>
          <w:rFonts w:ascii="Times New Roman" w:eastAsia="BatangChe" w:hAnsi="Times New Roman"/>
          <w:sz w:val="24"/>
          <w:szCs w:val="24"/>
          <w:lang w:val="hr-HR"/>
        </w:rPr>
        <w:t>šć</w:t>
      </w:r>
      <w:r w:rsidRPr="00AB41D6">
        <w:rPr>
          <w:rFonts w:ascii="Times New Roman" w:eastAsia="BatangChe" w:hAnsi="Times New Roman"/>
          <w:sz w:val="24"/>
          <w:szCs w:val="24"/>
        </w:rPr>
        <w:t>enja</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rPr>
        <w:t>navedena</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rPr>
        <w:t>u</w:t>
      </w:r>
      <w:r w:rsidRPr="00AB41D6">
        <w:rPr>
          <w:rFonts w:ascii="Times New Roman" w:eastAsia="BatangChe" w:hAnsi="Times New Roman"/>
          <w:sz w:val="24"/>
          <w:szCs w:val="24"/>
          <w:lang w:val="hr-HR"/>
        </w:rPr>
        <w:t xml:space="preserve"> č</w:t>
      </w:r>
      <w:r w:rsidRPr="00AB41D6">
        <w:rPr>
          <w:rFonts w:ascii="Times New Roman" w:eastAsia="BatangChe" w:hAnsi="Times New Roman"/>
          <w:sz w:val="24"/>
          <w:szCs w:val="24"/>
        </w:rPr>
        <w:t>lanovima</w:t>
      </w:r>
      <w:r w:rsidRPr="00AB41D6">
        <w:rPr>
          <w:rFonts w:ascii="Times New Roman" w:eastAsia="BatangChe" w:hAnsi="Times New Roman"/>
          <w:sz w:val="24"/>
          <w:szCs w:val="24"/>
          <w:lang w:val="hr-HR"/>
        </w:rPr>
        <w:t xml:space="preserve"> 58,</w:t>
      </w:r>
      <w:r w:rsidR="000816C7"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lang w:val="hr-HR"/>
        </w:rPr>
        <w:t xml:space="preserve">59 i 60 </w:t>
      </w:r>
      <w:r w:rsidR="00651496" w:rsidRPr="00AB41D6">
        <w:rPr>
          <w:rFonts w:ascii="Times New Roman" w:eastAsia="BatangChe" w:hAnsi="Times New Roman"/>
          <w:sz w:val="24"/>
          <w:szCs w:val="24"/>
          <w:lang w:val="hr-HR"/>
        </w:rPr>
        <w:t>ovog Zakon</w:t>
      </w:r>
      <w:r w:rsidR="00AF0013" w:rsidRPr="00AB41D6">
        <w:rPr>
          <w:rFonts w:ascii="Times New Roman" w:eastAsia="BatangChe" w:hAnsi="Times New Roman"/>
          <w:sz w:val="24"/>
          <w:szCs w:val="24"/>
          <w:lang w:val="hr-HR"/>
        </w:rPr>
        <w:t xml:space="preserve">a </w:t>
      </w:r>
      <w:r w:rsidRPr="00AB41D6">
        <w:rPr>
          <w:rFonts w:ascii="Times New Roman" w:eastAsia="BatangChe" w:hAnsi="Times New Roman"/>
          <w:sz w:val="24"/>
          <w:szCs w:val="24"/>
          <w:lang w:val="hr-HR"/>
        </w:rPr>
        <w:t xml:space="preserve">Komisija </w:t>
      </w:r>
      <w:r w:rsidRPr="00AB41D6">
        <w:rPr>
          <w:rFonts w:ascii="Times New Roman" w:eastAsia="BatangChe" w:hAnsi="Times New Roman"/>
          <w:sz w:val="24"/>
          <w:szCs w:val="24"/>
        </w:rPr>
        <w:t>mo</w:t>
      </w:r>
      <w:r w:rsidRPr="00AB41D6">
        <w:rPr>
          <w:rFonts w:ascii="Times New Roman" w:eastAsia="BatangChe" w:hAnsi="Times New Roman"/>
          <w:sz w:val="24"/>
          <w:szCs w:val="24"/>
          <w:lang w:val="hr-HR"/>
        </w:rPr>
        <w:t>ž</w:t>
      </w:r>
      <w:r w:rsidRPr="00AB41D6">
        <w:rPr>
          <w:rFonts w:ascii="Times New Roman" w:eastAsia="BatangChe" w:hAnsi="Times New Roman"/>
          <w:sz w:val="24"/>
          <w:szCs w:val="24"/>
        </w:rPr>
        <w:t>e</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rPr>
        <w:t>vr</w:t>
      </w:r>
      <w:r w:rsidRPr="00AB41D6">
        <w:rPr>
          <w:rFonts w:ascii="Times New Roman" w:eastAsia="BatangChe" w:hAnsi="Times New Roman"/>
          <w:sz w:val="24"/>
          <w:szCs w:val="24"/>
          <w:lang w:val="hr-HR"/>
        </w:rPr>
        <w:t>š</w:t>
      </w:r>
      <w:r w:rsidRPr="00AB41D6">
        <w:rPr>
          <w:rFonts w:ascii="Times New Roman" w:eastAsia="BatangChe" w:hAnsi="Times New Roman"/>
          <w:sz w:val="24"/>
          <w:szCs w:val="24"/>
        </w:rPr>
        <w:t>iti</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rPr>
        <w:t>samo</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rPr>
        <w:t>u</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rPr>
        <w:t>situacijama</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rPr>
        <w:t>kada</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rPr>
        <w:t>je</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rPr>
        <w:t>Crna</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rPr>
        <w:t>Gora</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rPr>
        <w:t>mati</w:t>
      </w:r>
      <w:r w:rsidRPr="00AB41D6">
        <w:rPr>
          <w:rFonts w:ascii="Times New Roman" w:eastAsia="BatangChe" w:hAnsi="Times New Roman"/>
          <w:sz w:val="24"/>
          <w:szCs w:val="24"/>
          <w:lang w:val="hr-HR"/>
        </w:rPr>
        <w:t>č</w:t>
      </w:r>
      <w:r w:rsidRPr="00AB41D6">
        <w:rPr>
          <w:rFonts w:ascii="Times New Roman" w:eastAsia="BatangChe" w:hAnsi="Times New Roman"/>
          <w:sz w:val="24"/>
          <w:szCs w:val="24"/>
        </w:rPr>
        <w:t>na</w:t>
      </w:r>
      <w:r w:rsidRPr="00AB41D6">
        <w:rPr>
          <w:rFonts w:ascii="Times New Roman" w:eastAsia="BatangChe" w:hAnsi="Times New Roman"/>
          <w:sz w:val="24"/>
          <w:szCs w:val="24"/>
          <w:lang w:val="hr-HR"/>
        </w:rPr>
        <w:t xml:space="preserve"> </w:t>
      </w:r>
      <w:r w:rsidRPr="00AB41D6">
        <w:rPr>
          <w:rFonts w:ascii="Times New Roman" w:eastAsia="BatangChe" w:hAnsi="Times New Roman"/>
          <w:sz w:val="24"/>
          <w:szCs w:val="24"/>
        </w:rPr>
        <w:t>dr</w:t>
      </w:r>
      <w:r w:rsidRPr="00AB41D6">
        <w:rPr>
          <w:rFonts w:ascii="Times New Roman" w:eastAsia="BatangChe" w:hAnsi="Times New Roman"/>
          <w:sz w:val="24"/>
          <w:szCs w:val="24"/>
          <w:lang w:val="hr-HR"/>
        </w:rPr>
        <w:t>ž</w:t>
      </w:r>
      <w:r w:rsidRPr="00AB41D6">
        <w:rPr>
          <w:rFonts w:ascii="Times New Roman" w:eastAsia="BatangChe" w:hAnsi="Times New Roman"/>
          <w:sz w:val="24"/>
          <w:szCs w:val="24"/>
        </w:rPr>
        <w:t>ava</w:t>
      </w:r>
      <w:r w:rsidRPr="00AB41D6">
        <w:rPr>
          <w:rFonts w:ascii="Times New Roman" w:eastAsia="BatangChe" w:hAnsi="Times New Roman"/>
          <w:sz w:val="24"/>
          <w:szCs w:val="24"/>
          <w:lang w:val="hr-HR"/>
        </w:rPr>
        <w:t xml:space="preserve"> č</w:t>
      </w:r>
      <w:r w:rsidRPr="00AB41D6">
        <w:rPr>
          <w:rFonts w:ascii="Times New Roman" w:eastAsia="BatangChe" w:hAnsi="Times New Roman"/>
          <w:sz w:val="24"/>
          <w:szCs w:val="24"/>
        </w:rPr>
        <w:t>lanica</w:t>
      </w:r>
      <w:r w:rsidRPr="00AB41D6">
        <w:rPr>
          <w:rFonts w:ascii="Times New Roman" w:eastAsia="BatangChe" w:hAnsi="Times New Roman"/>
          <w:sz w:val="24"/>
          <w:szCs w:val="24"/>
          <w:lang w:val="hr-HR"/>
        </w:rPr>
        <w:t>.</w:t>
      </w:r>
    </w:p>
    <w:p w:rsidR="00AC60C9" w:rsidRPr="00AB41D6" w:rsidRDefault="00AC60C9">
      <w:pPr>
        <w:spacing w:after="0" w:line="240" w:lineRule="auto"/>
        <w:jc w:val="center"/>
        <w:rPr>
          <w:rFonts w:ascii="Times New Roman" w:eastAsia="BatangChe" w:hAnsi="Times New Roman"/>
          <w:b/>
          <w:sz w:val="24"/>
          <w:szCs w:val="24"/>
          <w:lang w:val="hr-HR"/>
        </w:rPr>
      </w:pPr>
    </w:p>
    <w:p w:rsidR="00AC60C9" w:rsidRPr="00AB41D6" w:rsidRDefault="00794601">
      <w:pPr>
        <w:spacing w:after="0" w:line="240" w:lineRule="auto"/>
        <w:jc w:val="center"/>
        <w:rPr>
          <w:rFonts w:ascii="Times New Roman" w:hAnsi="Times New Roman"/>
          <w:b/>
          <w:bCs/>
          <w:sz w:val="24"/>
          <w:szCs w:val="24"/>
          <w:lang w:val="en-GB"/>
        </w:rPr>
      </w:pPr>
      <w:r w:rsidRPr="00AB41D6">
        <w:rPr>
          <w:rFonts w:ascii="Times New Roman" w:hAnsi="Times New Roman"/>
          <w:b/>
          <w:bCs/>
          <w:sz w:val="24"/>
          <w:szCs w:val="24"/>
          <w:lang w:val="en-GB"/>
        </w:rPr>
        <w:t>IV. TRANSPARENTNOST</w:t>
      </w:r>
    </w:p>
    <w:p w:rsidR="00AC60C9" w:rsidRPr="00AB41D6" w:rsidRDefault="00AC60C9">
      <w:pPr>
        <w:spacing w:after="0" w:line="240" w:lineRule="auto"/>
        <w:jc w:val="both"/>
        <w:rPr>
          <w:rFonts w:ascii="Times New Roman" w:hAnsi="Times New Roman"/>
          <w:b/>
          <w:bCs/>
          <w:sz w:val="24"/>
          <w:szCs w:val="24"/>
          <w:lang w:val="en-GB"/>
        </w:rPr>
      </w:pPr>
    </w:p>
    <w:p w:rsidR="00AC60C9" w:rsidRPr="00AB41D6" w:rsidRDefault="00794601">
      <w:pPr>
        <w:autoSpaceDE w:val="0"/>
        <w:autoSpaceDN w:val="0"/>
        <w:adjustRightInd w:val="0"/>
        <w:spacing w:after="0" w:line="240" w:lineRule="auto"/>
        <w:jc w:val="center"/>
        <w:rPr>
          <w:rFonts w:ascii="Times New Roman" w:hAnsi="Times New Roman"/>
          <w:b/>
          <w:sz w:val="24"/>
          <w:szCs w:val="24"/>
          <w:lang w:val="en-GB"/>
        </w:rPr>
      </w:pPr>
      <w:r w:rsidRPr="00AB41D6">
        <w:rPr>
          <w:rFonts w:ascii="Times New Roman" w:hAnsi="Times New Roman"/>
          <w:b/>
          <w:sz w:val="24"/>
          <w:szCs w:val="24"/>
          <w:lang w:val="en-GB"/>
        </w:rPr>
        <w:t>Primjena</w:t>
      </w:r>
    </w:p>
    <w:p w:rsidR="00AC60C9" w:rsidRPr="00AB41D6" w:rsidRDefault="00794601">
      <w:pPr>
        <w:autoSpaceDE w:val="0"/>
        <w:autoSpaceDN w:val="0"/>
        <w:adjustRightInd w:val="0"/>
        <w:spacing w:after="0" w:line="240" w:lineRule="auto"/>
        <w:jc w:val="center"/>
        <w:rPr>
          <w:rFonts w:ascii="Times New Roman" w:hAnsi="Times New Roman"/>
          <w:b/>
          <w:sz w:val="24"/>
          <w:szCs w:val="24"/>
          <w:lang w:val="en-GB"/>
        </w:rPr>
      </w:pPr>
      <w:r w:rsidRPr="00AB41D6">
        <w:rPr>
          <w:rFonts w:ascii="Times New Roman" w:hAnsi="Times New Roman"/>
          <w:b/>
          <w:sz w:val="24"/>
          <w:szCs w:val="24"/>
          <w:lang w:val="sr-Latn-CS"/>
        </w:rPr>
        <w:t xml:space="preserve">Član </w:t>
      </w:r>
      <w:r w:rsidR="003C0520" w:rsidRPr="00AB41D6">
        <w:rPr>
          <w:rFonts w:ascii="Times New Roman" w:hAnsi="Times New Roman"/>
          <w:b/>
          <w:sz w:val="24"/>
          <w:szCs w:val="24"/>
          <w:lang w:val="sr-Latn-CS"/>
        </w:rPr>
        <w:t>62</w:t>
      </w:r>
    </w:p>
    <w:p w:rsidR="00AC60C9" w:rsidRPr="00AB41D6" w:rsidRDefault="00AC60C9">
      <w:pPr>
        <w:pStyle w:val="ListParagraph"/>
        <w:autoSpaceDE w:val="0"/>
        <w:autoSpaceDN w:val="0"/>
        <w:adjustRightInd w:val="0"/>
        <w:spacing w:after="0" w:line="240" w:lineRule="auto"/>
        <w:ind w:left="0"/>
        <w:jc w:val="both"/>
        <w:rPr>
          <w:rFonts w:ascii="Times New Roman" w:hAnsi="Times New Roman"/>
          <w:sz w:val="24"/>
          <w:szCs w:val="24"/>
          <w:lang w:val="en-GB"/>
        </w:rPr>
      </w:pPr>
    </w:p>
    <w:p w:rsidR="00AC60C9" w:rsidRPr="00AB41D6" w:rsidRDefault="00794601">
      <w:pPr>
        <w:pStyle w:val="ListParagraph"/>
        <w:autoSpaceDE w:val="0"/>
        <w:autoSpaceDN w:val="0"/>
        <w:adjustRightInd w:val="0"/>
        <w:spacing w:after="0" w:line="240" w:lineRule="auto"/>
        <w:ind w:left="0"/>
        <w:jc w:val="both"/>
        <w:rPr>
          <w:rFonts w:ascii="Times New Roman" w:hAnsi="Times New Roman"/>
          <w:sz w:val="24"/>
          <w:szCs w:val="24"/>
          <w:lang w:val="en-GB"/>
        </w:rPr>
      </w:pPr>
      <w:r w:rsidRPr="00AB41D6">
        <w:rPr>
          <w:rFonts w:ascii="Times New Roman" w:hAnsi="Times New Roman"/>
          <w:sz w:val="24"/>
          <w:szCs w:val="24"/>
          <w:lang w:val="en-GB"/>
        </w:rPr>
        <w:t xml:space="preserve">Ovaj dio Zakona se ne primjenjuje na </w:t>
      </w:r>
      <w:r w:rsidRPr="00AB41D6">
        <w:rPr>
          <w:rFonts w:ascii="Times New Roman" w:hAnsi="Times New Roman"/>
          <w:sz w:val="24"/>
          <w:szCs w:val="24"/>
        </w:rPr>
        <w:t>jedinice društava za zajedničko ulaganje, izuzev jedinica društava za zajedničko ulaganje zatvorenog tipa, ili na jedinice stečene ili kojima raspolažu takva društva za zajedničko ulaganje</w:t>
      </w:r>
      <w:r w:rsidRPr="00AB41D6">
        <w:rPr>
          <w:rFonts w:ascii="Times New Roman" w:hAnsi="Times New Roman"/>
          <w:sz w:val="24"/>
          <w:szCs w:val="24"/>
          <w:lang w:val="en-GB"/>
        </w:rPr>
        <w:t>.</w:t>
      </w:r>
    </w:p>
    <w:p w:rsidR="00AC60C9" w:rsidRPr="00AB41D6" w:rsidRDefault="00AC60C9">
      <w:pPr>
        <w:pStyle w:val="ListParagraph"/>
        <w:autoSpaceDE w:val="0"/>
        <w:autoSpaceDN w:val="0"/>
        <w:adjustRightInd w:val="0"/>
        <w:spacing w:after="0" w:line="240" w:lineRule="auto"/>
        <w:ind w:left="0"/>
        <w:jc w:val="both"/>
        <w:rPr>
          <w:rFonts w:ascii="Times New Roman" w:hAnsi="Times New Roman"/>
          <w:sz w:val="24"/>
          <w:szCs w:val="24"/>
          <w:lang w:val="en-GB"/>
        </w:rPr>
      </w:pPr>
    </w:p>
    <w:p w:rsidR="00AC60C9" w:rsidRPr="00AB41D6" w:rsidRDefault="00794601">
      <w:pPr>
        <w:pStyle w:val="ListParagraph"/>
        <w:autoSpaceDE w:val="0"/>
        <w:autoSpaceDN w:val="0"/>
        <w:adjustRightInd w:val="0"/>
        <w:spacing w:after="0" w:line="240" w:lineRule="auto"/>
        <w:ind w:left="0"/>
        <w:jc w:val="both"/>
        <w:rPr>
          <w:rFonts w:ascii="Times New Roman" w:hAnsi="Times New Roman"/>
          <w:sz w:val="24"/>
          <w:szCs w:val="24"/>
          <w:lang w:val="it-IT"/>
        </w:rPr>
      </w:pPr>
      <w:r w:rsidRPr="00AB41D6">
        <w:rPr>
          <w:rFonts w:ascii="Times New Roman" w:hAnsi="Times New Roman"/>
          <w:sz w:val="24"/>
          <w:szCs w:val="24"/>
          <w:lang w:val="it-IT"/>
        </w:rPr>
        <w:t xml:space="preserve">Ovaj dio Zakona se ne primjenjuje na sljedeće emitente: </w:t>
      </w:r>
    </w:p>
    <w:p w:rsidR="00B600DB" w:rsidRPr="00AB41D6" w:rsidRDefault="00794601" w:rsidP="00CA5AFB">
      <w:pPr>
        <w:pStyle w:val="ColorfulList-Accent11"/>
        <w:numPr>
          <w:ilvl w:val="0"/>
          <w:numId w:val="43"/>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državu Crnu Goru,</w:t>
      </w:r>
      <w:r w:rsidR="003931F3" w:rsidRPr="00AB41D6">
        <w:rPr>
          <w:rFonts w:ascii="Times New Roman" w:hAnsi="Times New Roman"/>
          <w:sz w:val="24"/>
          <w:szCs w:val="24"/>
          <w:lang w:val="it-IT"/>
        </w:rPr>
        <w:t xml:space="preserve"> </w:t>
      </w:r>
      <w:r w:rsidRPr="00AB41D6">
        <w:rPr>
          <w:rFonts w:ascii="Times New Roman" w:hAnsi="Times New Roman"/>
          <w:sz w:val="24"/>
          <w:szCs w:val="24"/>
          <w:lang w:val="it-IT"/>
        </w:rPr>
        <w:t>regionalne ili lokalne organe Crne Gore,</w:t>
      </w:r>
    </w:p>
    <w:p w:rsidR="00AC60C9" w:rsidRPr="00AB41D6" w:rsidRDefault="00794601" w:rsidP="00CA5AFB">
      <w:pPr>
        <w:pStyle w:val="ColorfulList-Accent11"/>
        <w:numPr>
          <w:ilvl w:val="0"/>
          <w:numId w:val="43"/>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javno međunarodno tijelo čiji je </w:t>
      </w:r>
      <w:r w:rsidRPr="00AB41D6">
        <w:rPr>
          <w:rFonts w:ascii="Times New Roman" w:hAnsi="Times New Roman"/>
          <w:sz w:val="24"/>
          <w:szCs w:val="24"/>
          <w:lang w:val="sr-Latn-CS"/>
        </w:rPr>
        <w:t>č</w:t>
      </w:r>
      <w:r w:rsidRPr="00AB41D6">
        <w:rPr>
          <w:rFonts w:ascii="Times New Roman" w:hAnsi="Times New Roman"/>
          <w:sz w:val="24"/>
          <w:szCs w:val="24"/>
          <w:lang w:val="it-IT"/>
        </w:rPr>
        <w:t>lan najmanje jedna država članica, Evropsku centralnu banku (ECB),</w:t>
      </w:r>
      <w:r w:rsidR="005F0C03" w:rsidRPr="00AB41D6">
        <w:rPr>
          <w:rFonts w:ascii="Times New Roman" w:hAnsi="Times New Roman"/>
          <w:sz w:val="24"/>
          <w:szCs w:val="24"/>
          <w:lang w:val="it-IT"/>
        </w:rPr>
        <w:t xml:space="preserve"> </w:t>
      </w:r>
      <w:r w:rsidRPr="00AB41D6">
        <w:rPr>
          <w:rFonts w:ascii="Times New Roman" w:hAnsi="Times New Roman"/>
          <w:sz w:val="24"/>
          <w:szCs w:val="24"/>
          <w:lang w:val="it-IT"/>
        </w:rPr>
        <w:t xml:space="preserve">Evropski fond za finansijsku stabilnost, te bilo koji drugi mehanizam osnovan s ciljem očuvanja finansijske stabilnosti evropske monetarne unije, pružajući privremenu finansijsku pomoć državama članicama čije je valuta euro i nacionalnim centralnim bankama bez obzira da li one izadju akcije ili druge hartije od vrijednostiemitenta isključivo dužničkih hartija od vrijednosti uključenih u trgovanje na regulisanom tržištu, čija denominacija po jedinici iznosi najmanje </w:t>
      </w:r>
      <w:r w:rsidRPr="00AB41D6">
        <w:rPr>
          <w:rFonts w:ascii="Times New Roman" w:hAnsi="Times New Roman"/>
          <w:sz w:val="24"/>
          <w:szCs w:val="24"/>
          <w:lang w:val="it-IT"/>
        </w:rPr>
        <w:lastRenderedPageBreak/>
        <w:t xml:space="preserve">100.000 </w:t>
      </w:r>
      <w:r w:rsidR="00651496" w:rsidRPr="00AB41D6">
        <w:rPr>
          <w:rFonts w:ascii="Times New Roman" w:hAnsi="Times New Roman"/>
          <w:sz w:val="24"/>
          <w:szCs w:val="24"/>
          <w:lang w:val="it-IT"/>
        </w:rPr>
        <w:t xml:space="preserve">eura </w:t>
      </w:r>
      <w:r w:rsidRPr="00AB41D6">
        <w:rPr>
          <w:rFonts w:ascii="Times New Roman" w:hAnsi="Times New Roman"/>
          <w:sz w:val="24"/>
          <w:szCs w:val="24"/>
          <w:lang w:val="it-IT"/>
        </w:rPr>
        <w:t>i emitenta isključivo dužničkih hartija od vrijednosti čija protivvrijednost pojedinačne nominalne vrijednosti na dan emitovanja iznosi najmanje 50.000 eura, a koji su</w:t>
      </w:r>
      <w:r w:rsidR="005F0C03" w:rsidRPr="00AB41D6">
        <w:rPr>
          <w:rFonts w:ascii="Times New Roman" w:hAnsi="Times New Roman"/>
          <w:sz w:val="24"/>
          <w:szCs w:val="24"/>
          <w:lang w:val="it-IT"/>
        </w:rPr>
        <w:t xml:space="preserve"> </w:t>
      </w:r>
      <w:r w:rsidRPr="00AB41D6">
        <w:rPr>
          <w:rFonts w:ascii="Times New Roman" w:hAnsi="Times New Roman"/>
          <w:sz w:val="24"/>
          <w:szCs w:val="24"/>
          <w:lang w:val="it-IT"/>
        </w:rPr>
        <w:t>uvršteni za trgovanje na regulisanom tržištu u Uniji prije 31.12.2010. godine, sve dok su te hartija od vrijednosti u opticaju.</w:t>
      </w:r>
    </w:p>
    <w:p w:rsidR="00AC60C9" w:rsidRPr="00AB41D6" w:rsidRDefault="00AC60C9">
      <w:pPr>
        <w:pStyle w:val="ColorfulList-Accent11"/>
        <w:autoSpaceDE w:val="0"/>
        <w:autoSpaceDN w:val="0"/>
        <w:adjustRightInd w:val="0"/>
        <w:spacing w:after="0" w:line="240" w:lineRule="auto"/>
        <w:ind w:left="0"/>
        <w:jc w:val="both"/>
        <w:rPr>
          <w:rFonts w:ascii="Times New Roman" w:hAnsi="Times New Roman"/>
          <w:sz w:val="24"/>
          <w:szCs w:val="24"/>
          <w:lang w:val="it-IT"/>
        </w:rPr>
      </w:pPr>
    </w:p>
    <w:p w:rsidR="00AC60C9" w:rsidRPr="00AB41D6" w:rsidRDefault="00794601">
      <w:pPr>
        <w:pStyle w:val="ColorfulList-Accent11"/>
        <w:autoSpaceDE w:val="0"/>
        <w:autoSpaceDN w:val="0"/>
        <w:adjustRightInd w:val="0"/>
        <w:spacing w:after="0" w:line="240" w:lineRule="auto"/>
        <w:ind w:left="0"/>
        <w:jc w:val="both"/>
        <w:rPr>
          <w:rFonts w:ascii="Times New Roman" w:hAnsi="Times New Roman"/>
          <w:sz w:val="24"/>
          <w:szCs w:val="24"/>
          <w:lang w:val="it-IT"/>
        </w:rPr>
      </w:pPr>
      <w:r w:rsidRPr="00AB41D6">
        <w:rPr>
          <w:rFonts w:ascii="Times New Roman" w:hAnsi="Times New Roman"/>
          <w:sz w:val="24"/>
          <w:szCs w:val="24"/>
          <w:lang w:val="it-IT"/>
        </w:rPr>
        <w:t xml:space="preserve">Komisija može da odluči da se ovaj dio Zakona ne primjenjuje na kreditne institucije čije akcije nijesu uključene za trgovanje na regulisanom tržištu i koje, na trajan i ponavljajući način, samo izdaju dužničke hartije od vrijednosti, pod uslovom da ukupan nominalni iznos svih takvih dužničkih hartija ostane ispod 100.000.000 </w:t>
      </w:r>
      <w:r w:rsidR="00651496" w:rsidRPr="00AB41D6">
        <w:rPr>
          <w:rFonts w:ascii="Times New Roman" w:hAnsi="Times New Roman"/>
          <w:sz w:val="24"/>
          <w:szCs w:val="24"/>
          <w:lang w:val="it-IT"/>
        </w:rPr>
        <w:t>eura</w:t>
      </w:r>
      <w:r w:rsidRPr="00AB41D6">
        <w:rPr>
          <w:rFonts w:ascii="Times New Roman" w:hAnsi="Times New Roman"/>
          <w:sz w:val="24"/>
          <w:szCs w:val="24"/>
          <w:lang w:val="it-IT"/>
        </w:rPr>
        <w:t xml:space="preserve"> i koje nijesu objavile prospekt.</w:t>
      </w:r>
    </w:p>
    <w:p w:rsidR="00AC60C9" w:rsidRPr="00AB41D6" w:rsidRDefault="00AC60C9">
      <w:pPr>
        <w:autoSpaceDE w:val="0"/>
        <w:autoSpaceDN w:val="0"/>
        <w:adjustRightInd w:val="0"/>
        <w:spacing w:after="0" w:line="240" w:lineRule="auto"/>
        <w:jc w:val="both"/>
        <w:rPr>
          <w:rFonts w:ascii="Times New Roman" w:hAnsi="Times New Roman"/>
          <w:bCs/>
          <w:sz w:val="24"/>
          <w:szCs w:val="24"/>
          <w:lang w:val="it-IT"/>
        </w:rPr>
      </w:pPr>
    </w:p>
    <w:p w:rsidR="00AC60C9" w:rsidRPr="00AB41D6" w:rsidRDefault="00794601">
      <w:pPr>
        <w:autoSpaceDE w:val="0"/>
        <w:autoSpaceDN w:val="0"/>
        <w:adjustRightInd w:val="0"/>
        <w:spacing w:after="0" w:line="240" w:lineRule="auto"/>
        <w:jc w:val="center"/>
        <w:rPr>
          <w:rFonts w:ascii="Times New Roman" w:hAnsi="Times New Roman"/>
          <w:b/>
          <w:bCs/>
          <w:sz w:val="24"/>
          <w:szCs w:val="24"/>
          <w:lang w:val="it-IT"/>
        </w:rPr>
      </w:pPr>
      <w:r w:rsidRPr="00AB41D6">
        <w:rPr>
          <w:rFonts w:ascii="Times New Roman" w:hAnsi="Times New Roman"/>
          <w:b/>
          <w:bCs/>
          <w:sz w:val="24"/>
          <w:szCs w:val="24"/>
          <w:lang w:val="it-IT"/>
        </w:rPr>
        <w:t>Definicija</w:t>
      </w:r>
    </w:p>
    <w:p w:rsidR="00AC60C9" w:rsidRPr="00AB41D6" w:rsidRDefault="00794601">
      <w:pPr>
        <w:autoSpaceDE w:val="0"/>
        <w:autoSpaceDN w:val="0"/>
        <w:adjustRightInd w:val="0"/>
        <w:spacing w:after="0" w:line="240" w:lineRule="auto"/>
        <w:jc w:val="center"/>
        <w:rPr>
          <w:rFonts w:ascii="Times New Roman" w:hAnsi="Times New Roman"/>
          <w:b/>
          <w:bCs/>
          <w:sz w:val="24"/>
          <w:szCs w:val="24"/>
          <w:lang w:val="it-IT"/>
        </w:rPr>
      </w:pPr>
      <w:r w:rsidRPr="00AB41D6">
        <w:rPr>
          <w:rFonts w:ascii="Times New Roman" w:hAnsi="Times New Roman"/>
          <w:b/>
          <w:sz w:val="24"/>
          <w:szCs w:val="24"/>
          <w:lang w:val="sr-Latn-CS"/>
        </w:rPr>
        <w:t xml:space="preserve">Član </w:t>
      </w:r>
      <w:r w:rsidR="003C0520" w:rsidRPr="00AB41D6">
        <w:rPr>
          <w:rFonts w:ascii="Times New Roman" w:hAnsi="Times New Roman"/>
          <w:b/>
          <w:sz w:val="24"/>
          <w:szCs w:val="24"/>
          <w:lang w:val="sr-Latn-CS"/>
        </w:rPr>
        <w:t>63</w:t>
      </w:r>
    </w:p>
    <w:p w:rsidR="00AC60C9" w:rsidRPr="00AB41D6" w:rsidRDefault="00AC60C9">
      <w:pPr>
        <w:autoSpaceDE w:val="0"/>
        <w:autoSpaceDN w:val="0"/>
        <w:adjustRightInd w:val="0"/>
        <w:spacing w:after="0" w:line="240" w:lineRule="auto"/>
        <w:jc w:val="both"/>
        <w:rPr>
          <w:rFonts w:ascii="Times New Roman" w:hAnsi="Times New Roman"/>
          <w:iCs/>
          <w:sz w:val="24"/>
          <w:szCs w:val="24"/>
          <w:lang w:val="it-IT"/>
        </w:rPr>
      </w:pPr>
    </w:p>
    <w:p w:rsidR="00AC60C9" w:rsidRPr="00AB41D6" w:rsidRDefault="00794601">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U smislu ovog dijela, primjenjuju se sljedeće definicije:</w:t>
      </w:r>
    </w:p>
    <w:p w:rsidR="00AC60C9" w:rsidRPr="00AB41D6" w:rsidRDefault="00794601" w:rsidP="00CA5AFB">
      <w:pPr>
        <w:pStyle w:val="ColorfulList-Accent11"/>
        <w:numPr>
          <w:ilvl w:val="0"/>
          <w:numId w:val="44"/>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Emitent je fizičko ili pravno lice regulisano privatnim ili javnim pravom, uključujući i Državu, čije su hartije od vrijednosti uključene u trgovanje na regulisanom tržištu, </w:t>
      </w:r>
      <w:r w:rsidRPr="00AB41D6">
        <w:rPr>
          <w:rFonts w:ascii="Times New Roman" w:hAnsi="Times New Roman"/>
          <w:sz w:val="24"/>
          <w:szCs w:val="24"/>
          <w:lang w:val="sr-Latn-CS"/>
        </w:rPr>
        <w:t xml:space="preserve">s tim da se u slučaju depozitarnih potvrda koje predstavljaju hartije od vrijednosti emitentom smatra lice čije su </w:t>
      </w:r>
      <w:r w:rsidRPr="00AB41D6">
        <w:rPr>
          <w:rFonts w:ascii="Cambria Math" w:hAnsi="Cambria Math"/>
          <w:sz w:val="24"/>
          <w:szCs w:val="24"/>
          <w:lang w:val="it-IT"/>
        </w:rPr>
        <w:t>​​</w:t>
      </w:r>
      <w:r w:rsidRPr="00AB41D6">
        <w:rPr>
          <w:rFonts w:ascii="Times New Roman" w:hAnsi="Times New Roman"/>
          <w:sz w:val="24"/>
          <w:szCs w:val="24"/>
          <w:lang w:val="it-IT"/>
        </w:rPr>
        <w:t xml:space="preserve">hartije od vrijednosti predstavljene, bilo da su te hartije od vrijednosti uključene u trgovanje na regulisanom tržištu ili ne; </w:t>
      </w:r>
    </w:p>
    <w:p w:rsidR="00AC60C9" w:rsidRPr="00AB41D6" w:rsidRDefault="00794601" w:rsidP="00CA5AFB">
      <w:pPr>
        <w:pStyle w:val="ColorfulList-Accent11"/>
        <w:numPr>
          <w:ilvl w:val="0"/>
          <w:numId w:val="44"/>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Propisani podaci su sve informacije koje je emitent ili bilo koje drugo lice koje je podnijelo zahtjev za uključenje u trgovanje hartija od vrijednosti na regulisanom tržištu bez pristanka emitenta obavezan da dostavi u skladu sa </w:t>
      </w:r>
      <w:r w:rsidR="000550BF" w:rsidRPr="00AB41D6">
        <w:rPr>
          <w:rFonts w:ascii="Times New Roman" w:hAnsi="Times New Roman"/>
          <w:sz w:val="24"/>
          <w:szCs w:val="24"/>
          <w:lang w:val="it-IT"/>
        </w:rPr>
        <w:t>o</w:t>
      </w:r>
      <w:r w:rsidR="00651496" w:rsidRPr="00AB41D6">
        <w:rPr>
          <w:rFonts w:ascii="Times New Roman" w:hAnsi="Times New Roman"/>
          <w:sz w:val="24"/>
          <w:szCs w:val="24"/>
          <w:lang w:val="it-IT"/>
        </w:rPr>
        <w:t>vim Zakon</w:t>
      </w:r>
      <w:r w:rsidRPr="00AB41D6">
        <w:rPr>
          <w:rFonts w:ascii="Times New Roman" w:hAnsi="Times New Roman"/>
          <w:sz w:val="24"/>
          <w:szCs w:val="24"/>
          <w:lang w:val="it-IT"/>
        </w:rPr>
        <w:t>om ili zakonima, propisima i administrativnim odredbama države članice.</w:t>
      </w:r>
    </w:p>
    <w:p w:rsidR="00AC60C9" w:rsidRPr="00AB41D6" w:rsidRDefault="00794601" w:rsidP="00CA5AFB">
      <w:pPr>
        <w:pStyle w:val="ColorfulList-Accent11"/>
        <w:numPr>
          <w:ilvl w:val="0"/>
          <w:numId w:val="44"/>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Elektronska sredstva su sredstva elektronske opreme za obradu (uključujući digitalnu kompresiju), čuvanje i prenos podataka, koristeći žične, radio i optičke tehnologije ili druga elektromagnetna sredstva.</w:t>
      </w:r>
    </w:p>
    <w:p w:rsidR="00F17118" w:rsidRPr="00AB41D6" w:rsidRDefault="00C110BC" w:rsidP="00CA5AFB">
      <w:pPr>
        <w:pStyle w:val="ListParagraph"/>
        <w:numPr>
          <w:ilvl w:val="0"/>
          <w:numId w:val="44"/>
        </w:numPr>
        <w:autoSpaceDE w:val="0"/>
        <w:autoSpaceDN w:val="0"/>
        <w:adjustRightInd w:val="0"/>
        <w:spacing w:after="0" w:line="240" w:lineRule="auto"/>
        <w:jc w:val="both"/>
        <w:rPr>
          <w:rFonts w:ascii="Times New Roman" w:hAnsi="Times New Roman"/>
          <w:sz w:val="24"/>
          <w:szCs w:val="24"/>
        </w:rPr>
      </w:pPr>
      <w:r w:rsidRPr="00AB41D6">
        <w:rPr>
          <w:rFonts w:ascii="Times New Roman" w:hAnsi="Times New Roman"/>
          <w:sz w:val="24"/>
          <w:szCs w:val="24"/>
        </w:rPr>
        <w:t>‘matična država članica’ znači:</w:t>
      </w:r>
    </w:p>
    <w:p w:rsidR="00F17118" w:rsidRPr="00AB41D6" w:rsidRDefault="00C110BC" w:rsidP="00CA5AFB">
      <w:pPr>
        <w:numPr>
          <w:ilvl w:val="0"/>
          <w:numId w:val="223"/>
        </w:numPr>
        <w:tabs>
          <w:tab w:val="clear" w:pos="1080"/>
        </w:tabs>
        <w:autoSpaceDE w:val="0"/>
        <w:autoSpaceDN w:val="0"/>
        <w:adjustRightInd w:val="0"/>
        <w:spacing w:after="0" w:line="240" w:lineRule="auto"/>
        <w:jc w:val="both"/>
        <w:rPr>
          <w:rFonts w:ascii="Times New Roman" w:hAnsi="Times New Roman"/>
          <w:sz w:val="24"/>
          <w:szCs w:val="24"/>
        </w:rPr>
      </w:pPr>
      <w:r w:rsidRPr="00AB41D6">
        <w:rPr>
          <w:rFonts w:ascii="Times New Roman" w:hAnsi="Times New Roman"/>
          <w:sz w:val="24"/>
          <w:szCs w:val="24"/>
        </w:rPr>
        <w:t xml:space="preserve">u slučaju emitenta dužničkih hartija od vrijednosti u apoenima po jedinici manjim od 1.000 </w:t>
      </w:r>
      <w:r w:rsidR="00651496" w:rsidRPr="00AB41D6">
        <w:rPr>
          <w:rFonts w:ascii="Times New Roman" w:hAnsi="Times New Roman"/>
          <w:sz w:val="24"/>
          <w:szCs w:val="24"/>
          <w:lang w:val="it-IT"/>
        </w:rPr>
        <w:t>eura</w:t>
      </w:r>
      <w:r w:rsidRPr="00AB41D6">
        <w:rPr>
          <w:rFonts w:ascii="Times New Roman" w:hAnsi="Times New Roman"/>
          <w:sz w:val="24"/>
          <w:szCs w:val="24"/>
        </w:rPr>
        <w:t xml:space="preserve"> ili emitena akcija:</w:t>
      </w:r>
    </w:p>
    <w:p w:rsidR="00F17118" w:rsidRPr="00AB41D6" w:rsidRDefault="00C110BC" w:rsidP="00CA5AFB">
      <w:pPr>
        <w:numPr>
          <w:ilvl w:val="1"/>
          <w:numId w:val="224"/>
        </w:numPr>
        <w:autoSpaceDE w:val="0"/>
        <w:autoSpaceDN w:val="0"/>
        <w:adjustRightInd w:val="0"/>
        <w:spacing w:after="0" w:line="240" w:lineRule="auto"/>
        <w:jc w:val="both"/>
        <w:rPr>
          <w:rFonts w:ascii="Times New Roman" w:hAnsi="Times New Roman"/>
          <w:sz w:val="24"/>
          <w:szCs w:val="24"/>
        </w:rPr>
      </w:pPr>
      <w:r w:rsidRPr="00AB41D6">
        <w:rPr>
          <w:rFonts w:ascii="Times New Roman" w:hAnsi="Times New Roman"/>
          <w:sz w:val="24"/>
          <w:szCs w:val="24"/>
        </w:rPr>
        <w:t>ako je emitent osnovan u Zajednici, država članica u kojoj mu se nalazi sjedište;</w:t>
      </w:r>
    </w:p>
    <w:p w:rsidR="00F17118" w:rsidRPr="00AB41D6" w:rsidRDefault="00C110BC" w:rsidP="00CA5AFB">
      <w:pPr>
        <w:numPr>
          <w:ilvl w:val="1"/>
          <w:numId w:val="224"/>
        </w:numPr>
        <w:autoSpaceDE w:val="0"/>
        <w:autoSpaceDN w:val="0"/>
        <w:adjustRightInd w:val="0"/>
        <w:spacing w:after="0" w:line="240" w:lineRule="auto"/>
        <w:jc w:val="both"/>
        <w:rPr>
          <w:rFonts w:ascii="Times New Roman" w:hAnsi="Times New Roman"/>
          <w:sz w:val="24"/>
          <w:szCs w:val="24"/>
        </w:rPr>
      </w:pPr>
      <w:r w:rsidRPr="00AB41D6">
        <w:rPr>
          <w:rFonts w:ascii="Times New Roman" w:hAnsi="Times New Roman"/>
          <w:sz w:val="24"/>
          <w:szCs w:val="24"/>
        </w:rPr>
        <w:t>ako je emitent osnovan u trećoj zemlji, država članica koju je emitent odabrao među državama članicama na čijim regulisanom tržištima su njegove hartije od vrijednosti uvrštene u trgovanje. Odabir matične države članice ostaje valjan osim ako je emitent odabrao novu matičnu državu članicu i objavio izbor.</w:t>
      </w:r>
    </w:p>
    <w:p w:rsidR="00F17118" w:rsidRPr="00AB41D6" w:rsidRDefault="00C110BC">
      <w:pPr>
        <w:autoSpaceDE w:val="0"/>
        <w:autoSpaceDN w:val="0"/>
        <w:adjustRightInd w:val="0"/>
        <w:spacing w:after="0" w:line="240" w:lineRule="auto"/>
        <w:jc w:val="both"/>
        <w:rPr>
          <w:rFonts w:ascii="Times New Roman" w:hAnsi="Times New Roman"/>
          <w:sz w:val="24"/>
          <w:szCs w:val="24"/>
        </w:rPr>
      </w:pPr>
      <w:r w:rsidRPr="00AB41D6">
        <w:rPr>
          <w:rFonts w:ascii="Times New Roman" w:hAnsi="Times New Roman"/>
          <w:sz w:val="24"/>
          <w:szCs w:val="24"/>
        </w:rPr>
        <w:t xml:space="preserve">Definicija ‘matične’ države članice primjenjuje se na sve dužničke hartije od vrijednosti u valuti koja nije euro, pod uslovom da je vrijednost tih apoena po jedinici na dan izdavanja manja od 1.000 </w:t>
      </w:r>
      <w:r w:rsidR="00651496" w:rsidRPr="00AB41D6">
        <w:rPr>
          <w:rFonts w:ascii="Times New Roman" w:hAnsi="Times New Roman"/>
          <w:sz w:val="24"/>
          <w:szCs w:val="24"/>
          <w:lang w:val="it-IT"/>
        </w:rPr>
        <w:t>eura</w:t>
      </w:r>
      <w:r w:rsidRPr="00AB41D6">
        <w:rPr>
          <w:rFonts w:ascii="Times New Roman" w:hAnsi="Times New Roman"/>
          <w:sz w:val="24"/>
          <w:szCs w:val="24"/>
        </w:rPr>
        <w:t xml:space="preserve">, osim ako je gotovo jednaka 1.000 </w:t>
      </w:r>
      <w:r w:rsidR="00651496" w:rsidRPr="00AB41D6">
        <w:rPr>
          <w:rFonts w:ascii="Times New Roman" w:hAnsi="Times New Roman"/>
          <w:sz w:val="24"/>
          <w:szCs w:val="24"/>
          <w:lang w:val="it-IT"/>
        </w:rPr>
        <w:t>eura</w:t>
      </w:r>
      <w:r w:rsidRPr="00AB41D6">
        <w:rPr>
          <w:rFonts w:ascii="Times New Roman" w:hAnsi="Times New Roman"/>
          <w:sz w:val="24"/>
          <w:szCs w:val="24"/>
        </w:rPr>
        <w:t>;</w:t>
      </w:r>
    </w:p>
    <w:p w:rsidR="00F17118" w:rsidRPr="00AB41D6" w:rsidRDefault="00C110BC" w:rsidP="00CA5AFB">
      <w:pPr>
        <w:pStyle w:val="ListParagraph"/>
        <w:numPr>
          <w:ilvl w:val="2"/>
          <w:numId w:val="224"/>
        </w:numPr>
        <w:autoSpaceDE w:val="0"/>
        <w:autoSpaceDN w:val="0"/>
        <w:adjustRightInd w:val="0"/>
        <w:spacing w:after="0" w:line="240" w:lineRule="auto"/>
        <w:ind w:left="1080"/>
        <w:jc w:val="both"/>
        <w:rPr>
          <w:rFonts w:ascii="Times New Roman" w:hAnsi="Times New Roman"/>
          <w:sz w:val="24"/>
          <w:szCs w:val="24"/>
        </w:rPr>
      </w:pPr>
      <w:r w:rsidRPr="00AB41D6">
        <w:rPr>
          <w:rFonts w:ascii="Times New Roman" w:hAnsi="Times New Roman"/>
          <w:sz w:val="24"/>
          <w:szCs w:val="24"/>
        </w:rPr>
        <w:t xml:space="preserve">za sve emitente koji nijesu obuhvaćeni u alineji </w:t>
      </w:r>
      <w:r w:rsidR="00B600DB" w:rsidRPr="00AB41D6">
        <w:rPr>
          <w:rFonts w:ascii="Times New Roman" w:hAnsi="Times New Roman"/>
          <w:sz w:val="24"/>
          <w:szCs w:val="24"/>
        </w:rPr>
        <w:t>a</w:t>
      </w:r>
      <w:r w:rsidRPr="00AB41D6">
        <w:rPr>
          <w:rFonts w:ascii="Times New Roman" w:hAnsi="Times New Roman"/>
          <w:sz w:val="24"/>
          <w:szCs w:val="24"/>
        </w:rPr>
        <w:t>),</w:t>
      </w:r>
      <w:r w:rsidR="005F0C03" w:rsidRPr="00AB41D6">
        <w:rPr>
          <w:rFonts w:ascii="Times New Roman" w:hAnsi="Times New Roman"/>
          <w:sz w:val="24"/>
          <w:szCs w:val="24"/>
        </w:rPr>
        <w:t xml:space="preserve"> </w:t>
      </w:r>
      <w:r w:rsidRPr="00AB41D6">
        <w:rPr>
          <w:rFonts w:ascii="Times New Roman" w:hAnsi="Times New Roman"/>
          <w:sz w:val="24"/>
          <w:szCs w:val="24"/>
        </w:rPr>
        <w:t xml:space="preserve">država članica koju je emitent izabrao između države članice u kojoj se nalazi sjedište izdavaoca i onih država članica koje su uvrstile hartije od vrijednosti izdavaoca u trgovanje na organizovan tržištu na njihovoj teritoriji. Emitent može odabrati samo jednu državu članicu kao svoju matičnu državu </w:t>
      </w:r>
      <w:r w:rsidR="00B600DB" w:rsidRPr="00AB41D6">
        <w:rPr>
          <w:rFonts w:ascii="Times New Roman" w:hAnsi="Times New Roman"/>
          <w:sz w:val="24"/>
          <w:szCs w:val="24"/>
          <w:lang w:val="sr-Latn-CS"/>
        </w:rPr>
        <w:t>č</w:t>
      </w:r>
      <w:r w:rsidRPr="00AB41D6">
        <w:rPr>
          <w:rFonts w:ascii="Times New Roman" w:hAnsi="Times New Roman"/>
          <w:sz w:val="24"/>
          <w:szCs w:val="24"/>
        </w:rPr>
        <w:t xml:space="preserve">lanicu. Njegov izbor ostaje na snazi barem tri godine osim ako njegove hartije od vrijednosti nisu više uvrštene u trgovanje na bilo kojem regulisanom tržištu u Uniji ili ukoliko emitent postane obuhvaćen podtačkama </w:t>
      </w:r>
      <w:r w:rsidR="00B600DB" w:rsidRPr="00AB41D6">
        <w:rPr>
          <w:rFonts w:ascii="Times New Roman" w:hAnsi="Times New Roman"/>
          <w:sz w:val="24"/>
          <w:szCs w:val="24"/>
        </w:rPr>
        <w:t>a), b)</w:t>
      </w:r>
      <w:r w:rsidRPr="00AB41D6">
        <w:rPr>
          <w:rFonts w:ascii="Times New Roman" w:hAnsi="Times New Roman"/>
          <w:sz w:val="24"/>
          <w:szCs w:val="24"/>
        </w:rPr>
        <w:t xml:space="preserve"> ili </w:t>
      </w:r>
      <w:r w:rsidR="00B600DB" w:rsidRPr="00AB41D6">
        <w:rPr>
          <w:rFonts w:ascii="Times New Roman" w:hAnsi="Times New Roman"/>
          <w:sz w:val="24"/>
          <w:szCs w:val="24"/>
        </w:rPr>
        <w:t>c )</w:t>
      </w:r>
      <w:r w:rsidRPr="00AB41D6">
        <w:rPr>
          <w:rFonts w:ascii="Times New Roman" w:hAnsi="Times New Roman"/>
          <w:sz w:val="24"/>
          <w:szCs w:val="24"/>
        </w:rPr>
        <w:t xml:space="preserve"> u toku perioda od tri godine.</w:t>
      </w:r>
    </w:p>
    <w:p w:rsidR="00F17118" w:rsidRPr="00AB41D6" w:rsidRDefault="00C110BC" w:rsidP="00CA5AFB">
      <w:pPr>
        <w:pStyle w:val="ListParagraph"/>
        <w:numPr>
          <w:ilvl w:val="2"/>
          <w:numId w:val="224"/>
        </w:numPr>
        <w:autoSpaceDE w:val="0"/>
        <w:autoSpaceDN w:val="0"/>
        <w:adjustRightInd w:val="0"/>
        <w:spacing w:after="0" w:line="240" w:lineRule="auto"/>
        <w:ind w:left="1080"/>
        <w:jc w:val="both"/>
        <w:rPr>
          <w:rFonts w:ascii="Times New Roman" w:hAnsi="Times New Roman"/>
          <w:sz w:val="24"/>
          <w:szCs w:val="24"/>
        </w:rPr>
      </w:pPr>
      <w:r w:rsidRPr="00AB41D6">
        <w:rPr>
          <w:rFonts w:ascii="Times New Roman" w:hAnsi="Times New Roman"/>
          <w:sz w:val="24"/>
          <w:szCs w:val="24"/>
        </w:rPr>
        <w:t xml:space="preserve">za emitenta čije hartije od vrijednosti nijesu više uvrštene u trgovanje na regulisanom tržištu u njegovoj matičnoj državi članici kao što je definisano u drugoj alineji podtačke </w:t>
      </w:r>
      <w:r w:rsidR="00B600DB" w:rsidRPr="00AB41D6">
        <w:rPr>
          <w:rFonts w:ascii="Times New Roman" w:hAnsi="Times New Roman"/>
          <w:sz w:val="24"/>
          <w:szCs w:val="24"/>
        </w:rPr>
        <w:t>a)</w:t>
      </w:r>
      <w:r w:rsidRPr="00AB41D6">
        <w:rPr>
          <w:rFonts w:ascii="Times New Roman" w:hAnsi="Times New Roman"/>
          <w:sz w:val="24"/>
          <w:szCs w:val="24"/>
        </w:rPr>
        <w:t xml:space="preserve"> ili podtački </w:t>
      </w:r>
      <w:r w:rsidR="00B600DB" w:rsidRPr="00AB41D6">
        <w:rPr>
          <w:rFonts w:ascii="Times New Roman" w:hAnsi="Times New Roman"/>
          <w:sz w:val="24"/>
          <w:szCs w:val="24"/>
        </w:rPr>
        <w:t>b)</w:t>
      </w:r>
      <w:r w:rsidRPr="00AB41D6">
        <w:rPr>
          <w:rFonts w:ascii="Times New Roman" w:hAnsi="Times New Roman"/>
          <w:sz w:val="24"/>
          <w:szCs w:val="24"/>
        </w:rPr>
        <w:t xml:space="preserve">, nego su uvrštene u trgovanje u jednoj ili više država članica, ona nova matična država članica koji emitent može izabrati </w:t>
      </w:r>
      <w:r w:rsidRPr="00AB41D6">
        <w:rPr>
          <w:rFonts w:ascii="Times New Roman" w:hAnsi="Times New Roman"/>
          <w:sz w:val="24"/>
          <w:szCs w:val="24"/>
        </w:rPr>
        <w:lastRenderedPageBreak/>
        <w:t>među državama članicama u kojima su njegove hartije od vrijednosti uvrštene u trgovanje na regulisanom tržištu, te po potrebi, državu članicu u kojoj emitent ima sjedište.</w:t>
      </w:r>
    </w:p>
    <w:p w:rsidR="00F17118" w:rsidRPr="00AB41D6" w:rsidRDefault="00C110BC">
      <w:pPr>
        <w:autoSpaceDE w:val="0"/>
        <w:autoSpaceDN w:val="0"/>
        <w:adjustRightInd w:val="0"/>
        <w:spacing w:after="0" w:line="240" w:lineRule="auto"/>
        <w:jc w:val="both"/>
        <w:rPr>
          <w:rFonts w:ascii="Times New Roman" w:hAnsi="Times New Roman"/>
          <w:sz w:val="24"/>
          <w:szCs w:val="24"/>
        </w:rPr>
      </w:pPr>
      <w:r w:rsidRPr="00AB41D6">
        <w:rPr>
          <w:rFonts w:ascii="Times New Roman" w:hAnsi="Times New Roman"/>
          <w:sz w:val="24"/>
          <w:szCs w:val="24"/>
        </w:rPr>
        <w:t xml:space="preserve">Emitent objavljuje svoju matičnu državu članicu kako je navedeno u podtačkama </w:t>
      </w:r>
      <w:r w:rsidR="00B600DB" w:rsidRPr="00AB41D6">
        <w:rPr>
          <w:rFonts w:ascii="Times New Roman" w:hAnsi="Times New Roman"/>
          <w:sz w:val="24"/>
          <w:szCs w:val="24"/>
        </w:rPr>
        <w:t xml:space="preserve">a), b) ili c ). </w:t>
      </w:r>
      <w:r w:rsidRPr="00AB41D6">
        <w:rPr>
          <w:rFonts w:ascii="Times New Roman" w:hAnsi="Times New Roman"/>
          <w:sz w:val="24"/>
          <w:szCs w:val="24"/>
        </w:rPr>
        <w:t>Pored toga, emitent objavljuje svoju matičnu državu članicu nadležnim tijelima države članice u kojoj ima sjedište, po potrebi, nadležnim tijelima matične države članice i nad</w:t>
      </w:r>
      <w:r w:rsidR="00AF0013" w:rsidRPr="00AB41D6">
        <w:rPr>
          <w:rFonts w:ascii="Times New Roman" w:hAnsi="Times New Roman"/>
          <w:sz w:val="24"/>
          <w:szCs w:val="24"/>
        </w:rPr>
        <w:t>l</w:t>
      </w:r>
      <w:r w:rsidRPr="00AB41D6">
        <w:rPr>
          <w:rFonts w:ascii="Times New Roman" w:hAnsi="Times New Roman"/>
          <w:sz w:val="24"/>
          <w:szCs w:val="24"/>
        </w:rPr>
        <w:t>ežnim tijelima svih država članica.</w:t>
      </w:r>
    </w:p>
    <w:p w:rsidR="00F17118" w:rsidRPr="00AB41D6" w:rsidRDefault="00C110BC">
      <w:pPr>
        <w:autoSpaceDE w:val="0"/>
        <w:autoSpaceDN w:val="0"/>
        <w:adjustRightInd w:val="0"/>
        <w:spacing w:after="0" w:line="240" w:lineRule="auto"/>
        <w:jc w:val="both"/>
        <w:rPr>
          <w:rFonts w:ascii="Times New Roman" w:hAnsi="Times New Roman"/>
          <w:sz w:val="24"/>
          <w:szCs w:val="24"/>
          <w:lang w:val="sr-Latn-CS"/>
        </w:rPr>
      </w:pPr>
      <w:r w:rsidRPr="00AB41D6">
        <w:rPr>
          <w:rFonts w:ascii="Times New Roman" w:hAnsi="Times New Roman"/>
          <w:sz w:val="24"/>
          <w:szCs w:val="24"/>
        </w:rPr>
        <w:t xml:space="preserve">Ukoliko emitent ne objavi matičnu državu članicu kao što je definisano u drugoj alineji podtačke </w:t>
      </w:r>
      <w:r w:rsidR="00B600DB" w:rsidRPr="00AB41D6">
        <w:rPr>
          <w:rFonts w:ascii="Times New Roman" w:hAnsi="Times New Roman"/>
          <w:sz w:val="24"/>
          <w:szCs w:val="24"/>
        </w:rPr>
        <w:t xml:space="preserve">a) </w:t>
      </w:r>
      <w:r w:rsidRPr="00AB41D6">
        <w:rPr>
          <w:rFonts w:ascii="Times New Roman" w:hAnsi="Times New Roman"/>
          <w:sz w:val="24"/>
          <w:szCs w:val="24"/>
        </w:rPr>
        <w:t xml:space="preserve">ili u podtački </w:t>
      </w:r>
      <w:r w:rsidR="00B600DB" w:rsidRPr="00AB41D6">
        <w:rPr>
          <w:rFonts w:ascii="Times New Roman" w:hAnsi="Times New Roman"/>
          <w:sz w:val="24"/>
          <w:szCs w:val="24"/>
        </w:rPr>
        <w:t>b)</w:t>
      </w:r>
      <w:r w:rsidRPr="00AB41D6">
        <w:rPr>
          <w:rFonts w:ascii="Times New Roman" w:hAnsi="Times New Roman"/>
          <w:sz w:val="24"/>
          <w:szCs w:val="24"/>
        </w:rPr>
        <w:t xml:space="preserve"> u roku od tri mjeseca nakon datuma kada su hartije od vrijednosti emitenta poprvi put uvršteni u trgovanje na regulisanom tržištu, matična država članica je država članica u kojoj</w:t>
      </w:r>
      <w:r w:rsidR="005F0C03" w:rsidRPr="00AB41D6">
        <w:rPr>
          <w:rFonts w:ascii="Times New Roman" w:hAnsi="Times New Roman"/>
          <w:sz w:val="24"/>
          <w:szCs w:val="24"/>
        </w:rPr>
        <w:t xml:space="preserve"> </w:t>
      </w:r>
      <w:r w:rsidRPr="00AB41D6">
        <w:rPr>
          <w:rFonts w:ascii="Times New Roman" w:hAnsi="Times New Roman"/>
          <w:sz w:val="24"/>
          <w:szCs w:val="24"/>
        </w:rPr>
        <w:t xml:space="preserve">su hartije od vrijednosti uvršteni u trgovanje. Ukoliko su hartije od vrijednosti emitenta uvrštene u trgovanje na regulisanom tržištu u više država članica, te </w:t>
      </w:r>
      <w:r w:rsidRPr="00AB41D6">
        <w:rPr>
          <w:rFonts w:ascii="Times New Roman" w:hAnsi="Times New Roman"/>
          <w:sz w:val="24"/>
          <w:szCs w:val="24"/>
          <w:lang w:val="sr-Latn-CS"/>
        </w:rPr>
        <w:t>će d</w:t>
      </w:r>
      <w:r w:rsidR="00B600DB" w:rsidRPr="00AB41D6">
        <w:rPr>
          <w:rFonts w:ascii="Times New Roman" w:hAnsi="Times New Roman"/>
          <w:sz w:val="24"/>
          <w:szCs w:val="24"/>
          <w:lang w:val="sr-Latn-CS"/>
        </w:rPr>
        <w:t>r</w:t>
      </w:r>
      <w:r w:rsidRPr="00AB41D6">
        <w:rPr>
          <w:rFonts w:ascii="Times New Roman" w:hAnsi="Times New Roman"/>
          <w:sz w:val="24"/>
          <w:szCs w:val="24"/>
          <w:lang w:val="sr-Latn-CS"/>
        </w:rPr>
        <w:t>žave članice biti matične države emitenta sve dok emitent ne izvrši i ne objavi odabir jedinstvene matične države članice.</w:t>
      </w:r>
    </w:p>
    <w:p w:rsidR="00F17118" w:rsidRPr="00AB41D6" w:rsidRDefault="00F17118">
      <w:pPr>
        <w:pStyle w:val="ColorfulList-Accent11"/>
        <w:autoSpaceDE w:val="0"/>
        <w:autoSpaceDN w:val="0"/>
        <w:adjustRightInd w:val="0"/>
        <w:spacing w:after="0" w:line="240" w:lineRule="auto"/>
        <w:ind w:left="0"/>
        <w:jc w:val="both"/>
        <w:rPr>
          <w:rFonts w:ascii="Times New Roman" w:hAnsi="Times New Roman"/>
          <w:sz w:val="24"/>
          <w:szCs w:val="24"/>
          <w:lang w:val="en-GB"/>
        </w:rPr>
      </w:pPr>
    </w:p>
    <w:p w:rsidR="00AC60C9" w:rsidRPr="00AB41D6" w:rsidRDefault="00794601">
      <w:pPr>
        <w:autoSpaceDE w:val="0"/>
        <w:autoSpaceDN w:val="0"/>
        <w:adjustRightInd w:val="0"/>
        <w:spacing w:after="0" w:line="240" w:lineRule="auto"/>
        <w:jc w:val="center"/>
        <w:rPr>
          <w:rFonts w:ascii="Times New Roman" w:hAnsi="Times New Roman"/>
          <w:b/>
          <w:sz w:val="24"/>
          <w:szCs w:val="24"/>
          <w:lang w:val="en-GB"/>
        </w:rPr>
      </w:pPr>
      <w:r w:rsidRPr="00AB41D6">
        <w:rPr>
          <w:rFonts w:ascii="Times New Roman" w:hAnsi="Times New Roman"/>
          <w:b/>
          <w:sz w:val="24"/>
          <w:szCs w:val="24"/>
          <w:lang w:val="en-GB"/>
        </w:rPr>
        <w:t>Godišnji finansijski izvještaji</w:t>
      </w:r>
    </w:p>
    <w:p w:rsidR="00AC60C9" w:rsidRPr="00AB41D6" w:rsidRDefault="00794601">
      <w:pPr>
        <w:autoSpaceDE w:val="0"/>
        <w:autoSpaceDN w:val="0"/>
        <w:adjustRightInd w:val="0"/>
        <w:spacing w:after="0" w:line="240" w:lineRule="auto"/>
        <w:jc w:val="center"/>
        <w:rPr>
          <w:rFonts w:ascii="Times New Roman" w:hAnsi="Times New Roman"/>
          <w:b/>
          <w:sz w:val="24"/>
          <w:szCs w:val="24"/>
          <w:lang w:val="en-GB"/>
        </w:rPr>
      </w:pPr>
      <w:r w:rsidRPr="00AB41D6">
        <w:rPr>
          <w:rFonts w:ascii="Times New Roman" w:hAnsi="Times New Roman"/>
          <w:b/>
          <w:sz w:val="24"/>
          <w:szCs w:val="24"/>
          <w:lang w:val="sr-Latn-CS"/>
        </w:rPr>
        <w:t xml:space="preserve">Član </w:t>
      </w:r>
      <w:r w:rsidR="003C0520" w:rsidRPr="00AB41D6">
        <w:rPr>
          <w:rFonts w:ascii="Times New Roman" w:hAnsi="Times New Roman"/>
          <w:b/>
          <w:sz w:val="24"/>
          <w:szCs w:val="24"/>
          <w:lang w:val="sr-Latn-CS"/>
        </w:rPr>
        <w:t>64</w:t>
      </w:r>
    </w:p>
    <w:p w:rsidR="00AC60C9" w:rsidRPr="00AB41D6" w:rsidRDefault="00AC60C9">
      <w:pPr>
        <w:autoSpaceDE w:val="0"/>
        <w:autoSpaceDN w:val="0"/>
        <w:adjustRightInd w:val="0"/>
        <w:spacing w:after="0" w:line="240" w:lineRule="auto"/>
        <w:jc w:val="both"/>
        <w:rPr>
          <w:rFonts w:ascii="Times New Roman" w:hAnsi="Times New Roman"/>
          <w:iCs/>
          <w:sz w:val="24"/>
          <w:szCs w:val="24"/>
          <w:lang w:val="en-GB"/>
        </w:rPr>
      </w:pPr>
    </w:p>
    <w:p w:rsidR="00AC60C9" w:rsidRPr="00AB41D6" w:rsidRDefault="00794601">
      <w:pPr>
        <w:autoSpaceDE w:val="0"/>
        <w:autoSpaceDN w:val="0"/>
        <w:adjustRightInd w:val="0"/>
        <w:spacing w:after="0" w:line="240" w:lineRule="auto"/>
        <w:jc w:val="both"/>
        <w:rPr>
          <w:rFonts w:ascii="Times New Roman" w:hAnsi="Times New Roman"/>
          <w:sz w:val="24"/>
          <w:szCs w:val="24"/>
          <w:lang w:val="en-GB"/>
        </w:rPr>
      </w:pPr>
      <w:r w:rsidRPr="00AB41D6">
        <w:rPr>
          <w:rFonts w:ascii="Times New Roman" w:hAnsi="Times New Roman"/>
          <w:sz w:val="24"/>
          <w:szCs w:val="24"/>
          <w:lang w:val="sr-Latn-CS"/>
        </w:rPr>
        <w:t>Emitent će objaviti svoj godišnji finansijski izvještaj u periodu od najkasnije četiri mjeseca nakon završetka svake finansijske godine</w:t>
      </w:r>
      <w:r w:rsidRPr="00AB41D6">
        <w:rPr>
          <w:rFonts w:ascii="Times New Roman" w:hAnsi="Times New Roman"/>
          <w:sz w:val="24"/>
          <w:szCs w:val="24"/>
        </w:rPr>
        <w:t xml:space="preserve"> i obezbijediti da isti bude javno dostupan u periodu od najmanje </w:t>
      </w:r>
      <w:r w:rsidRPr="00AB41D6">
        <w:rPr>
          <w:rFonts w:ascii="Times New Roman" w:hAnsi="Times New Roman"/>
          <w:sz w:val="24"/>
          <w:szCs w:val="24"/>
          <w:lang w:val="en-GB"/>
        </w:rPr>
        <w:t>deset</w:t>
      </w:r>
      <w:r w:rsidRPr="00AB41D6">
        <w:rPr>
          <w:rFonts w:ascii="Times New Roman" w:hAnsi="Times New Roman"/>
          <w:sz w:val="24"/>
          <w:szCs w:val="24"/>
        </w:rPr>
        <w:t xml:space="preserve"> godina.</w:t>
      </w:r>
    </w:p>
    <w:p w:rsidR="00AC60C9" w:rsidRPr="00AB41D6" w:rsidRDefault="00AC60C9">
      <w:pPr>
        <w:autoSpaceDE w:val="0"/>
        <w:autoSpaceDN w:val="0"/>
        <w:adjustRightInd w:val="0"/>
        <w:spacing w:after="0" w:line="240" w:lineRule="auto"/>
        <w:jc w:val="both"/>
        <w:rPr>
          <w:rFonts w:ascii="Times New Roman" w:hAnsi="Times New Roman"/>
          <w:sz w:val="24"/>
          <w:szCs w:val="24"/>
          <w:lang w:val="sr-Latn-CS"/>
        </w:rPr>
      </w:pPr>
    </w:p>
    <w:p w:rsidR="00AC60C9" w:rsidRPr="00AB41D6" w:rsidRDefault="00794601">
      <w:pPr>
        <w:autoSpaceDE w:val="0"/>
        <w:autoSpaceDN w:val="0"/>
        <w:adjustRightInd w:val="0"/>
        <w:spacing w:after="0" w:line="240" w:lineRule="auto"/>
        <w:jc w:val="both"/>
        <w:rPr>
          <w:rFonts w:ascii="Times New Roman" w:hAnsi="Times New Roman"/>
          <w:sz w:val="24"/>
          <w:szCs w:val="24"/>
          <w:lang w:val="en-GB"/>
        </w:rPr>
      </w:pPr>
      <w:r w:rsidRPr="00AB41D6">
        <w:rPr>
          <w:rFonts w:ascii="Times New Roman" w:hAnsi="Times New Roman"/>
          <w:sz w:val="24"/>
          <w:szCs w:val="24"/>
          <w:lang w:val="sr-Latn-CS"/>
        </w:rPr>
        <w:t>Godišnji finansijski izvještaj sadrži</w:t>
      </w:r>
      <w:r w:rsidRPr="00AB41D6">
        <w:rPr>
          <w:rFonts w:ascii="Times New Roman" w:hAnsi="Times New Roman"/>
          <w:sz w:val="24"/>
          <w:szCs w:val="24"/>
          <w:lang w:val="en-GB"/>
        </w:rPr>
        <w:t xml:space="preserve">: </w:t>
      </w:r>
    </w:p>
    <w:p w:rsidR="00AC60C9" w:rsidRPr="00AB41D6" w:rsidRDefault="00794601" w:rsidP="00CA5AFB">
      <w:pPr>
        <w:pStyle w:val="ColorfulList-Accent11"/>
        <w:numPr>
          <w:ilvl w:val="0"/>
          <w:numId w:val="45"/>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sr-Latn-CS"/>
        </w:rPr>
        <w:t>revidirane finansijske iskaze zajedno sa izvještajem o reviziji</w:t>
      </w:r>
      <w:r w:rsidRPr="00AB41D6">
        <w:rPr>
          <w:rFonts w:ascii="Times New Roman" w:hAnsi="Times New Roman"/>
          <w:sz w:val="24"/>
          <w:szCs w:val="24"/>
          <w:lang w:val="it-IT"/>
        </w:rPr>
        <w:t xml:space="preserve">; </w:t>
      </w:r>
    </w:p>
    <w:p w:rsidR="00AC60C9" w:rsidRPr="00AB41D6" w:rsidRDefault="00794601" w:rsidP="00CA5AFB">
      <w:pPr>
        <w:pStyle w:val="ColorfulList-Accent11"/>
        <w:numPr>
          <w:ilvl w:val="0"/>
          <w:numId w:val="45"/>
        </w:numPr>
        <w:autoSpaceDE w:val="0"/>
        <w:autoSpaceDN w:val="0"/>
        <w:adjustRightInd w:val="0"/>
        <w:spacing w:after="0" w:line="240" w:lineRule="auto"/>
        <w:jc w:val="both"/>
        <w:rPr>
          <w:rFonts w:ascii="Times New Roman" w:hAnsi="Times New Roman"/>
          <w:sz w:val="24"/>
          <w:szCs w:val="24"/>
          <w:lang w:val="en-GB"/>
        </w:rPr>
      </w:pPr>
      <w:r w:rsidRPr="00AB41D6">
        <w:rPr>
          <w:rFonts w:ascii="Times New Roman" w:hAnsi="Times New Roman"/>
          <w:sz w:val="24"/>
          <w:szCs w:val="24"/>
        </w:rPr>
        <w:t>izvještaj o upravljanju</w:t>
      </w:r>
      <w:r w:rsidRPr="00AB41D6">
        <w:rPr>
          <w:rFonts w:ascii="Times New Roman" w:hAnsi="Times New Roman"/>
          <w:sz w:val="24"/>
          <w:szCs w:val="24"/>
          <w:lang w:val="en-GB"/>
        </w:rPr>
        <w:t xml:space="preserve">; </w:t>
      </w:r>
    </w:p>
    <w:p w:rsidR="00AC60C9" w:rsidRPr="00AB41D6" w:rsidRDefault="00794601" w:rsidP="00CA5AFB">
      <w:pPr>
        <w:pStyle w:val="ColorfulList-Accent11"/>
        <w:numPr>
          <w:ilvl w:val="0"/>
          <w:numId w:val="45"/>
        </w:numPr>
        <w:autoSpaceDE w:val="0"/>
        <w:autoSpaceDN w:val="0"/>
        <w:adjustRightInd w:val="0"/>
        <w:spacing w:after="0" w:line="240" w:lineRule="auto"/>
        <w:jc w:val="both"/>
        <w:rPr>
          <w:rFonts w:ascii="Times New Roman" w:hAnsi="Times New Roman"/>
          <w:sz w:val="24"/>
          <w:szCs w:val="24"/>
          <w:lang w:val="en-GB"/>
        </w:rPr>
      </w:pPr>
      <w:r w:rsidRPr="00AB41D6">
        <w:rPr>
          <w:rFonts w:ascii="Times New Roman" w:hAnsi="Times New Roman"/>
          <w:sz w:val="24"/>
          <w:szCs w:val="24"/>
          <w:lang w:val="sr-Latn-CS"/>
        </w:rPr>
        <w:t>izjave odgovornih lica u emitentu, čija će imena i funkcije biti jasno navedeni, a u kojima će navesti prema njihovom najboljem saznanju</w:t>
      </w:r>
      <w:r w:rsidRPr="00AB41D6">
        <w:rPr>
          <w:rFonts w:ascii="Times New Roman" w:hAnsi="Times New Roman"/>
          <w:sz w:val="24"/>
          <w:szCs w:val="24"/>
          <w:lang w:val="en-GB"/>
        </w:rPr>
        <w:t>:</w:t>
      </w:r>
    </w:p>
    <w:p w:rsidR="00AC60C9" w:rsidRPr="00AB41D6" w:rsidRDefault="00794601" w:rsidP="00CA5AFB">
      <w:pPr>
        <w:pStyle w:val="ColorfulList-Accent11"/>
        <w:numPr>
          <w:ilvl w:val="0"/>
          <w:numId w:val="46"/>
        </w:numPr>
        <w:autoSpaceDE w:val="0"/>
        <w:autoSpaceDN w:val="0"/>
        <w:adjustRightInd w:val="0"/>
        <w:spacing w:after="0" w:line="240" w:lineRule="auto"/>
        <w:jc w:val="both"/>
        <w:rPr>
          <w:rFonts w:ascii="Times New Roman" w:hAnsi="Times New Roman"/>
          <w:sz w:val="24"/>
          <w:szCs w:val="24"/>
          <w:lang w:val="en-GB"/>
        </w:rPr>
      </w:pPr>
      <w:r w:rsidRPr="00AB41D6">
        <w:rPr>
          <w:rFonts w:ascii="Times New Roman" w:hAnsi="Times New Roman"/>
          <w:sz w:val="24"/>
          <w:szCs w:val="24"/>
        </w:rPr>
        <w:t>da su finansijski izvještaji sačinjeni u skladu sa odgovarajućim računovodstvenim standardima i da daju istinit i pravedan prikaz sredstava, obaveza, finansijskog stanja i dobiti i gubitka emitenta kao i njegovih društava uključenih u konsolidaciju uzetu u cjelini</w:t>
      </w:r>
      <w:r w:rsidRPr="00AB41D6">
        <w:rPr>
          <w:rFonts w:ascii="Times New Roman" w:hAnsi="Times New Roman"/>
          <w:sz w:val="24"/>
          <w:szCs w:val="24"/>
          <w:lang w:val="en-GB"/>
        </w:rPr>
        <w:t>;</w:t>
      </w:r>
    </w:p>
    <w:p w:rsidR="00AC60C9" w:rsidRPr="00AB41D6" w:rsidRDefault="00794601" w:rsidP="00CA5AFB">
      <w:pPr>
        <w:pStyle w:val="ColorfulList-Accent11"/>
        <w:numPr>
          <w:ilvl w:val="0"/>
          <w:numId w:val="46"/>
        </w:numPr>
        <w:autoSpaceDE w:val="0"/>
        <w:autoSpaceDN w:val="0"/>
        <w:adjustRightInd w:val="0"/>
        <w:spacing w:after="0" w:line="240" w:lineRule="auto"/>
        <w:jc w:val="both"/>
        <w:rPr>
          <w:rFonts w:ascii="Times New Roman" w:hAnsi="Times New Roman"/>
          <w:sz w:val="24"/>
          <w:szCs w:val="24"/>
          <w:lang w:val="en-GB"/>
        </w:rPr>
      </w:pPr>
      <w:r w:rsidRPr="00AB41D6">
        <w:rPr>
          <w:rFonts w:ascii="Times New Roman" w:hAnsi="Times New Roman"/>
          <w:sz w:val="24"/>
          <w:szCs w:val="24"/>
        </w:rPr>
        <w:t>da izvještaj o upravljanju sadrži pravičan prikaz razvoja i poslovanja, kao i statusa emitenta i njegovih društava uključenih u konsolidaciju uzetu u cjelini, zajedno sa opisom glavnih rizika i nesigurnosti sa kojima se suočavaju</w:t>
      </w:r>
      <w:r w:rsidRPr="00AB41D6">
        <w:rPr>
          <w:rFonts w:ascii="Times New Roman" w:hAnsi="Times New Roman"/>
          <w:sz w:val="24"/>
          <w:szCs w:val="24"/>
          <w:lang w:val="en-GB"/>
        </w:rPr>
        <w:t xml:space="preserve">; </w:t>
      </w:r>
    </w:p>
    <w:p w:rsidR="00AC60C9" w:rsidRPr="00AB41D6" w:rsidRDefault="00794601" w:rsidP="00CA5AFB">
      <w:pPr>
        <w:pStyle w:val="ListParagraph"/>
        <w:numPr>
          <w:ilvl w:val="0"/>
          <w:numId w:val="45"/>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i ostale poda</w:t>
      </w:r>
      <w:r w:rsidR="00AF0013" w:rsidRPr="00AB41D6">
        <w:rPr>
          <w:rFonts w:ascii="Times New Roman" w:hAnsi="Times New Roman"/>
          <w:sz w:val="24"/>
          <w:szCs w:val="24"/>
          <w:lang w:val="it-IT"/>
        </w:rPr>
        <w:t>tke</w:t>
      </w:r>
      <w:r w:rsidRPr="00AB41D6">
        <w:rPr>
          <w:rFonts w:ascii="Times New Roman" w:hAnsi="Times New Roman"/>
          <w:sz w:val="24"/>
          <w:szCs w:val="24"/>
          <w:lang w:val="it-IT"/>
        </w:rPr>
        <w:t xml:space="preserve"> utvrđene u pravilima koja </w:t>
      </w:r>
      <w:r w:rsidR="00AF0013" w:rsidRPr="00AB41D6">
        <w:rPr>
          <w:rFonts w:ascii="Times New Roman" w:hAnsi="Times New Roman"/>
          <w:sz w:val="24"/>
          <w:szCs w:val="24"/>
          <w:lang w:val="it-IT"/>
        </w:rPr>
        <w:t xml:space="preserve">donosi </w:t>
      </w:r>
      <w:r w:rsidRPr="00AB41D6">
        <w:rPr>
          <w:rFonts w:ascii="Times New Roman" w:hAnsi="Times New Roman"/>
          <w:sz w:val="24"/>
          <w:szCs w:val="24"/>
          <w:lang w:val="it-IT"/>
        </w:rPr>
        <w:t>Komisija.</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794601">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Kada se od emitenta zahtijeva da pripremi konsolidovane račune, revidirani finansijski iskazi sadrže:</w:t>
      </w:r>
    </w:p>
    <w:p w:rsidR="00AC60C9" w:rsidRPr="00AB41D6" w:rsidRDefault="00794601">
      <w:pPr>
        <w:pStyle w:val="ColorfulList-Accent11"/>
        <w:numPr>
          <w:ilvl w:val="0"/>
          <w:numId w:val="1"/>
        </w:numPr>
        <w:autoSpaceDE w:val="0"/>
        <w:autoSpaceDN w:val="0"/>
        <w:adjustRightInd w:val="0"/>
        <w:spacing w:after="0" w:line="240" w:lineRule="auto"/>
        <w:jc w:val="both"/>
        <w:rPr>
          <w:rFonts w:ascii="Times New Roman" w:hAnsi="Times New Roman"/>
          <w:sz w:val="24"/>
          <w:szCs w:val="24"/>
          <w:lang w:val="en-GB"/>
        </w:rPr>
      </w:pPr>
      <w:r w:rsidRPr="00AB41D6">
        <w:rPr>
          <w:rFonts w:ascii="Times New Roman" w:hAnsi="Times New Roman"/>
          <w:sz w:val="24"/>
          <w:szCs w:val="24"/>
          <w:lang w:val="en-GB"/>
        </w:rPr>
        <w:t>konsolidovane račune;</w:t>
      </w:r>
    </w:p>
    <w:p w:rsidR="00AC60C9" w:rsidRPr="00AB41D6" w:rsidRDefault="00794601">
      <w:pPr>
        <w:pStyle w:val="ColorfulList-Accent11"/>
        <w:numPr>
          <w:ilvl w:val="0"/>
          <w:numId w:val="1"/>
        </w:numPr>
        <w:autoSpaceDE w:val="0"/>
        <w:autoSpaceDN w:val="0"/>
        <w:adjustRightInd w:val="0"/>
        <w:spacing w:after="0" w:line="240" w:lineRule="auto"/>
        <w:jc w:val="both"/>
        <w:rPr>
          <w:rFonts w:ascii="Times New Roman" w:hAnsi="Times New Roman"/>
          <w:sz w:val="24"/>
          <w:szCs w:val="24"/>
          <w:lang w:val="en-GB"/>
        </w:rPr>
      </w:pPr>
      <w:r w:rsidRPr="00AB41D6">
        <w:rPr>
          <w:rFonts w:ascii="Times New Roman" w:hAnsi="Times New Roman"/>
          <w:sz w:val="24"/>
          <w:szCs w:val="24"/>
        </w:rPr>
        <w:t>godišnje račune matičnog društva sačinjene u skladu sa zakonom prema kojem je osnovano matično društvo</w:t>
      </w:r>
      <w:r w:rsidRPr="00AB41D6">
        <w:rPr>
          <w:rFonts w:ascii="Times New Roman" w:hAnsi="Times New Roman"/>
          <w:sz w:val="24"/>
          <w:szCs w:val="24"/>
          <w:lang w:val="en-GB"/>
        </w:rPr>
        <w:t xml:space="preserve">. </w:t>
      </w:r>
    </w:p>
    <w:p w:rsidR="00AC60C9" w:rsidRPr="00AB41D6" w:rsidRDefault="00AC60C9">
      <w:pPr>
        <w:autoSpaceDE w:val="0"/>
        <w:autoSpaceDN w:val="0"/>
        <w:adjustRightInd w:val="0"/>
        <w:spacing w:after="0" w:line="240" w:lineRule="auto"/>
        <w:jc w:val="both"/>
        <w:rPr>
          <w:rFonts w:ascii="Times New Roman" w:hAnsi="Times New Roman"/>
          <w:sz w:val="24"/>
          <w:szCs w:val="24"/>
          <w:lang w:val="sr-Latn-CS"/>
        </w:rPr>
      </w:pPr>
    </w:p>
    <w:p w:rsidR="00AC60C9" w:rsidRPr="00AB41D6" w:rsidRDefault="00794601">
      <w:pPr>
        <w:autoSpaceDE w:val="0"/>
        <w:autoSpaceDN w:val="0"/>
        <w:adjustRightInd w:val="0"/>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Kada se od emitenta ne zahtijeva da pripremi konsolidovane račune, revidirani finansijski iskazi sadrže račune koji su pripremljeni u skladu sa nacionalnim zakonom države u kojoj je društvo osnovano.</w:t>
      </w:r>
    </w:p>
    <w:p w:rsidR="00AC60C9" w:rsidRPr="00AB41D6" w:rsidRDefault="00AC60C9">
      <w:pPr>
        <w:autoSpaceDE w:val="0"/>
        <w:autoSpaceDN w:val="0"/>
        <w:adjustRightInd w:val="0"/>
        <w:spacing w:after="0" w:line="240" w:lineRule="auto"/>
        <w:jc w:val="both"/>
        <w:rPr>
          <w:rFonts w:ascii="Times New Roman" w:hAnsi="Times New Roman"/>
          <w:sz w:val="24"/>
          <w:szCs w:val="24"/>
          <w:lang w:val="sr-Latn-CS"/>
        </w:rPr>
      </w:pPr>
    </w:p>
    <w:p w:rsidR="00AC60C9" w:rsidRPr="00AB41D6" w:rsidRDefault="00794601">
      <w:pPr>
        <w:autoSpaceDE w:val="0"/>
        <w:autoSpaceDN w:val="0"/>
        <w:adjustRightInd w:val="0"/>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Izvještaj o reviziji koji je potpisalo lice odgovorno za reviziju finansijskih iskaza objavljuje se javnosti u cjelosti zajedno sa godišnjim finansijskim izvještajem. </w:t>
      </w:r>
    </w:p>
    <w:p w:rsidR="00AC60C9" w:rsidRPr="00AB41D6" w:rsidRDefault="00AC60C9">
      <w:pPr>
        <w:autoSpaceDE w:val="0"/>
        <w:autoSpaceDN w:val="0"/>
        <w:adjustRightInd w:val="0"/>
        <w:spacing w:after="0" w:line="240" w:lineRule="auto"/>
        <w:jc w:val="both"/>
        <w:rPr>
          <w:rFonts w:ascii="Times New Roman" w:hAnsi="Times New Roman"/>
          <w:sz w:val="24"/>
          <w:szCs w:val="24"/>
          <w:lang w:val="sr-Latn-CS"/>
        </w:rPr>
      </w:pPr>
    </w:p>
    <w:p w:rsidR="005F6B00" w:rsidRPr="00AB41D6" w:rsidRDefault="005F6B00">
      <w:pPr>
        <w:autoSpaceDE w:val="0"/>
        <w:autoSpaceDN w:val="0"/>
        <w:adjustRightInd w:val="0"/>
        <w:spacing w:after="0" w:line="240" w:lineRule="auto"/>
        <w:jc w:val="center"/>
        <w:rPr>
          <w:rFonts w:ascii="Times New Roman" w:hAnsi="Times New Roman"/>
          <w:b/>
          <w:sz w:val="24"/>
          <w:szCs w:val="24"/>
          <w:lang w:val="sr-Latn-CS"/>
        </w:rPr>
        <w:sectPr w:rsidR="005F6B00" w:rsidRPr="00AB41D6" w:rsidSect="005F0C03">
          <w:pgSz w:w="11907" w:h="16839" w:code="9"/>
          <w:pgMar w:top="1418" w:right="1418" w:bottom="1418" w:left="1418" w:header="708" w:footer="708" w:gutter="0"/>
          <w:cols w:space="708"/>
          <w:docGrid w:linePitch="360"/>
        </w:sectPr>
      </w:pPr>
    </w:p>
    <w:p w:rsidR="00AC60C9" w:rsidRPr="00AB41D6" w:rsidRDefault="00794601">
      <w:pPr>
        <w:autoSpaceDE w:val="0"/>
        <w:autoSpaceDN w:val="0"/>
        <w:adjustRightInd w:val="0"/>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lastRenderedPageBreak/>
        <w:t>Polugodišnji finansijski izvještaji</w:t>
      </w:r>
    </w:p>
    <w:p w:rsidR="00AC60C9" w:rsidRPr="00AB41D6" w:rsidRDefault="00794601">
      <w:pPr>
        <w:autoSpaceDE w:val="0"/>
        <w:autoSpaceDN w:val="0"/>
        <w:adjustRightInd w:val="0"/>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 xml:space="preserve">Član </w:t>
      </w:r>
      <w:r w:rsidR="003C0520" w:rsidRPr="00AB41D6">
        <w:rPr>
          <w:rFonts w:ascii="Times New Roman" w:hAnsi="Times New Roman"/>
          <w:b/>
          <w:sz w:val="24"/>
          <w:szCs w:val="24"/>
          <w:lang w:val="sr-Latn-CS"/>
        </w:rPr>
        <w:t>65</w:t>
      </w:r>
    </w:p>
    <w:p w:rsidR="00AC60C9" w:rsidRPr="00AB41D6" w:rsidRDefault="00AC60C9">
      <w:pPr>
        <w:autoSpaceDE w:val="0"/>
        <w:autoSpaceDN w:val="0"/>
        <w:adjustRightInd w:val="0"/>
        <w:spacing w:after="0" w:line="240" w:lineRule="auto"/>
        <w:jc w:val="both"/>
        <w:rPr>
          <w:rFonts w:ascii="Times New Roman" w:hAnsi="Times New Roman"/>
          <w:iCs/>
          <w:sz w:val="24"/>
          <w:szCs w:val="24"/>
          <w:lang w:val="sr-Latn-CS"/>
        </w:rPr>
      </w:pPr>
    </w:p>
    <w:p w:rsidR="00AC60C9" w:rsidRPr="00AB41D6" w:rsidRDefault="00794601">
      <w:pPr>
        <w:autoSpaceDE w:val="0"/>
        <w:autoSpaceDN w:val="0"/>
        <w:adjustRightInd w:val="0"/>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Emitent objavljuje polugodišnji finansijski izvještaj najkasnije dva mjeseca nakon završetka svakog takvog perioda, uključujući privremeni izvještaj o upravljanju i obezbjeđuje dostupnost tih izvještaja javnosti u periodu od najmanje deset godina.</w:t>
      </w:r>
    </w:p>
    <w:p w:rsidR="00AC60C9" w:rsidRPr="00AB41D6" w:rsidRDefault="00AC60C9">
      <w:pPr>
        <w:autoSpaceDE w:val="0"/>
        <w:autoSpaceDN w:val="0"/>
        <w:adjustRightInd w:val="0"/>
        <w:spacing w:after="0" w:line="240" w:lineRule="auto"/>
        <w:jc w:val="both"/>
        <w:rPr>
          <w:rFonts w:ascii="Times New Roman" w:hAnsi="Times New Roman"/>
          <w:sz w:val="24"/>
          <w:szCs w:val="24"/>
          <w:lang w:val="sr-Latn-CS"/>
        </w:rPr>
      </w:pPr>
    </w:p>
    <w:p w:rsidR="00AC60C9" w:rsidRPr="00AB41D6" w:rsidRDefault="00794601">
      <w:pPr>
        <w:autoSpaceDE w:val="0"/>
        <w:autoSpaceDN w:val="0"/>
        <w:adjustRightInd w:val="0"/>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Kada je emitent obavezan da pripremi konsolidovane račune, sažeti set finansijskih izvještaja treba da bude pripremljen u skladu sa međunarodnim računovodstvenim standardima koji se primjenjuju na usvojeno privremeno finansijsko izvještavanje.</w:t>
      </w:r>
    </w:p>
    <w:p w:rsidR="00AC60C9" w:rsidRPr="00AB41D6" w:rsidRDefault="00AC60C9">
      <w:pPr>
        <w:autoSpaceDE w:val="0"/>
        <w:autoSpaceDN w:val="0"/>
        <w:adjustRightInd w:val="0"/>
        <w:spacing w:after="0" w:line="240" w:lineRule="auto"/>
        <w:jc w:val="both"/>
        <w:rPr>
          <w:rFonts w:ascii="Times New Roman" w:hAnsi="Times New Roman"/>
          <w:sz w:val="24"/>
          <w:szCs w:val="24"/>
          <w:lang w:val="sr-Latn-CS"/>
        </w:rPr>
      </w:pPr>
    </w:p>
    <w:p w:rsidR="00AC60C9" w:rsidRPr="00AB41D6" w:rsidRDefault="00794601">
      <w:pPr>
        <w:autoSpaceDE w:val="0"/>
        <w:autoSpaceDN w:val="0"/>
        <w:adjustRightInd w:val="0"/>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Kada se od emitenta ne zahtijeva da pripremi konsolidovane račune, sažeti skup finansijskih iskaza će u najmanjoj mjeri sadržati sažeti bilans stanja, sažeti bilans uspjeha i objašnjenja o ovim računima. Pri pripremi sažetog bilansa stanja i sažetog bilansa uspjeha, emitent će poštovati iste principe za priznavanje i utvrđivanje kao i prilikom pripremanja godišnjih finansijskih izvještaja.</w:t>
      </w:r>
    </w:p>
    <w:p w:rsidR="00AC60C9" w:rsidRPr="00AB41D6" w:rsidRDefault="00AC60C9">
      <w:pPr>
        <w:autoSpaceDE w:val="0"/>
        <w:autoSpaceDN w:val="0"/>
        <w:adjustRightInd w:val="0"/>
        <w:spacing w:after="0" w:line="240" w:lineRule="auto"/>
        <w:jc w:val="both"/>
        <w:rPr>
          <w:rFonts w:ascii="Times New Roman" w:hAnsi="Times New Roman"/>
          <w:sz w:val="24"/>
          <w:szCs w:val="24"/>
          <w:lang w:val="sr-Latn-CS"/>
        </w:rPr>
      </w:pPr>
    </w:p>
    <w:p w:rsidR="00AC60C9" w:rsidRPr="00AB41D6" w:rsidRDefault="00794601">
      <w:pPr>
        <w:autoSpaceDE w:val="0"/>
        <w:autoSpaceDN w:val="0"/>
        <w:adjustRightInd w:val="0"/>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Privremeni izvještaj o upravljanju sadrži najmanje:</w:t>
      </w:r>
    </w:p>
    <w:p w:rsidR="00AC60C9" w:rsidRPr="00AB41D6" w:rsidRDefault="00794601" w:rsidP="00CA5AFB">
      <w:pPr>
        <w:pStyle w:val="ColorfulList-Accent11"/>
        <w:numPr>
          <w:ilvl w:val="0"/>
          <w:numId w:val="47"/>
        </w:numPr>
        <w:autoSpaceDE w:val="0"/>
        <w:autoSpaceDN w:val="0"/>
        <w:adjustRightInd w:val="0"/>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navođenje bitnih događaja koji su se dogodili tokom relevantnog perioda i takođe tokom perioda između početka finansijske godine i kraja relevantnog perioda;</w:t>
      </w:r>
    </w:p>
    <w:p w:rsidR="00AC60C9" w:rsidRPr="00AB41D6" w:rsidRDefault="00794601" w:rsidP="00CA5AFB">
      <w:pPr>
        <w:pStyle w:val="ColorfulList-Accent11"/>
        <w:numPr>
          <w:ilvl w:val="0"/>
          <w:numId w:val="47"/>
        </w:numPr>
        <w:autoSpaceDE w:val="0"/>
        <w:autoSpaceDN w:val="0"/>
        <w:adjustRightInd w:val="0"/>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uticaj važnih događaja na sažeti skup finansijskih iskaza;</w:t>
      </w:r>
    </w:p>
    <w:p w:rsidR="00AC60C9" w:rsidRPr="00AB41D6" w:rsidRDefault="00794601" w:rsidP="00CA5AFB">
      <w:pPr>
        <w:pStyle w:val="ColorfulList-Accent11"/>
        <w:numPr>
          <w:ilvl w:val="0"/>
          <w:numId w:val="47"/>
        </w:numPr>
        <w:autoSpaceDE w:val="0"/>
        <w:autoSpaceDN w:val="0"/>
        <w:adjustRightInd w:val="0"/>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opis glavnih rizika i nesigurnosti u preostalom šestomjesečnom periodu do kraja finansijske godine. </w:t>
      </w:r>
    </w:p>
    <w:p w:rsidR="00AC60C9" w:rsidRPr="00AB41D6" w:rsidRDefault="00AC60C9">
      <w:pPr>
        <w:autoSpaceDE w:val="0"/>
        <w:autoSpaceDN w:val="0"/>
        <w:adjustRightInd w:val="0"/>
        <w:spacing w:after="0" w:line="240" w:lineRule="auto"/>
        <w:jc w:val="both"/>
        <w:rPr>
          <w:rFonts w:ascii="Times New Roman" w:hAnsi="Times New Roman"/>
          <w:sz w:val="24"/>
          <w:szCs w:val="24"/>
          <w:lang w:val="sr-Latn-CS"/>
        </w:rPr>
      </w:pPr>
    </w:p>
    <w:p w:rsidR="00AC60C9" w:rsidRPr="00AB41D6" w:rsidRDefault="00794601">
      <w:pPr>
        <w:autoSpaceDE w:val="0"/>
        <w:autoSpaceDN w:val="0"/>
        <w:adjustRightInd w:val="0"/>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Za emitente akcija, privremeni izvještaj o upravljanju će takođe uključivati najveće transakcije povezanih </w:t>
      </w:r>
      <w:r w:rsidR="00AF0013" w:rsidRPr="00AB41D6">
        <w:rPr>
          <w:rFonts w:ascii="Times New Roman" w:hAnsi="Times New Roman"/>
          <w:sz w:val="24"/>
          <w:szCs w:val="24"/>
          <w:lang w:val="sr-Latn-CS"/>
        </w:rPr>
        <w:t>lica</w:t>
      </w:r>
      <w:r w:rsidRPr="00AB41D6">
        <w:rPr>
          <w:rFonts w:ascii="Times New Roman" w:hAnsi="Times New Roman"/>
          <w:sz w:val="24"/>
          <w:szCs w:val="24"/>
          <w:lang w:val="sr-Latn-CS"/>
        </w:rPr>
        <w:t xml:space="preserve">. </w:t>
      </w:r>
    </w:p>
    <w:p w:rsidR="00AC60C9" w:rsidRPr="00AB41D6" w:rsidRDefault="00AC60C9">
      <w:pPr>
        <w:autoSpaceDE w:val="0"/>
        <w:autoSpaceDN w:val="0"/>
        <w:adjustRightInd w:val="0"/>
        <w:spacing w:after="0" w:line="240" w:lineRule="auto"/>
        <w:jc w:val="both"/>
        <w:rPr>
          <w:rFonts w:ascii="Times New Roman" w:hAnsi="Times New Roman"/>
          <w:bCs/>
          <w:sz w:val="24"/>
          <w:szCs w:val="24"/>
          <w:lang w:val="sr-Latn-CS"/>
        </w:rPr>
      </w:pPr>
    </w:p>
    <w:p w:rsidR="00AC60C9" w:rsidRPr="00AB41D6" w:rsidRDefault="00794601">
      <w:pPr>
        <w:autoSpaceDE w:val="0"/>
        <w:autoSpaceDN w:val="0"/>
        <w:adjustRightInd w:val="0"/>
        <w:spacing w:after="0" w:line="240" w:lineRule="auto"/>
        <w:jc w:val="center"/>
        <w:rPr>
          <w:rFonts w:ascii="Times New Roman" w:hAnsi="Times New Roman"/>
          <w:b/>
          <w:bCs/>
          <w:sz w:val="24"/>
          <w:szCs w:val="24"/>
          <w:lang w:val="sr-Latn-CS"/>
        </w:rPr>
      </w:pPr>
      <w:r w:rsidRPr="00AB41D6">
        <w:rPr>
          <w:rFonts w:ascii="Times New Roman" w:hAnsi="Times New Roman"/>
          <w:b/>
          <w:bCs/>
          <w:sz w:val="24"/>
          <w:szCs w:val="24"/>
          <w:lang w:val="sr-Latn-CS"/>
        </w:rPr>
        <w:t>Odgovornost</w:t>
      </w:r>
    </w:p>
    <w:p w:rsidR="00AC60C9" w:rsidRPr="00AB41D6" w:rsidRDefault="00794601">
      <w:pPr>
        <w:autoSpaceDE w:val="0"/>
        <w:autoSpaceDN w:val="0"/>
        <w:adjustRightInd w:val="0"/>
        <w:spacing w:after="0" w:line="240" w:lineRule="auto"/>
        <w:jc w:val="center"/>
        <w:rPr>
          <w:rFonts w:ascii="Times New Roman" w:hAnsi="Times New Roman"/>
          <w:b/>
          <w:bCs/>
          <w:sz w:val="24"/>
          <w:szCs w:val="24"/>
          <w:lang w:val="sr-Latn-CS"/>
        </w:rPr>
      </w:pPr>
      <w:r w:rsidRPr="00AB41D6">
        <w:rPr>
          <w:rFonts w:ascii="Times New Roman" w:hAnsi="Times New Roman"/>
          <w:b/>
          <w:sz w:val="24"/>
          <w:szCs w:val="24"/>
          <w:lang w:val="sr-Latn-CS"/>
        </w:rPr>
        <w:t xml:space="preserve">Član </w:t>
      </w:r>
      <w:r w:rsidR="003C0520" w:rsidRPr="00AB41D6">
        <w:rPr>
          <w:rFonts w:ascii="Times New Roman" w:hAnsi="Times New Roman"/>
          <w:b/>
          <w:sz w:val="24"/>
          <w:szCs w:val="24"/>
          <w:lang w:val="sr-Latn-CS"/>
        </w:rPr>
        <w:t>66</w:t>
      </w:r>
    </w:p>
    <w:p w:rsidR="00AC60C9" w:rsidRPr="00AB41D6" w:rsidRDefault="00AC60C9">
      <w:pPr>
        <w:autoSpaceDE w:val="0"/>
        <w:autoSpaceDN w:val="0"/>
        <w:adjustRightInd w:val="0"/>
        <w:spacing w:after="0" w:line="240" w:lineRule="auto"/>
        <w:jc w:val="both"/>
        <w:rPr>
          <w:rFonts w:ascii="Times New Roman" w:hAnsi="Times New Roman"/>
          <w:iCs/>
          <w:sz w:val="24"/>
          <w:szCs w:val="24"/>
          <w:lang w:val="sr-Latn-CS"/>
        </w:rPr>
      </w:pPr>
    </w:p>
    <w:p w:rsidR="00AC60C9" w:rsidRPr="00AB41D6" w:rsidRDefault="00794601">
      <w:pPr>
        <w:autoSpaceDE w:val="0"/>
        <w:autoSpaceDN w:val="0"/>
        <w:adjustRightInd w:val="0"/>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Emitent i njegov odbor direktora odgovorni su za sačinjavanje informacija i njihovo javno objavljivanje u skladu sa </w:t>
      </w:r>
      <w:r w:rsidR="000550BF" w:rsidRPr="00AB41D6">
        <w:rPr>
          <w:rFonts w:ascii="Times New Roman" w:hAnsi="Times New Roman"/>
          <w:sz w:val="24"/>
          <w:szCs w:val="24"/>
          <w:lang w:val="sr-Latn-CS"/>
        </w:rPr>
        <w:t>o</w:t>
      </w:r>
      <w:r w:rsidR="00651496" w:rsidRPr="00AB41D6">
        <w:rPr>
          <w:rFonts w:ascii="Times New Roman" w:hAnsi="Times New Roman"/>
          <w:sz w:val="24"/>
          <w:szCs w:val="24"/>
          <w:lang w:val="sr-Latn-CS"/>
        </w:rPr>
        <w:t>vim Zakon</w:t>
      </w:r>
      <w:r w:rsidRPr="00AB41D6">
        <w:rPr>
          <w:rFonts w:ascii="Times New Roman" w:hAnsi="Times New Roman"/>
          <w:sz w:val="24"/>
          <w:szCs w:val="24"/>
          <w:lang w:val="sr-Latn-CS"/>
        </w:rPr>
        <w:t>om. Odgovornost za informacije uključene u finansijske iskaze snose i računovođe koje su sačinile finansijske iskaze emitenta.</w:t>
      </w:r>
    </w:p>
    <w:p w:rsidR="00AC60C9" w:rsidRPr="00AB41D6" w:rsidRDefault="00AC60C9">
      <w:pPr>
        <w:autoSpaceDE w:val="0"/>
        <w:autoSpaceDN w:val="0"/>
        <w:adjustRightInd w:val="0"/>
        <w:spacing w:after="0" w:line="240" w:lineRule="auto"/>
        <w:jc w:val="both"/>
        <w:rPr>
          <w:rFonts w:ascii="Times New Roman" w:hAnsi="Times New Roman"/>
          <w:sz w:val="24"/>
          <w:szCs w:val="24"/>
          <w:lang w:val="sr-Latn-CS"/>
        </w:rPr>
      </w:pPr>
    </w:p>
    <w:p w:rsidR="00AC60C9" w:rsidRPr="00AB41D6" w:rsidRDefault="00794601">
      <w:pPr>
        <w:autoSpaceDE w:val="0"/>
        <w:autoSpaceDN w:val="0"/>
        <w:adjustRightInd w:val="0"/>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Lica iz stava 1 ovog člana obavezna su da plate nadoknadu svakom licu koje je pretrpjelo štetu kao posljedicu svake neistinite, obmanjujuće ili nekompletne podatke.</w:t>
      </w:r>
    </w:p>
    <w:p w:rsidR="00AC60C9" w:rsidRPr="00AB41D6" w:rsidRDefault="00AC60C9">
      <w:pPr>
        <w:autoSpaceDE w:val="0"/>
        <w:autoSpaceDN w:val="0"/>
        <w:adjustRightInd w:val="0"/>
        <w:spacing w:after="0" w:line="240" w:lineRule="auto"/>
        <w:jc w:val="both"/>
        <w:rPr>
          <w:rFonts w:ascii="Times New Roman" w:hAnsi="Times New Roman"/>
          <w:sz w:val="24"/>
          <w:szCs w:val="24"/>
          <w:lang w:val="sr-Latn-CS"/>
        </w:rPr>
      </w:pPr>
    </w:p>
    <w:p w:rsidR="00AC60C9" w:rsidRPr="00AB41D6" w:rsidRDefault="00794601">
      <w:pPr>
        <w:autoSpaceDE w:val="0"/>
        <w:autoSpaceDN w:val="0"/>
        <w:adjustRightInd w:val="0"/>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Fizička lica iz stava 1 ovog člana ne snose odgovornost ako dokažu da nijesu bili svjesni i nijesu mogli da budu svjesni niti jedne neistine, netačnosti ili nekompletnosti informacija, pod uslovom da su postupali u skladu sa najboljim poslovnim praksama. </w:t>
      </w:r>
    </w:p>
    <w:p w:rsidR="00AC60C9" w:rsidRPr="00AB41D6" w:rsidRDefault="00AC60C9">
      <w:pPr>
        <w:autoSpaceDE w:val="0"/>
        <w:autoSpaceDN w:val="0"/>
        <w:adjustRightInd w:val="0"/>
        <w:spacing w:after="0" w:line="240" w:lineRule="auto"/>
        <w:jc w:val="both"/>
        <w:rPr>
          <w:rFonts w:ascii="Times New Roman" w:hAnsi="Times New Roman"/>
          <w:sz w:val="24"/>
          <w:szCs w:val="24"/>
          <w:lang w:val="sr-Latn-CS"/>
        </w:rPr>
      </w:pPr>
    </w:p>
    <w:p w:rsidR="00AC60C9" w:rsidRPr="00AB41D6" w:rsidRDefault="00794601">
      <w:pPr>
        <w:autoSpaceDE w:val="0"/>
        <w:autoSpaceDN w:val="0"/>
        <w:adjustRightInd w:val="0"/>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Obavještenje o sticanju ili otuđenju većinskih udjela</w:t>
      </w:r>
    </w:p>
    <w:p w:rsidR="00AC60C9" w:rsidRPr="00AB41D6" w:rsidRDefault="00794601">
      <w:pPr>
        <w:autoSpaceDE w:val="0"/>
        <w:autoSpaceDN w:val="0"/>
        <w:adjustRightInd w:val="0"/>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 xml:space="preserve">Član </w:t>
      </w:r>
      <w:r w:rsidR="003C0520" w:rsidRPr="00AB41D6">
        <w:rPr>
          <w:rFonts w:ascii="Times New Roman" w:hAnsi="Times New Roman"/>
          <w:b/>
          <w:sz w:val="24"/>
          <w:szCs w:val="24"/>
          <w:lang w:val="sr-Latn-CS"/>
        </w:rPr>
        <w:t>67</w:t>
      </w:r>
    </w:p>
    <w:p w:rsidR="00AC60C9" w:rsidRPr="00AB41D6" w:rsidRDefault="00AC60C9">
      <w:pPr>
        <w:autoSpaceDE w:val="0"/>
        <w:autoSpaceDN w:val="0"/>
        <w:adjustRightInd w:val="0"/>
        <w:spacing w:after="0" w:line="240" w:lineRule="auto"/>
        <w:jc w:val="both"/>
        <w:rPr>
          <w:rFonts w:ascii="Times New Roman" w:hAnsi="Times New Roman"/>
          <w:sz w:val="24"/>
          <w:szCs w:val="24"/>
          <w:lang w:val="sr-Latn-CS"/>
        </w:rPr>
      </w:pPr>
    </w:p>
    <w:p w:rsidR="00AC60C9" w:rsidRPr="00AB41D6" w:rsidRDefault="00794601">
      <w:pPr>
        <w:autoSpaceDE w:val="0"/>
        <w:autoSpaceDN w:val="0"/>
        <w:adjustRightInd w:val="0"/>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Kada akcionar stekne ili otuđi akcije emitenta čije su akcije uključene za trgovanje na regulisanom tržištu u Crnoj Gori, takav akcionar obavještava emitenta o odnosu prava glasa emitenta koje ima akcionar kada:</w:t>
      </w:r>
    </w:p>
    <w:p w:rsidR="00AC60C9" w:rsidRPr="00AB41D6" w:rsidRDefault="00794601" w:rsidP="00CA5AFB">
      <w:pPr>
        <w:pStyle w:val="ColorfulList-Accent11"/>
        <w:numPr>
          <w:ilvl w:val="0"/>
          <w:numId w:val="48"/>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dostiže, premašuje, ili pada ispod praga od 5%, 10%, 20%, 25%, 30%, 50% i 75% kao rezultat sticanja ili otuđenja akcija emitenta;</w:t>
      </w:r>
    </w:p>
    <w:p w:rsidR="00AC60C9" w:rsidRPr="00AB41D6" w:rsidRDefault="00794601" w:rsidP="00CA5AFB">
      <w:pPr>
        <w:pStyle w:val="ColorfulList-Accent11"/>
        <w:numPr>
          <w:ilvl w:val="0"/>
          <w:numId w:val="48"/>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lastRenderedPageBreak/>
        <w:t>dostiže, premašuje, ili pada ispod praga iz tačke 1) stav 1 ovog člana kao rezultat događaja koji mijenjaju prekid glasačkih prava i na osnovu informacija koje je objavio emitent obavještava emitenta o procentu glasačkih prava koje posjeduje kao akcionar ili putem direktnog ili indirektnog učešća finansijskih instrumenata ili kombinacijom takvih učešća.</w:t>
      </w:r>
    </w:p>
    <w:p w:rsidR="00AC60C9" w:rsidRPr="00AB41D6" w:rsidRDefault="00AC60C9">
      <w:pPr>
        <w:pStyle w:val="ColorfulList-Accent11"/>
        <w:autoSpaceDE w:val="0"/>
        <w:autoSpaceDN w:val="0"/>
        <w:adjustRightInd w:val="0"/>
        <w:spacing w:after="0" w:line="240" w:lineRule="auto"/>
        <w:ind w:left="0"/>
        <w:jc w:val="both"/>
        <w:rPr>
          <w:rFonts w:ascii="Times New Roman" w:hAnsi="Times New Roman"/>
          <w:sz w:val="24"/>
          <w:szCs w:val="24"/>
          <w:lang w:val="it-IT"/>
        </w:rPr>
      </w:pPr>
    </w:p>
    <w:p w:rsidR="00AC60C9" w:rsidRPr="00AB41D6" w:rsidRDefault="00794601">
      <w:pPr>
        <w:pStyle w:val="ColorfulList-Accent11"/>
        <w:autoSpaceDE w:val="0"/>
        <w:autoSpaceDN w:val="0"/>
        <w:adjustRightInd w:val="0"/>
        <w:spacing w:after="0" w:line="240" w:lineRule="auto"/>
        <w:ind w:left="0"/>
        <w:jc w:val="both"/>
        <w:rPr>
          <w:rFonts w:ascii="Times New Roman" w:hAnsi="Times New Roman"/>
          <w:sz w:val="24"/>
          <w:szCs w:val="24"/>
          <w:lang w:val="it-IT"/>
        </w:rPr>
      </w:pPr>
      <w:r w:rsidRPr="00AB41D6">
        <w:rPr>
          <w:rFonts w:ascii="Times New Roman" w:hAnsi="Times New Roman"/>
          <w:sz w:val="24"/>
          <w:szCs w:val="24"/>
          <w:lang w:val="it-IT"/>
        </w:rPr>
        <w:t>Zahtjevi iz stava 1 ne primjenjuju se na:</w:t>
      </w:r>
    </w:p>
    <w:p w:rsidR="00AC60C9" w:rsidRPr="00AB41D6" w:rsidRDefault="00794601" w:rsidP="00CA5AFB">
      <w:pPr>
        <w:pStyle w:val="ColorfulList-Accent11"/>
        <w:numPr>
          <w:ilvl w:val="0"/>
          <w:numId w:val="49"/>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akcije sa pravom glasa stečene samo u svrhu kliringa i saldiranja u toku uobičajenog, kratkog ciklusa saldiranja; </w:t>
      </w:r>
    </w:p>
    <w:p w:rsidR="00AC60C9" w:rsidRPr="00AB41D6" w:rsidRDefault="00794601" w:rsidP="00CA5AFB">
      <w:pPr>
        <w:pStyle w:val="ColorfulList-Accent11"/>
        <w:numPr>
          <w:ilvl w:val="0"/>
          <w:numId w:val="49"/>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akcije koje drži pružalac usluga kastodija pod uslovom da takvo lice može samo da ostvaruje prava glasa iz tih akcija prema instrukcijama koje su date u pisanoj formi ili elektronskim putem; </w:t>
      </w:r>
    </w:p>
    <w:p w:rsidR="00AC60C9" w:rsidRPr="00AB41D6" w:rsidRDefault="00794601" w:rsidP="00CA5AFB">
      <w:pPr>
        <w:pStyle w:val="ColorfulList-Accent11"/>
        <w:numPr>
          <w:ilvl w:val="0"/>
          <w:numId w:val="49"/>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sr-Latn-CS"/>
        </w:rPr>
        <w:t xml:space="preserve">akcije u posjedu market mejkera koji djeluje u </w:t>
      </w:r>
      <w:r w:rsidRPr="00AB41D6">
        <w:rPr>
          <w:rFonts w:ascii="Times New Roman" w:hAnsi="Times New Roman"/>
          <w:iCs/>
          <w:sz w:val="24"/>
          <w:szCs w:val="24"/>
          <w:lang w:val="sr-Latn-CS"/>
        </w:rPr>
        <w:t xml:space="preserve">okviru svojih ovlašćenja ukoliko procenat tih akcija ne dostiže ili premašuje prag od </w:t>
      </w:r>
      <w:r w:rsidRPr="00AB41D6">
        <w:rPr>
          <w:rFonts w:ascii="Times New Roman" w:hAnsi="Times New Roman"/>
          <w:sz w:val="24"/>
          <w:szCs w:val="24"/>
          <w:lang w:val="sr-Latn-CS"/>
        </w:rPr>
        <w:t>5% i ukoliko market mejker zadovoljava sljedeće kriterijume i slaže se sa sljedećim uslovima i zahtjevima poslovanja</w:t>
      </w:r>
      <w:r w:rsidRPr="00AB41D6">
        <w:rPr>
          <w:rFonts w:ascii="Times New Roman" w:hAnsi="Times New Roman"/>
          <w:sz w:val="24"/>
          <w:szCs w:val="24"/>
          <w:lang w:val="it-IT"/>
        </w:rPr>
        <w:t>:</w:t>
      </w:r>
    </w:p>
    <w:p w:rsidR="00AC60C9" w:rsidRPr="00AB41D6" w:rsidRDefault="00794601" w:rsidP="00CA5AFB">
      <w:pPr>
        <w:pStyle w:val="ColorfulList-Accent11"/>
        <w:numPr>
          <w:ilvl w:val="0"/>
          <w:numId w:val="50"/>
        </w:numPr>
        <w:autoSpaceDE w:val="0"/>
        <w:autoSpaceDN w:val="0"/>
        <w:adjustRightInd w:val="0"/>
        <w:spacing w:after="0" w:line="240" w:lineRule="auto"/>
        <w:jc w:val="both"/>
        <w:rPr>
          <w:rFonts w:ascii="Times New Roman" w:hAnsi="Times New Roman"/>
          <w:sz w:val="24"/>
          <w:szCs w:val="24"/>
          <w:lang w:val="en-GB"/>
        </w:rPr>
      </w:pPr>
      <w:r w:rsidRPr="00AB41D6">
        <w:rPr>
          <w:rFonts w:ascii="Times New Roman" w:hAnsi="Times New Roman"/>
          <w:sz w:val="24"/>
          <w:szCs w:val="24"/>
        </w:rPr>
        <w:t>ovlašćen je od strane svoje matične države</w:t>
      </w:r>
      <w:r w:rsidRPr="00AB41D6">
        <w:rPr>
          <w:rFonts w:ascii="Times New Roman" w:hAnsi="Times New Roman"/>
          <w:sz w:val="24"/>
          <w:szCs w:val="24"/>
          <w:lang w:val="en-GB"/>
        </w:rPr>
        <w:t>,</w:t>
      </w:r>
    </w:p>
    <w:p w:rsidR="00AC60C9" w:rsidRPr="00AB41D6" w:rsidRDefault="00794601" w:rsidP="00CA5AFB">
      <w:pPr>
        <w:pStyle w:val="ColorfulList-Accent11"/>
        <w:numPr>
          <w:ilvl w:val="0"/>
          <w:numId w:val="50"/>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ne miješa se u upravljanje predmetnog emitenta; i</w:t>
      </w:r>
    </w:p>
    <w:p w:rsidR="00AC60C9" w:rsidRPr="00AB41D6" w:rsidRDefault="00794601" w:rsidP="00CA5AFB">
      <w:pPr>
        <w:pStyle w:val="ColorfulList-Accent11"/>
        <w:numPr>
          <w:ilvl w:val="0"/>
          <w:numId w:val="50"/>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ne vrši bilo kakav uticaj na emitenta da te akcije kupi ili da podrži cijenu akcija. </w:t>
      </w:r>
    </w:p>
    <w:p w:rsidR="00AC60C9" w:rsidRPr="00AB41D6" w:rsidRDefault="00AC60C9">
      <w:pPr>
        <w:autoSpaceDE w:val="0"/>
        <w:autoSpaceDN w:val="0"/>
        <w:adjustRightInd w:val="0"/>
        <w:spacing w:after="0" w:line="240" w:lineRule="auto"/>
        <w:jc w:val="both"/>
        <w:rPr>
          <w:rFonts w:ascii="Times New Roman" w:hAnsi="Times New Roman"/>
          <w:bCs/>
          <w:sz w:val="24"/>
          <w:szCs w:val="24"/>
          <w:lang w:val="it-IT"/>
        </w:rPr>
      </w:pPr>
    </w:p>
    <w:p w:rsidR="00AC60C9" w:rsidRPr="00AB41D6" w:rsidRDefault="00794601">
      <w:pPr>
        <w:autoSpaceDE w:val="0"/>
        <w:autoSpaceDN w:val="0"/>
        <w:adjustRightInd w:val="0"/>
        <w:spacing w:after="0" w:line="240" w:lineRule="auto"/>
        <w:jc w:val="center"/>
        <w:rPr>
          <w:rFonts w:ascii="Times New Roman" w:hAnsi="Times New Roman"/>
          <w:b/>
          <w:bCs/>
          <w:sz w:val="24"/>
          <w:szCs w:val="24"/>
          <w:lang w:val="it-IT"/>
        </w:rPr>
      </w:pPr>
      <w:r w:rsidRPr="00AB41D6">
        <w:rPr>
          <w:rFonts w:ascii="Times New Roman" w:hAnsi="Times New Roman"/>
          <w:b/>
          <w:bCs/>
          <w:sz w:val="24"/>
          <w:szCs w:val="24"/>
          <w:lang w:val="it-IT"/>
        </w:rPr>
        <w:t>Sticanje ili otuđenje većinskih udjela u pravu glasa</w:t>
      </w:r>
    </w:p>
    <w:p w:rsidR="00AC60C9" w:rsidRPr="00AB41D6" w:rsidRDefault="00794601">
      <w:pPr>
        <w:autoSpaceDE w:val="0"/>
        <w:autoSpaceDN w:val="0"/>
        <w:adjustRightInd w:val="0"/>
        <w:spacing w:after="0" w:line="240" w:lineRule="auto"/>
        <w:jc w:val="center"/>
        <w:rPr>
          <w:rFonts w:ascii="Times New Roman" w:hAnsi="Times New Roman"/>
          <w:b/>
          <w:bCs/>
          <w:sz w:val="24"/>
          <w:szCs w:val="24"/>
          <w:lang w:val="it-IT"/>
        </w:rPr>
      </w:pPr>
      <w:r w:rsidRPr="00AB41D6">
        <w:rPr>
          <w:rFonts w:ascii="Times New Roman" w:hAnsi="Times New Roman"/>
          <w:b/>
          <w:sz w:val="24"/>
          <w:szCs w:val="24"/>
          <w:lang w:val="sr-Latn-CS"/>
        </w:rPr>
        <w:t xml:space="preserve">Član </w:t>
      </w:r>
      <w:r w:rsidR="003C0520" w:rsidRPr="00AB41D6">
        <w:rPr>
          <w:rFonts w:ascii="Times New Roman" w:hAnsi="Times New Roman"/>
          <w:b/>
          <w:sz w:val="24"/>
          <w:szCs w:val="24"/>
          <w:lang w:val="sr-Latn-CS"/>
        </w:rPr>
        <w:t>68</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794601">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sr-Latn-CS"/>
        </w:rPr>
        <w:t xml:space="preserve">Obaveze o obavještavanju iz člana </w:t>
      </w:r>
      <w:r w:rsidR="003C0520" w:rsidRPr="00AB41D6">
        <w:rPr>
          <w:rFonts w:ascii="Times New Roman" w:hAnsi="Times New Roman"/>
          <w:sz w:val="24"/>
          <w:szCs w:val="24"/>
          <w:lang w:val="it-IT"/>
        </w:rPr>
        <w:t>6</w:t>
      </w:r>
      <w:r w:rsidR="00AF0013" w:rsidRPr="00AB41D6">
        <w:rPr>
          <w:rFonts w:ascii="Times New Roman" w:hAnsi="Times New Roman"/>
          <w:sz w:val="24"/>
          <w:szCs w:val="24"/>
          <w:lang w:val="it-IT"/>
        </w:rPr>
        <w:t>7</w:t>
      </w:r>
      <w:r w:rsidR="003C0520" w:rsidRPr="00AB41D6">
        <w:rPr>
          <w:rFonts w:ascii="Times New Roman" w:hAnsi="Times New Roman"/>
          <w:sz w:val="24"/>
          <w:szCs w:val="24"/>
          <w:lang w:val="it-IT"/>
        </w:rPr>
        <w:t xml:space="preserve">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 xml:space="preserve">a takođe se primjenjuju na fizička ili pravna lica do one mjere do koje su ovlašćena da stiču, otuđe ili koriste prava glasa </w:t>
      </w:r>
      <w:r w:rsidRPr="00AB41D6">
        <w:rPr>
          <w:rFonts w:ascii="Times New Roman" w:hAnsi="Times New Roman"/>
          <w:sz w:val="24"/>
          <w:szCs w:val="24"/>
          <w:lang w:val="sr-Latn-CS"/>
        </w:rPr>
        <w:t>u bilo kojem od sljedećih slučajeva ili kombinaciji istih</w:t>
      </w:r>
      <w:r w:rsidRPr="00AB41D6">
        <w:rPr>
          <w:rFonts w:ascii="Times New Roman" w:hAnsi="Times New Roman"/>
          <w:sz w:val="24"/>
          <w:szCs w:val="24"/>
          <w:lang w:val="it-IT"/>
        </w:rPr>
        <w:t>:</w:t>
      </w:r>
    </w:p>
    <w:p w:rsidR="00AC60C9" w:rsidRPr="00AB41D6" w:rsidRDefault="00794601" w:rsidP="00CA5AFB">
      <w:pPr>
        <w:pStyle w:val="ColorfulList-Accent11"/>
        <w:numPr>
          <w:ilvl w:val="0"/>
          <w:numId w:val="51"/>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sr-Latn-CS"/>
        </w:rPr>
        <w:t>prava glasa koja posjeduje treća strana sa kojom to lice ima zaključen ugovor, koji ih obavezuje da usvoje</w:t>
      </w:r>
      <w:r w:rsidRPr="00AB41D6">
        <w:rPr>
          <w:rFonts w:ascii="Times New Roman" w:hAnsi="Times New Roman"/>
          <w:sz w:val="24"/>
          <w:szCs w:val="24"/>
          <w:lang w:val="it-IT"/>
        </w:rPr>
        <w:t>, udruženim vršenjem glasačkih prava koja imaju, trajnu zajedničku politiku usmjerenu na menadžment predmetnog emitenta;</w:t>
      </w:r>
    </w:p>
    <w:p w:rsidR="00AC60C9" w:rsidRPr="00AB41D6" w:rsidRDefault="00794601" w:rsidP="00CA5AFB">
      <w:pPr>
        <w:pStyle w:val="ColorfulList-Accent11"/>
        <w:numPr>
          <w:ilvl w:val="0"/>
          <w:numId w:val="51"/>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sr-Latn-CS"/>
        </w:rPr>
        <w:t xml:space="preserve">prava glasa koja posjeduje treća strana prema ugovorom zaključenim sa fizičkim ili pravnim licem koji predviđa privremeni prenos za konsolidaciju prava glasa </w:t>
      </w:r>
      <w:r w:rsidRPr="00AB41D6">
        <w:rPr>
          <w:rFonts w:ascii="Times New Roman" w:hAnsi="Times New Roman"/>
          <w:sz w:val="24"/>
          <w:szCs w:val="24"/>
          <w:lang w:val="it-IT"/>
        </w:rPr>
        <w:t>koje posjeduju;</w:t>
      </w:r>
    </w:p>
    <w:p w:rsidR="00AC60C9" w:rsidRPr="00AB41D6" w:rsidRDefault="00794601" w:rsidP="00CA5AFB">
      <w:pPr>
        <w:pStyle w:val="ColorfulList-Accent11"/>
        <w:numPr>
          <w:ilvl w:val="0"/>
          <w:numId w:val="51"/>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sr-Latn-CS"/>
        </w:rPr>
        <w:t>prava glasa iz akcija koje su založene kao kolateral kod fizičkog ili pravnog lica, pod uslovom da to lice kontroliše prava glasa i objavljuje namjeru o njihovom korišćenju</w:t>
      </w:r>
      <w:r w:rsidRPr="00AB41D6">
        <w:rPr>
          <w:rFonts w:ascii="Times New Roman" w:hAnsi="Times New Roman"/>
          <w:sz w:val="24"/>
          <w:szCs w:val="24"/>
          <w:lang w:val="it-IT"/>
        </w:rPr>
        <w:t>;</w:t>
      </w:r>
    </w:p>
    <w:p w:rsidR="00AC60C9" w:rsidRPr="00AB41D6" w:rsidRDefault="00794601" w:rsidP="00CA5AFB">
      <w:pPr>
        <w:pStyle w:val="ColorfulList-Accent11"/>
        <w:numPr>
          <w:ilvl w:val="0"/>
          <w:numId w:val="51"/>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sr-Latn-CS"/>
        </w:rPr>
        <w:t>prava glasa koja su u posjedu, ili koja mogu biti korišćena u smislu gore navedenih tačaka</w:t>
      </w:r>
      <w:r w:rsidRPr="00AB41D6">
        <w:rPr>
          <w:rFonts w:ascii="Times New Roman" w:hAnsi="Times New Roman"/>
          <w:sz w:val="24"/>
          <w:szCs w:val="24"/>
          <w:lang w:val="it-IT"/>
        </w:rPr>
        <w:t xml:space="preserve">, </w:t>
      </w:r>
      <w:r w:rsidRPr="00AB41D6">
        <w:rPr>
          <w:rFonts w:ascii="Times New Roman" w:hAnsi="Times New Roman"/>
          <w:sz w:val="24"/>
          <w:szCs w:val="24"/>
          <w:lang w:val="sr-Latn-CS"/>
        </w:rPr>
        <w:t>društva koje kontroliše fizičko ili pravno lice</w:t>
      </w:r>
      <w:r w:rsidRPr="00AB41D6">
        <w:rPr>
          <w:rFonts w:ascii="Times New Roman" w:hAnsi="Times New Roman"/>
          <w:sz w:val="24"/>
          <w:szCs w:val="24"/>
          <w:lang w:val="it-IT"/>
        </w:rPr>
        <w:t>;</w:t>
      </w:r>
    </w:p>
    <w:p w:rsidR="00AC60C9" w:rsidRPr="00AB41D6" w:rsidRDefault="00794601" w:rsidP="00CA5AFB">
      <w:pPr>
        <w:pStyle w:val="ColorfulList-Accent11"/>
        <w:numPr>
          <w:ilvl w:val="0"/>
          <w:numId w:val="51"/>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sr-Latn-CS"/>
        </w:rPr>
        <w:t>pravo glasa koje ima treća strana u svoje ime a za račun tog fizičkog ili pravnog lica</w:t>
      </w:r>
      <w:r w:rsidRPr="00AB41D6">
        <w:rPr>
          <w:rFonts w:ascii="Times New Roman" w:hAnsi="Times New Roman"/>
          <w:sz w:val="24"/>
          <w:szCs w:val="24"/>
          <w:lang w:val="it-IT"/>
        </w:rPr>
        <w:t>;</w:t>
      </w:r>
    </w:p>
    <w:p w:rsidR="00AC60C9" w:rsidRPr="00AB41D6" w:rsidRDefault="00794601" w:rsidP="00CA5AFB">
      <w:pPr>
        <w:pStyle w:val="ColorfulList-Accent11"/>
        <w:numPr>
          <w:ilvl w:val="0"/>
          <w:numId w:val="51"/>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prava glasa koja to fizičko ili pravno lice mogu da upotrijebe kao opunomoćenik kada to lice ili subjekt mogu da vrše prava glasa po vlastitom izboru ukoliko ne postoje posebne instrukcije akcionara.</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794601">
      <w:pPr>
        <w:spacing w:after="0" w:line="240" w:lineRule="auto"/>
        <w:jc w:val="center"/>
        <w:rPr>
          <w:rFonts w:ascii="Times New Roman" w:hAnsi="Times New Roman"/>
          <w:b/>
          <w:sz w:val="24"/>
          <w:szCs w:val="24"/>
          <w:lang w:val="en-GB"/>
        </w:rPr>
      </w:pPr>
      <w:r w:rsidRPr="00AB41D6">
        <w:rPr>
          <w:rFonts w:ascii="Times New Roman" w:hAnsi="Times New Roman"/>
          <w:b/>
          <w:sz w:val="24"/>
          <w:szCs w:val="24"/>
          <w:lang w:val="en-GB"/>
        </w:rPr>
        <w:t>Vlasništvo nad finansijskim instrumentima</w:t>
      </w:r>
    </w:p>
    <w:p w:rsidR="00AC60C9" w:rsidRPr="00AB41D6" w:rsidRDefault="00794601">
      <w:pPr>
        <w:spacing w:after="0" w:line="240" w:lineRule="auto"/>
        <w:jc w:val="center"/>
        <w:rPr>
          <w:rFonts w:ascii="Times New Roman" w:hAnsi="Times New Roman"/>
          <w:b/>
          <w:sz w:val="24"/>
          <w:szCs w:val="24"/>
          <w:lang w:val="en-GB"/>
        </w:rPr>
      </w:pPr>
      <w:r w:rsidRPr="00AB41D6">
        <w:rPr>
          <w:rFonts w:ascii="Times New Roman" w:hAnsi="Times New Roman"/>
          <w:b/>
          <w:sz w:val="24"/>
          <w:szCs w:val="24"/>
          <w:lang w:val="sr-Latn-CS"/>
        </w:rPr>
        <w:t xml:space="preserve">Član </w:t>
      </w:r>
      <w:r w:rsidR="003C0520" w:rsidRPr="00AB41D6">
        <w:rPr>
          <w:rFonts w:ascii="Times New Roman" w:hAnsi="Times New Roman"/>
          <w:b/>
          <w:sz w:val="24"/>
          <w:szCs w:val="24"/>
          <w:lang w:val="sr-Latn-CS"/>
        </w:rPr>
        <w:t>69</w:t>
      </w:r>
    </w:p>
    <w:p w:rsidR="00AC60C9" w:rsidRPr="00AB41D6" w:rsidRDefault="00AC60C9">
      <w:pPr>
        <w:spacing w:after="0" w:line="240" w:lineRule="auto"/>
        <w:jc w:val="both"/>
        <w:rPr>
          <w:rFonts w:ascii="Times New Roman" w:hAnsi="Times New Roman"/>
          <w:sz w:val="24"/>
          <w:szCs w:val="24"/>
          <w:lang w:val="en-GB"/>
        </w:rPr>
      </w:pPr>
    </w:p>
    <w:p w:rsidR="00AC60C9" w:rsidRPr="00AB41D6" w:rsidRDefault="00794601">
      <w:pPr>
        <w:autoSpaceDE w:val="0"/>
        <w:autoSpaceDN w:val="0"/>
        <w:adjustRightInd w:val="0"/>
        <w:spacing w:after="0" w:line="240" w:lineRule="auto"/>
        <w:jc w:val="both"/>
        <w:rPr>
          <w:rFonts w:ascii="Times New Roman" w:hAnsi="Times New Roman"/>
          <w:sz w:val="24"/>
          <w:szCs w:val="24"/>
          <w:lang w:val="en-GB"/>
        </w:rPr>
      </w:pPr>
      <w:r w:rsidRPr="00AB41D6">
        <w:rPr>
          <w:rFonts w:ascii="Times New Roman" w:hAnsi="Times New Roman"/>
          <w:sz w:val="24"/>
          <w:szCs w:val="24"/>
          <w:lang w:val="en-GB"/>
        </w:rPr>
        <w:t xml:space="preserve">Obaveza obavještavanja iz člana </w:t>
      </w:r>
      <w:r w:rsidR="003C0520" w:rsidRPr="00AB41D6">
        <w:rPr>
          <w:rFonts w:ascii="Times New Roman" w:hAnsi="Times New Roman"/>
          <w:sz w:val="24"/>
          <w:szCs w:val="24"/>
          <w:lang w:val="en-GB"/>
        </w:rPr>
        <w:t>65</w:t>
      </w:r>
      <w:r w:rsidRPr="00AB41D6">
        <w:rPr>
          <w:rFonts w:ascii="Times New Roman" w:hAnsi="Times New Roman"/>
          <w:sz w:val="24"/>
          <w:szCs w:val="24"/>
          <w:lang w:val="en-GB"/>
        </w:rPr>
        <w:t xml:space="preserve"> </w:t>
      </w:r>
      <w:r w:rsidR="00651496" w:rsidRPr="00AB41D6">
        <w:rPr>
          <w:rFonts w:ascii="Times New Roman" w:hAnsi="Times New Roman"/>
          <w:sz w:val="24"/>
          <w:szCs w:val="24"/>
          <w:lang w:val="en-GB"/>
        </w:rPr>
        <w:t>ovog Zakon</w:t>
      </w:r>
      <w:r w:rsidRPr="00AB41D6">
        <w:rPr>
          <w:rFonts w:ascii="Times New Roman" w:hAnsi="Times New Roman"/>
          <w:sz w:val="24"/>
          <w:szCs w:val="24"/>
          <w:lang w:val="en-GB"/>
        </w:rPr>
        <w:t>a primjienjuje se i na fizička i pravna lica koja drže, neposredno ili posredno:</w:t>
      </w:r>
    </w:p>
    <w:p w:rsidR="00AC60C9" w:rsidRPr="00AB41D6" w:rsidRDefault="00794601" w:rsidP="00CA5AFB">
      <w:pPr>
        <w:pStyle w:val="ListParagraph"/>
        <w:numPr>
          <w:ilvl w:val="0"/>
          <w:numId w:val="229"/>
        </w:numPr>
        <w:autoSpaceDE w:val="0"/>
        <w:autoSpaceDN w:val="0"/>
        <w:adjustRightInd w:val="0"/>
        <w:spacing w:after="0" w:line="240" w:lineRule="auto"/>
        <w:jc w:val="both"/>
        <w:rPr>
          <w:rFonts w:ascii="Times New Roman" w:hAnsi="Times New Roman"/>
          <w:sz w:val="24"/>
          <w:szCs w:val="24"/>
          <w:lang w:val="en-GB"/>
        </w:rPr>
      </w:pPr>
      <w:r w:rsidRPr="00AB41D6">
        <w:rPr>
          <w:rFonts w:ascii="Times New Roman" w:hAnsi="Times New Roman"/>
          <w:sz w:val="24"/>
          <w:szCs w:val="24"/>
          <w:lang w:val="en-GB"/>
        </w:rPr>
        <w:t>Finansijske instrumente koji po dospijeću daju akcionaru, na osnovu formalnog soprazuma, ili bezuslovno pravo sticanja ili diskreciono pravo da stekne akcije sa pravom glasa. već emitovane od srane emitenta čije su akcije uvršetene u trgovanje na regulisanom tržištu;</w:t>
      </w:r>
    </w:p>
    <w:p w:rsidR="00AC60C9" w:rsidRPr="00AB41D6" w:rsidRDefault="00794601" w:rsidP="00CA5AFB">
      <w:pPr>
        <w:pStyle w:val="ListParagraph"/>
        <w:numPr>
          <w:ilvl w:val="0"/>
          <w:numId w:val="229"/>
        </w:numPr>
        <w:autoSpaceDE w:val="0"/>
        <w:autoSpaceDN w:val="0"/>
        <w:adjustRightInd w:val="0"/>
        <w:spacing w:after="0" w:line="240" w:lineRule="auto"/>
        <w:jc w:val="both"/>
        <w:rPr>
          <w:rFonts w:ascii="Times New Roman" w:hAnsi="Times New Roman"/>
          <w:sz w:val="24"/>
          <w:szCs w:val="24"/>
          <w:lang w:val="en-GB"/>
        </w:rPr>
      </w:pPr>
      <w:r w:rsidRPr="00AB41D6">
        <w:rPr>
          <w:rFonts w:ascii="Times New Roman" w:hAnsi="Times New Roman"/>
          <w:sz w:val="24"/>
          <w:szCs w:val="24"/>
          <w:lang w:val="en-GB"/>
        </w:rPr>
        <w:lastRenderedPageBreak/>
        <w:t>finansijske instrumente koje nijesu uključeni u tačku 1), ali su upućeni na akcije navedene u toj tački te imaju ekonomski učinak sličan onom koji imaju finansijski instrumenti navedeni u toj tački, bez obzira da li oni daju ili ne pravo na fizičko namirenje.</w:t>
      </w:r>
    </w:p>
    <w:p w:rsidR="00AC60C9" w:rsidRPr="00AB41D6" w:rsidRDefault="00AC60C9">
      <w:pPr>
        <w:autoSpaceDE w:val="0"/>
        <w:autoSpaceDN w:val="0"/>
        <w:adjustRightInd w:val="0"/>
        <w:spacing w:after="0" w:line="240" w:lineRule="auto"/>
        <w:jc w:val="both"/>
        <w:rPr>
          <w:rFonts w:ascii="Times New Roman" w:hAnsi="Times New Roman"/>
          <w:sz w:val="24"/>
          <w:szCs w:val="24"/>
          <w:lang w:val="en-GB"/>
        </w:rPr>
      </w:pPr>
    </w:p>
    <w:p w:rsidR="00AC60C9" w:rsidRPr="00AB41D6" w:rsidRDefault="00794601">
      <w:pPr>
        <w:autoSpaceDE w:val="0"/>
        <w:autoSpaceDN w:val="0"/>
        <w:adjustRightInd w:val="0"/>
        <w:spacing w:after="0" w:line="240" w:lineRule="auto"/>
        <w:jc w:val="both"/>
        <w:rPr>
          <w:rFonts w:ascii="Times New Roman" w:hAnsi="Times New Roman"/>
          <w:sz w:val="24"/>
          <w:szCs w:val="24"/>
          <w:lang w:val="en-GB"/>
        </w:rPr>
      </w:pPr>
      <w:r w:rsidRPr="00AB41D6">
        <w:rPr>
          <w:rFonts w:ascii="Times New Roman" w:hAnsi="Times New Roman"/>
          <w:sz w:val="24"/>
          <w:szCs w:val="24"/>
          <w:lang w:val="en-GB"/>
        </w:rPr>
        <w:t xml:space="preserve">Obavještenje uključuje pregled vrsta finansijskih instrumenata koje drže u skladu s takom 1) i finasijskih instrumenata koje drže u skladu sa tačkom 2), čineći razliku između finansijskih instrumenata kojima se dodjeljuje pravo na fizičko namirenje i finansijskih instrumenata kojima se dodjeljuje pravo na namirenje u novcu. </w:t>
      </w:r>
    </w:p>
    <w:p w:rsidR="00AC60C9" w:rsidRPr="00AB41D6" w:rsidRDefault="00AC60C9">
      <w:pPr>
        <w:autoSpaceDE w:val="0"/>
        <w:autoSpaceDN w:val="0"/>
        <w:adjustRightInd w:val="0"/>
        <w:spacing w:after="0" w:line="240" w:lineRule="auto"/>
        <w:jc w:val="both"/>
        <w:rPr>
          <w:rFonts w:ascii="Times New Roman" w:hAnsi="Times New Roman"/>
          <w:sz w:val="24"/>
          <w:szCs w:val="24"/>
          <w:lang w:val="en-GB"/>
        </w:rPr>
      </w:pPr>
    </w:p>
    <w:p w:rsidR="00AC60C9" w:rsidRPr="00AB41D6" w:rsidRDefault="00794601" w:rsidP="00ED45DC">
      <w:pPr>
        <w:autoSpaceDE w:val="0"/>
        <w:autoSpaceDN w:val="0"/>
        <w:adjustRightInd w:val="0"/>
        <w:spacing w:after="0" w:line="240" w:lineRule="auto"/>
        <w:jc w:val="both"/>
        <w:rPr>
          <w:rFonts w:ascii="Times New Roman" w:hAnsi="Times New Roman"/>
          <w:sz w:val="24"/>
          <w:szCs w:val="24"/>
          <w:lang w:val="en-GB"/>
        </w:rPr>
      </w:pPr>
      <w:r w:rsidRPr="00AB41D6">
        <w:rPr>
          <w:rFonts w:ascii="Times New Roman" w:hAnsi="Times New Roman"/>
          <w:sz w:val="24"/>
          <w:szCs w:val="24"/>
          <w:lang w:val="en-GB"/>
        </w:rPr>
        <w:t>Za potrebe stava 1 ovog člana, sljedeći instrumenti se smatraju finansijskim instrumentima, ako ispunjavaju bilo koji od uslova navedenih u tački 1 ili 2:</w:t>
      </w:r>
    </w:p>
    <w:p w:rsidR="00F17118" w:rsidRPr="00AB41D6" w:rsidRDefault="00794601" w:rsidP="00CA5AFB">
      <w:pPr>
        <w:pStyle w:val="ListParagraph"/>
        <w:numPr>
          <w:ilvl w:val="0"/>
          <w:numId w:val="180"/>
        </w:numPr>
        <w:autoSpaceDE w:val="0"/>
        <w:autoSpaceDN w:val="0"/>
        <w:adjustRightInd w:val="0"/>
        <w:spacing w:after="0" w:line="240" w:lineRule="auto"/>
        <w:rPr>
          <w:rFonts w:ascii="Times New Roman" w:hAnsi="Times New Roman"/>
          <w:sz w:val="24"/>
          <w:szCs w:val="24"/>
          <w:lang w:val="it-IT"/>
        </w:rPr>
      </w:pPr>
      <w:r w:rsidRPr="00AB41D6">
        <w:rPr>
          <w:rFonts w:ascii="Times New Roman" w:hAnsi="Times New Roman"/>
          <w:sz w:val="24"/>
          <w:szCs w:val="24"/>
          <w:lang w:val="it-IT"/>
        </w:rPr>
        <w:t>prenosive hartije od vrijednosti</w:t>
      </w:r>
      <w:r w:rsidR="003C0520" w:rsidRPr="00AB41D6">
        <w:rPr>
          <w:rFonts w:ascii="Times New Roman" w:hAnsi="Times New Roman"/>
          <w:sz w:val="24"/>
          <w:szCs w:val="24"/>
          <w:lang w:val="sr-Latn-CS"/>
        </w:rPr>
        <w:t>;</w:t>
      </w:r>
    </w:p>
    <w:p w:rsidR="00F17118" w:rsidRPr="00AB41D6" w:rsidRDefault="00794601" w:rsidP="00CA5AFB">
      <w:pPr>
        <w:pStyle w:val="ListParagraph"/>
        <w:numPr>
          <w:ilvl w:val="0"/>
          <w:numId w:val="180"/>
        </w:numPr>
        <w:autoSpaceDE w:val="0"/>
        <w:autoSpaceDN w:val="0"/>
        <w:adjustRightInd w:val="0"/>
        <w:spacing w:after="0" w:line="240" w:lineRule="auto"/>
        <w:rPr>
          <w:rFonts w:ascii="Times New Roman" w:hAnsi="Times New Roman"/>
          <w:sz w:val="24"/>
          <w:szCs w:val="24"/>
          <w:lang w:val="it-IT"/>
        </w:rPr>
      </w:pPr>
      <w:r w:rsidRPr="00AB41D6">
        <w:rPr>
          <w:rFonts w:ascii="Times New Roman" w:hAnsi="Times New Roman"/>
          <w:sz w:val="24"/>
          <w:szCs w:val="24"/>
          <w:lang w:val="it-IT"/>
        </w:rPr>
        <w:t>opcije</w:t>
      </w:r>
      <w:r w:rsidR="003C0520" w:rsidRPr="00AB41D6">
        <w:rPr>
          <w:rFonts w:ascii="Times New Roman" w:hAnsi="Times New Roman"/>
          <w:sz w:val="24"/>
          <w:szCs w:val="24"/>
          <w:lang w:val="it-IT"/>
        </w:rPr>
        <w:t>;</w:t>
      </w:r>
    </w:p>
    <w:p w:rsidR="00F17118" w:rsidRPr="00AB41D6" w:rsidRDefault="00794601" w:rsidP="00CA5AFB">
      <w:pPr>
        <w:pStyle w:val="ListParagraph"/>
        <w:numPr>
          <w:ilvl w:val="0"/>
          <w:numId w:val="180"/>
        </w:numPr>
        <w:autoSpaceDE w:val="0"/>
        <w:autoSpaceDN w:val="0"/>
        <w:adjustRightInd w:val="0"/>
        <w:spacing w:after="0" w:line="240" w:lineRule="auto"/>
        <w:rPr>
          <w:rFonts w:ascii="Times New Roman" w:hAnsi="Times New Roman"/>
          <w:sz w:val="24"/>
          <w:szCs w:val="24"/>
          <w:lang w:val="it-IT"/>
        </w:rPr>
      </w:pPr>
      <w:r w:rsidRPr="00AB41D6">
        <w:rPr>
          <w:rFonts w:ascii="Times New Roman" w:hAnsi="Times New Roman"/>
          <w:sz w:val="24"/>
          <w:szCs w:val="24"/>
          <w:lang w:val="it-IT"/>
        </w:rPr>
        <w:t>fjučersi</w:t>
      </w:r>
      <w:r w:rsidR="003C0520" w:rsidRPr="00AB41D6">
        <w:rPr>
          <w:rFonts w:ascii="Times New Roman" w:hAnsi="Times New Roman"/>
          <w:sz w:val="24"/>
          <w:szCs w:val="24"/>
          <w:lang w:val="it-IT"/>
        </w:rPr>
        <w:t>;</w:t>
      </w:r>
    </w:p>
    <w:p w:rsidR="00F17118" w:rsidRPr="00AB41D6" w:rsidRDefault="00794601" w:rsidP="00CA5AFB">
      <w:pPr>
        <w:pStyle w:val="ListParagraph"/>
        <w:numPr>
          <w:ilvl w:val="0"/>
          <w:numId w:val="180"/>
        </w:numPr>
        <w:autoSpaceDE w:val="0"/>
        <w:autoSpaceDN w:val="0"/>
        <w:adjustRightInd w:val="0"/>
        <w:spacing w:after="0" w:line="240" w:lineRule="auto"/>
        <w:rPr>
          <w:rFonts w:ascii="Times New Roman" w:hAnsi="Times New Roman"/>
          <w:sz w:val="24"/>
          <w:szCs w:val="24"/>
          <w:lang w:val="it-IT"/>
        </w:rPr>
      </w:pPr>
      <w:r w:rsidRPr="00AB41D6">
        <w:rPr>
          <w:rFonts w:ascii="Times New Roman" w:hAnsi="Times New Roman"/>
          <w:sz w:val="24"/>
          <w:szCs w:val="24"/>
          <w:lang w:val="it-IT"/>
        </w:rPr>
        <w:t>svopovi</w:t>
      </w:r>
      <w:r w:rsidR="003C0520" w:rsidRPr="00AB41D6">
        <w:rPr>
          <w:rFonts w:ascii="Times New Roman" w:hAnsi="Times New Roman"/>
          <w:sz w:val="24"/>
          <w:szCs w:val="24"/>
          <w:lang w:val="it-IT"/>
        </w:rPr>
        <w:t>;</w:t>
      </w:r>
    </w:p>
    <w:p w:rsidR="00F17118" w:rsidRPr="00AB41D6" w:rsidRDefault="00794601" w:rsidP="00CA5AFB">
      <w:pPr>
        <w:pStyle w:val="ListParagraph"/>
        <w:numPr>
          <w:ilvl w:val="0"/>
          <w:numId w:val="180"/>
        </w:numPr>
        <w:autoSpaceDE w:val="0"/>
        <w:autoSpaceDN w:val="0"/>
        <w:adjustRightInd w:val="0"/>
        <w:spacing w:after="0" w:line="240" w:lineRule="auto"/>
        <w:rPr>
          <w:rFonts w:ascii="Times New Roman" w:hAnsi="Times New Roman"/>
          <w:sz w:val="24"/>
          <w:szCs w:val="24"/>
          <w:lang w:val="it-IT"/>
        </w:rPr>
      </w:pPr>
      <w:r w:rsidRPr="00AB41D6">
        <w:rPr>
          <w:rFonts w:ascii="Times New Roman" w:hAnsi="Times New Roman"/>
          <w:sz w:val="24"/>
          <w:szCs w:val="24"/>
          <w:lang w:val="it-IT"/>
        </w:rPr>
        <w:t>kamatni forvardi</w:t>
      </w:r>
      <w:r w:rsidR="003C0520" w:rsidRPr="00AB41D6">
        <w:rPr>
          <w:rFonts w:ascii="Times New Roman" w:hAnsi="Times New Roman"/>
          <w:sz w:val="24"/>
          <w:szCs w:val="24"/>
          <w:lang w:val="it-IT"/>
        </w:rPr>
        <w:t>;</w:t>
      </w:r>
    </w:p>
    <w:p w:rsidR="00F17118" w:rsidRPr="00AB41D6" w:rsidRDefault="00794601" w:rsidP="00CA5AFB">
      <w:pPr>
        <w:pStyle w:val="ListParagraph"/>
        <w:numPr>
          <w:ilvl w:val="0"/>
          <w:numId w:val="180"/>
        </w:numPr>
        <w:autoSpaceDE w:val="0"/>
        <w:autoSpaceDN w:val="0"/>
        <w:adjustRightInd w:val="0"/>
        <w:spacing w:after="0" w:line="240" w:lineRule="auto"/>
        <w:rPr>
          <w:rFonts w:ascii="Times New Roman" w:hAnsi="Times New Roman"/>
          <w:sz w:val="24"/>
          <w:szCs w:val="24"/>
          <w:lang w:val="it-IT"/>
        </w:rPr>
      </w:pPr>
      <w:r w:rsidRPr="00AB41D6">
        <w:rPr>
          <w:rFonts w:ascii="Times New Roman" w:hAnsi="Times New Roman"/>
          <w:sz w:val="24"/>
          <w:szCs w:val="24"/>
          <w:lang w:val="it-IT"/>
        </w:rPr>
        <w:t>ugovori za razlike</w:t>
      </w:r>
      <w:r w:rsidR="003C0520" w:rsidRPr="00AB41D6">
        <w:rPr>
          <w:rFonts w:ascii="Times New Roman" w:hAnsi="Times New Roman"/>
          <w:sz w:val="24"/>
          <w:szCs w:val="24"/>
          <w:lang w:val="it-IT"/>
        </w:rPr>
        <w:t>;</w:t>
      </w:r>
    </w:p>
    <w:p w:rsidR="00F17118" w:rsidRPr="00AB41D6" w:rsidRDefault="00794601" w:rsidP="00CA5AFB">
      <w:pPr>
        <w:pStyle w:val="ListParagraph"/>
        <w:numPr>
          <w:ilvl w:val="0"/>
          <w:numId w:val="180"/>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bilo koji drugi ugovori ili sporazumi sa sličnim ekonomskim učincima koji se mogu namiriti fizički ili u novcu</w:t>
      </w:r>
      <w:r w:rsidR="003C0520" w:rsidRPr="00AB41D6">
        <w:rPr>
          <w:rFonts w:ascii="Times New Roman" w:hAnsi="Times New Roman"/>
          <w:sz w:val="24"/>
          <w:szCs w:val="24"/>
          <w:lang w:val="it-IT"/>
        </w:rPr>
        <w:t>.</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794601">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Kumuliranje i obavještavanje o učešću finansijskih instrumenata</w:t>
      </w:r>
    </w:p>
    <w:p w:rsidR="00AC60C9" w:rsidRPr="00AB41D6" w:rsidRDefault="00794601">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sr-Latn-CS"/>
        </w:rPr>
        <w:t xml:space="preserve">Član </w:t>
      </w:r>
      <w:r w:rsidR="003C0520" w:rsidRPr="00AB41D6">
        <w:rPr>
          <w:rFonts w:ascii="Times New Roman" w:hAnsi="Times New Roman"/>
          <w:b/>
          <w:sz w:val="24"/>
          <w:szCs w:val="24"/>
          <w:lang w:val="sr-Latn-CS"/>
        </w:rPr>
        <w:t>70</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794601">
      <w:pPr>
        <w:autoSpaceDE w:val="0"/>
        <w:autoSpaceDN w:val="0"/>
        <w:adjustRightInd w:val="0"/>
        <w:spacing w:after="0" w:line="240" w:lineRule="auto"/>
        <w:jc w:val="both"/>
        <w:rPr>
          <w:rFonts w:ascii="Times New Roman" w:hAnsi="Times New Roman"/>
          <w:bCs/>
          <w:sz w:val="24"/>
          <w:szCs w:val="24"/>
          <w:lang w:val="it-IT"/>
        </w:rPr>
      </w:pPr>
      <w:r w:rsidRPr="00AB41D6">
        <w:rPr>
          <w:rFonts w:ascii="Times New Roman" w:hAnsi="Times New Roman"/>
          <w:sz w:val="24"/>
          <w:szCs w:val="24"/>
          <w:lang w:val="sr-Latn-CS"/>
        </w:rPr>
        <w:t>Od vlasnika finansijskih instrumenata u skladu sa članom</w:t>
      </w:r>
      <w:r w:rsidRPr="00AB41D6">
        <w:rPr>
          <w:rFonts w:ascii="Times New Roman" w:hAnsi="Times New Roman"/>
          <w:sz w:val="24"/>
          <w:szCs w:val="24"/>
          <w:lang w:val="it-IT"/>
        </w:rPr>
        <w:t xml:space="preserve"> </w:t>
      </w:r>
      <w:r w:rsidR="003C0520" w:rsidRPr="00AB41D6">
        <w:rPr>
          <w:rFonts w:ascii="Times New Roman" w:hAnsi="Times New Roman"/>
          <w:sz w:val="24"/>
          <w:szCs w:val="24"/>
          <w:lang w:val="it-IT"/>
        </w:rPr>
        <w:t>68</w:t>
      </w:r>
      <w:r w:rsidRPr="00AB41D6">
        <w:rPr>
          <w:rFonts w:ascii="Times New Roman" w:hAnsi="Times New Roman"/>
          <w:sz w:val="24"/>
          <w:szCs w:val="24"/>
          <w:lang w:val="it-IT"/>
        </w:rPr>
        <w:t xml:space="preserve">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 xml:space="preserve">a </w:t>
      </w:r>
      <w:r w:rsidRPr="00AB41D6">
        <w:rPr>
          <w:rFonts w:ascii="Times New Roman" w:hAnsi="Times New Roman"/>
          <w:sz w:val="24"/>
          <w:szCs w:val="24"/>
          <w:lang w:val="sr-Latn-CS"/>
        </w:rPr>
        <w:t>zahtijeva se da kumulira učešća i dostavi obaviještenja o svim finansijskim instrumentima koje drži, a koji se odnose na istog predmetnog emitenta</w:t>
      </w:r>
      <w:r w:rsidRPr="00AB41D6">
        <w:rPr>
          <w:rFonts w:ascii="Times New Roman" w:hAnsi="Times New Roman"/>
          <w:sz w:val="24"/>
          <w:szCs w:val="24"/>
          <w:lang w:val="it-IT"/>
        </w:rPr>
        <w:t>.</w:t>
      </w:r>
    </w:p>
    <w:p w:rsidR="00AC60C9" w:rsidRPr="00AB41D6" w:rsidRDefault="00AC60C9">
      <w:pPr>
        <w:autoSpaceDE w:val="0"/>
        <w:autoSpaceDN w:val="0"/>
        <w:adjustRightInd w:val="0"/>
        <w:spacing w:after="0" w:line="240" w:lineRule="auto"/>
        <w:jc w:val="center"/>
        <w:rPr>
          <w:rFonts w:ascii="Times New Roman" w:hAnsi="Times New Roman"/>
          <w:sz w:val="24"/>
          <w:szCs w:val="24"/>
          <w:lang w:val="it-IT"/>
        </w:rPr>
      </w:pPr>
    </w:p>
    <w:p w:rsidR="00AC60C9" w:rsidRPr="00AB41D6" w:rsidRDefault="00794601">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Objavljivanje od strane emitenta</w:t>
      </w:r>
    </w:p>
    <w:p w:rsidR="00AC60C9" w:rsidRPr="00AB41D6" w:rsidRDefault="00794601">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sr-Latn-CS"/>
        </w:rPr>
        <w:t xml:space="preserve">Član </w:t>
      </w:r>
      <w:r w:rsidR="003C0520" w:rsidRPr="00AB41D6">
        <w:rPr>
          <w:rFonts w:ascii="Times New Roman" w:hAnsi="Times New Roman"/>
          <w:b/>
          <w:sz w:val="24"/>
          <w:szCs w:val="24"/>
          <w:lang w:val="sr-Latn-CS"/>
        </w:rPr>
        <w:t>71</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794601">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sr-Latn-CS"/>
        </w:rPr>
        <w:t>Emitent će, na kraju svakog kalendarskog mjeseca tokom kojeg je došlo do povećanja ili smanjivanja, objaviti ukupan broj prava glasa i kapitala u odnosu na svaku klasu akcija koje izdaje</w:t>
      </w:r>
      <w:r w:rsidRPr="00AB41D6">
        <w:rPr>
          <w:rFonts w:ascii="Times New Roman" w:hAnsi="Times New Roman"/>
          <w:sz w:val="24"/>
          <w:szCs w:val="24"/>
          <w:lang w:val="it-IT"/>
        </w:rPr>
        <w:t>. Emitent je odgovoran za sve podatke koje objavi.</w:t>
      </w:r>
    </w:p>
    <w:p w:rsidR="00AC60C9" w:rsidRPr="00AB41D6" w:rsidRDefault="00AC60C9">
      <w:pPr>
        <w:autoSpaceDE w:val="0"/>
        <w:autoSpaceDN w:val="0"/>
        <w:adjustRightInd w:val="0"/>
        <w:spacing w:after="0" w:line="240" w:lineRule="auto"/>
        <w:jc w:val="both"/>
        <w:rPr>
          <w:rFonts w:ascii="Times New Roman" w:hAnsi="Times New Roman"/>
          <w:bCs/>
          <w:sz w:val="24"/>
          <w:szCs w:val="24"/>
          <w:lang w:val="it-IT"/>
        </w:rPr>
      </w:pPr>
    </w:p>
    <w:p w:rsidR="00AC60C9" w:rsidRPr="00AB41D6" w:rsidRDefault="00794601">
      <w:pPr>
        <w:autoSpaceDE w:val="0"/>
        <w:autoSpaceDN w:val="0"/>
        <w:adjustRightInd w:val="0"/>
        <w:spacing w:after="0" w:line="240" w:lineRule="auto"/>
        <w:jc w:val="center"/>
        <w:rPr>
          <w:rFonts w:ascii="Times New Roman" w:hAnsi="Times New Roman"/>
          <w:b/>
          <w:bCs/>
          <w:sz w:val="24"/>
          <w:szCs w:val="24"/>
          <w:lang w:val="it-IT"/>
        </w:rPr>
      </w:pPr>
      <w:r w:rsidRPr="00AB41D6">
        <w:rPr>
          <w:rFonts w:ascii="Times New Roman" w:hAnsi="Times New Roman"/>
          <w:b/>
          <w:bCs/>
          <w:sz w:val="24"/>
          <w:szCs w:val="24"/>
          <w:lang w:val="it-IT"/>
        </w:rPr>
        <w:t>Procedure za obavještavanje i objavljivanje većinskih udjela</w:t>
      </w:r>
    </w:p>
    <w:p w:rsidR="00AC60C9" w:rsidRPr="00AB41D6" w:rsidRDefault="00794601">
      <w:pPr>
        <w:autoSpaceDE w:val="0"/>
        <w:autoSpaceDN w:val="0"/>
        <w:adjustRightInd w:val="0"/>
        <w:spacing w:after="0" w:line="240" w:lineRule="auto"/>
        <w:jc w:val="center"/>
        <w:rPr>
          <w:rFonts w:ascii="Times New Roman" w:hAnsi="Times New Roman"/>
          <w:b/>
          <w:bCs/>
          <w:sz w:val="24"/>
          <w:szCs w:val="24"/>
          <w:lang w:val="it-IT"/>
        </w:rPr>
      </w:pPr>
      <w:r w:rsidRPr="00AB41D6">
        <w:rPr>
          <w:rFonts w:ascii="Times New Roman" w:hAnsi="Times New Roman"/>
          <w:b/>
          <w:sz w:val="24"/>
          <w:szCs w:val="24"/>
          <w:lang w:val="sr-Latn-CS"/>
        </w:rPr>
        <w:t xml:space="preserve">Član </w:t>
      </w:r>
      <w:r w:rsidR="003C0520" w:rsidRPr="00AB41D6">
        <w:rPr>
          <w:rFonts w:ascii="Times New Roman" w:hAnsi="Times New Roman"/>
          <w:b/>
          <w:sz w:val="24"/>
          <w:szCs w:val="24"/>
          <w:lang w:val="sr-Latn-CS"/>
        </w:rPr>
        <w:t>72</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794601">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Obavještenje sadrži sljedeće podatke: </w:t>
      </w:r>
    </w:p>
    <w:p w:rsidR="00AC60C9" w:rsidRPr="00AB41D6" w:rsidRDefault="00794601" w:rsidP="00CA5AFB">
      <w:pPr>
        <w:pStyle w:val="ColorfulList-Accent11"/>
        <w:numPr>
          <w:ilvl w:val="0"/>
          <w:numId w:val="52"/>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nastalu situaciju u smislu prava glasa;</w:t>
      </w:r>
    </w:p>
    <w:p w:rsidR="00AC60C9" w:rsidRPr="00AB41D6" w:rsidRDefault="00794601" w:rsidP="00CA5AFB">
      <w:pPr>
        <w:pStyle w:val="ColorfulList-Accent11"/>
        <w:numPr>
          <w:ilvl w:val="0"/>
          <w:numId w:val="52"/>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lanac kontrolisanih društava kroz koji se glasačka prava drže, ako je primjenljivo; </w:t>
      </w:r>
    </w:p>
    <w:p w:rsidR="00AC60C9" w:rsidRPr="00AB41D6" w:rsidRDefault="00794601" w:rsidP="00CA5AFB">
      <w:pPr>
        <w:pStyle w:val="ColorfulList-Accent11"/>
        <w:numPr>
          <w:ilvl w:val="0"/>
          <w:numId w:val="52"/>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datum na koji je prag dostignut ili premašen; i</w:t>
      </w:r>
    </w:p>
    <w:p w:rsidR="00AC60C9" w:rsidRPr="00AB41D6" w:rsidRDefault="00794601" w:rsidP="00CA5AFB">
      <w:pPr>
        <w:pStyle w:val="ColorfulList-Accent11"/>
        <w:numPr>
          <w:ilvl w:val="0"/>
          <w:numId w:val="52"/>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identitet akcionara, čak i ukoliko tom akcionaru nije dozvoljeno da koristi prava glasa u skladu sa uslovima iz člana </w:t>
      </w:r>
      <w:r w:rsidR="003C0520" w:rsidRPr="00AB41D6">
        <w:rPr>
          <w:rFonts w:ascii="Times New Roman" w:hAnsi="Times New Roman"/>
          <w:sz w:val="24"/>
          <w:szCs w:val="24"/>
          <w:lang w:val="it-IT"/>
        </w:rPr>
        <w:t xml:space="preserve">68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 xml:space="preserve">a i fizičkog ili pravnog lica kojem je dozvoljeno da koristi prava glasa u ime tog akcionara. </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794601">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Obavještenje o pravima glasa koja proizilaze iz učešća finansijskih instrumenata takođe uključuju sljedeće dodatne podatke:</w:t>
      </w:r>
    </w:p>
    <w:p w:rsidR="00AC60C9" w:rsidRPr="00AB41D6" w:rsidRDefault="00794601" w:rsidP="00CA5AFB">
      <w:pPr>
        <w:pStyle w:val="ColorfulList-Accent11"/>
        <w:numPr>
          <w:ilvl w:val="0"/>
          <w:numId w:val="53"/>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za instrumente sa periodom korišćenja, naznaku datuma ili vremenskog perioda kada će akcije biti ili kada mogu biti stečene, ukoliko je primjenljivo;</w:t>
      </w:r>
    </w:p>
    <w:p w:rsidR="00AC60C9" w:rsidRPr="00AB41D6" w:rsidRDefault="00794601" w:rsidP="00CA5AFB">
      <w:pPr>
        <w:pStyle w:val="ColorfulList-Accent11"/>
        <w:numPr>
          <w:ilvl w:val="0"/>
          <w:numId w:val="53"/>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lastRenderedPageBreak/>
        <w:t>datum dospijeća ili isteka instrumenta;</w:t>
      </w:r>
    </w:p>
    <w:p w:rsidR="00AC60C9" w:rsidRPr="00AB41D6" w:rsidRDefault="00794601" w:rsidP="00CA5AFB">
      <w:pPr>
        <w:pStyle w:val="ColorfulList-Accent11"/>
        <w:numPr>
          <w:ilvl w:val="0"/>
          <w:numId w:val="53"/>
        </w:numPr>
        <w:autoSpaceDE w:val="0"/>
        <w:autoSpaceDN w:val="0"/>
        <w:adjustRightInd w:val="0"/>
        <w:spacing w:after="0" w:line="240" w:lineRule="auto"/>
        <w:jc w:val="both"/>
        <w:rPr>
          <w:rFonts w:ascii="Times New Roman" w:hAnsi="Times New Roman"/>
          <w:sz w:val="24"/>
          <w:szCs w:val="24"/>
          <w:lang w:val="en-GB"/>
        </w:rPr>
      </w:pPr>
      <w:r w:rsidRPr="00AB41D6">
        <w:rPr>
          <w:rFonts w:ascii="Times New Roman" w:hAnsi="Times New Roman"/>
          <w:sz w:val="24"/>
          <w:szCs w:val="24"/>
        </w:rPr>
        <w:t>identitet vlasnika</w:t>
      </w:r>
      <w:r w:rsidRPr="00AB41D6">
        <w:rPr>
          <w:rFonts w:ascii="Times New Roman" w:hAnsi="Times New Roman"/>
          <w:sz w:val="24"/>
          <w:szCs w:val="24"/>
          <w:lang w:val="en-GB"/>
        </w:rPr>
        <w:t>;</w:t>
      </w:r>
    </w:p>
    <w:p w:rsidR="00AC60C9" w:rsidRPr="00AB41D6" w:rsidRDefault="00794601" w:rsidP="00CA5AFB">
      <w:pPr>
        <w:pStyle w:val="ColorfulList-Accent11"/>
        <w:numPr>
          <w:ilvl w:val="0"/>
          <w:numId w:val="53"/>
        </w:numPr>
        <w:autoSpaceDE w:val="0"/>
        <w:autoSpaceDN w:val="0"/>
        <w:adjustRightInd w:val="0"/>
        <w:spacing w:after="0" w:line="240" w:lineRule="auto"/>
        <w:jc w:val="both"/>
        <w:rPr>
          <w:rFonts w:ascii="Times New Roman" w:hAnsi="Times New Roman"/>
          <w:sz w:val="24"/>
          <w:szCs w:val="24"/>
          <w:lang w:val="en-GB"/>
        </w:rPr>
      </w:pPr>
      <w:r w:rsidRPr="00AB41D6">
        <w:rPr>
          <w:rFonts w:ascii="Times New Roman" w:hAnsi="Times New Roman"/>
          <w:sz w:val="24"/>
          <w:szCs w:val="24"/>
        </w:rPr>
        <w:t>naziv predmetnog emitenta</w:t>
      </w:r>
      <w:r w:rsidRPr="00AB41D6">
        <w:rPr>
          <w:rFonts w:ascii="Times New Roman" w:hAnsi="Times New Roman"/>
          <w:sz w:val="24"/>
          <w:szCs w:val="24"/>
          <w:lang w:val="en-GB"/>
        </w:rPr>
        <w:t>.</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794601">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Obavještavanje u skladu sa stavom 2 ovog člana će biti omogućeno emitentu svih predmetnih akcija na koje se finansijski instrumenti odnose i, u slučaju akcija koje su uključene za trgovanje na regulisanom tržištu, tom regulisanom tržištu.</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794601">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Obavještavanje emitenta obaviće se u najkraćem roku, ali ne kasnije od četiri dana trgovanja nakon dana na koji je relevantno lice saznalo za okolnosti za koje se zahtijeva obavještavanje. Za lice će se smatrati da posjeduje saznanja o sticanju, otuđenju ili mogućnosti vršenja prava glasa ne kasnije od dva dana trgovanja nakon izvršene transakcije.</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794601">
      <w:pPr>
        <w:autoSpaceDE w:val="0"/>
        <w:autoSpaceDN w:val="0"/>
        <w:adjustRightInd w:val="0"/>
        <w:spacing w:after="0" w:line="240" w:lineRule="auto"/>
        <w:jc w:val="center"/>
        <w:rPr>
          <w:rFonts w:ascii="Times New Roman" w:hAnsi="Times New Roman"/>
          <w:b/>
          <w:caps/>
          <w:sz w:val="24"/>
          <w:szCs w:val="24"/>
          <w:lang w:val="it-IT"/>
        </w:rPr>
      </w:pPr>
      <w:r w:rsidRPr="00AB41D6">
        <w:rPr>
          <w:rFonts w:ascii="Times New Roman" w:hAnsi="Times New Roman"/>
          <w:b/>
          <w:caps/>
          <w:sz w:val="24"/>
          <w:szCs w:val="24"/>
          <w:lang w:val="it-IT"/>
        </w:rPr>
        <w:t>K</w:t>
      </w:r>
      <w:r w:rsidRPr="00AB41D6">
        <w:rPr>
          <w:rFonts w:ascii="Times New Roman" w:hAnsi="Times New Roman"/>
          <w:b/>
          <w:sz w:val="24"/>
          <w:szCs w:val="24"/>
          <w:lang w:val="it-IT"/>
        </w:rPr>
        <w:t>umulacija udjela od strane matičnog društva društva za upravljanje</w:t>
      </w:r>
    </w:p>
    <w:p w:rsidR="00AC60C9" w:rsidRPr="00AB41D6" w:rsidRDefault="00794601">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sr-Latn-CS"/>
        </w:rPr>
        <w:t xml:space="preserve">Član </w:t>
      </w:r>
      <w:r w:rsidR="003C0520" w:rsidRPr="00AB41D6">
        <w:rPr>
          <w:rFonts w:ascii="Times New Roman" w:hAnsi="Times New Roman"/>
          <w:b/>
          <w:sz w:val="24"/>
          <w:szCs w:val="24"/>
          <w:lang w:val="sr-Latn-CS"/>
        </w:rPr>
        <w:t>73</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794601">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Od </w:t>
      </w:r>
      <w:r w:rsidRPr="00AB41D6">
        <w:rPr>
          <w:rFonts w:ascii="Times New Roman" w:hAnsi="Times New Roman"/>
          <w:sz w:val="24"/>
          <w:szCs w:val="24"/>
          <w:lang w:val="sr-Latn-CS"/>
        </w:rPr>
        <w:t xml:space="preserve">matičnog društva društva za upravljanje </w:t>
      </w:r>
      <w:r w:rsidRPr="00AB41D6">
        <w:rPr>
          <w:rFonts w:ascii="Times New Roman" w:hAnsi="Times New Roman"/>
          <w:sz w:val="24"/>
          <w:szCs w:val="24"/>
          <w:lang w:val="it-IT"/>
        </w:rPr>
        <w:t>se ne</w:t>
      </w:r>
      <w:r w:rsidRPr="00AB41D6">
        <w:rPr>
          <w:rFonts w:ascii="Times New Roman" w:hAnsi="Times New Roman"/>
          <w:sz w:val="24"/>
          <w:szCs w:val="24"/>
          <w:lang w:val="bg-BG"/>
        </w:rPr>
        <w:t>ć</w:t>
      </w:r>
      <w:r w:rsidRPr="00AB41D6">
        <w:rPr>
          <w:rFonts w:ascii="Times New Roman" w:hAnsi="Times New Roman"/>
          <w:sz w:val="24"/>
          <w:szCs w:val="24"/>
          <w:lang w:val="it-IT"/>
        </w:rPr>
        <w:t xml:space="preserve">e zahtijevati da spaja svoje udjele u skladu sa </w:t>
      </w:r>
      <w:r w:rsidR="000550BF" w:rsidRPr="00AB41D6">
        <w:rPr>
          <w:rFonts w:ascii="Times New Roman" w:hAnsi="Times New Roman"/>
          <w:sz w:val="24"/>
          <w:szCs w:val="24"/>
          <w:lang w:val="it-IT"/>
        </w:rPr>
        <w:t>o</w:t>
      </w:r>
      <w:r w:rsidR="00651496" w:rsidRPr="00AB41D6">
        <w:rPr>
          <w:rFonts w:ascii="Times New Roman" w:hAnsi="Times New Roman"/>
          <w:sz w:val="24"/>
          <w:szCs w:val="24"/>
          <w:lang w:val="it-IT"/>
        </w:rPr>
        <w:t>vim Zakon</w:t>
      </w:r>
      <w:r w:rsidRPr="00AB41D6">
        <w:rPr>
          <w:rFonts w:ascii="Times New Roman" w:hAnsi="Times New Roman"/>
          <w:sz w:val="24"/>
          <w:szCs w:val="24"/>
          <w:lang w:val="it-IT"/>
        </w:rPr>
        <w:t>om sa udjelima kojima upravlja društvo za upravljanje, pod uslovom da to dru</w:t>
      </w:r>
      <w:r w:rsidRPr="00AB41D6">
        <w:rPr>
          <w:rFonts w:ascii="Times New Roman" w:hAnsi="Times New Roman"/>
          <w:sz w:val="24"/>
          <w:szCs w:val="24"/>
          <w:lang w:val="bg-BG"/>
        </w:rPr>
        <w:t>š</w:t>
      </w:r>
      <w:r w:rsidRPr="00AB41D6">
        <w:rPr>
          <w:rFonts w:ascii="Times New Roman" w:hAnsi="Times New Roman"/>
          <w:sz w:val="24"/>
          <w:szCs w:val="24"/>
          <w:lang w:val="it-IT"/>
        </w:rPr>
        <w:t xml:space="preserve">tvo za upravljanje koristi svoja prava glasa nezavisno od </w:t>
      </w:r>
      <w:r w:rsidRPr="00AB41D6">
        <w:rPr>
          <w:rFonts w:ascii="Times New Roman" w:hAnsi="Times New Roman"/>
          <w:sz w:val="24"/>
          <w:szCs w:val="24"/>
          <w:lang w:val="sr-Latn-CS"/>
        </w:rPr>
        <w:t xml:space="preserve">matičnog </w:t>
      </w:r>
      <w:r w:rsidRPr="00AB41D6">
        <w:rPr>
          <w:rFonts w:ascii="Times New Roman" w:hAnsi="Times New Roman"/>
          <w:sz w:val="24"/>
          <w:szCs w:val="24"/>
          <w:lang w:val="it-IT"/>
        </w:rPr>
        <w:t xml:space="preserve">društva. </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794601">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Zahtjevi za kumulacijom udjela primjenjuju se ako je matično društvo, ili drugo društvo koje kontroliše matično društvo, investiralo u udjele kojima upravlja takvo društvo za upravljanje, a dru</w:t>
      </w:r>
      <w:r w:rsidRPr="00AB41D6">
        <w:rPr>
          <w:rFonts w:ascii="Times New Roman" w:hAnsi="Times New Roman"/>
          <w:sz w:val="24"/>
          <w:szCs w:val="24"/>
          <w:lang w:val="bg-BG"/>
        </w:rPr>
        <w:t>š</w:t>
      </w:r>
      <w:r w:rsidRPr="00AB41D6">
        <w:rPr>
          <w:rFonts w:ascii="Times New Roman" w:hAnsi="Times New Roman"/>
          <w:sz w:val="24"/>
          <w:szCs w:val="24"/>
          <w:lang w:val="it-IT"/>
        </w:rPr>
        <w:t>tvo za upravljanje ne mo</w:t>
      </w:r>
      <w:r w:rsidRPr="00AB41D6">
        <w:rPr>
          <w:rFonts w:ascii="Times New Roman" w:hAnsi="Times New Roman"/>
          <w:sz w:val="24"/>
          <w:szCs w:val="24"/>
          <w:lang w:val="bg-BG"/>
        </w:rPr>
        <w:t>ž</w:t>
      </w:r>
      <w:r w:rsidRPr="00AB41D6">
        <w:rPr>
          <w:rFonts w:ascii="Times New Roman" w:hAnsi="Times New Roman"/>
          <w:sz w:val="24"/>
          <w:szCs w:val="24"/>
          <w:lang w:val="it-IT"/>
        </w:rPr>
        <w:t xml:space="preserve">e da vrši prava glasa iz takvih </w:t>
      </w:r>
      <w:r w:rsidRPr="00AB41D6">
        <w:rPr>
          <w:rFonts w:ascii="Times New Roman" w:hAnsi="Times New Roman"/>
          <w:sz w:val="24"/>
          <w:szCs w:val="24"/>
          <w:lang w:val="sr-Latn-CS"/>
        </w:rPr>
        <w:t xml:space="preserve">udjela </w:t>
      </w:r>
      <w:r w:rsidRPr="00AB41D6">
        <w:rPr>
          <w:rFonts w:ascii="Times New Roman" w:hAnsi="Times New Roman"/>
          <w:sz w:val="24"/>
          <w:szCs w:val="24"/>
          <w:lang w:val="it-IT"/>
        </w:rPr>
        <w:t xml:space="preserve">i može samo da vrši takva prava glasa prema direktnim ili indirektnim instrukcijama datim od strane matičnog ili drugog društva koje kontroliše matično društvo. </w:t>
      </w:r>
    </w:p>
    <w:p w:rsidR="00AC60C9" w:rsidRPr="00AB41D6" w:rsidRDefault="00AC60C9">
      <w:pPr>
        <w:autoSpaceDE w:val="0"/>
        <w:autoSpaceDN w:val="0"/>
        <w:adjustRightInd w:val="0"/>
        <w:spacing w:after="0" w:line="240" w:lineRule="auto"/>
        <w:jc w:val="center"/>
        <w:rPr>
          <w:rFonts w:ascii="Times New Roman" w:hAnsi="Times New Roman"/>
          <w:sz w:val="24"/>
          <w:szCs w:val="24"/>
          <w:lang w:val="it-IT"/>
        </w:rPr>
      </w:pPr>
    </w:p>
    <w:p w:rsidR="00AC60C9" w:rsidRPr="00AB41D6" w:rsidRDefault="00794601">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Kumulacija udjela od strane matičnog društva investicionog društva</w:t>
      </w:r>
    </w:p>
    <w:p w:rsidR="00AC60C9" w:rsidRPr="00AB41D6" w:rsidRDefault="00794601">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sr-Latn-CS"/>
        </w:rPr>
        <w:t xml:space="preserve">Član </w:t>
      </w:r>
      <w:r w:rsidR="003C0520" w:rsidRPr="00AB41D6">
        <w:rPr>
          <w:rFonts w:ascii="Times New Roman" w:hAnsi="Times New Roman"/>
          <w:b/>
          <w:sz w:val="24"/>
          <w:szCs w:val="24"/>
          <w:lang w:val="sr-Latn-CS"/>
        </w:rPr>
        <w:t>74</w:t>
      </w:r>
    </w:p>
    <w:p w:rsidR="00AC60C9" w:rsidRPr="00AB41D6" w:rsidRDefault="00AC60C9">
      <w:pPr>
        <w:autoSpaceDE w:val="0"/>
        <w:autoSpaceDN w:val="0"/>
        <w:adjustRightInd w:val="0"/>
        <w:spacing w:after="0" w:line="240" w:lineRule="auto"/>
        <w:jc w:val="both"/>
        <w:rPr>
          <w:rFonts w:ascii="Times New Roman" w:hAnsi="Times New Roman"/>
          <w:bCs/>
          <w:sz w:val="24"/>
          <w:szCs w:val="24"/>
          <w:lang w:val="it-IT"/>
        </w:rPr>
      </w:pPr>
    </w:p>
    <w:p w:rsidR="00AC60C9" w:rsidRPr="00AB41D6" w:rsidRDefault="00794601">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Od matičnog društva investicionog društva neće se zahtijevati da kumulira svoje udjele u skladu sa </w:t>
      </w:r>
      <w:r w:rsidR="000550BF" w:rsidRPr="00AB41D6">
        <w:rPr>
          <w:rFonts w:ascii="Times New Roman" w:hAnsi="Times New Roman"/>
          <w:sz w:val="24"/>
          <w:szCs w:val="24"/>
          <w:lang w:val="it-IT"/>
        </w:rPr>
        <w:t>o</w:t>
      </w:r>
      <w:r w:rsidR="00651496" w:rsidRPr="00AB41D6">
        <w:rPr>
          <w:rFonts w:ascii="Times New Roman" w:hAnsi="Times New Roman"/>
          <w:sz w:val="24"/>
          <w:szCs w:val="24"/>
          <w:lang w:val="it-IT"/>
        </w:rPr>
        <w:t>vim Zakon</w:t>
      </w:r>
      <w:r w:rsidRPr="00AB41D6">
        <w:rPr>
          <w:rFonts w:ascii="Times New Roman" w:hAnsi="Times New Roman"/>
          <w:sz w:val="24"/>
          <w:szCs w:val="24"/>
          <w:lang w:val="it-IT"/>
        </w:rPr>
        <w:t xml:space="preserve">om sa udjelima kojima takvo investiciono društvo upravlja na pojedinačnoj osnovi, pod uslovom da: </w:t>
      </w:r>
    </w:p>
    <w:p w:rsidR="00AC60C9" w:rsidRPr="00AB41D6" w:rsidRDefault="00794601" w:rsidP="00CA5AFB">
      <w:pPr>
        <w:pStyle w:val="ColorfulList-Accent11"/>
        <w:numPr>
          <w:ilvl w:val="0"/>
          <w:numId w:val="54"/>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je investiciono društvo ovlašćeno da pruža takvu uslugu upravljanja portfolijom;</w:t>
      </w:r>
    </w:p>
    <w:p w:rsidR="00AC60C9" w:rsidRPr="00AB41D6" w:rsidRDefault="00794601" w:rsidP="00CA5AFB">
      <w:pPr>
        <w:pStyle w:val="ColorfulList-Accent11"/>
        <w:numPr>
          <w:ilvl w:val="0"/>
          <w:numId w:val="54"/>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može samo da vrši prava glasa iz takvih akcija u skladu sa instrukcijama datim u pisanoj ili elektronskoj formi ili osigurava da se pojedinačne usluge upravljanja portfolijom sprovode nezavisno od svih ostalih usluga postavljanjem odgovarajućih mehanizama; i</w:t>
      </w:r>
    </w:p>
    <w:p w:rsidR="00AC60C9" w:rsidRPr="00AB41D6" w:rsidRDefault="00794601" w:rsidP="00CA5AFB">
      <w:pPr>
        <w:pStyle w:val="ColorfulList-Accent11"/>
        <w:numPr>
          <w:ilvl w:val="0"/>
          <w:numId w:val="54"/>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investiciono društvo vrši svoja prava glasa nezavisno od matičnog društva.</w:t>
      </w:r>
    </w:p>
    <w:p w:rsidR="00AC60C9" w:rsidRPr="00AB41D6" w:rsidRDefault="00AC60C9">
      <w:pPr>
        <w:pStyle w:val="ListParagraph"/>
        <w:autoSpaceDE w:val="0"/>
        <w:autoSpaceDN w:val="0"/>
        <w:adjustRightInd w:val="0"/>
        <w:spacing w:after="0" w:line="240" w:lineRule="auto"/>
        <w:ind w:left="0"/>
        <w:jc w:val="both"/>
        <w:rPr>
          <w:rFonts w:ascii="Times New Roman" w:hAnsi="Times New Roman"/>
          <w:sz w:val="24"/>
          <w:szCs w:val="24"/>
          <w:lang w:val="it-IT"/>
        </w:rPr>
      </w:pPr>
    </w:p>
    <w:p w:rsidR="00AC60C9" w:rsidRPr="00AB41D6" w:rsidRDefault="00794601">
      <w:pPr>
        <w:pStyle w:val="ListParagraph"/>
        <w:autoSpaceDE w:val="0"/>
        <w:autoSpaceDN w:val="0"/>
        <w:adjustRightInd w:val="0"/>
        <w:spacing w:after="0" w:line="240" w:lineRule="auto"/>
        <w:ind w:left="0"/>
        <w:jc w:val="both"/>
        <w:rPr>
          <w:rFonts w:ascii="Times New Roman" w:hAnsi="Times New Roman"/>
          <w:sz w:val="24"/>
          <w:szCs w:val="24"/>
          <w:lang w:val="it-IT"/>
        </w:rPr>
      </w:pPr>
      <w:r w:rsidRPr="00AB41D6">
        <w:rPr>
          <w:rFonts w:ascii="Times New Roman" w:hAnsi="Times New Roman"/>
          <w:sz w:val="24"/>
          <w:szCs w:val="24"/>
          <w:lang w:val="it-IT"/>
        </w:rPr>
        <w:t xml:space="preserve">Zahtjevi za kumulacijom udjela primjenjuju se ako je matično društvo, ili drugo društvo koje kontroliše matično društvo, investiralo u udjele kojima upravlja takvo investiciono društvo, a investiciono društvo ne može da vrši prava glasa iz takvih udjela i može samo da vrši takva prava glasa prema direktnim ili indirektnim instrukcijama datim od strane matičnog ili drugog društva koje kontroliše matično društvo. </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794601">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Društva osnovana izvan Crne Gore biće izuzeta od kumulacije udjela sa udjelima svog matičnog društva, pod uslovom da ispunjavaju jednake uslove nezavisnosti kao društva za upravljanje ili investiciona društva. </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5F6B00" w:rsidRPr="00AB41D6" w:rsidRDefault="005F6B00">
      <w:pPr>
        <w:autoSpaceDE w:val="0"/>
        <w:autoSpaceDN w:val="0"/>
        <w:adjustRightInd w:val="0"/>
        <w:spacing w:after="0" w:line="240" w:lineRule="auto"/>
        <w:jc w:val="center"/>
        <w:rPr>
          <w:rFonts w:ascii="Times New Roman" w:hAnsi="Times New Roman"/>
          <w:b/>
          <w:bCs/>
          <w:sz w:val="24"/>
          <w:szCs w:val="24"/>
          <w:lang w:val="it-IT"/>
        </w:rPr>
        <w:sectPr w:rsidR="005F6B00" w:rsidRPr="00AB41D6" w:rsidSect="005F0C03">
          <w:pgSz w:w="11907" w:h="16839" w:code="9"/>
          <w:pgMar w:top="1418" w:right="1418" w:bottom="1418" w:left="1418" w:header="708" w:footer="708" w:gutter="0"/>
          <w:cols w:space="708"/>
          <w:docGrid w:linePitch="360"/>
        </w:sectPr>
      </w:pPr>
    </w:p>
    <w:p w:rsidR="00AC60C9" w:rsidRPr="00AB41D6" w:rsidRDefault="00794601">
      <w:pPr>
        <w:autoSpaceDE w:val="0"/>
        <w:autoSpaceDN w:val="0"/>
        <w:adjustRightInd w:val="0"/>
        <w:spacing w:after="0" w:line="240" w:lineRule="auto"/>
        <w:jc w:val="center"/>
        <w:rPr>
          <w:rFonts w:ascii="Times New Roman" w:hAnsi="Times New Roman"/>
          <w:b/>
          <w:bCs/>
          <w:sz w:val="24"/>
          <w:szCs w:val="24"/>
          <w:lang w:val="it-IT"/>
        </w:rPr>
      </w:pPr>
      <w:r w:rsidRPr="00AB41D6">
        <w:rPr>
          <w:rFonts w:ascii="Times New Roman" w:hAnsi="Times New Roman"/>
          <w:b/>
          <w:bCs/>
          <w:sz w:val="24"/>
          <w:szCs w:val="24"/>
          <w:lang w:val="it-IT"/>
        </w:rPr>
        <w:lastRenderedPageBreak/>
        <w:t>Sticanje ili otuđenje sopstvenih akcija od strane emitenta</w:t>
      </w:r>
    </w:p>
    <w:p w:rsidR="00AC60C9" w:rsidRPr="00AB41D6" w:rsidRDefault="00794601">
      <w:pPr>
        <w:autoSpaceDE w:val="0"/>
        <w:autoSpaceDN w:val="0"/>
        <w:adjustRightInd w:val="0"/>
        <w:spacing w:after="0" w:line="240" w:lineRule="auto"/>
        <w:jc w:val="center"/>
        <w:rPr>
          <w:rFonts w:ascii="Times New Roman" w:hAnsi="Times New Roman"/>
          <w:b/>
          <w:bCs/>
          <w:sz w:val="24"/>
          <w:szCs w:val="24"/>
          <w:lang w:val="it-IT"/>
        </w:rPr>
      </w:pPr>
      <w:r w:rsidRPr="00AB41D6">
        <w:rPr>
          <w:rFonts w:ascii="Times New Roman" w:hAnsi="Times New Roman"/>
          <w:b/>
          <w:sz w:val="24"/>
          <w:szCs w:val="24"/>
          <w:lang w:val="sr-Latn-CS"/>
        </w:rPr>
        <w:t xml:space="preserve">Član </w:t>
      </w:r>
      <w:r w:rsidR="003C0520" w:rsidRPr="00AB41D6">
        <w:rPr>
          <w:rFonts w:ascii="Times New Roman" w:hAnsi="Times New Roman"/>
          <w:b/>
          <w:sz w:val="24"/>
          <w:szCs w:val="24"/>
          <w:lang w:val="sr-Latn-CS"/>
        </w:rPr>
        <w:t>75</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794601">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sr-Latn-CS"/>
        </w:rPr>
        <w:t>Emitent akcija će, ukoliko stiče ili otuđuje sopstvene akcije, samostalno ili putem lica koje djeluje u svoje ime a za račun tog emitenta, objaviti procenat glasačih prava iz tih akcija u najkraćem roku, ali ne kasnije od četiri dana trgovanja nakon takvog sticanja ili otuđenja kada takav procenat dostiže, premašuje ili pada ispod praga od 5% ili 10% prava glasa</w:t>
      </w:r>
      <w:r w:rsidRPr="00AB41D6">
        <w:rPr>
          <w:rFonts w:ascii="Times New Roman" w:hAnsi="Times New Roman"/>
          <w:sz w:val="24"/>
          <w:szCs w:val="24"/>
          <w:lang w:val="it-IT"/>
        </w:rPr>
        <w:t>.</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794601">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Procenat će se izračunati na osnovu ukupnog broja akcija koje imaju pravo glasa. </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794601">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Izračunavanje prava glasa</w:t>
      </w:r>
    </w:p>
    <w:p w:rsidR="00AC60C9" w:rsidRPr="00AB41D6" w:rsidRDefault="00794601">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sr-Latn-CS"/>
        </w:rPr>
        <w:t xml:space="preserve">Član </w:t>
      </w:r>
      <w:r w:rsidR="003C0520" w:rsidRPr="00AB41D6">
        <w:rPr>
          <w:rFonts w:ascii="Times New Roman" w:hAnsi="Times New Roman"/>
          <w:b/>
          <w:sz w:val="24"/>
          <w:szCs w:val="24"/>
          <w:lang w:val="sr-Latn-CS"/>
        </w:rPr>
        <w:t>76</w:t>
      </w:r>
    </w:p>
    <w:p w:rsidR="00AC60C9" w:rsidRPr="00AB41D6" w:rsidRDefault="00AC60C9">
      <w:pPr>
        <w:autoSpaceDE w:val="0"/>
        <w:autoSpaceDN w:val="0"/>
        <w:adjustRightInd w:val="0"/>
        <w:spacing w:after="0" w:line="240" w:lineRule="auto"/>
        <w:rPr>
          <w:rFonts w:ascii="Times New Roman" w:hAnsi="Times New Roman"/>
          <w:sz w:val="24"/>
          <w:szCs w:val="24"/>
          <w:lang w:val="it-IT"/>
        </w:rPr>
      </w:pPr>
    </w:p>
    <w:p w:rsidR="00AC60C9" w:rsidRPr="00AB41D6" w:rsidRDefault="00794601">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sr-Latn-CS"/>
        </w:rPr>
        <w:t xml:space="preserve">Prava glasa se izračunavaju na osnovu svih akcija sa pravom glasa, čak i ako je vršenje tih prava suspendovano. </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794601">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Zahtjevi koji se odnose na obavještavanje</w:t>
      </w:r>
    </w:p>
    <w:p w:rsidR="00AC60C9" w:rsidRPr="00AB41D6" w:rsidRDefault="00794601">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sr-Latn-CS"/>
        </w:rPr>
        <w:t xml:space="preserve">Član </w:t>
      </w:r>
      <w:r w:rsidR="003C0520" w:rsidRPr="00AB41D6">
        <w:rPr>
          <w:rFonts w:ascii="Times New Roman" w:hAnsi="Times New Roman"/>
          <w:b/>
          <w:sz w:val="24"/>
          <w:szCs w:val="24"/>
          <w:lang w:val="sr-Latn-CS"/>
        </w:rPr>
        <w:t>77</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794601">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Obavještenje koje se odnosi na akcije koje su uključene za trgovanje na regulisanom tržištu biće izvršeno u formi dostupnoj u elektonskom formatu na internet stranici Komisije. </w:t>
      </w:r>
    </w:p>
    <w:p w:rsidR="00AC60C9" w:rsidRPr="00AB41D6" w:rsidRDefault="00AC60C9">
      <w:pPr>
        <w:autoSpaceDE w:val="0"/>
        <w:autoSpaceDN w:val="0"/>
        <w:adjustRightInd w:val="0"/>
        <w:spacing w:after="0" w:line="240" w:lineRule="auto"/>
        <w:jc w:val="center"/>
        <w:rPr>
          <w:rFonts w:ascii="Times New Roman" w:hAnsi="Times New Roman"/>
          <w:sz w:val="24"/>
          <w:szCs w:val="24"/>
          <w:lang w:val="it-IT"/>
        </w:rPr>
      </w:pPr>
    </w:p>
    <w:p w:rsidR="00AC60C9" w:rsidRPr="00AB41D6" w:rsidRDefault="00794601">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Obaveze obavještavanja koje se odnose na emitenta</w:t>
      </w:r>
    </w:p>
    <w:p w:rsidR="00AC60C9" w:rsidRPr="00AB41D6" w:rsidRDefault="00794601">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sr-Latn-CS"/>
        </w:rPr>
        <w:t xml:space="preserve">Član </w:t>
      </w:r>
      <w:r w:rsidR="003C0520" w:rsidRPr="00AB41D6">
        <w:rPr>
          <w:rFonts w:ascii="Times New Roman" w:hAnsi="Times New Roman"/>
          <w:b/>
          <w:sz w:val="24"/>
          <w:szCs w:val="24"/>
          <w:lang w:val="sr-Latn-CS"/>
        </w:rPr>
        <w:t>78</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794601">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Emitent, po prijemu obavještenja, u najkraćem roku i najkasnije do kraja trećeg dana trgovanja od dana prijema obavještenja, objavljuje podatke sadržane u obavještenju. </w:t>
      </w:r>
    </w:p>
    <w:p w:rsidR="00AC60C9" w:rsidRPr="00AB41D6" w:rsidRDefault="00AC60C9">
      <w:pPr>
        <w:autoSpaceDE w:val="0"/>
        <w:autoSpaceDN w:val="0"/>
        <w:adjustRightInd w:val="0"/>
        <w:spacing w:after="0" w:line="240" w:lineRule="auto"/>
        <w:jc w:val="center"/>
        <w:rPr>
          <w:rFonts w:ascii="Times New Roman" w:hAnsi="Times New Roman"/>
          <w:sz w:val="24"/>
          <w:szCs w:val="24"/>
          <w:lang w:val="it-IT"/>
        </w:rPr>
      </w:pPr>
    </w:p>
    <w:p w:rsidR="00AC60C9" w:rsidRPr="00AB41D6" w:rsidRDefault="00794601">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Kalendar dana trgovanja</w:t>
      </w:r>
    </w:p>
    <w:p w:rsidR="00AC60C9" w:rsidRPr="00AB41D6" w:rsidRDefault="00794601">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sr-Latn-CS"/>
        </w:rPr>
        <w:t xml:space="preserve">Član </w:t>
      </w:r>
      <w:r w:rsidR="003C0520" w:rsidRPr="00AB41D6">
        <w:rPr>
          <w:rFonts w:ascii="Times New Roman" w:hAnsi="Times New Roman"/>
          <w:b/>
          <w:sz w:val="24"/>
          <w:szCs w:val="24"/>
          <w:lang w:val="sr-Latn-CS"/>
        </w:rPr>
        <w:t>79</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794601">
      <w:pPr>
        <w:pStyle w:val="ListParagraph"/>
        <w:autoSpaceDE w:val="0"/>
        <w:autoSpaceDN w:val="0"/>
        <w:adjustRightInd w:val="0"/>
        <w:spacing w:after="0" w:line="240" w:lineRule="auto"/>
        <w:ind w:left="0"/>
        <w:jc w:val="both"/>
        <w:rPr>
          <w:rFonts w:ascii="Times New Roman" w:hAnsi="Times New Roman"/>
          <w:bCs/>
          <w:sz w:val="24"/>
          <w:szCs w:val="24"/>
          <w:lang w:val="it-IT"/>
        </w:rPr>
      </w:pPr>
      <w:r w:rsidRPr="00AB41D6">
        <w:rPr>
          <w:rFonts w:ascii="Times New Roman" w:hAnsi="Times New Roman"/>
          <w:sz w:val="24"/>
          <w:szCs w:val="24"/>
          <w:lang w:val="it-IT"/>
        </w:rPr>
        <w:t xml:space="preserve">U smislu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a</w:t>
      </w:r>
      <w:r w:rsidRPr="00AB41D6">
        <w:rPr>
          <w:rFonts w:ascii="Times New Roman" w:hAnsi="Times New Roman"/>
          <w:bCs/>
          <w:sz w:val="24"/>
          <w:szCs w:val="24"/>
          <w:lang w:val="it-IT"/>
        </w:rPr>
        <w:t xml:space="preserve">, organizator tržišta donosi kalendar dana trgovanja regulisanog tržišta i nakon što dobije saglasnost Komisije objavljuje ga na svojoj internet stranici. </w:t>
      </w:r>
    </w:p>
    <w:p w:rsidR="00AC60C9" w:rsidRPr="00AB41D6" w:rsidRDefault="00AC60C9">
      <w:pPr>
        <w:pStyle w:val="ListParagraph"/>
        <w:autoSpaceDE w:val="0"/>
        <w:autoSpaceDN w:val="0"/>
        <w:adjustRightInd w:val="0"/>
        <w:spacing w:after="0" w:line="240" w:lineRule="auto"/>
        <w:ind w:left="0"/>
        <w:jc w:val="both"/>
        <w:rPr>
          <w:rFonts w:ascii="Times New Roman" w:hAnsi="Times New Roman"/>
          <w:bCs/>
          <w:sz w:val="24"/>
          <w:szCs w:val="24"/>
          <w:lang w:val="it-IT"/>
        </w:rPr>
      </w:pPr>
    </w:p>
    <w:p w:rsidR="00AC60C9" w:rsidRPr="00AB41D6" w:rsidRDefault="00794601">
      <w:pPr>
        <w:pStyle w:val="ListParagraph"/>
        <w:autoSpaceDE w:val="0"/>
        <w:autoSpaceDN w:val="0"/>
        <w:adjustRightInd w:val="0"/>
        <w:spacing w:after="0" w:line="240" w:lineRule="auto"/>
        <w:ind w:left="0"/>
        <w:jc w:val="both"/>
        <w:rPr>
          <w:rFonts w:ascii="Times New Roman" w:hAnsi="Times New Roman"/>
          <w:sz w:val="24"/>
          <w:szCs w:val="24"/>
          <w:lang w:val="it-IT"/>
        </w:rPr>
      </w:pPr>
      <w:r w:rsidRPr="00AB41D6">
        <w:rPr>
          <w:rFonts w:ascii="Times New Roman" w:hAnsi="Times New Roman"/>
          <w:bCs/>
          <w:sz w:val="24"/>
          <w:szCs w:val="24"/>
          <w:lang w:val="it-IT"/>
        </w:rPr>
        <w:t>Komisija objavljuje na svojim internet stranicama kalendar dana trgovanja regulisanog tržišta koje se nalazi ili posluje na teritoriji Crne Gore</w:t>
      </w:r>
      <w:r w:rsidRPr="00AB41D6">
        <w:rPr>
          <w:rFonts w:ascii="Times New Roman" w:hAnsi="Times New Roman"/>
          <w:sz w:val="24"/>
          <w:szCs w:val="24"/>
          <w:lang w:val="it-IT"/>
        </w:rPr>
        <w:t>.</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794601">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Dokaz o obavještenju o udjelima</w:t>
      </w:r>
    </w:p>
    <w:p w:rsidR="00AC60C9" w:rsidRPr="00AB41D6" w:rsidRDefault="00794601">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sr-Latn-CS"/>
        </w:rPr>
        <w:t xml:space="preserve">Član </w:t>
      </w:r>
      <w:r w:rsidR="003C0520" w:rsidRPr="00AB41D6">
        <w:rPr>
          <w:rFonts w:ascii="Times New Roman" w:hAnsi="Times New Roman"/>
          <w:b/>
          <w:sz w:val="24"/>
          <w:szCs w:val="24"/>
          <w:lang w:val="sr-Latn-CS"/>
        </w:rPr>
        <w:t>80</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794601">
      <w:pPr>
        <w:spacing w:after="0" w:line="240" w:lineRule="auto"/>
        <w:jc w:val="both"/>
        <w:rPr>
          <w:rFonts w:ascii="Times New Roman" w:hAnsi="Times New Roman"/>
          <w:sz w:val="24"/>
          <w:szCs w:val="24"/>
          <w:lang w:val="it-IT"/>
        </w:rPr>
      </w:pPr>
      <w:r w:rsidRPr="00AB41D6">
        <w:rPr>
          <w:rFonts w:ascii="Times New Roman" w:hAnsi="Times New Roman"/>
          <w:sz w:val="24"/>
          <w:szCs w:val="24"/>
          <w:lang w:val="sr-Latn-CS"/>
        </w:rPr>
        <w:t xml:space="preserve">Svako fizičko ili pravno lice koje je izvršilo obavještavanje u skladu sa </w:t>
      </w:r>
      <w:r w:rsidR="000550BF" w:rsidRPr="00AB41D6">
        <w:rPr>
          <w:rFonts w:ascii="Times New Roman" w:hAnsi="Times New Roman"/>
          <w:sz w:val="24"/>
          <w:szCs w:val="24"/>
          <w:lang w:val="sr-Latn-CS"/>
        </w:rPr>
        <w:t>o</w:t>
      </w:r>
      <w:r w:rsidR="00651496" w:rsidRPr="00AB41D6">
        <w:rPr>
          <w:rFonts w:ascii="Times New Roman" w:hAnsi="Times New Roman"/>
          <w:sz w:val="24"/>
          <w:szCs w:val="24"/>
          <w:lang w:val="sr-Latn-CS"/>
        </w:rPr>
        <w:t>vim Zakon</w:t>
      </w:r>
      <w:r w:rsidRPr="00AB41D6">
        <w:rPr>
          <w:rFonts w:ascii="Times New Roman" w:hAnsi="Times New Roman"/>
          <w:sz w:val="24"/>
          <w:szCs w:val="24"/>
          <w:lang w:val="sr-Latn-CS"/>
        </w:rPr>
        <w:t xml:space="preserve">om </w:t>
      </w:r>
      <w:r w:rsidRPr="00AB41D6">
        <w:rPr>
          <w:rFonts w:ascii="Times New Roman" w:hAnsi="Times New Roman"/>
          <w:sz w:val="24"/>
          <w:szCs w:val="24"/>
          <w:shd w:val="clear" w:color="auto" w:fill="FFFFFF"/>
          <w:lang w:val="it-IT"/>
        </w:rPr>
        <w:t>mora dokazati postojanje obavještenja o udjelu ako to od njega zatraži Komisija</w:t>
      </w:r>
      <w:r w:rsidRPr="00AB41D6">
        <w:rPr>
          <w:rFonts w:ascii="Times New Roman" w:hAnsi="Times New Roman"/>
          <w:sz w:val="24"/>
          <w:szCs w:val="24"/>
          <w:lang w:val="it-IT"/>
        </w:rPr>
        <w:t>.</w:t>
      </w:r>
    </w:p>
    <w:p w:rsidR="00AC60C9" w:rsidRPr="00AB41D6" w:rsidRDefault="00AC60C9">
      <w:pPr>
        <w:autoSpaceDE w:val="0"/>
        <w:autoSpaceDN w:val="0"/>
        <w:adjustRightInd w:val="0"/>
        <w:spacing w:after="0" w:line="240" w:lineRule="auto"/>
        <w:jc w:val="both"/>
        <w:rPr>
          <w:rFonts w:ascii="Times New Roman" w:hAnsi="Times New Roman"/>
          <w:bCs/>
          <w:sz w:val="24"/>
          <w:szCs w:val="24"/>
          <w:lang w:val="it-IT"/>
        </w:rPr>
      </w:pPr>
    </w:p>
    <w:p w:rsidR="00AC60C9" w:rsidRPr="00AB41D6" w:rsidRDefault="00794601">
      <w:pPr>
        <w:autoSpaceDE w:val="0"/>
        <w:autoSpaceDN w:val="0"/>
        <w:adjustRightInd w:val="0"/>
        <w:spacing w:after="0" w:line="240" w:lineRule="auto"/>
        <w:jc w:val="center"/>
        <w:rPr>
          <w:rFonts w:ascii="Times New Roman" w:hAnsi="Times New Roman"/>
          <w:b/>
          <w:bCs/>
          <w:sz w:val="24"/>
          <w:szCs w:val="24"/>
          <w:lang w:val="it-IT"/>
        </w:rPr>
      </w:pPr>
      <w:r w:rsidRPr="00AB41D6">
        <w:rPr>
          <w:rFonts w:ascii="Times New Roman" w:hAnsi="Times New Roman"/>
          <w:b/>
          <w:bCs/>
          <w:sz w:val="24"/>
          <w:szCs w:val="24"/>
          <w:lang w:val="it-IT"/>
        </w:rPr>
        <w:t>Informacije koje se dostavljaju komisiji</w:t>
      </w:r>
    </w:p>
    <w:p w:rsidR="00AC60C9" w:rsidRPr="00AB41D6" w:rsidRDefault="00794601">
      <w:pPr>
        <w:autoSpaceDE w:val="0"/>
        <w:autoSpaceDN w:val="0"/>
        <w:adjustRightInd w:val="0"/>
        <w:spacing w:after="0" w:line="240" w:lineRule="auto"/>
        <w:jc w:val="center"/>
        <w:rPr>
          <w:rFonts w:ascii="Times New Roman" w:hAnsi="Times New Roman"/>
          <w:b/>
          <w:bCs/>
          <w:sz w:val="24"/>
          <w:szCs w:val="24"/>
          <w:lang w:val="it-IT"/>
        </w:rPr>
      </w:pPr>
      <w:r w:rsidRPr="00AB41D6">
        <w:rPr>
          <w:rFonts w:ascii="Times New Roman" w:hAnsi="Times New Roman"/>
          <w:b/>
          <w:sz w:val="24"/>
          <w:szCs w:val="24"/>
          <w:lang w:val="sr-Latn-CS"/>
        </w:rPr>
        <w:t xml:space="preserve">Član </w:t>
      </w:r>
      <w:r w:rsidR="003C0520" w:rsidRPr="00AB41D6">
        <w:rPr>
          <w:rFonts w:ascii="Times New Roman" w:hAnsi="Times New Roman"/>
          <w:b/>
          <w:sz w:val="24"/>
          <w:szCs w:val="24"/>
          <w:lang w:val="sr-Latn-CS"/>
        </w:rPr>
        <w:t>81</w:t>
      </w:r>
    </w:p>
    <w:p w:rsidR="00AC60C9" w:rsidRPr="00AB41D6" w:rsidRDefault="00AC60C9">
      <w:pPr>
        <w:autoSpaceDE w:val="0"/>
        <w:autoSpaceDN w:val="0"/>
        <w:adjustRightInd w:val="0"/>
        <w:spacing w:after="0" w:line="240" w:lineRule="auto"/>
        <w:jc w:val="both"/>
        <w:rPr>
          <w:rFonts w:ascii="Times New Roman" w:hAnsi="Times New Roman"/>
          <w:bCs/>
          <w:sz w:val="24"/>
          <w:szCs w:val="24"/>
          <w:lang w:val="it-IT"/>
        </w:rPr>
      </w:pPr>
    </w:p>
    <w:p w:rsidR="00AC60C9" w:rsidRPr="00AB41D6" w:rsidRDefault="00794601">
      <w:pPr>
        <w:autoSpaceDE w:val="0"/>
        <w:autoSpaceDN w:val="0"/>
        <w:adjustRightInd w:val="0"/>
        <w:spacing w:after="0" w:line="240" w:lineRule="auto"/>
        <w:jc w:val="both"/>
        <w:rPr>
          <w:rFonts w:ascii="Times New Roman" w:hAnsi="Times New Roman"/>
          <w:bCs/>
          <w:sz w:val="24"/>
          <w:szCs w:val="24"/>
          <w:lang w:val="it-IT"/>
        </w:rPr>
      </w:pPr>
      <w:r w:rsidRPr="00AB41D6">
        <w:rPr>
          <w:rFonts w:ascii="Times New Roman" w:hAnsi="Times New Roman"/>
          <w:bCs/>
          <w:sz w:val="24"/>
          <w:szCs w:val="24"/>
          <w:lang w:val="it-IT"/>
        </w:rPr>
        <w:t>Informacije koje se saopštavaju emitentu iz ovog dijela zakona istovremeno se dostavljaju Komisiji</w:t>
      </w:r>
      <w:r w:rsidRPr="00AB41D6">
        <w:rPr>
          <w:rFonts w:ascii="Times New Roman" w:hAnsi="Times New Roman"/>
          <w:sz w:val="24"/>
          <w:szCs w:val="24"/>
          <w:lang w:val="it-IT"/>
        </w:rPr>
        <w:t>.</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794601">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Informacije u skladu sa stavom 1 ovog člana dostavljaju se putem elektronskih sredstava.</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794601">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Obaveze emitenata čije su akcije uključene u službenu kotaciju</w:t>
      </w:r>
    </w:p>
    <w:p w:rsidR="00AC60C9" w:rsidRPr="00AB41D6" w:rsidRDefault="00794601">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sr-Latn-CS"/>
        </w:rPr>
        <w:t xml:space="preserve">Član </w:t>
      </w:r>
      <w:r w:rsidR="003C0520" w:rsidRPr="00AB41D6">
        <w:rPr>
          <w:rFonts w:ascii="Times New Roman" w:hAnsi="Times New Roman"/>
          <w:b/>
          <w:sz w:val="24"/>
          <w:szCs w:val="24"/>
          <w:lang w:val="sr-Latn-CS"/>
        </w:rPr>
        <w:t>82</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794601">
      <w:pPr>
        <w:spacing w:after="0" w:line="240" w:lineRule="auto"/>
        <w:jc w:val="both"/>
        <w:rPr>
          <w:rFonts w:ascii="Times New Roman" w:hAnsi="Times New Roman"/>
          <w:sz w:val="24"/>
          <w:szCs w:val="24"/>
          <w:lang w:val="it-IT"/>
        </w:rPr>
      </w:pPr>
      <w:r w:rsidRPr="00AB41D6">
        <w:rPr>
          <w:rFonts w:ascii="Times New Roman" w:hAnsi="Times New Roman"/>
          <w:sz w:val="24"/>
          <w:szCs w:val="24"/>
          <w:lang w:val="sr-Latn-CS"/>
        </w:rPr>
        <w:t>Emitent mora osigurati jednak tretman za sve akcionare koji su u istom položaju</w:t>
      </w:r>
      <w:r w:rsidRPr="00AB41D6">
        <w:rPr>
          <w:rFonts w:ascii="Times New Roman" w:hAnsi="Times New Roman"/>
          <w:sz w:val="24"/>
          <w:szCs w:val="24"/>
          <w:lang w:val="it-IT"/>
        </w:rPr>
        <w:t xml:space="preserve">. </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794601">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Emitent mora da obezbijedi da su dostupna sva potrebna sredstva i informacije kako bi se omogućilo akcionarima da vrše svoja prava a, posebno mora da:</w:t>
      </w:r>
    </w:p>
    <w:p w:rsidR="00AC60C9" w:rsidRPr="00AB41D6" w:rsidRDefault="00794601" w:rsidP="00CA5AFB">
      <w:pPr>
        <w:numPr>
          <w:ilvl w:val="0"/>
          <w:numId w:val="55"/>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obavijesti akcionare u pogledu održavanja skupština akcionara i da im omogući da vrše svoja prava glasa;</w:t>
      </w:r>
    </w:p>
    <w:p w:rsidR="00AC60C9" w:rsidRPr="00AB41D6" w:rsidRDefault="00794601" w:rsidP="00CA5AFB">
      <w:pPr>
        <w:numPr>
          <w:ilvl w:val="0"/>
          <w:numId w:val="55"/>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obavijesti javnost u pogledu alokacije i isplate dividendi, emisije novih akcija, uključujući aranžmane raspodjele, upisa, odricanja i konverzije;</w:t>
      </w:r>
    </w:p>
    <w:p w:rsidR="00AC60C9" w:rsidRPr="00AB41D6" w:rsidRDefault="00794601" w:rsidP="00CA5AFB">
      <w:pPr>
        <w:numPr>
          <w:ilvl w:val="0"/>
          <w:numId w:val="55"/>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odredi kao svog agenta finansijsku instituciju putem koje akcionari mogu da ostvare svoja finansijska prava, osim ako sam emitent nije pružalac finansijskih usluga.</w:t>
      </w:r>
    </w:p>
    <w:p w:rsidR="00AC60C9" w:rsidRPr="00AB41D6" w:rsidRDefault="00AC60C9">
      <w:pPr>
        <w:spacing w:after="0" w:line="240" w:lineRule="auto"/>
        <w:jc w:val="both"/>
        <w:rPr>
          <w:rFonts w:ascii="Times New Roman" w:hAnsi="Times New Roman"/>
          <w:iCs/>
          <w:sz w:val="24"/>
          <w:szCs w:val="24"/>
          <w:lang w:val="it-IT"/>
        </w:rPr>
      </w:pPr>
    </w:p>
    <w:p w:rsidR="00AC60C9" w:rsidRPr="00AB41D6" w:rsidRDefault="00794601">
      <w:pPr>
        <w:spacing w:after="0" w:line="240" w:lineRule="auto"/>
        <w:jc w:val="both"/>
        <w:rPr>
          <w:rFonts w:ascii="Times New Roman" w:hAnsi="Times New Roman"/>
          <w:iCs/>
          <w:sz w:val="24"/>
          <w:szCs w:val="24"/>
          <w:lang w:val="it-IT"/>
        </w:rPr>
      </w:pPr>
      <w:r w:rsidRPr="00AB41D6">
        <w:rPr>
          <w:rFonts w:ascii="Times New Roman" w:hAnsi="Times New Roman"/>
          <w:iCs/>
          <w:sz w:val="24"/>
          <w:szCs w:val="24"/>
          <w:lang w:val="it-IT"/>
        </w:rPr>
        <w:t xml:space="preserve">Akcionari i vlasnici dužničkih hartija od vrijednosti ne mogu da budu spriječeni da svoja prava ostvaruju preko punomoćnika. </w:t>
      </w:r>
    </w:p>
    <w:p w:rsidR="00AC60C9" w:rsidRPr="00AB41D6" w:rsidRDefault="00AC60C9">
      <w:pPr>
        <w:spacing w:after="0" w:line="240" w:lineRule="auto"/>
        <w:jc w:val="both"/>
        <w:rPr>
          <w:rFonts w:ascii="Times New Roman" w:hAnsi="Times New Roman"/>
          <w:iCs/>
          <w:sz w:val="24"/>
          <w:szCs w:val="24"/>
          <w:lang w:val="it-IT"/>
        </w:rPr>
      </w:pPr>
    </w:p>
    <w:p w:rsidR="00AC60C9" w:rsidRPr="00AB41D6" w:rsidRDefault="00794601">
      <w:pPr>
        <w:spacing w:after="0" w:line="240" w:lineRule="auto"/>
        <w:jc w:val="both"/>
        <w:rPr>
          <w:rFonts w:ascii="Times New Roman" w:hAnsi="Times New Roman"/>
          <w:iCs/>
          <w:sz w:val="24"/>
          <w:szCs w:val="24"/>
          <w:lang w:val="it-IT"/>
        </w:rPr>
      </w:pPr>
      <w:r w:rsidRPr="00AB41D6">
        <w:rPr>
          <w:rFonts w:ascii="Times New Roman" w:hAnsi="Times New Roman"/>
          <w:iCs/>
          <w:sz w:val="24"/>
          <w:szCs w:val="24"/>
          <w:lang w:val="it-IT"/>
        </w:rPr>
        <w:t xml:space="preserve">Emitent akcija ili dužničkih hartija od vrijednosti učiniće dostupnim obrazac za davanje punomoćja ili u papirnoj formi ili, kada je to moguće, u elektronskom obliku, svakom licu koje ima pravo da glasa na skupštini akcionara. </w:t>
      </w:r>
    </w:p>
    <w:p w:rsidR="00AC60C9" w:rsidRPr="00AB41D6" w:rsidRDefault="00AC60C9">
      <w:pPr>
        <w:spacing w:after="0" w:line="240" w:lineRule="auto"/>
        <w:jc w:val="both"/>
        <w:rPr>
          <w:rFonts w:ascii="Times New Roman" w:hAnsi="Times New Roman"/>
          <w:iCs/>
          <w:sz w:val="24"/>
          <w:szCs w:val="24"/>
          <w:lang w:val="it-IT"/>
        </w:rPr>
      </w:pPr>
    </w:p>
    <w:p w:rsidR="00AC60C9" w:rsidRPr="00AB41D6" w:rsidRDefault="00794601">
      <w:pPr>
        <w:spacing w:after="0" w:line="240" w:lineRule="auto"/>
        <w:jc w:val="both"/>
        <w:rPr>
          <w:rFonts w:ascii="Times New Roman" w:hAnsi="Times New Roman"/>
          <w:sz w:val="24"/>
          <w:szCs w:val="24"/>
          <w:lang w:val="it-IT"/>
        </w:rPr>
      </w:pPr>
      <w:r w:rsidRPr="00AB41D6">
        <w:rPr>
          <w:rFonts w:ascii="Times New Roman" w:hAnsi="Times New Roman"/>
          <w:iCs/>
          <w:sz w:val="24"/>
          <w:szCs w:val="24"/>
          <w:lang w:val="it-IT"/>
        </w:rPr>
        <w:t>Obrazac za davanje punomoćja mora biti dostupan ili zajedno sa obavještenjem o održavanju skupštine akcionara, ili na zahtjev, nakon najave skupštine akcionara</w:t>
      </w:r>
      <w:r w:rsidRPr="00AB41D6">
        <w:rPr>
          <w:rFonts w:ascii="Times New Roman" w:hAnsi="Times New Roman"/>
          <w:sz w:val="24"/>
          <w:szCs w:val="24"/>
          <w:lang w:val="it-IT"/>
        </w:rPr>
        <w:t xml:space="preserve">. </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794601">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Emitent koji planira izmjene u svojim osnivačkim aktima mora dostaviti Komisiji i regulisanom tržištu nacrt istih prije datuma održavanja skupštine akcionara na kojoj će se odlučiti o pomenutim izmjenama.</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794601">
      <w:pPr>
        <w:spacing w:after="0" w:line="240" w:lineRule="auto"/>
        <w:jc w:val="center"/>
        <w:rPr>
          <w:rFonts w:ascii="Times New Roman" w:hAnsi="Times New Roman"/>
          <w:b/>
          <w:sz w:val="24"/>
          <w:szCs w:val="24"/>
          <w:lang w:val="en-GB"/>
        </w:rPr>
      </w:pPr>
      <w:r w:rsidRPr="00AB41D6">
        <w:rPr>
          <w:rFonts w:ascii="Times New Roman" w:hAnsi="Times New Roman"/>
          <w:b/>
          <w:sz w:val="24"/>
          <w:szCs w:val="24"/>
          <w:lang w:val="en-GB"/>
        </w:rPr>
        <w:t>Obaveze emitenta čije su dužničke hartije od vrijednosti uključene za trgovanje na regulisanom tržištu</w:t>
      </w:r>
    </w:p>
    <w:p w:rsidR="00AC60C9" w:rsidRPr="00AB41D6" w:rsidRDefault="00794601">
      <w:pPr>
        <w:spacing w:after="0" w:line="240" w:lineRule="auto"/>
        <w:jc w:val="center"/>
        <w:rPr>
          <w:rFonts w:ascii="Times New Roman" w:hAnsi="Times New Roman"/>
          <w:sz w:val="24"/>
          <w:szCs w:val="24"/>
          <w:lang w:val="en-GB"/>
        </w:rPr>
      </w:pPr>
      <w:r w:rsidRPr="00AB41D6">
        <w:rPr>
          <w:rFonts w:ascii="Times New Roman" w:hAnsi="Times New Roman"/>
          <w:b/>
          <w:sz w:val="24"/>
          <w:szCs w:val="24"/>
          <w:lang w:val="sr-Latn-CS"/>
        </w:rPr>
        <w:t xml:space="preserve">Član </w:t>
      </w:r>
      <w:r w:rsidR="003C0520" w:rsidRPr="00AB41D6">
        <w:rPr>
          <w:rFonts w:ascii="Times New Roman" w:hAnsi="Times New Roman"/>
          <w:b/>
          <w:sz w:val="24"/>
          <w:szCs w:val="24"/>
          <w:lang w:val="sr-Latn-CS"/>
        </w:rPr>
        <w:t>83</w:t>
      </w:r>
    </w:p>
    <w:p w:rsidR="00AC60C9" w:rsidRPr="00AB41D6" w:rsidRDefault="00AC60C9">
      <w:pPr>
        <w:spacing w:after="0" w:line="240" w:lineRule="auto"/>
        <w:jc w:val="both"/>
        <w:rPr>
          <w:rFonts w:ascii="Times New Roman" w:hAnsi="Times New Roman"/>
          <w:sz w:val="24"/>
          <w:szCs w:val="24"/>
          <w:lang w:val="en-GB"/>
        </w:rPr>
      </w:pPr>
    </w:p>
    <w:p w:rsidR="00AC60C9" w:rsidRPr="00AB41D6" w:rsidRDefault="00794601">
      <w:pPr>
        <w:spacing w:after="0" w:line="240" w:lineRule="auto"/>
        <w:jc w:val="both"/>
        <w:rPr>
          <w:rFonts w:ascii="Times New Roman" w:hAnsi="Times New Roman"/>
          <w:sz w:val="24"/>
          <w:szCs w:val="24"/>
          <w:lang w:val="en-GB"/>
        </w:rPr>
      </w:pPr>
      <w:r w:rsidRPr="00AB41D6">
        <w:rPr>
          <w:rFonts w:ascii="Times New Roman" w:hAnsi="Times New Roman"/>
          <w:sz w:val="24"/>
          <w:szCs w:val="24"/>
          <w:lang w:val="en-GB"/>
        </w:rPr>
        <w:t xml:space="preserve">Emitent je obavezan da osigura jednak položaj svim imaocima dužničkih hartija od vrijednosti koje se jednako rangiraju u pogledu prava sadržanih u tim dužničkim hartijama od vrijednosti. </w:t>
      </w:r>
    </w:p>
    <w:p w:rsidR="00AC60C9" w:rsidRPr="00AB41D6" w:rsidRDefault="00AC60C9">
      <w:pPr>
        <w:spacing w:after="0" w:line="240" w:lineRule="auto"/>
        <w:jc w:val="both"/>
        <w:rPr>
          <w:rFonts w:ascii="Times New Roman" w:hAnsi="Times New Roman"/>
          <w:sz w:val="24"/>
          <w:szCs w:val="24"/>
          <w:lang w:val="en-GB"/>
        </w:rPr>
      </w:pPr>
    </w:p>
    <w:p w:rsidR="00AC60C9" w:rsidRPr="00AB41D6" w:rsidRDefault="00794601">
      <w:pPr>
        <w:spacing w:after="0" w:line="240" w:lineRule="auto"/>
        <w:jc w:val="both"/>
        <w:rPr>
          <w:rFonts w:ascii="Times New Roman" w:hAnsi="Times New Roman"/>
          <w:sz w:val="24"/>
          <w:szCs w:val="24"/>
          <w:lang w:val="en-GB"/>
        </w:rPr>
      </w:pPr>
      <w:r w:rsidRPr="00AB41D6">
        <w:rPr>
          <w:rFonts w:ascii="Times New Roman" w:hAnsi="Times New Roman"/>
          <w:sz w:val="24"/>
          <w:szCs w:val="24"/>
          <w:lang w:val="en-GB"/>
        </w:rPr>
        <w:t>Emitent, čije su dužničke hartije uključene za trgovanje na regulisanom tržištu u Crnoj Gori ili na jednom ili više regulisanih tržišta unutar EU država članica, dužan je da obezbijedi jednake informacije svim tržištima.</w:t>
      </w:r>
    </w:p>
    <w:p w:rsidR="00AC60C9" w:rsidRPr="00AB41D6" w:rsidRDefault="00AC60C9">
      <w:pPr>
        <w:spacing w:after="0" w:line="240" w:lineRule="auto"/>
        <w:jc w:val="both"/>
        <w:rPr>
          <w:rFonts w:ascii="Times New Roman" w:hAnsi="Times New Roman"/>
          <w:sz w:val="24"/>
          <w:szCs w:val="24"/>
          <w:lang w:val="en-GB"/>
        </w:rPr>
      </w:pPr>
    </w:p>
    <w:p w:rsidR="00AC60C9" w:rsidRPr="00AB41D6" w:rsidRDefault="00794601">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Emitent mora osigurati da su dostupni svi potrebni mehanizmi i informacije kako bi imaocima omogućio ostvarivanje njihovih prava, a naročito:</w:t>
      </w:r>
    </w:p>
    <w:p w:rsidR="00AC60C9" w:rsidRPr="00AB41D6" w:rsidRDefault="00794601" w:rsidP="00CA5AFB">
      <w:pPr>
        <w:numPr>
          <w:ilvl w:val="0"/>
          <w:numId w:val="56"/>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objavljuje obavještenja koja se odnose na skupštine akcionara dužničkih hartija od vrijednosti, isplate kamata, vršenje bilo koje konverzije, razmjene, upisa ili prava na odricanja i otplatu;</w:t>
      </w:r>
    </w:p>
    <w:p w:rsidR="00AC60C9" w:rsidRPr="00AB41D6" w:rsidRDefault="00794601" w:rsidP="00CA5AFB">
      <w:pPr>
        <w:numPr>
          <w:ilvl w:val="0"/>
          <w:numId w:val="56"/>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određuje kao platnog agenta neku finansijsku instituciju preko koje imaoci dužničkih hartija od vrijednosti mogu da ostvaruju svoja finansijska prava, osim ako sam emitent pruža finansijske usluge.</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794601">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lastRenderedPageBreak/>
        <w:t>Emitent koji planira izmjene u svojim osnivačkim aktima, a koje imaju uticaj na imaoce dužničkih hartija od vrijednosti, dužan je dostaviti nacrt izmjena Komisiji i organizatoru tržišta prije datuma održavanja skupštine akcionara na kojoj će se odlućivati o izmjenama.</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794601">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Emitent mora u najkraćem roku da obavijesti javnost o sljedećem:</w:t>
      </w:r>
    </w:p>
    <w:p w:rsidR="00AC60C9" w:rsidRPr="00AB41D6" w:rsidRDefault="00794601" w:rsidP="00CA5AFB">
      <w:pPr>
        <w:numPr>
          <w:ilvl w:val="0"/>
          <w:numId w:val="57"/>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svakoj novoj emisiji dužničkih hartija od vrijednosti i za njih položenim garancijama;</w:t>
      </w:r>
    </w:p>
    <w:p w:rsidR="00AC60C9" w:rsidRPr="00AB41D6" w:rsidRDefault="00794601" w:rsidP="00CA5AFB">
      <w:pPr>
        <w:numPr>
          <w:ilvl w:val="0"/>
          <w:numId w:val="57"/>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svakoj promjeni u pravima glasa imaoca dužničkih hartija od vrijednosti uključujući promjene pravila i uslova koje se odnose na takve hartije, a koje mogu posredno da utiču na ta prava, što se posebno odražava na promjene kreditnih uslova ili kamatnih stopa; </w:t>
      </w:r>
    </w:p>
    <w:p w:rsidR="00AC60C9" w:rsidRPr="00AB41D6" w:rsidRDefault="00794601" w:rsidP="00CA5AFB">
      <w:pPr>
        <w:numPr>
          <w:ilvl w:val="0"/>
          <w:numId w:val="57"/>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promjeni prava iz akcija kada se hartije od vrijednosti mogu konvertovati u akcije.</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794601">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Obaveze javnih i međunarodnih tijela koji izdaju dužničke hartije od vrijednosti</w:t>
      </w:r>
    </w:p>
    <w:p w:rsidR="00AC60C9" w:rsidRPr="00AB41D6" w:rsidRDefault="00794601">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sr-Latn-CS"/>
        </w:rPr>
        <w:t xml:space="preserve">Član </w:t>
      </w:r>
      <w:r w:rsidR="003C0520" w:rsidRPr="00AB41D6">
        <w:rPr>
          <w:rFonts w:ascii="Times New Roman" w:hAnsi="Times New Roman"/>
          <w:b/>
          <w:sz w:val="24"/>
          <w:szCs w:val="24"/>
          <w:lang w:val="sr-Latn-CS"/>
        </w:rPr>
        <w:t>84</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794601">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Lokalna administrativna tijela i međunarodni organi moraju da obezbijede jednak položaj svim investitorima u pogledu prava sadržanih u tim dužničkim hartijama od vrijednosti. </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794601">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Lokalna administrativna tijela i međunarodni organi moraju da obezbijede sve uslove i informacije kako bi omogućili imaocima dužničkih hartija od vrijednosti da ostvaruju svoja prava. </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794601">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 Lokalna administrativna tijela i međunarodni organi dužni su da:</w:t>
      </w:r>
    </w:p>
    <w:p w:rsidR="00AC60C9" w:rsidRPr="00AB41D6" w:rsidRDefault="00794601" w:rsidP="00CA5AFB">
      <w:pPr>
        <w:numPr>
          <w:ilvl w:val="0"/>
          <w:numId w:val="58"/>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objavljuju informacije koje se odnose na skupštine vlasnika dužničkih hartija od vrijednosti, isplatu kamate i otkup;</w:t>
      </w:r>
    </w:p>
    <w:p w:rsidR="00AC60C9" w:rsidRPr="00AB41D6" w:rsidRDefault="00794601" w:rsidP="00CA5AFB">
      <w:pPr>
        <w:numPr>
          <w:ilvl w:val="0"/>
          <w:numId w:val="58"/>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imenuju platnog agenta preko kojeg imaoci dužničkih hartija od vrijednosti mogu da ostvaruju svoja finansijska prava.</w:t>
      </w:r>
    </w:p>
    <w:p w:rsidR="00AC60C9" w:rsidRPr="00AB41D6" w:rsidRDefault="00AC60C9">
      <w:pPr>
        <w:autoSpaceDE w:val="0"/>
        <w:autoSpaceDN w:val="0"/>
        <w:adjustRightInd w:val="0"/>
        <w:spacing w:after="0" w:line="240" w:lineRule="auto"/>
        <w:jc w:val="center"/>
        <w:rPr>
          <w:rFonts w:ascii="Times New Roman" w:hAnsi="Times New Roman"/>
          <w:bCs/>
          <w:sz w:val="24"/>
          <w:szCs w:val="24"/>
          <w:lang w:val="it-IT"/>
        </w:rPr>
      </w:pPr>
    </w:p>
    <w:p w:rsidR="00AC60C9" w:rsidRPr="00AB41D6" w:rsidRDefault="00794601">
      <w:pPr>
        <w:autoSpaceDE w:val="0"/>
        <w:autoSpaceDN w:val="0"/>
        <w:adjustRightInd w:val="0"/>
        <w:spacing w:after="0" w:line="240" w:lineRule="auto"/>
        <w:jc w:val="center"/>
        <w:rPr>
          <w:rFonts w:ascii="Times New Roman" w:hAnsi="Times New Roman"/>
          <w:b/>
          <w:bCs/>
          <w:sz w:val="24"/>
          <w:szCs w:val="24"/>
          <w:lang w:val="it-IT"/>
        </w:rPr>
      </w:pPr>
      <w:r w:rsidRPr="00AB41D6">
        <w:rPr>
          <w:rFonts w:ascii="Times New Roman" w:hAnsi="Times New Roman"/>
          <w:b/>
          <w:bCs/>
          <w:sz w:val="24"/>
          <w:szCs w:val="24"/>
          <w:lang w:val="it-IT"/>
        </w:rPr>
        <w:t>Elektronska sredstva</w:t>
      </w:r>
    </w:p>
    <w:p w:rsidR="00AC60C9" w:rsidRPr="00AB41D6" w:rsidRDefault="00794601">
      <w:pPr>
        <w:autoSpaceDE w:val="0"/>
        <w:autoSpaceDN w:val="0"/>
        <w:adjustRightInd w:val="0"/>
        <w:spacing w:after="0" w:line="240" w:lineRule="auto"/>
        <w:jc w:val="center"/>
        <w:rPr>
          <w:rFonts w:ascii="Times New Roman" w:hAnsi="Times New Roman"/>
          <w:bCs/>
          <w:sz w:val="24"/>
          <w:szCs w:val="24"/>
          <w:lang w:val="it-IT"/>
        </w:rPr>
      </w:pPr>
      <w:r w:rsidRPr="00AB41D6">
        <w:rPr>
          <w:rFonts w:ascii="Times New Roman" w:hAnsi="Times New Roman"/>
          <w:b/>
          <w:sz w:val="24"/>
          <w:szCs w:val="24"/>
          <w:lang w:val="sr-Latn-CS"/>
        </w:rPr>
        <w:t xml:space="preserve">Član </w:t>
      </w:r>
      <w:r w:rsidR="003C0520" w:rsidRPr="00AB41D6">
        <w:rPr>
          <w:rFonts w:ascii="Times New Roman" w:hAnsi="Times New Roman"/>
          <w:b/>
          <w:sz w:val="24"/>
          <w:szCs w:val="24"/>
          <w:lang w:val="sr-Latn-CS"/>
        </w:rPr>
        <w:t>85</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794601">
      <w:pPr>
        <w:spacing w:after="0" w:line="240" w:lineRule="auto"/>
        <w:jc w:val="both"/>
        <w:rPr>
          <w:rFonts w:ascii="Times New Roman" w:hAnsi="Times New Roman"/>
          <w:sz w:val="24"/>
          <w:szCs w:val="24"/>
          <w:lang w:val="it-IT"/>
        </w:rPr>
      </w:pPr>
      <w:r w:rsidRPr="00AB41D6">
        <w:rPr>
          <w:rFonts w:ascii="Times New Roman" w:hAnsi="Times New Roman"/>
          <w:sz w:val="24"/>
          <w:szCs w:val="24"/>
          <w:lang w:val="sr-Latn-CS"/>
        </w:rPr>
        <w:t>Emitent akcija ili dužničkih hartija od vrijednosti može da koristi elektronska sredstva kako bi prenio informacije akcionarima ili imaocima dužničkih hartija od vrijednosti</w:t>
      </w:r>
      <w:r w:rsidRPr="00AB41D6">
        <w:rPr>
          <w:rFonts w:ascii="Times New Roman" w:hAnsi="Times New Roman"/>
          <w:sz w:val="24"/>
          <w:szCs w:val="24"/>
          <w:lang w:val="it-IT"/>
        </w:rPr>
        <w:t>, ako je o tome donesena odluka na skupštini akcionara, a to će se primjenjivati u pogledu svih akcionara.</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794601">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Upotreba elektronskih sredstava ne smije ni na koji način da zavisi od mjesta prebivališta ili sjedišta akcionara.</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794601">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Obezbijediće se postupak identifikacije kako bi akcionari, </w:t>
      </w:r>
      <w:r w:rsidRPr="00AB41D6">
        <w:rPr>
          <w:rFonts w:ascii="Times New Roman" w:hAnsi="Times New Roman"/>
          <w:sz w:val="24"/>
          <w:szCs w:val="24"/>
          <w:lang w:val="sr-Latn-CS"/>
        </w:rPr>
        <w:t xml:space="preserve">imaoci dužničkih hartija od vrijednosti </w:t>
      </w:r>
      <w:r w:rsidRPr="00AB41D6">
        <w:rPr>
          <w:rFonts w:ascii="Times New Roman" w:hAnsi="Times New Roman"/>
          <w:sz w:val="24"/>
          <w:szCs w:val="24"/>
          <w:lang w:val="it-IT"/>
        </w:rPr>
        <w:t>ili druga lica koja ostvaruju ili upravljaju ostvarivanjem prava glasa bili efikasno.</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794601">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Akcionari, </w:t>
      </w:r>
      <w:r w:rsidRPr="00AB41D6">
        <w:rPr>
          <w:rFonts w:ascii="Times New Roman" w:hAnsi="Times New Roman"/>
          <w:sz w:val="24"/>
          <w:szCs w:val="24"/>
          <w:lang w:val="sr-Latn-CS"/>
        </w:rPr>
        <w:t xml:space="preserve">imaoci dužničkih hartija od vrijednosti </w:t>
      </w:r>
      <w:r w:rsidRPr="00AB41D6">
        <w:rPr>
          <w:rFonts w:ascii="Times New Roman" w:hAnsi="Times New Roman"/>
          <w:sz w:val="24"/>
          <w:szCs w:val="24"/>
          <w:lang w:val="it-IT"/>
        </w:rPr>
        <w:t xml:space="preserve">ili lica koja imaju pravo da stiču, otuđuju ili da ostvaruju prava glasa: </w:t>
      </w:r>
    </w:p>
    <w:p w:rsidR="00AC60C9" w:rsidRPr="00AB41D6" w:rsidRDefault="00794601" w:rsidP="00CA5AFB">
      <w:pPr>
        <w:pStyle w:val="ColorfulList-Accent11"/>
        <w:numPr>
          <w:ilvl w:val="0"/>
          <w:numId w:val="59"/>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se kontaktiraju u pisanoj formi kako bi se dobio njihov pristanak za upotrebu elektronskih sredstava za dostavljanje informacija, a u slučaju da oni ne dostave odgovor u razumnom vremenskom roku, smatraće se da su dali pristanak;</w:t>
      </w:r>
    </w:p>
    <w:p w:rsidR="00AC60C9" w:rsidRPr="00AB41D6" w:rsidRDefault="00794601" w:rsidP="00CA5AFB">
      <w:pPr>
        <w:pStyle w:val="ColorfulList-Accent11"/>
        <w:numPr>
          <w:ilvl w:val="0"/>
          <w:numId w:val="59"/>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imaju pravo da naknadno, u bilo kojem trenutku, zatraže dostavljanje informacija pisanim putem; i </w:t>
      </w:r>
    </w:p>
    <w:p w:rsidR="00AC60C9" w:rsidRPr="00AB41D6" w:rsidRDefault="00794601" w:rsidP="00CA5AFB">
      <w:pPr>
        <w:pStyle w:val="ColorfulList-Accent11"/>
        <w:numPr>
          <w:ilvl w:val="0"/>
          <w:numId w:val="59"/>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lastRenderedPageBreak/>
        <w:t>emitent određuje kako će raspodijeliti troškove u vezi sa dostavljanjem podataka elektronskim sredstvima u skladu sa principom jednakog položaja utvrđenog u ovom zakonu</w:t>
      </w:r>
      <w:r w:rsidRPr="00AB41D6">
        <w:rPr>
          <w:rFonts w:ascii="Times New Roman" w:hAnsi="Times New Roman"/>
          <w:bCs/>
          <w:sz w:val="24"/>
          <w:szCs w:val="24"/>
          <w:lang w:val="it-IT"/>
        </w:rPr>
        <w:t xml:space="preserve">. </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794601">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Prikupljanje, širenje i pristup propisanim podacima</w:t>
      </w:r>
    </w:p>
    <w:p w:rsidR="00AC60C9" w:rsidRPr="00AB41D6" w:rsidRDefault="00794601">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sr-Latn-CS"/>
        </w:rPr>
        <w:t xml:space="preserve">Član </w:t>
      </w:r>
      <w:r w:rsidR="003C0520" w:rsidRPr="00AB41D6">
        <w:rPr>
          <w:rFonts w:ascii="Times New Roman" w:hAnsi="Times New Roman"/>
          <w:b/>
          <w:sz w:val="24"/>
          <w:szCs w:val="24"/>
          <w:lang w:val="sr-Latn-CS"/>
        </w:rPr>
        <w:t>86</w:t>
      </w:r>
    </w:p>
    <w:p w:rsidR="00AC60C9" w:rsidRPr="00AB41D6" w:rsidRDefault="00AC60C9">
      <w:pPr>
        <w:pStyle w:val="ListParagraph"/>
        <w:spacing w:after="0" w:line="240" w:lineRule="auto"/>
        <w:ind w:left="0"/>
        <w:jc w:val="both"/>
        <w:textAlignment w:val="top"/>
        <w:rPr>
          <w:rFonts w:ascii="Times New Roman" w:hAnsi="Times New Roman"/>
          <w:sz w:val="24"/>
          <w:szCs w:val="24"/>
          <w:lang w:val="sr-Latn-CS"/>
        </w:rPr>
      </w:pPr>
    </w:p>
    <w:p w:rsidR="00AC60C9" w:rsidRPr="00AB41D6" w:rsidRDefault="00794601">
      <w:pPr>
        <w:spacing w:after="0" w:line="240" w:lineRule="auto"/>
        <w:jc w:val="both"/>
        <w:textAlignment w:val="top"/>
        <w:rPr>
          <w:rFonts w:ascii="Times New Roman" w:hAnsi="Times New Roman"/>
          <w:sz w:val="24"/>
          <w:szCs w:val="24"/>
          <w:lang w:val="it-IT"/>
        </w:rPr>
      </w:pPr>
      <w:r w:rsidRPr="00AB41D6">
        <w:rPr>
          <w:rFonts w:ascii="Times New Roman" w:hAnsi="Times New Roman"/>
          <w:sz w:val="24"/>
          <w:szCs w:val="24"/>
          <w:lang w:val="it-IT"/>
        </w:rPr>
        <w:t>Kada emitent, čija je matična država Crna Gora, zatraži uključenje u trgovanje svojih hartija od vrijednosti na regulisanom tržištu, bez saglasnosti izdavaoca, i objavljuje propisane podatke, istovremeno će o takvim podacima obavijestiti i dostaviti ih Komisiji (koja će ih objaviti na svojoj internet stranici).</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794601">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Emitent, čija je matična država Crna Gora, ili lice koje je podnijelo zahtjev za uključenje u trgovanje na regulisanom tržištu bez saglasnosti emitenta, objavljuje propisane podatke na način koji omogućava brz pristup takvim informacijama na nediskriminatornoj osnovi i čini ih dostupnim preko Centralnog registra. </w:t>
      </w:r>
    </w:p>
    <w:p w:rsidR="00AC60C9" w:rsidRPr="00AB41D6" w:rsidRDefault="00AC60C9">
      <w:pPr>
        <w:autoSpaceDE w:val="0"/>
        <w:autoSpaceDN w:val="0"/>
        <w:adjustRightInd w:val="0"/>
        <w:spacing w:after="0" w:line="240" w:lineRule="auto"/>
        <w:jc w:val="both"/>
        <w:rPr>
          <w:rFonts w:ascii="Times New Roman" w:hAnsi="Times New Roman"/>
          <w:sz w:val="24"/>
          <w:szCs w:val="24"/>
          <w:lang w:val="sr-Latn-CS"/>
        </w:rPr>
      </w:pPr>
    </w:p>
    <w:p w:rsidR="00AC60C9" w:rsidRPr="00AB41D6" w:rsidRDefault="00794601">
      <w:pPr>
        <w:autoSpaceDE w:val="0"/>
        <w:autoSpaceDN w:val="0"/>
        <w:adjustRightInd w:val="0"/>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Ukoliko su prenosive hartije od vrijednosti uključene u trgovanje samo na regulisanom tržištu koje se nalazi ili posluje na teritoriji Crne Gore koja je zemlja domaćin</w:t>
      </w:r>
      <w:r w:rsidRPr="00AB41D6">
        <w:rPr>
          <w:rStyle w:val="subparatext"/>
          <w:rFonts w:ascii="Times New Roman" w:hAnsi="Times New Roman"/>
          <w:bCs/>
          <w:sz w:val="24"/>
          <w:szCs w:val="24"/>
          <w:lang w:val="sr-Latn-CS"/>
        </w:rPr>
        <w:t xml:space="preserve">, a ne u ostalim državama članicama, emitent ili svako lice koje je podnijelo </w:t>
      </w:r>
      <w:r w:rsidRPr="00AB41D6">
        <w:rPr>
          <w:rFonts w:ascii="Times New Roman" w:hAnsi="Times New Roman"/>
          <w:sz w:val="24"/>
          <w:szCs w:val="24"/>
          <w:lang w:val="sr-Latn-CS"/>
        </w:rPr>
        <w:t>zahtjev za uključenje u trgovanje na regulisanom tržištu bez saglasnosti emitenta</w:t>
      </w:r>
      <w:r w:rsidRPr="00AB41D6">
        <w:rPr>
          <w:rStyle w:val="subparatext"/>
          <w:rFonts w:ascii="Times New Roman" w:hAnsi="Times New Roman"/>
          <w:bCs/>
          <w:sz w:val="24"/>
          <w:szCs w:val="24"/>
          <w:lang w:val="sr-Latn-CS"/>
        </w:rPr>
        <w:t xml:space="preserve">, </w:t>
      </w:r>
      <w:r w:rsidRPr="00AB41D6">
        <w:rPr>
          <w:rFonts w:ascii="Times New Roman" w:hAnsi="Times New Roman"/>
          <w:sz w:val="24"/>
          <w:szCs w:val="24"/>
          <w:lang w:val="sr-Latn-CS"/>
        </w:rPr>
        <w:t>objavljuje propisane podatke u skladu sa stavovima 1 i 2 ovog člana.</w:t>
      </w:r>
    </w:p>
    <w:p w:rsidR="00AC60C9" w:rsidRPr="00AB41D6" w:rsidRDefault="00AC60C9">
      <w:pPr>
        <w:autoSpaceDE w:val="0"/>
        <w:autoSpaceDN w:val="0"/>
        <w:adjustRightInd w:val="0"/>
        <w:spacing w:after="0" w:line="240" w:lineRule="auto"/>
        <w:jc w:val="both"/>
        <w:rPr>
          <w:rStyle w:val="subparatext"/>
          <w:rFonts w:ascii="Times New Roman" w:hAnsi="Times New Roman"/>
          <w:bCs/>
          <w:sz w:val="24"/>
          <w:szCs w:val="24"/>
          <w:lang w:val="sr-Latn-CS"/>
        </w:rPr>
      </w:pPr>
    </w:p>
    <w:p w:rsidR="00AC60C9" w:rsidRPr="00AB41D6" w:rsidRDefault="00794601">
      <w:pPr>
        <w:autoSpaceDE w:val="0"/>
        <w:autoSpaceDN w:val="0"/>
        <w:adjustRightInd w:val="0"/>
        <w:spacing w:after="0" w:line="240" w:lineRule="auto"/>
        <w:jc w:val="both"/>
        <w:rPr>
          <w:rFonts w:ascii="Times New Roman" w:hAnsi="Times New Roman"/>
          <w:sz w:val="24"/>
          <w:szCs w:val="24"/>
          <w:lang w:val="sr-Latn-CS"/>
        </w:rPr>
      </w:pPr>
      <w:r w:rsidRPr="00AB41D6">
        <w:rPr>
          <w:rStyle w:val="subparatext"/>
          <w:rFonts w:ascii="Times New Roman" w:hAnsi="Times New Roman"/>
          <w:bCs/>
          <w:sz w:val="24"/>
          <w:szCs w:val="24"/>
          <w:lang w:val="sr-Latn-CS"/>
        </w:rPr>
        <w:t>Objavljivanje informacija iz stava 1 i 2 ovog člana, emitent će izvršiti preko medija koji će efikasno distribuirati informacije javnosti u svim državama članicama</w:t>
      </w:r>
      <w:r w:rsidRPr="00AB41D6">
        <w:rPr>
          <w:rFonts w:ascii="Times New Roman" w:hAnsi="Times New Roman"/>
          <w:sz w:val="24"/>
          <w:szCs w:val="24"/>
          <w:lang w:val="sr-Latn-CS"/>
        </w:rPr>
        <w:t xml:space="preserve">. </w:t>
      </w:r>
    </w:p>
    <w:p w:rsidR="00AC60C9" w:rsidRPr="00AB41D6" w:rsidRDefault="00AC60C9">
      <w:pPr>
        <w:autoSpaceDE w:val="0"/>
        <w:autoSpaceDN w:val="0"/>
        <w:adjustRightInd w:val="0"/>
        <w:spacing w:after="0" w:line="240" w:lineRule="auto"/>
        <w:jc w:val="both"/>
        <w:rPr>
          <w:rFonts w:ascii="Times New Roman" w:hAnsi="Times New Roman"/>
          <w:sz w:val="24"/>
          <w:szCs w:val="24"/>
          <w:lang w:val="sr-Latn-CS"/>
        </w:rPr>
      </w:pPr>
    </w:p>
    <w:p w:rsidR="00AC60C9" w:rsidRPr="00AB41D6" w:rsidRDefault="00794601">
      <w:pPr>
        <w:autoSpaceDE w:val="0"/>
        <w:autoSpaceDN w:val="0"/>
        <w:adjustRightInd w:val="0"/>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Prilikom dostavljanja propisanih podataka, emitent ili drugo lice treba da obezbijede ispunjenje minimalnih standarda propisanih u pravilima koje izdaje Komisija.</w:t>
      </w:r>
    </w:p>
    <w:p w:rsidR="00AC60C9" w:rsidRPr="00AB41D6" w:rsidRDefault="00AC60C9">
      <w:pPr>
        <w:autoSpaceDE w:val="0"/>
        <w:autoSpaceDN w:val="0"/>
        <w:adjustRightInd w:val="0"/>
        <w:spacing w:after="0" w:line="240" w:lineRule="auto"/>
        <w:jc w:val="both"/>
        <w:rPr>
          <w:rFonts w:ascii="Times New Roman" w:hAnsi="Times New Roman"/>
          <w:sz w:val="24"/>
          <w:szCs w:val="24"/>
          <w:lang w:val="sr-Latn-CS"/>
        </w:rPr>
      </w:pPr>
    </w:p>
    <w:p w:rsidR="00AC60C9" w:rsidRPr="00AB41D6" w:rsidRDefault="00794601">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sr-Latn-CS"/>
        </w:rPr>
        <w:t>Emitent ili drugo lice ne smije da zahtijeva plaćanje ili naknade od investitora za troškove objavljivanja propisanih podataka</w:t>
      </w:r>
      <w:r w:rsidRPr="00AB41D6">
        <w:rPr>
          <w:rFonts w:ascii="Times New Roman" w:hAnsi="Times New Roman"/>
          <w:sz w:val="24"/>
          <w:szCs w:val="24"/>
          <w:lang w:val="it-IT"/>
        </w:rPr>
        <w:t>.</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794601">
      <w:pPr>
        <w:spacing w:after="0" w:line="240" w:lineRule="auto"/>
        <w:jc w:val="both"/>
        <w:rPr>
          <w:rFonts w:ascii="Times New Roman" w:hAnsi="Times New Roman"/>
          <w:sz w:val="24"/>
          <w:szCs w:val="24"/>
          <w:lang w:val="it-IT"/>
        </w:rPr>
      </w:pPr>
      <w:r w:rsidRPr="00D473F3">
        <w:rPr>
          <w:rFonts w:ascii="Times New Roman" w:hAnsi="Times New Roman"/>
          <w:sz w:val="24"/>
          <w:szCs w:val="24"/>
          <w:lang w:val="it-IT"/>
        </w:rPr>
        <w:t>Centralni registar za čuvanje propisanih podataka, zvanično imenovani mehanizam, je Komisija.</w:t>
      </w:r>
      <w:r w:rsidRPr="00AB41D6">
        <w:rPr>
          <w:rFonts w:ascii="Times New Roman" w:hAnsi="Times New Roman"/>
          <w:sz w:val="24"/>
          <w:szCs w:val="24"/>
          <w:lang w:val="it-IT"/>
        </w:rPr>
        <w:t xml:space="preserve"> </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794601">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Minimum standarda iz stava 7 ovog člana, kao što je bezbjednost, sigurnost izvora podataka, vrijeme zapisa i lak pristup krajnjim korisnicima biće propisani pravilima Komisije. </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794601">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Jezik</w:t>
      </w:r>
    </w:p>
    <w:p w:rsidR="00AC60C9" w:rsidRPr="00AB41D6" w:rsidRDefault="00794601">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sr-Latn-CS"/>
        </w:rPr>
        <w:t xml:space="preserve">Član </w:t>
      </w:r>
      <w:r w:rsidR="003C0520" w:rsidRPr="00AB41D6">
        <w:rPr>
          <w:rFonts w:ascii="Times New Roman" w:hAnsi="Times New Roman"/>
          <w:b/>
          <w:sz w:val="24"/>
          <w:szCs w:val="24"/>
          <w:lang w:val="sr-Latn-CS"/>
        </w:rPr>
        <w:t>87</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794601">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Kada su hartije od vrijednosti uključene za trgovanje na regulisanom tržištu samo u Crnoj Gori, propisani podaci objavljuju se na crnogorskom jeziku</w:t>
      </w:r>
      <w:r w:rsidRPr="00AB41D6">
        <w:rPr>
          <w:rFonts w:ascii="Times New Roman" w:hAnsi="Times New Roman"/>
          <w:sz w:val="24"/>
          <w:szCs w:val="24"/>
          <w:shd w:val="clear" w:color="auto" w:fill="FFFFFF"/>
          <w:lang w:val="it-IT"/>
        </w:rPr>
        <w:t>.</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794601">
      <w:pPr>
        <w:autoSpaceDE w:val="0"/>
        <w:autoSpaceDN w:val="0"/>
        <w:adjustRightInd w:val="0"/>
        <w:spacing w:after="0" w:line="240" w:lineRule="auto"/>
        <w:jc w:val="both"/>
        <w:rPr>
          <w:rFonts w:ascii="Times New Roman" w:hAnsi="Times New Roman"/>
          <w:sz w:val="24"/>
          <w:szCs w:val="24"/>
          <w:shd w:val="clear" w:color="auto" w:fill="EBEFF9"/>
          <w:lang w:val="it-IT"/>
        </w:rPr>
      </w:pPr>
      <w:r w:rsidRPr="00AB41D6">
        <w:rPr>
          <w:rFonts w:ascii="Times New Roman" w:hAnsi="Times New Roman"/>
          <w:sz w:val="24"/>
          <w:szCs w:val="24"/>
          <w:lang w:val="it-IT"/>
        </w:rPr>
        <w:t>Kada su hartije od vrijednosti uključene za trgovanje na regulisanom tržištu u Crnoj Gori i u državama članicama EU, propisani podaci se objavljuju:</w:t>
      </w:r>
    </w:p>
    <w:p w:rsidR="00AC60C9" w:rsidRPr="00AB41D6" w:rsidRDefault="00794601" w:rsidP="00CA5AFB">
      <w:pPr>
        <w:pStyle w:val="ColorfulList-Accent11"/>
        <w:numPr>
          <w:ilvl w:val="0"/>
          <w:numId w:val="60"/>
        </w:numPr>
        <w:autoSpaceDE w:val="0"/>
        <w:autoSpaceDN w:val="0"/>
        <w:adjustRightInd w:val="0"/>
        <w:spacing w:after="0" w:line="240" w:lineRule="auto"/>
        <w:jc w:val="both"/>
        <w:rPr>
          <w:rFonts w:ascii="Times New Roman" w:hAnsi="Times New Roman"/>
          <w:sz w:val="24"/>
          <w:szCs w:val="24"/>
          <w:shd w:val="clear" w:color="auto" w:fill="EBEFF9"/>
          <w:lang w:val="en-GB"/>
        </w:rPr>
      </w:pPr>
      <w:r w:rsidRPr="00AB41D6">
        <w:rPr>
          <w:rFonts w:ascii="Times New Roman" w:hAnsi="Times New Roman"/>
          <w:sz w:val="24"/>
          <w:szCs w:val="24"/>
        </w:rPr>
        <w:t>na crnogorskom jeziku</w:t>
      </w:r>
      <w:r w:rsidRPr="00AB41D6">
        <w:rPr>
          <w:rFonts w:ascii="Times New Roman" w:hAnsi="Times New Roman"/>
          <w:sz w:val="24"/>
          <w:szCs w:val="24"/>
          <w:lang w:val="en-GB"/>
        </w:rPr>
        <w:t>, i</w:t>
      </w:r>
    </w:p>
    <w:p w:rsidR="00AC60C9" w:rsidRPr="00AB41D6" w:rsidRDefault="00794601" w:rsidP="00CA5AFB">
      <w:pPr>
        <w:pStyle w:val="ColorfulList-Accent11"/>
        <w:numPr>
          <w:ilvl w:val="0"/>
          <w:numId w:val="60"/>
        </w:numPr>
        <w:autoSpaceDE w:val="0"/>
        <w:autoSpaceDN w:val="0"/>
        <w:adjustRightInd w:val="0"/>
        <w:spacing w:after="0" w:line="240" w:lineRule="auto"/>
        <w:jc w:val="both"/>
        <w:rPr>
          <w:rFonts w:ascii="Times New Roman" w:hAnsi="Times New Roman"/>
          <w:sz w:val="24"/>
          <w:szCs w:val="24"/>
          <w:shd w:val="clear" w:color="auto" w:fill="EBEFF9"/>
          <w:lang w:val="en-GB"/>
        </w:rPr>
      </w:pPr>
      <w:r w:rsidRPr="00AB41D6">
        <w:rPr>
          <w:rFonts w:ascii="Times New Roman" w:hAnsi="Times New Roman"/>
          <w:sz w:val="24"/>
          <w:szCs w:val="24"/>
        </w:rPr>
        <w:t>na jeziku koji je prihvaćen od strane nadležnih organa tih država članica EU, ili na jeziku uobičajenom u sferi međunarodnih finansija, po izboru emitenta.</w:t>
      </w:r>
    </w:p>
    <w:p w:rsidR="00AC60C9" w:rsidRPr="00AB41D6" w:rsidRDefault="00AC60C9">
      <w:pPr>
        <w:pStyle w:val="ColorfulList-Accent11"/>
        <w:autoSpaceDE w:val="0"/>
        <w:autoSpaceDN w:val="0"/>
        <w:adjustRightInd w:val="0"/>
        <w:spacing w:after="0" w:line="240" w:lineRule="auto"/>
        <w:ind w:left="0"/>
        <w:jc w:val="both"/>
        <w:rPr>
          <w:rFonts w:ascii="Times New Roman" w:hAnsi="Times New Roman"/>
          <w:sz w:val="24"/>
          <w:szCs w:val="24"/>
        </w:rPr>
      </w:pPr>
    </w:p>
    <w:p w:rsidR="00AC60C9" w:rsidRPr="00AB41D6" w:rsidRDefault="00794601">
      <w:pPr>
        <w:pStyle w:val="ColorfulList-Accent11"/>
        <w:autoSpaceDE w:val="0"/>
        <w:autoSpaceDN w:val="0"/>
        <w:adjustRightInd w:val="0"/>
        <w:spacing w:after="0" w:line="240" w:lineRule="auto"/>
        <w:ind w:left="0"/>
        <w:jc w:val="both"/>
        <w:rPr>
          <w:rFonts w:ascii="Times New Roman" w:hAnsi="Times New Roman"/>
          <w:sz w:val="24"/>
          <w:szCs w:val="24"/>
          <w:shd w:val="clear" w:color="auto" w:fill="EBEFF9"/>
          <w:lang w:val="en-GB"/>
        </w:rPr>
      </w:pPr>
      <w:r w:rsidRPr="00AB41D6">
        <w:rPr>
          <w:rFonts w:ascii="Times New Roman" w:hAnsi="Times New Roman"/>
          <w:sz w:val="24"/>
          <w:szCs w:val="24"/>
        </w:rPr>
        <w:lastRenderedPageBreak/>
        <w:t xml:space="preserve">U svrhu obavljanja dužnosti i sprovođenja ovlašćenja u skladu sa </w:t>
      </w:r>
      <w:r w:rsidR="000550BF" w:rsidRPr="00AB41D6">
        <w:rPr>
          <w:rFonts w:ascii="Times New Roman" w:hAnsi="Times New Roman"/>
          <w:sz w:val="24"/>
          <w:szCs w:val="24"/>
        </w:rPr>
        <w:t>o</w:t>
      </w:r>
      <w:r w:rsidR="00651496" w:rsidRPr="00AB41D6">
        <w:rPr>
          <w:rFonts w:ascii="Times New Roman" w:hAnsi="Times New Roman"/>
          <w:sz w:val="24"/>
          <w:szCs w:val="24"/>
        </w:rPr>
        <w:t>vim Zakon</w:t>
      </w:r>
      <w:r w:rsidRPr="00AB41D6">
        <w:rPr>
          <w:rFonts w:ascii="Times New Roman" w:hAnsi="Times New Roman"/>
          <w:sz w:val="24"/>
          <w:szCs w:val="24"/>
        </w:rPr>
        <w:t>om, propisani podaci objavljuju se na crnogorskom jeziku</w:t>
      </w:r>
      <w:r w:rsidRPr="00AB41D6">
        <w:rPr>
          <w:rFonts w:ascii="Times New Roman" w:hAnsi="Times New Roman"/>
          <w:sz w:val="24"/>
          <w:szCs w:val="24"/>
          <w:lang w:val="en-GB"/>
        </w:rPr>
        <w:t>.</w:t>
      </w:r>
    </w:p>
    <w:p w:rsidR="00AC60C9" w:rsidRPr="00AB41D6" w:rsidRDefault="00AC60C9">
      <w:pPr>
        <w:autoSpaceDE w:val="0"/>
        <w:autoSpaceDN w:val="0"/>
        <w:adjustRightInd w:val="0"/>
        <w:spacing w:after="0" w:line="240" w:lineRule="auto"/>
        <w:jc w:val="both"/>
        <w:rPr>
          <w:rFonts w:ascii="Times New Roman" w:hAnsi="Times New Roman"/>
          <w:sz w:val="24"/>
          <w:szCs w:val="24"/>
          <w:lang w:val="en-GB"/>
        </w:rPr>
      </w:pPr>
    </w:p>
    <w:p w:rsidR="00AC60C9" w:rsidRPr="00AB41D6" w:rsidRDefault="00794601">
      <w:pPr>
        <w:spacing w:after="0" w:line="240" w:lineRule="auto"/>
        <w:jc w:val="center"/>
        <w:textAlignment w:val="top"/>
        <w:rPr>
          <w:rFonts w:ascii="Times New Roman" w:hAnsi="Times New Roman"/>
          <w:b/>
          <w:sz w:val="24"/>
          <w:szCs w:val="24"/>
          <w:lang w:val="en-GB"/>
        </w:rPr>
      </w:pPr>
      <w:r w:rsidRPr="00AB41D6">
        <w:rPr>
          <w:rFonts w:ascii="Times New Roman" w:hAnsi="Times New Roman"/>
          <w:b/>
          <w:sz w:val="24"/>
          <w:szCs w:val="24"/>
          <w:lang w:val="en-GB"/>
        </w:rPr>
        <w:t>Ovlašćenja Komisije</w:t>
      </w:r>
    </w:p>
    <w:p w:rsidR="00AC60C9" w:rsidRPr="00AB41D6" w:rsidRDefault="00794601">
      <w:pPr>
        <w:spacing w:after="0" w:line="240" w:lineRule="auto"/>
        <w:jc w:val="center"/>
        <w:textAlignment w:val="top"/>
        <w:rPr>
          <w:rFonts w:ascii="Times New Roman" w:hAnsi="Times New Roman"/>
          <w:b/>
          <w:sz w:val="24"/>
          <w:szCs w:val="24"/>
          <w:lang w:val="en-GB"/>
        </w:rPr>
      </w:pPr>
      <w:r w:rsidRPr="00AB41D6">
        <w:rPr>
          <w:rFonts w:ascii="Times New Roman" w:hAnsi="Times New Roman"/>
          <w:b/>
          <w:sz w:val="24"/>
          <w:szCs w:val="24"/>
          <w:lang w:val="sr-Latn-CS"/>
        </w:rPr>
        <w:t xml:space="preserve">Član </w:t>
      </w:r>
      <w:r w:rsidR="003C0520" w:rsidRPr="00AB41D6">
        <w:rPr>
          <w:rFonts w:ascii="Times New Roman" w:hAnsi="Times New Roman"/>
          <w:b/>
          <w:sz w:val="24"/>
          <w:szCs w:val="24"/>
          <w:lang w:val="sr-Latn-CS"/>
        </w:rPr>
        <w:t>88</w:t>
      </w:r>
    </w:p>
    <w:p w:rsidR="00AC60C9" w:rsidRPr="00AB41D6" w:rsidRDefault="00AC60C9">
      <w:pPr>
        <w:spacing w:after="0" w:line="240" w:lineRule="auto"/>
        <w:jc w:val="both"/>
        <w:rPr>
          <w:rFonts w:ascii="Times New Roman" w:hAnsi="Times New Roman"/>
          <w:sz w:val="24"/>
          <w:szCs w:val="24"/>
          <w:lang w:val="en-GB"/>
        </w:rPr>
      </w:pPr>
    </w:p>
    <w:p w:rsidR="00AC60C9" w:rsidRPr="00AB41D6" w:rsidRDefault="00794601">
      <w:pPr>
        <w:spacing w:after="0" w:line="240" w:lineRule="auto"/>
        <w:jc w:val="both"/>
        <w:rPr>
          <w:rFonts w:ascii="Times New Roman" w:hAnsi="Times New Roman"/>
          <w:sz w:val="24"/>
          <w:szCs w:val="24"/>
          <w:lang w:val="en-GB"/>
        </w:rPr>
      </w:pPr>
      <w:r w:rsidRPr="00AB41D6">
        <w:rPr>
          <w:rFonts w:ascii="Times New Roman" w:hAnsi="Times New Roman"/>
          <w:sz w:val="24"/>
          <w:szCs w:val="24"/>
        </w:rPr>
        <w:t xml:space="preserve">Komisija, </w:t>
      </w:r>
      <w:r w:rsidRPr="00AB41D6">
        <w:rPr>
          <w:rFonts w:ascii="Times New Roman" w:hAnsi="Times New Roman"/>
          <w:sz w:val="24"/>
          <w:szCs w:val="24"/>
          <w:lang w:val="sr-Latn-CS"/>
        </w:rPr>
        <w:t>u cilju vršenja svojih funkcija iz ovog dijela zakona, ovlašćena je da</w:t>
      </w:r>
      <w:r w:rsidRPr="00AB41D6">
        <w:rPr>
          <w:rFonts w:ascii="Times New Roman" w:hAnsi="Times New Roman"/>
          <w:sz w:val="24"/>
          <w:szCs w:val="24"/>
          <w:lang w:val="en-GB"/>
        </w:rPr>
        <w:t>:</w:t>
      </w:r>
    </w:p>
    <w:p w:rsidR="00AC60C9" w:rsidRPr="00AB41D6" w:rsidRDefault="00794601" w:rsidP="00CA5AFB">
      <w:pPr>
        <w:pStyle w:val="ColorfulList-Accent11"/>
        <w:numPr>
          <w:ilvl w:val="0"/>
          <w:numId w:val="61"/>
        </w:numPr>
        <w:spacing w:after="0" w:line="240" w:lineRule="auto"/>
        <w:jc w:val="both"/>
        <w:rPr>
          <w:rFonts w:ascii="Times New Roman" w:hAnsi="Times New Roman"/>
          <w:sz w:val="24"/>
          <w:szCs w:val="24"/>
          <w:lang w:val="en-GB"/>
        </w:rPr>
      </w:pPr>
      <w:r w:rsidRPr="00AB41D6">
        <w:rPr>
          <w:rFonts w:ascii="Times New Roman" w:hAnsi="Times New Roman"/>
          <w:sz w:val="24"/>
          <w:szCs w:val="24"/>
          <w:lang w:val="sr-Latn-CS"/>
        </w:rPr>
        <w:t>zahtijeva od revizora, emitenata, imaoca akcija ili drugih finansijskih instrumenata, ili lica ili subjekata, kao i lica koje ih kontrolišu ili koje oni kontrolišu</w:t>
      </w:r>
      <w:r w:rsidRPr="00AB41D6">
        <w:rPr>
          <w:rFonts w:ascii="Times New Roman" w:hAnsi="Times New Roman"/>
          <w:sz w:val="24"/>
          <w:szCs w:val="24"/>
        </w:rPr>
        <w:t xml:space="preserve">, </w:t>
      </w:r>
      <w:r w:rsidRPr="00AB41D6">
        <w:rPr>
          <w:rFonts w:ascii="Times New Roman" w:hAnsi="Times New Roman"/>
          <w:sz w:val="24"/>
          <w:szCs w:val="24"/>
          <w:lang w:val="sr-Latn-CS"/>
        </w:rPr>
        <w:t>da obezbijede potrebnu traženu dokumentaciju i podatke</w:t>
      </w:r>
      <w:r w:rsidRPr="00AB41D6">
        <w:rPr>
          <w:rFonts w:ascii="Times New Roman" w:hAnsi="Times New Roman"/>
          <w:sz w:val="24"/>
          <w:szCs w:val="24"/>
          <w:lang w:val="en-GB"/>
        </w:rPr>
        <w:t>;</w:t>
      </w:r>
    </w:p>
    <w:p w:rsidR="00AC60C9" w:rsidRPr="00AB41D6" w:rsidRDefault="00794601" w:rsidP="00CA5AFB">
      <w:pPr>
        <w:pStyle w:val="ColorfulList-Accent11"/>
        <w:numPr>
          <w:ilvl w:val="0"/>
          <w:numId w:val="61"/>
        </w:numPr>
        <w:spacing w:after="0" w:line="240" w:lineRule="auto"/>
        <w:jc w:val="both"/>
        <w:rPr>
          <w:rFonts w:ascii="Times New Roman" w:hAnsi="Times New Roman"/>
          <w:sz w:val="24"/>
          <w:szCs w:val="24"/>
          <w:lang w:val="en-GB"/>
        </w:rPr>
      </w:pPr>
      <w:r w:rsidRPr="00AB41D6">
        <w:rPr>
          <w:rFonts w:ascii="Times New Roman" w:hAnsi="Times New Roman"/>
          <w:sz w:val="24"/>
          <w:szCs w:val="24"/>
          <w:lang w:val="sr-Latn-CS"/>
        </w:rPr>
        <w:t xml:space="preserve">zahtijeva od emitenta da potrebne podatke objavi </w:t>
      </w:r>
      <w:r w:rsidRPr="00AB41D6">
        <w:rPr>
          <w:rFonts w:ascii="Times New Roman" w:hAnsi="Times New Roman"/>
          <w:sz w:val="24"/>
          <w:szCs w:val="24"/>
        </w:rPr>
        <w:t>putem sredstava informisanja i u vremenskom periodu koji Komisija smatra adekvatnim. Komisija može da objavi te podatke na sopstvenu inicijativu u slučaju da emitent ili lica koja ga kontrolišu ili koje on kontroliše, to ne učine nakon što su dobila nalog od emitenta</w:t>
      </w:r>
      <w:r w:rsidRPr="00AB41D6">
        <w:rPr>
          <w:rFonts w:ascii="Times New Roman" w:hAnsi="Times New Roman"/>
          <w:sz w:val="24"/>
          <w:szCs w:val="24"/>
          <w:lang w:val="en-GB"/>
        </w:rPr>
        <w:t>;</w:t>
      </w:r>
    </w:p>
    <w:p w:rsidR="00AC60C9" w:rsidRPr="00AB41D6" w:rsidRDefault="00794601" w:rsidP="00CA5AFB">
      <w:pPr>
        <w:pStyle w:val="ColorfulList-Accent11"/>
        <w:numPr>
          <w:ilvl w:val="0"/>
          <w:numId w:val="61"/>
        </w:numPr>
        <w:spacing w:after="0" w:line="240" w:lineRule="auto"/>
        <w:jc w:val="both"/>
        <w:rPr>
          <w:rFonts w:ascii="Times New Roman" w:hAnsi="Times New Roman"/>
          <w:sz w:val="24"/>
          <w:szCs w:val="24"/>
          <w:lang w:val="en-GB"/>
        </w:rPr>
      </w:pPr>
      <w:r w:rsidRPr="00AB41D6">
        <w:rPr>
          <w:rFonts w:ascii="Times New Roman" w:hAnsi="Times New Roman"/>
          <w:sz w:val="24"/>
          <w:szCs w:val="24"/>
          <w:lang w:val="sr-Latn-CS"/>
        </w:rPr>
        <w:t xml:space="preserve">zahtijeva od menadžera emitenata i vlasnika akcija ili drugih finansijskih instrumenata </w:t>
      </w:r>
      <w:r w:rsidRPr="00AB41D6">
        <w:rPr>
          <w:rFonts w:ascii="Times New Roman" w:hAnsi="Times New Roman"/>
          <w:sz w:val="24"/>
          <w:szCs w:val="24"/>
        </w:rPr>
        <w:t xml:space="preserve">ili od lica ili subjekata iz </w:t>
      </w:r>
      <w:r w:rsidR="00651496" w:rsidRPr="00AB41D6">
        <w:rPr>
          <w:rFonts w:ascii="Times New Roman" w:hAnsi="Times New Roman"/>
          <w:sz w:val="24"/>
          <w:szCs w:val="24"/>
        </w:rPr>
        <w:t>ovog Zakon</w:t>
      </w:r>
      <w:r w:rsidRPr="00AB41D6">
        <w:rPr>
          <w:rFonts w:ascii="Times New Roman" w:hAnsi="Times New Roman"/>
          <w:sz w:val="24"/>
          <w:szCs w:val="24"/>
        </w:rPr>
        <w:t xml:space="preserve">a, da objave traženu informaciju na osnovu odredaba </w:t>
      </w:r>
      <w:r w:rsidR="00651496" w:rsidRPr="00AB41D6">
        <w:rPr>
          <w:rFonts w:ascii="Times New Roman" w:hAnsi="Times New Roman"/>
          <w:sz w:val="24"/>
          <w:szCs w:val="24"/>
        </w:rPr>
        <w:t>ovog Zakon</w:t>
      </w:r>
      <w:r w:rsidRPr="00AB41D6">
        <w:rPr>
          <w:rFonts w:ascii="Times New Roman" w:hAnsi="Times New Roman"/>
          <w:sz w:val="24"/>
          <w:szCs w:val="24"/>
        </w:rPr>
        <w:t>a, ili, ako je potrebno, da obezbijede dodatne podatke i dokumentaciju</w:t>
      </w:r>
      <w:r w:rsidRPr="00AB41D6">
        <w:rPr>
          <w:rFonts w:ascii="Times New Roman" w:hAnsi="Times New Roman"/>
          <w:sz w:val="24"/>
          <w:szCs w:val="24"/>
          <w:lang w:val="en-GB"/>
        </w:rPr>
        <w:t>;</w:t>
      </w:r>
    </w:p>
    <w:p w:rsidR="00AC60C9" w:rsidRPr="00AB41D6" w:rsidRDefault="00794601" w:rsidP="00CA5AFB">
      <w:pPr>
        <w:pStyle w:val="ColorfulList-Accent11"/>
        <w:numPr>
          <w:ilvl w:val="0"/>
          <w:numId w:val="61"/>
        </w:numPr>
        <w:spacing w:after="0" w:line="240" w:lineRule="auto"/>
        <w:jc w:val="both"/>
        <w:rPr>
          <w:rFonts w:ascii="Times New Roman" w:hAnsi="Times New Roman"/>
          <w:sz w:val="24"/>
          <w:szCs w:val="24"/>
          <w:lang w:val="en-GB"/>
        </w:rPr>
      </w:pPr>
      <w:r w:rsidRPr="00AB41D6">
        <w:rPr>
          <w:rFonts w:ascii="Times New Roman" w:hAnsi="Times New Roman"/>
          <w:sz w:val="24"/>
          <w:szCs w:val="24"/>
        </w:rPr>
        <w:t xml:space="preserve">obustavi, ili da zahtijeva od relevantnog organizatora tržišta da obustavi, trgovanje hartijama od vrijednosti na period od najviše deset dana, ako postoji opravdani osnov za sumnju da je emitent prekršio odredbe </w:t>
      </w:r>
      <w:r w:rsidR="00651496" w:rsidRPr="00AB41D6">
        <w:rPr>
          <w:rFonts w:ascii="Times New Roman" w:hAnsi="Times New Roman"/>
          <w:sz w:val="24"/>
          <w:szCs w:val="24"/>
        </w:rPr>
        <w:t>ovog Zakon</w:t>
      </w:r>
      <w:r w:rsidRPr="00AB41D6">
        <w:rPr>
          <w:rFonts w:ascii="Times New Roman" w:hAnsi="Times New Roman"/>
          <w:sz w:val="24"/>
          <w:szCs w:val="24"/>
        </w:rPr>
        <w:t>a</w:t>
      </w:r>
      <w:r w:rsidRPr="00AB41D6">
        <w:rPr>
          <w:rFonts w:ascii="Times New Roman" w:hAnsi="Times New Roman"/>
          <w:sz w:val="24"/>
          <w:szCs w:val="24"/>
          <w:lang w:val="en-GB"/>
        </w:rPr>
        <w:t>;</w:t>
      </w:r>
    </w:p>
    <w:p w:rsidR="00AC60C9" w:rsidRPr="00AB41D6" w:rsidRDefault="00794601" w:rsidP="00CA5AFB">
      <w:pPr>
        <w:pStyle w:val="ColorfulList-Accent11"/>
        <w:numPr>
          <w:ilvl w:val="0"/>
          <w:numId w:val="61"/>
        </w:numPr>
        <w:spacing w:after="0" w:line="240" w:lineRule="auto"/>
        <w:jc w:val="both"/>
        <w:rPr>
          <w:rFonts w:ascii="Times New Roman" w:hAnsi="Times New Roman"/>
          <w:sz w:val="24"/>
          <w:szCs w:val="24"/>
          <w:lang w:val="en-GB"/>
        </w:rPr>
      </w:pPr>
      <w:r w:rsidRPr="00AB41D6">
        <w:rPr>
          <w:rFonts w:ascii="Times New Roman" w:hAnsi="Times New Roman"/>
          <w:sz w:val="24"/>
          <w:szCs w:val="24"/>
          <w:lang w:val="sr-Latn-CS"/>
        </w:rPr>
        <w:t xml:space="preserve">zabrani trgovanje na </w:t>
      </w:r>
      <w:r w:rsidRPr="00AB41D6">
        <w:rPr>
          <w:rFonts w:ascii="Times New Roman" w:hAnsi="Times New Roman"/>
          <w:sz w:val="24"/>
          <w:szCs w:val="24"/>
        </w:rPr>
        <w:t>regulisanom tržištu</w:t>
      </w:r>
      <w:r w:rsidRPr="00AB41D6">
        <w:rPr>
          <w:rFonts w:ascii="Times New Roman" w:hAnsi="Times New Roman"/>
          <w:sz w:val="24"/>
          <w:szCs w:val="24"/>
          <w:lang w:val="sr-Latn-CS"/>
        </w:rPr>
        <w:t xml:space="preserve">, ukoliko utvrdi da su odredbe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w:t>
      </w:r>
      <w:r w:rsidRPr="00AB41D6">
        <w:rPr>
          <w:rFonts w:ascii="Times New Roman" w:hAnsi="Times New Roman"/>
          <w:sz w:val="24"/>
          <w:szCs w:val="24"/>
        </w:rPr>
        <w:t xml:space="preserve"> prekršene ili, ako postoji opravdani osnov za sumnju da su iste prekršene</w:t>
      </w:r>
      <w:r w:rsidRPr="00AB41D6">
        <w:rPr>
          <w:rFonts w:ascii="Times New Roman" w:hAnsi="Times New Roman"/>
          <w:sz w:val="24"/>
          <w:szCs w:val="24"/>
          <w:lang w:val="en-GB"/>
        </w:rPr>
        <w:t>;</w:t>
      </w:r>
    </w:p>
    <w:p w:rsidR="00AC60C9" w:rsidRPr="00AB41D6" w:rsidRDefault="00794601" w:rsidP="00CA5AFB">
      <w:pPr>
        <w:pStyle w:val="ColorfulList-Accent11"/>
        <w:numPr>
          <w:ilvl w:val="0"/>
          <w:numId w:val="61"/>
        </w:numPr>
        <w:spacing w:after="0" w:line="240" w:lineRule="auto"/>
        <w:jc w:val="both"/>
        <w:rPr>
          <w:rFonts w:ascii="Times New Roman" w:hAnsi="Times New Roman"/>
          <w:sz w:val="24"/>
          <w:szCs w:val="24"/>
          <w:lang w:val="en-GB"/>
        </w:rPr>
      </w:pPr>
      <w:r w:rsidRPr="00AB41D6">
        <w:rPr>
          <w:rFonts w:ascii="Times New Roman" w:hAnsi="Times New Roman"/>
          <w:sz w:val="24"/>
          <w:szCs w:val="24"/>
          <w:lang w:val="sr-Latn-CS"/>
        </w:rPr>
        <w:t xml:space="preserve">kontroliše da li emitent objavljuje pravovremene podatke sa ciljem obezbjeđivanja efikasnog i transparentnog pristupa javnosti u svim državama članicama u kojima se hartijama od vrijednosti trguje i, ako to nije slučaj, javno objavi činjenicu da emitent ili vlasnik akcija ili drugih finansijskih instrumenata, ili lica ili entiteti iz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w:t>
      </w:r>
      <w:r w:rsidRPr="00AB41D6">
        <w:rPr>
          <w:rFonts w:ascii="Times New Roman" w:hAnsi="Times New Roman"/>
          <w:sz w:val="24"/>
          <w:szCs w:val="24"/>
        </w:rPr>
        <w:t xml:space="preserve">, </w:t>
      </w:r>
      <w:r w:rsidRPr="00AB41D6">
        <w:rPr>
          <w:rFonts w:ascii="Times New Roman" w:hAnsi="Times New Roman"/>
          <w:sz w:val="24"/>
          <w:szCs w:val="24"/>
          <w:lang w:val="sr-Latn-CS"/>
        </w:rPr>
        <w:t>ne ispunjavaju svoje obaveze</w:t>
      </w:r>
      <w:r w:rsidRPr="00AB41D6">
        <w:rPr>
          <w:rFonts w:ascii="Times New Roman" w:hAnsi="Times New Roman"/>
          <w:sz w:val="24"/>
          <w:szCs w:val="24"/>
          <w:lang w:val="en-GB"/>
        </w:rPr>
        <w:t>;</w:t>
      </w:r>
    </w:p>
    <w:p w:rsidR="00AC60C9" w:rsidRPr="00AB41D6" w:rsidRDefault="00794601" w:rsidP="00CA5AFB">
      <w:pPr>
        <w:pStyle w:val="ColorfulList-Accent11"/>
        <w:numPr>
          <w:ilvl w:val="0"/>
          <w:numId w:val="61"/>
        </w:numPr>
        <w:spacing w:after="0" w:line="240" w:lineRule="auto"/>
        <w:jc w:val="both"/>
        <w:rPr>
          <w:rFonts w:ascii="Times New Roman" w:hAnsi="Times New Roman"/>
          <w:sz w:val="24"/>
          <w:szCs w:val="24"/>
          <w:lang w:val="en-GB"/>
        </w:rPr>
      </w:pPr>
      <w:r w:rsidRPr="00AB41D6">
        <w:rPr>
          <w:rFonts w:ascii="Times New Roman" w:hAnsi="Times New Roman"/>
          <w:sz w:val="24"/>
          <w:szCs w:val="24"/>
          <w:lang w:val="sr-Latn-CS"/>
        </w:rPr>
        <w:t xml:space="preserve">ispita da li su podaci iz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 sačinjene u skladu sa odgovarajućim okvirom izvještavanja i preduzme odgovarajuće mjere u slučaju otkrivenih prekršaja</w:t>
      </w:r>
      <w:r w:rsidRPr="00AB41D6">
        <w:rPr>
          <w:rFonts w:ascii="Times New Roman" w:hAnsi="Times New Roman"/>
          <w:sz w:val="24"/>
          <w:szCs w:val="24"/>
          <w:lang w:val="en-GB"/>
        </w:rPr>
        <w:t>; i</w:t>
      </w:r>
    </w:p>
    <w:p w:rsidR="00AC60C9" w:rsidRPr="00AB41D6" w:rsidRDefault="00794601" w:rsidP="00CA5AFB">
      <w:pPr>
        <w:pStyle w:val="ColorfulList-Accent11"/>
        <w:numPr>
          <w:ilvl w:val="0"/>
          <w:numId w:val="61"/>
        </w:numPr>
        <w:spacing w:after="0" w:line="240" w:lineRule="auto"/>
        <w:jc w:val="both"/>
        <w:rPr>
          <w:rFonts w:ascii="Times New Roman" w:hAnsi="Times New Roman"/>
          <w:sz w:val="24"/>
          <w:szCs w:val="24"/>
          <w:lang w:val="en-GB"/>
        </w:rPr>
      </w:pPr>
      <w:r w:rsidRPr="00AB41D6">
        <w:rPr>
          <w:rFonts w:ascii="Times New Roman" w:hAnsi="Times New Roman"/>
          <w:sz w:val="24"/>
          <w:szCs w:val="24"/>
          <w:lang w:val="sr-Latn-CS"/>
        </w:rPr>
        <w:t xml:space="preserve">sprovodi direktan nadzor u Crnoj Gori, radi provjere usklađenosti sa odredbama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 i mjera za njegovo sprovođenje</w:t>
      </w:r>
      <w:r w:rsidRPr="00AB41D6">
        <w:rPr>
          <w:rFonts w:ascii="Times New Roman" w:hAnsi="Times New Roman"/>
          <w:sz w:val="24"/>
          <w:szCs w:val="24"/>
          <w:lang w:val="en-GB"/>
        </w:rPr>
        <w:t xml:space="preserve">. </w:t>
      </w:r>
    </w:p>
    <w:p w:rsidR="00AC60C9" w:rsidRPr="00AB41D6" w:rsidRDefault="00AC60C9">
      <w:pPr>
        <w:autoSpaceDE w:val="0"/>
        <w:autoSpaceDN w:val="0"/>
        <w:adjustRightInd w:val="0"/>
        <w:spacing w:after="0" w:line="240" w:lineRule="auto"/>
        <w:jc w:val="both"/>
        <w:rPr>
          <w:rFonts w:ascii="Times New Roman" w:hAnsi="Times New Roman"/>
          <w:sz w:val="24"/>
          <w:szCs w:val="24"/>
          <w:lang w:val="en-GB"/>
        </w:rPr>
      </w:pPr>
    </w:p>
    <w:p w:rsidR="00AC60C9" w:rsidRPr="00AB41D6" w:rsidRDefault="00794601">
      <w:pPr>
        <w:autoSpaceDE w:val="0"/>
        <w:autoSpaceDN w:val="0"/>
        <w:adjustRightInd w:val="0"/>
        <w:spacing w:after="0" w:line="240" w:lineRule="auto"/>
        <w:jc w:val="center"/>
        <w:rPr>
          <w:rFonts w:ascii="Times New Roman" w:hAnsi="Times New Roman"/>
          <w:b/>
          <w:sz w:val="24"/>
          <w:szCs w:val="24"/>
          <w:lang w:val="en-GB"/>
        </w:rPr>
      </w:pPr>
      <w:r w:rsidRPr="00AB41D6">
        <w:rPr>
          <w:rFonts w:ascii="Times New Roman" w:hAnsi="Times New Roman"/>
          <w:b/>
          <w:sz w:val="24"/>
          <w:szCs w:val="24"/>
          <w:lang w:val="en-GB"/>
        </w:rPr>
        <w:t>Obaveze revizora</w:t>
      </w:r>
    </w:p>
    <w:p w:rsidR="00AC60C9" w:rsidRPr="00AB41D6" w:rsidRDefault="00794601">
      <w:pPr>
        <w:autoSpaceDE w:val="0"/>
        <w:autoSpaceDN w:val="0"/>
        <w:adjustRightInd w:val="0"/>
        <w:spacing w:after="0" w:line="240" w:lineRule="auto"/>
        <w:jc w:val="center"/>
        <w:rPr>
          <w:rFonts w:ascii="Times New Roman" w:hAnsi="Times New Roman"/>
          <w:b/>
          <w:sz w:val="24"/>
          <w:szCs w:val="24"/>
          <w:lang w:val="en-GB"/>
        </w:rPr>
      </w:pPr>
      <w:r w:rsidRPr="00AB41D6">
        <w:rPr>
          <w:rFonts w:ascii="Times New Roman" w:hAnsi="Times New Roman"/>
          <w:b/>
          <w:sz w:val="24"/>
          <w:szCs w:val="24"/>
          <w:lang w:val="sr-Latn-CS"/>
        </w:rPr>
        <w:t xml:space="preserve">Član </w:t>
      </w:r>
      <w:r w:rsidR="003C0520" w:rsidRPr="00AB41D6">
        <w:rPr>
          <w:rFonts w:ascii="Times New Roman" w:hAnsi="Times New Roman"/>
          <w:b/>
          <w:sz w:val="24"/>
          <w:szCs w:val="24"/>
          <w:lang w:val="sr-Latn-CS"/>
        </w:rPr>
        <w:t>89</w:t>
      </w:r>
    </w:p>
    <w:p w:rsidR="00AC60C9" w:rsidRPr="00AB41D6" w:rsidRDefault="00AC60C9">
      <w:pPr>
        <w:autoSpaceDE w:val="0"/>
        <w:autoSpaceDN w:val="0"/>
        <w:adjustRightInd w:val="0"/>
        <w:spacing w:after="0" w:line="240" w:lineRule="auto"/>
        <w:jc w:val="both"/>
        <w:rPr>
          <w:rFonts w:ascii="Times New Roman" w:hAnsi="Times New Roman"/>
          <w:sz w:val="24"/>
          <w:szCs w:val="24"/>
          <w:lang w:val="en-GB"/>
        </w:rPr>
      </w:pPr>
    </w:p>
    <w:p w:rsidR="00AC60C9" w:rsidRPr="00AB41D6" w:rsidRDefault="00794601">
      <w:pPr>
        <w:autoSpaceDE w:val="0"/>
        <w:autoSpaceDN w:val="0"/>
        <w:adjustRightInd w:val="0"/>
        <w:spacing w:after="0" w:line="240" w:lineRule="auto"/>
        <w:jc w:val="both"/>
        <w:rPr>
          <w:rFonts w:ascii="Times New Roman" w:hAnsi="Times New Roman"/>
          <w:sz w:val="24"/>
          <w:szCs w:val="24"/>
          <w:lang w:val="en-GB"/>
        </w:rPr>
      </w:pPr>
      <w:r w:rsidRPr="00AB41D6">
        <w:rPr>
          <w:rFonts w:ascii="Times New Roman" w:hAnsi="Times New Roman"/>
          <w:sz w:val="24"/>
          <w:szCs w:val="24"/>
          <w:lang w:val="sr-Latn-CS"/>
        </w:rPr>
        <w:t>Obavještenje Komisiji od strane revizora u vezi bilo koje činjenice ili odluke,</w:t>
      </w:r>
      <w:r w:rsidRPr="00AB41D6">
        <w:rPr>
          <w:rFonts w:ascii="Times New Roman" w:hAnsi="Times New Roman"/>
          <w:bCs/>
          <w:sz w:val="24"/>
          <w:szCs w:val="24"/>
        </w:rPr>
        <w:t xml:space="preserve"> koja se odnosi na zahtjeve koje utvrđuje Komisija, iz </w:t>
      </w:r>
      <w:r w:rsidR="00651496" w:rsidRPr="00AB41D6">
        <w:rPr>
          <w:rFonts w:ascii="Times New Roman" w:hAnsi="Times New Roman"/>
          <w:bCs/>
          <w:sz w:val="24"/>
          <w:szCs w:val="24"/>
        </w:rPr>
        <w:t>ovog Zakon</w:t>
      </w:r>
      <w:r w:rsidRPr="00AB41D6">
        <w:rPr>
          <w:rFonts w:ascii="Times New Roman" w:hAnsi="Times New Roman"/>
          <w:bCs/>
          <w:sz w:val="24"/>
          <w:szCs w:val="24"/>
        </w:rPr>
        <w:t xml:space="preserve">a, ne predstavlja </w:t>
      </w:r>
      <w:r w:rsidRPr="00AB41D6">
        <w:rPr>
          <w:rFonts w:ascii="Times New Roman" w:hAnsi="Times New Roman"/>
          <w:sz w:val="24"/>
          <w:szCs w:val="24"/>
          <w:lang w:val="sr-Latn-CS"/>
        </w:rPr>
        <w:t>kršenje bilo kakvog ograničenja objave informacija koje nameće ugovor ili bilo koji zakon, propis ili administrativna odredba i ne povlači odgovornost revizora</w:t>
      </w:r>
      <w:r w:rsidRPr="00AB41D6">
        <w:rPr>
          <w:rFonts w:ascii="Times New Roman" w:hAnsi="Times New Roman"/>
          <w:sz w:val="24"/>
          <w:szCs w:val="24"/>
          <w:lang w:val="en-GB"/>
        </w:rPr>
        <w:t>.</w:t>
      </w:r>
    </w:p>
    <w:p w:rsidR="00AC60C9" w:rsidRPr="00AB41D6" w:rsidRDefault="00AC60C9">
      <w:pPr>
        <w:spacing w:after="0" w:line="240" w:lineRule="auto"/>
        <w:jc w:val="both"/>
        <w:rPr>
          <w:rFonts w:ascii="Times New Roman" w:hAnsi="Times New Roman"/>
          <w:sz w:val="24"/>
          <w:szCs w:val="24"/>
          <w:lang w:val="en-GB"/>
        </w:rPr>
      </w:pPr>
    </w:p>
    <w:p w:rsidR="00AC60C9" w:rsidRPr="00AB41D6" w:rsidRDefault="00794601">
      <w:pPr>
        <w:spacing w:after="0" w:line="240" w:lineRule="auto"/>
        <w:jc w:val="both"/>
        <w:rPr>
          <w:rFonts w:ascii="Times New Roman" w:hAnsi="Times New Roman"/>
          <w:sz w:val="24"/>
          <w:szCs w:val="24"/>
          <w:lang w:val="en-GB"/>
        </w:rPr>
      </w:pPr>
      <w:r w:rsidRPr="00AB41D6">
        <w:rPr>
          <w:rFonts w:ascii="Times New Roman" w:hAnsi="Times New Roman"/>
          <w:sz w:val="24"/>
          <w:szCs w:val="24"/>
          <w:lang w:val="en-GB"/>
        </w:rPr>
        <w:t xml:space="preserve">Komisija svojim pravilima može da propiše detaljne odredbe u vezi sa delegiranjem mjera za sprovođenje. </w:t>
      </w:r>
    </w:p>
    <w:p w:rsidR="00AC60C9" w:rsidRPr="00AB41D6" w:rsidRDefault="00AC60C9">
      <w:pPr>
        <w:spacing w:after="0" w:line="240" w:lineRule="auto"/>
        <w:jc w:val="both"/>
        <w:rPr>
          <w:rFonts w:ascii="Times New Roman" w:hAnsi="Times New Roman"/>
          <w:sz w:val="24"/>
          <w:szCs w:val="24"/>
          <w:lang w:val="en-GB"/>
        </w:rPr>
      </w:pPr>
    </w:p>
    <w:p w:rsidR="00AC60C9" w:rsidRPr="00AB41D6" w:rsidRDefault="00794601">
      <w:pPr>
        <w:spacing w:after="0" w:line="240" w:lineRule="auto"/>
        <w:jc w:val="center"/>
        <w:rPr>
          <w:rFonts w:ascii="Times New Roman" w:hAnsi="Times New Roman"/>
          <w:b/>
          <w:sz w:val="24"/>
          <w:szCs w:val="24"/>
          <w:lang w:val="en-GB"/>
        </w:rPr>
      </w:pPr>
      <w:r w:rsidRPr="00AB41D6">
        <w:rPr>
          <w:rFonts w:ascii="Times New Roman" w:hAnsi="Times New Roman"/>
          <w:b/>
          <w:sz w:val="24"/>
          <w:szCs w:val="24"/>
          <w:lang w:val="en-GB"/>
        </w:rPr>
        <w:t>Dalje obaveze emitenata vlasničkih hartija od vrijednosti u pogledu izvještavanja</w:t>
      </w:r>
    </w:p>
    <w:p w:rsidR="00AC60C9" w:rsidRPr="00AB41D6" w:rsidRDefault="00794601">
      <w:pPr>
        <w:spacing w:after="0" w:line="240" w:lineRule="auto"/>
        <w:jc w:val="center"/>
        <w:rPr>
          <w:rFonts w:ascii="Times New Roman" w:hAnsi="Times New Roman"/>
          <w:b/>
          <w:sz w:val="24"/>
          <w:szCs w:val="24"/>
          <w:lang w:val="en-GB"/>
        </w:rPr>
      </w:pPr>
      <w:r w:rsidRPr="00AB41D6">
        <w:rPr>
          <w:rFonts w:ascii="Times New Roman" w:hAnsi="Times New Roman"/>
          <w:b/>
          <w:sz w:val="24"/>
          <w:szCs w:val="24"/>
          <w:lang w:val="sr-Latn-CS"/>
        </w:rPr>
        <w:t xml:space="preserve">Član </w:t>
      </w:r>
      <w:r w:rsidR="003C0520" w:rsidRPr="00AB41D6">
        <w:rPr>
          <w:rFonts w:ascii="Times New Roman" w:hAnsi="Times New Roman"/>
          <w:b/>
          <w:sz w:val="24"/>
          <w:szCs w:val="24"/>
          <w:lang w:val="sr-Latn-CS"/>
        </w:rPr>
        <w:t>90</w:t>
      </w:r>
    </w:p>
    <w:p w:rsidR="00AC60C9" w:rsidRPr="00AB41D6" w:rsidRDefault="00AC60C9">
      <w:pPr>
        <w:spacing w:after="0" w:line="240" w:lineRule="auto"/>
        <w:jc w:val="both"/>
        <w:rPr>
          <w:rFonts w:ascii="Times New Roman" w:hAnsi="Times New Roman"/>
          <w:sz w:val="24"/>
          <w:szCs w:val="24"/>
          <w:lang w:val="en-GB"/>
        </w:rPr>
      </w:pPr>
    </w:p>
    <w:p w:rsidR="00AC60C9" w:rsidRPr="00AB41D6" w:rsidRDefault="00794601">
      <w:pPr>
        <w:spacing w:after="0" w:line="240" w:lineRule="auto"/>
        <w:jc w:val="both"/>
        <w:rPr>
          <w:rFonts w:ascii="Times New Roman" w:hAnsi="Times New Roman"/>
          <w:sz w:val="24"/>
          <w:szCs w:val="24"/>
          <w:lang w:val="en-GB"/>
        </w:rPr>
      </w:pPr>
      <w:r w:rsidRPr="00AB41D6">
        <w:rPr>
          <w:rFonts w:ascii="Times New Roman" w:hAnsi="Times New Roman"/>
          <w:sz w:val="24"/>
          <w:szCs w:val="24"/>
          <w:lang w:val="en-GB"/>
        </w:rPr>
        <w:t xml:space="preserve">Emitent sa jednom ili više vlasničkih hartija od vrijednosti uvrštenih za trgovanje na regulisanom tržištu obezbjeđuje jednak tretman za sve emitente svih vrsta vlasničkih hartija od vrijednosti koji su u istom položaju. </w:t>
      </w:r>
    </w:p>
    <w:p w:rsidR="00AC60C9" w:rsidRPr="00AB41D6" w:rsidRDefault="00AC60C9">
      <w:pPr>
        <w:spacing w:after="0" w:line="240" w:lineRule="auto"/>
        <w:jc w:val="both"/>
        <w:rPr>
          <w:rFonts w:ascii="Times New Roman" w:hAnsi="Times New Roman"/>
          <w:sz w:val="24"/>
          <w:szCs w:val="24"/>
          <w:lang w:val="en-GB"/>
        </w:rPr>
      </w:pPr>
    </w:p>
    <w:p w:rsidR="00AC60C9" w:rsidRPr="00AB41D6" w:rsidRDefault="00794601">
      <w:pPr>
        <w:spacing w:after="0" w:line="240" w:lineRule="auto"/>
        <w:jc w:val="both"/>
        <w:rPr>
          <w:rFonts w:ascii="Times New Roman" w:hAnsi="Times New Roman"/>
          <w:sz w:val="24"/>
          <w:szCs w:val="24"/>
          <w:lang w:val="en-GB"/>
        </w:rPr>
      </w:pPr>
      <w:r w:rsidRPr="00AB41D6">
        <w:rPr>
          <w:rFonts w:ascii="Times New Roman" w:hAnsi="Times New Roman"/>
          <w:sz w:val="24"/>
          <w:szCs w:val="24"/>
          <w:lang w:val="en-GB"/>
        </w:rPr>
        <w:t xml:space="preserve">Emitent će brinuti o raspoloživosti svih resursa i informacija neophodnih emitentima vlasničkih hartija od vrijednosti za ostvarivanje njihovih prava, kao i o održavanju integriteta podataka. </w:t>
      </w:r>
    </w:p>
    <w:p w:rsidR="00AC60C9" w:rsidRPr="00AB41D6" w:rsidRDefault="00AC60C9">
      <w:pPr>
        <w:spacing w:after="0" w:line="240" w:lineRule="auto"/>
        <w:jc w:val="both"/>
        <w:rPr>
          <w:rFonts w:ascii="Times New Roman" w:hAnsi="Times New Roman"/>
          <w:sz w:val="24"/>
          <w:szCs w:val="24"/>
          <w:lang w:val="en-GB"/>
        </w:rPr>
      </w:pPr>
    </w:p>
    <w:p w:rsidR="00AC60C9" w:rsidRPr="00AB41D6" w:rsidRDefault="00794601">
      <w:pPr>
        <w:spacing w:after="0" w:line="240" w:lineRule="auto"/>
        <w:jc w:val="both"/>
        <w:rPr>
          <w:rFonts w:ascii="Times New Roman" w:hAnsi="Times New Roman"/>
          <w:sz w:val="24"/>
          <w:szCs w:val="24"/>
          <w:lang w:val="en-GB"/>
        </w:rPr>
      </w:pPr>
      <w:r w:rsidRPr="00AB41D6">
        <w:rPr>
          <w:rFonts w:ascii="Times New Roman" w:hAnsi="Times New Roman"/>
          <w:sz w:val="24"/>
          <w:szCs w:val="24"/>
          <w:lang w:val="en-GB"/>
        </w:rPr>
        <w:t xml:space="preserve">Agenti ne mogu onemogućiti emitente vlasničkih hartija od vrijednosti da koriste svoje pravo da angažuju agenta, u skladu sa zakonom kojim se uređuju privredna društva. </w:t>
      </w:r>
    </w:p>
    <w:p w:rsidR="00AC60C9" w:rsidRPr="00AB41D6" w:rsidRDefault="00AC60C9">
      <w:pPr>
        <w:spacing w:after="0" w:line="240" w:lineRule="auto"/>
        <w:jc w:val="both"/>
        <w:rPr>
          <w:rFonts w:ascii="Times New Roman" w:hAnsi="Times New Roman"/>
          <w:sz w:val="24"/>
          <w:szCs w:val="24"/>
          <w:lang w:val="en-GB"/>
        </w:rPr>
      </w:pPr>
    </w:p>
    <w:p w:rsidR="00AC60C9" w:rsidRPr="00AB41D6" w:rsidRDefault="00794601">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Akcionarsko društvo je posebno dužno da:</w:t>
      </w:r>
    </w:p>
    <w:p w:rsidR="00AC60C9" w:rsidRPr="00AB41D6" w:rsidRDefault="00794601" w:rsidP="00CA5AFB">
      <w:pPr>
        <w:pStyle w:val="ColorfulList-Accent11"/>
        <w:numPr>
          <w:ilvl w:val="0"/>
          <w:numId w:val="62"/>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pruža informacije o mjestu, vremenu i dnevnom redu skupštine, ukupnom broju akcija i pravima glasa, kao i o pravima vlasnika da učestvuju na skupštinama;</w:t>
      </w:r>
    </w:p>
    <w:p w:rsidR="00AC60C9" w:rsidRPr="00AB41D6" w:rsidRDefault="00794601" w:rsidP="00CA5AFB">
      <w:pPr>
        <w:pStyle w:val="ColorfulList-Accent11"/>
        <w:numPr>
          <w:ilvl w:val="0"/>
          <w:numId w:val="62"/>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priloži punomoćje, u pisanoj formi ili, ako je moguće, u elektronskom obliku, svakom licu koje ima pravo glasa na skupštini akcionara, zajedno sa obavještenjem o skupštini, ili na zahtjev, nakon obavještenja o skupštini;</w:t>
      </w:r>
    </w:p>
    <w:p w:rsidR="00AC60C9" w:rsidRPr="00AB41D6" w:rsidRDefault="00794601" w:rsidP="00CA5AFB">
      <w:pPr>
        <w:pStyle w:val="ColorfulList-Accent11"/>
        <w:numPr>
          <w:ilvl w:val="0"/>
          <w:numId w:val="62"/>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odredi finansijsku instituciju kao posrednika preko koje će akcionari moći da ostvaruju svoja finansijska prava; i</w:t>
      </w:r>
    </w:p>
    <w:p w:rsidR="00AC60C9" w:rsidRPr="00AB41D6" w:rsidRDefault="00794601" w:rsidP="00CA5AFB">
      <w:pPr>
        <w:pStyle w:val="ColorfulList-Accent11"/>
        <w:numPr>
          <w:ilvl w:val="0"/>
          <w:numId w:val="62"/>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objavi ili obezbijedi biltene o prenosu prava i isplati dividende, kao i o emisiji novih akcija, uključujući informacije o mogućim novim prenosima prava, upisu, opozivu ili konverziji. </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794601">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Da bi uputila informacije akcionarima i, akcionarsko društvo može da koristi elektronska sredstva pod uslovom da je takva odluka usvojena na skupštini akcionara i da ispunjava najmanje dva od sljedećih uslova:</w:t>
      </w:r>
    </w:p>
    <w:p w:rsidR="00AC60C9" w:rsidRPr="00AB41D6" w:rsidRDefault="00794601" w:rsidP="00CA5AFB">
      <w:pPr>
        <w:pStyle w:val="ColorfulList-Accent11"/>
        <w:numPr>
          <w:ilvl w:val="0"/>
          <w:numId w:val="63"/>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upotreba elektronskih sredstava ne smije ni na koji način da zavisi od mjesta prebivališta ili sjedišta akcionara ili fizičkog ili pravnog lica;</w:t>
      </w:r>
    </w:p>
    <w:p w:rsidR="00AC60C9" w:rsidRPr="00AB41D6" w:rsidRDefault="00794601" w:rsidP="00CA5AFB">
      <w:pPr>
        <w:pStyle w:val="ColorfulList-Accent11"/>
        <w:numPr>
          <w:ilvl w:val="0"/>
          <w:numId w:val="63"/>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odgovarajući sistem verifikacije da su akcionari, odnosno fizička ili pravna lica koja imaju pravo da ostvare ili direktno ostvaruju pravo glasa, blagovremeno obaviješteni; </w:t>
      </w:r>
    </w:p>
    <w:p w:rsidR="00AC60C9" w:rsidRPr="00AB41D6" w:rsidRDefault="00794601" w:rsidP="00CA5AFB">
      <w:pPr>
        <w:pStyle w:val="ColorfulList-Accent11"/>
        <w:numPr>
          <w:ilvl w:val="0"/>
          <w:numId w:val="63"/>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akcionari ili fizička ili pravna lica koja su ovlašćena da stiču, otuđe ili ostvaruju prava glasa kontaktiraju se u pisanoj formi kako bi se dobio njihov pristanak za upotrebu elektronskih sredstava za dostavljanje informacija. U slučaju da oni ne dostave odgovor u razumnom vremenskom roku, smatraće se da su dali pristanak. Ovim licima se ostavlja mogućnost da, naknadno, u bilo kojem trenutku, zatraže dostavljanje informacija pisanim putem; i</w:t>
      </w:r>
    </w:p>
    <w:p w:rsidR="00AC60C9" w:rsidRPr="00AB41D6" w:rsidRDefault="00794601" w:rsidP="00CA5AFB">
      <w:pPr>
        <w:pStyle w:val="ColorfulList-Accent11"/>
        <w:numPr>
          <w:ilvl w:val="0"/>
          <w:numId w:val="63"/>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emitent utvrđuje troškove u vezi sa dostavljanjem takvih informacija elektronskim sredstvima u skladu sa principom jednakog položaja iz stava 1 ovog člana.</w:t>
      </w:r>
    </w:p>
    <w:p w:rsidR="00AC60C9" w:rsidRPr="00AB41D6" w:rsidRDefault="00AC60C9">
      <w:pPr>
        <w:spacing w:after="0" w:line="240" w:lineRule="auto"/>
        <w:jc w:val="both"/>
        <w:rPr>
          <w:rFonts w:ascii="Times New Roman" w:hAnsi="Times New Roman"/>
          <w:sz w:val="24"/>
          <w:szCs w:val="24"/>
          <w:shd w:val="clear" w:color="auto" w:fill="FFFFFF"/>
          <w:lang w:val="it-IT"/>
        </w:rPr>
      </w:pPr>
    </w:p>
    <w:p w:rsidR="00AC60C9" w:rsidRPr="00AB41D6" w:rsidRDefault="00794601">
      <w:pPr>
        <w:spacing w:after="0" w:line="240" w:lineRule="auto"/>
        <w:jc w:val="both"/>
        <w:rPr>
          <w:rFonts w:ascii="Times New Roman" w:hAnsi="Times New Roman"/>
          <w:sz w:val="24"/>
          <w:szCs w:val="24"/>
          <w:lang w:val="it-IT"/>
        </w:rPr>
      </w:pPr>
      <w:r w:rsidRPr="00AB41D6">
        <w:rPr>
          <w:rFonts w:ascii="Times New Roman" w:hAnsi="Times New Roman"/>
          <w:sz w:val="24"/>
          <w:szCs w:val="24"/>
          <w:shd w:val="clear" w:color="auto" w:fill="FFFFFF"/>
          <w:lang w:val="it-IT"/>
        </w:rPr>
        <w:t xml:space="preserve">Emitenti, </w:t>
      </w:r>
      <w:r w:rsidRPr="00AB41D6">
        <w:rPr>
          <w:rStyle w:val="apple-converted-space"/>
          <w:rFonts w:ascii="Times New Roman" w:hAnsi="Times New Roman"/>
          <w:sz w:val="24"/>
          <w:szCs w:val="24"/>
          <w:shd w:val="clear" w:color="auto" w:fill="FFFFFF"/>
          <w:lang w:val="it-IT"/>
        </w:rPr>
        <w:t xml:space="preserve">čije su dužničke hartije od vrijednosti uključene za trgovanje na </w:t>
      </w:r>
      <w:r w:rsidRPr="00AB41D6">
        <w:rPr>
          <w:rFonts w:ascii="Times New Roman" w:hAnsi="Times New Roman"/>
          <w:sz w:val="24"/>
          <w:szCs w:val="24"/>
          <w:lang w:val="it-IT"/>
        </w:rPr>
        <w:t>regulisanom tržištu</w:t>
      </w:r>
      <w:r w:rsidRPr="00AB41D6">
        <w:rPr>
          <w:rStyle w:val="apple-converted-space"/>
          <w:rFonts w:ascii="Times New Roman" w:hAnsi="Times New Roman"/>
          <w:sz w:val="24"/>
          <w:szCs w:val="24"/>
          <w:shd w:val="clear" w:color="auto" w:fill="FFFFFF"/>
          <w:lang w:val="it-IT"/>
        </w:rPr>
        <w:t>, moraju da obezbijede da svi imaoci dužničkih hartija od vrijednosti, koje su jednako rangirane, imaju isti položaj u pogledu prava sadržanih u tim dužničkim hartijama od vrijednosti</w:t>
      </w:r>
      <w:r w:rsidRPr="00AB41D6">
        <w:rPr>
          <w:rFonts w:ascii="Times New Roman" w:hAnsi="Times New Roman"/>
          <w:sz w:val="24"/>
          <w:szCs w:val="24"/>
          <w:lang w:val="it-IT"/>
        </w:rPr>
        <w:t xml:space="preserve">. </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794601">
      <w:pPr>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Pristup informacijama</w:t>
      </w:r>
    </w:p>
    <w:p w:rsidR="00AC60C9" w:rsidRPr="00AB41D6" w:rsidRDefault="00794601">
      <w:pPr>
        <w:spacing w:after="0" w:line="240" w:lineRule="auto"/>
        <w:jc w:val="center"/>
        <w:rPr>
          <w:rFonts w:ascii="Times New Roman" w:hAnsi="Times New Roman"/>
          <w:b/>
          <w:sz w:val="24"/>
          <w:szCs w:val="24"/>
          <w:lang w:val="it-IT"/>
        </w:rPr>
      </w:pPr>
      <w:r w:rsidRPr="00AB41D6">
        <w:rPr>
          <w:rFonts w:ascii="Times New Roman" w:hAnsi="Times New Roman"/>
          <w:b/>
          <w:sz w:val="24"/>
          <w:szCs w:val="24"/>
          <w:lang w:val="sr-Latn-CS"/>
        </w:rPr>
        <w:t xml:space="preserve">Član </w:t>
      </w:r>
      <w:r w:rsidR="003C0520" w:rsidRPr="00AB41D6">
        <w:rPr>
          <w:rFonts w:ascii="Times New Roman" w:hAnsi="Times New Roman"/>
          <w:b/>
          <w:sz w:val="24"/>
          <w:szCs w:val="24"/>
          <w:lang w:val="sr-Latn-CS"/>
        </w:rPr>
        <w:t>91</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794601">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Komisija zahtijeva da emitent koji je podnio zahtjev za uključenje za trgovanje na regulisanom tržištu, objavi informacije na način kojim se obezbjeđuje brz, nediskriminatoran pristup takvim informacijama i da ih učini dostupnim sistemu iz stava 4 ovog člana. </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794601">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Emitent ne mora da naplaćuje investitoru naknadu za usluge dostavljanja informacije. </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794601">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lastRenderedPageBreak/>
        <w:t xml:space="preserve">Od emitenata se zahtijeva da koriste medije koji mogu da obezbijede da informacije budu efikasno učinjene dostupnim javnosti na cijeloj teritoriji Crne Gore. </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794601">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Komisija vodi računa o postojanju najmanje jednog zvanično uspostavljenog sistema za centralno evidentiranje propisanih informacija. </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794601">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Ovi sistemi ispunjavaju minimum standarda kao što je kvalitet, bezbjednost, sigurnost izvora podataka, vrijeme zapisa i lak pristup korisnicima i u skladu su sa procedurom dostavljanja informacija iz stava 1 ovog člana. </w:t>
      </w:r>
    </w:p>
    <w:p w:rsidR="00AC60C9" w:rsidRPr="00AB41D6" w:rsidRDefault="00AC60C9">
      <w:pPr>
        <w:spacing w:after="0" w:line="240" w:lineRule="auto"/>
        <w:jc w:val="center"/>
        <w:rPr>
          <w:rFonts w:ascii="Times New Roman" w:hAnsi="Times New Roman"/>
          <w:sz w:val="24"/>
          <w:szCs w:val="24"/>
          <w:lang w:val="it-IT"/>
        </w:rPr>
      </w:pPr>
    </w:p>
    <w:p w:rsidR="00AC60C9" w:rsidRPr="00AB41D6" w:rsidRDefault="00794601">
      <w:pPr>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Nadzor emitenata</w:t>
      </w:r>
    </w:p>
    <w:p w:rsidR="00AC60C9" w:rsidRPr="00AB41D6" w:rsidRDefault="00794601">
      <w:pPr>
        <w:spacing w:after="0" w:line="240" w:lineRule="auto"/>
        <w:jc w:val="center"/>
        <w:rPr>
          <w:rFonts w:ascii="Times New Roman" w:hAnsi="Times New Roman"/>
          <w:b/>
          <w:sz w:val="24"/>
          <w:szCs w:val="24"/>
          <w:lang w:val="it-IT"/>
        </w:rPr>
      </w:pPr>
      <w:r w:rsidRPr="00AB41D6">
        <w:rPr>
          <w:rFonts w:ascii="Times New Roman" w:hAnsi="Times New Roman"/>
          <w:b/>
          <w:sz w:val="24"/>
          <w:szCs w:val="24"/>
          <w:lang w:val="sr-Latn-CS"/>
        </w:rPr>
        <w:t xml:space="preserve">Član </w:t>
      </w:r>
      <w:r w:rsidR="003C0520" w:rsidRPr="00AB41D6">
        <w:rPr>
          <w:rFonts w:ascii="Times New Roman" w:hAnsi="Times New Roman"/>
          <w:b/>
          <w:sz w:val="24"/>
          <w:szCs w:val="24"/>
          <w:lang w:val="sr-Latn-CS"/>
        </w:rPr>
        <w:t>92</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794601">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Komisija je odgovorna za nadzor poslovanja u skladu sa odredbama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 xml:space="preserve">a i za preduzimanje odgovarajućih aktivnosti u cilju usklađivanja poslovanja sa tim odredbama, kao i za postupanje u slučaju njihovog kršenja. </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794601">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Ukoliko Komisija, u sprovođenju nadzora iz stava 1 ovog člana, utvrdi da su emitent ili lice koje ima obaveze postupili suprotno ovom zakonu, naložiće emitentu da otkloni nepravilnosti u određenom vremenskom periodu i da obezbijedi dokaze o otlonjenim nepravilnostima. </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794601">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Ako emitent ne postupi po nalogu, Komisija donosi odluku u kojoj navodi da je emitent prekršio odredbe i istu podnosi regulisanom tržištu na kojem se trguje hartijama od vrijednosti tog emitenta i javno je objavljuje. </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794601">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Komisija će preduzeti mjere u skladu sa stavovima 2 i 3 ovog člana ne dovodeći u pitanje ostale mjere za koje je ovlašćena u skladu sa odredbama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a.</w:t>
      </w:r>
    </w:p>
    <w:p w:rsidR="00AC60C9" w:rsidRPr="00AB41D6" w:rsidRDefault="00AC60C9" w:rsidP="00FF2BCE">
      <w:pPr>
        <w:spacing w:after="0" w:line="240" w:lineRule="auto"/>
        <w:jc w:val="right"/>
        <w:rPr>
          <w:rFonts w:ascii="Times New Roman" w:hAnsi="Times New Roman"/>
          <w:b/>
          <w:sz w:val="24"/>
          <w:szCs w:val="24"/>
          <w:lang w:val="it-IT"/>
        </w:rPr>
      </w:pPr>
    </w:p>
    <w:p w:rsidR="00AC60C9" w:rsidRPr="00AB41D6" w:rsidRDefault="008E6EB2">
      <w:pPr>
        <w:spacing w:after="0" w:line="240" w:lineRule="auto"/>
        <w:jc w:val="center"/>
        <w:rPr>
          <w:rFonts w:ascii="Times New Roman" w:hAnsi="Times New Roman"/>
          <w:b/>
          <w:bCs/>
          <w:sz w:val="24"/>
          <w:szCs w:val="24"/>
          <w:lang w:val="it-IT"/>
        </w:rPr>
      </w:pPr>
      <w:r w:rsidRPr="00AB41D6">
        <w:rPr>
          <w:rFonts w:ascii="Times New Roman" w:hAnsi="Times New Roman"/>
          <w:b/>
          <w:sz w:val="24"/>
          <w:szCs w:val="24"/>
          <w:lang w:val="it-IT"/>
        </w:rPr>
        <w:t>V</w:t>
      </w:r>
      <w:r w:rsidR="00DF58F0" w:rsidRPr="00AB41D6">
        <w:rPr>
          <w:rFonts w:ascii="Times New Roman" w:hAnsi="Times New Roman"/>
          <w:b/>
          <w:sz w:val="24"/>
          <w:szCs w:val="24"/>
          <w:lang w:val="it-IT"/>
        </w:rPr>
        <w:t>.</w:t>
      </w:r>
      <w:r w:rsidRPr="00AB41D6">
        <w:rPr>
          <w:rFonts w:ascii="Times New Roman" w:hAnsi="Times New Roman"/>
          <w:b/>
          <w:sz w:val="24"/>
          <w:szCs w:val="24"/>
          <w:lang w:val="it-IT"/>
        </w:rPr>
        <w:t xml:space="preserve"> </w:t>
      </w:r>
      <w:r w:rsidR="00F74D17" w:rsidRPr="00AB41D6">
        <w:rPr>
          <w:rFonts w:ascii="Times New Roman" w:hAnsi="Times New Roman"/>
          <w:b/>
          <w:bCs/>
          <w:sz w:val="24"/>
          <w:szCs w:val="24"/>
          <w:lang w:val="it-IT"/>
        </w:rPr>
        <w:t>ZLOUPOTREBA TRŽIŠTA</w:t>
      </w:r>
    </w:p>
    <w:p w:rsidR="00AC60C9" w:rsidRPr="00AB41D6" w:rsidRDefault="00AC60C9">
      <w:pPr>
        <w:spacing w:after="0" w:line="240" w:lineRule="auto"/>
        <w:jc w:val="both"/>
        <w:rPr>
          <w:rFonts w:ascii="Times New Roman" w:hAnsi="Times New Roman"/>
          <w:b/>
          <w:sz w:val="24"/>
          <w:szCs w:val="24"/>
          <w:lang w:val="it-IT"/>
        </w:rPr>
      </w:pPr>
    </w:p>
    <w:p w:rsidR="00AC60C9" w:rsidRPr="00AB41D6" w:rsidRDefault="009911B5">
      <w:pPr>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P</w:t>
      </w:r>
      <w:r w:rsidR="009377ED" w:rsidRPr="00AB41D6">
        <w:rPr>
          <w:rFonts w:ascii="Times New Roman" w:hAnsi="Times New Roman"/>
          <w:b/>
          <w:sz w:val="24"/>
          <w:szCs w:val="24"/>
          <w:lang w:val="it-IT"/>
        </w:rPr>
        <w:t>rimjena</w:t>
      </w:r>
    </w:p>
    <w:p w:rsidR="00AC60C9" w:rsidRPr="00AB41D6" w:rsidRDefault="008E6EB2">
      <w:pPr>
        <w:spacing w:after="0" w:line="240" w:lineRule="auto"/>
        <w:jc w:val="center"/>
        <w:rPr>
          <w:rFonts w:ascii="Times New Roman" w:hAnsi="Times New Roman"/>
          <w:b/>
          <w:sz w:val="24"/>
          <w:szCs w:val="24"/>
          <w:lang w:val="it-IT"/>
        </w:rPr>
      </w:pPr>
      <w:r w:rsidRPr="00AB41D6">
        <w:rPr>
          <w:rFonts w:ascii="Times New Roman" w:hAnsi="Times New Roman"/>
          <w:b/>
          <w:sz w:val="24"/>
          <w:szCs w:val="24"/>
          <w:lang w:val="sr-Latn-CS"/>
        </w:rPr>
        <w:t xml:space="preserve">Član </w:t>
      </w:r>
      <w:r w:rsidR="003C0520" w:rsidRPr="00AB41D6">
        <w:rPr>
          <w:rFonts w:ascii="Times New Roman" w:hAnsi="Times New Roman"/>
          <w:b/>
          <w:sz w:val="24"/>
          <w:szCs w:val="24"/>
          <w:lang w:val="sr-Latn-CS"/>
        </w:rPr>
        <w:t>93</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A406C3">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Ovaj</w:t>
      </w:r>
      <w:r w:rsidR="00F74D17" w:rsidRPr="00AB41D6">
        <w:rPr>
          <w:rFonts w:ascii="Times New Roman" w:hAnsi="Times New Roman"/>
          <w:sz w:val="24"/>
          <w:szCs w:val="24"/>
          <w:lang w:val="it-IT"/>
        </w:rPr>
        <w:t xml:space="preserve"> </w:t>
      </w:r>
      <w:r w:rsidRPr="00AB41D6">
        <w:rPr>
          <w:rFonts w:ascii="Times New Roman" w:hAnsi="Times New Roman"/>
          <w:sz w:val="24"/>
          <w:szCs w:val="24"/>
          <w:lang w:val="it-IT"/>
        </w:rPr>
        <w:t>d</w:t>
      </w:r>
      <w:r w:rsidR="00F74D17" w:rsidRPr="00AB41D6">
        <w:rPr>
          <w:rFonts w:ascii="Times New Roman" w:hAnsi="Times New Roman"/>
          <w:sz w:val="24"/>
          <w:szCs w:val="24"/>
          <w:lang w:val="it-IT"/>
        </w:rPr>
        <w:t>io</w:t>
      </w:r>
      <w:r w:rsidRPr="00AB41D6">
        <w:rPr>
          <w:rFonts w:ascii="Times New Roman" w:hAnsi="Times New Roman"/>
          <w:sz w:val="24"/>
          <w:szCs w:val="24"/>
          <w:lang w:val="it-IT"/>
        </w:rPr>
        <w:t xml:space="preserve"> </w:t>
      </w:r>
      <w:r w:rsidR="005C5839" w:rsidRPr="00AB41D6">
        <w:rPr>
          <w:rFonts w:ascii="Times New Roman" w:hAnsi="Times New Roman"/>
          <w:sz w:val="24"/>
          <w:szCs w:val="24"/>
          <w:lang w:val="it-IT"/>
        </w:rPr>
        <w:t>z</w:t>
      </w:r>
      <w:r w:rsidRPr="00AB41D6">
        <w:rPr>
          <w:rFonts w:ascii="Times New Roman" w:hAnsi="Times New Roman"/>
          <w:sz w:val="24"/>
          <w:szCs w:val="24"/>
          <w:lang w:val="it-IT"/>
        </w:rPr>
        <w:t>akona</w:t>
      </w:r>
      <w:r w:rsidR="00F74D17" w:rsidRPr="00AB41D6">
        <w:rPr>
          <w:rFonts w:ascii="Times New Roman" w:hAnsi="Times New Roman"/>
          <w:sz w:val="24"/>
          <w:szCs w:val="24"/>
          <w:lang w:val="it-IT"/>
        </w:rPr>
        <w:t xml:space="preserve"> </w:t>
      </w:r>
      <w:r w:rsidR="00523E4A" w:rsidRPr="00AB41D6">
        <w:rPr>
          <w:rFonts w:ascii="Times New Roman" w:hAnsi="Times New Roman"/>
          <w:sz w:val="24"/>
          <w:szCs w:val="24"/>
          <w:lang w:val="it-IT"/>
        </w:rPr>
        <w:t xml:space="preserve">se </w:t>
      </w:r>
      <w:r w:rsidR="00F74D17" w:rsidRPr="00AB41D6">
        <w:rPr>
          <w:rFonts w:ascii="Times New Roman" w:hAnsi="Times New Roman"/>
          <w:sz w:val="24"/>
          <w:szCs w:val="24"/>
          <w:lang w:val="it-IT"/>
        </w:rPr>
        <w:t>primjenj</w:t>
      </w:r>
      <w:r w:rsidRPr="00AB41D6">
        <w:rPr>
          <w:rFonts w:ascii="Times New Roman" w:hAnsi="Times New Roman"/>
          <w:sz w:val="24"/>
          <w:szCs w:val="24"/>
          <w:lang w:val="it-IT"/>
        </w:rPr>
        <w:t>uje</w:t>
      </w:r>
      <w:r w:rsidR="00F74D17" w:rsidRPr="00AB41D6">
        <w:rPr>
          <w:rFonts w:ascii="Times New Roman" w:hAnsi="Times New Roman"/>
          <w:sz w:val="24"/>
          <w:szCs w:val="24"/>
          <w:lang w:val="it-IT"/>
        </w:rPr>
        <w:t xml:space="preserve"> na:</w:t>
      </w:r>
    </w:p>
    <w:p w:rsidR="00AC60C9" w:rsidRPr="00AB41D6" w:rsidRDefault="00F74D17" w:rsidP="00CA5AFB">
      <w:pPr>
        <w:pStyle w:val="ColorfulList-Accent11"/>
        <w:numPr>
          <w:ilvl w:val="0"/>
          <w:numId w:val="64"/>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svaki finansijski instrument </w:t>
      </w:r>
      <w:r w:rsidR="00A406C3" w:rsidRPr="00AB41D6">
        <w:rPr>
          <w:rFonts w:ascii="Times New Roman" w:hAnsi="Times New Roman"/>
          <w:sz w:val="24"/>
          <w:szCs w:val="24"/>
          <w:lang w:val="it-IT"/>
        </w:rPr>
        <w:t xml:space="preserve">kojim je dozvoljena trgovina na regulisanom tržištu </w:t>
      </w:r>
      <w:r w:rsidRPr="00AB41D6">
        <w:rPr>
          <w:rFonts w:ascii="Times New Roman" w:hAnsi="Times New Roman"/>
          <w:sz w:val="24"/>
          <w:szCs w:val="24"/>
          <w:lang w:val="it-IT"/>
        </w:rPr>
        <w:t>u Crnoj Gori ili u drugoj državi članici</w:t>
      </w:r>
      <w:r w:rsidR="00523E4A" w:rsidRPr="00AB41D6">
        <w:rPr>
          <w:rFonts w:ascii="Times New Roman" w:hAnsi="Times New Roman"/>
          <w:sz w:val="24"/>
          <w:szCs w:val="24"/>
          <w:lang w:val="it-IT"/>
        </w:rPr>
        <w:t>, ili za koji je podneš</w:t>
      </w:r>
      <w:r w:rsidRPr="00AB41D6">
        <w:rPr>
          <w:rFonts w:ascii="Times New Roman" w:hAnsi="Times New Roman"/>
          <w:sz w:val="24"/>
          <w:szCs w:val="24"/>
          <w:lang w:val="it-IT"/>
        </w:rPr>
        <w:t xml:space="preserve">en zahtjev za </w:t>
      </w:r>
      <w:r w:rsidR="00221960" w:rsidRPr="00AB41D6">
        <w:rPr>
          <w:rFonts w:ascii="Times New Roman" w:hAnsi="Times New Roman"/>
          <w:sz w:val="24"/>
          <w:szCs w:val="24"/>
          <w:lang w:val="it-IT"/>
        </w:rPr>
        <w:t>uključenje</w:t>
      </w:r>
      <w:r w:rsidRPr="00AB41D6">
        <w:rPr>
          <w:rFonts w:ascii="Times New Roman" w:hAnsi="Times New Roman"/>
          <w:sz w:val="24"/>
          <w:szCs w:val="24"/>
          <w:lang w:val="it-IT"/>
        </w:rPr>
        <w:t xml:space="preserve"> u trgovanje na </w:t>
      </w:r>
      <w:r w:rsidR="00A406C3" w:rsidRPr="00AB41D6">
        <w:rPr>
          <w:rFonts w:ascii="Times New Roman" w:hAnsi="Times New Roman"/>
          <w:sz w:val="24"/>
          <w:szCs w:val="24"/>
          <w:lang w:val="it-IT"/>
        </w:rPr>
        <w:t>regulisanom tržištu</w:t>
      </w:r>
      <w:r w:rsidRPr="00AB41D6">
        <w:rPr>
          <w:rFonts w:ascii="Times New Roman" w:hAnsi="Times New Roman"/>
          <w:sz w:val="24"/>
          <w:szCs w:val="24"/>
          <w:lang w:val="it-IT"/>
        </w:rPr>
        <w:t>, bez obzira na to da li se sama transakcija izvršava na to</w:t>
      </w:r>
      <w:r w:rsidR="00A406C3" w:rsidRPr="00AB41D6">
        <w:rPr>
          <w:rFonts w:ascii="Times New Roman" w:hAnsi="Times New Roman"/>
          <w:sz w:val="24"/>
          <w:szCs w:val="24"/>
          <w:lang w:val="it-IT"/>
        </w:rPr>
        <w:t xml:space="preserve">m regulisanom tržištu </w:t>
      </w:r>
      <w:r w:rsidRPr="00AB41D6">
        <w:rPr>
          <w:rFonts w:ascii="Times New Roman" w:hAnsi="Times New Roman"/>
          <w:sz w:val="24"/>
          <w:szCs w:val="24"/>
          <w:lang w:val="it-IT"/>
        </w:rPr>
        <w:t>ili izvan nje</w:t>
      </w:r>
      <w:r w:rsidR="00A406C3" w:rsidRPr="00AB41D6">
        <w:rPr>
          <w:rFonts w:ascii="Times New Roman" w:hAnsi="Times New Roman"/>
          <w:sz w:val="24"/>
          <w:szCs w:val="24"/>
          <w:lang w:val="it-IT"/>
        </w:rPr>
        <w:t>ga</w:t>
      </w:r>
      <w:r w:rsidRPr="00AB41D6">
        <w:rPr>
          <w:rFonts w:ascii="Times New Roman" w:hAnsi="Times New Roman"/>
          <w:sz w:val="24"/>
          <w:szCs w:val="24"/>
          <w:lang w:val="it-IT"/>
        </w:rPr>
        <w:t>;</w:t>
      </w:r>
    </w:p>
    <w:p w:rsidR="002F27FC" w:rsidRPr="00AB41D6" w:rsidRDefault="002F27FC" w:rsidP="00CA5AFB">
      <w:pPr>
        <w:pStyle w:val="ColorfulList-Accent11"/>
        <w:numPr>
          <w:ilvl w:val="0"/>
          <w:numId w:val="64"/>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svaki finansijsku instrument koji nije uvršten na regulisano tržište u Crnoj Gori ili u drugoj državi članici ali čija vrijednost zavisi od finansijskog instrumenta iz stave 1 tač. 1) ovog člana;</w:t>
      </w:r>
    </w:p>
    <w:p w:rsidR="00AC60C9" w:rsidRPr="00AB41D6" w:rsidRDefault="00F74D17" w:rsidP="00CA5AFB">
      <w:pPr>
        <w:pStyle w:val="ColorfulList-Accent11"/>
        <w:numPr>
          <w:ilvl w:val="0"/>
          <w:numId w:val="64"/>
        </w:numPr>
        <w:autoSpaceDE w:val="0"/>
        <w:autoSpaceDN w:val="0"/>
        <w:adjustRightInd w:val="0"/>
        <w:spacing w:after="0" w:line="240" w:lineRule="auto"/>
        <w:jc w:val="both"/>
        <w:rPr>
          <w:rFonts w:ascii="Times New Roman" w:hAnsi="Times New Roman"/>
          <w:sz w:val="24"/>
          <w:szCs w:val="24"/>
          <w:lang w:val="en-GB"/>
        </w:rPr>
      </w:pPr>
      <w:r w:rsidRPr="00AB41D6">
        <w:rPr>
          <w:rFonts w:ascii="Times New Roman" w:hAnsi="Times New Roman"/>
          <w:sz w:val="24"/>
          <w:szCs w:val="24"/>
        </w:rPr>
        <w:t>aktivnosti koje se sprovode na teritoriji Crne Gore ili u inostranstvu</w:t>
      </w:r>
      <w:r w:rsidR="00A406C3" w:rsidRPr="00AB41D6">
        <w:rPr>
          <w:rFonts w:ascii="Times New Roman" w:hAnsi="Times New Roman"/>
          <w:sz w:val="24"/>
          <w:szCs w:val="24"/>
        </w:rPr>
        <w:t xml:space="preserve"> </w:t>
      </w:r>
      <w:r w:rsidRPr="00AB41D6">
        <w:rPr>
          <w:rFonts w:ascii="Times New Roman" w:hAnsi="Times New Roman"/>
          <w:sz w:val="24"/>
          <w:szCs w:val="24"/>
        </w:rPr>
        <w:t>koje se odnose na finansijske instrumente</w:t>
      </w:r>
      <w:r w:rsidR="00A406C3" w:rsidRPr="00AB41D6">
        <w:rPr>
          <w:rFonts w:ascii="Times New Roman" w:hAnsi="Times New Roman"/>
          <w:sz w:val="24"/>
          <w:szCs w:val="24"/>
        </w:rPr>
        <w:t xml:space="preserve"> </w:t>
      </w:r>
      <w:r w:rsidR="004F68BD" w:rsidRPr="00AB41D6">
        <w:rPr>
          <w:rFonts w:ascii="Times New Roman" w:hAnsi="Times New Roman"/>
          <w:sz w:val="24"/>
          <w:szCs w:val="24"/>
          <w:lang w:val="en-GB"/>
        </w:rPr>
        <w:t>uključene</w:t>
      </w:r>
      <w:r w:rsidRPr="00AB41D6">
        <w:rPr>
          <w:rFonts w:ascii="Times New Roman" w:hAnsi="Times New Roman"/>
          <w:sz w:val="24"/>
          <w:szCs w:val="24"/>
          <w:lang w:val="en-GB"/>
        </w:rPr>
        <w:t xml:space="preserve"> za trgovanje na </w:t>
      </w:r>
      <w:r w:rsidR="00A406C3" w:rsidRPr="00AB41D6">
        <w:rPr>
          <w:rFonts w:ascii="Times New Roman" w:hAnsi="Times New Roman"/>
          <w:sz w:val="24"/>
          <w:szCs w:val="24"/>
        </w:rPr>
        <w:t>regulisanom tržištu</w:t>
      </w:r>
      <w:r w:rsidR="00A406C3" w:rsidRPr="00AB41D6">
        <w:rPr>
          <w:rFonts w:ascii="Times New Roman" w:hAnsi="Times New Roman"/>
          <w:sz w:val="24"/>
          <w:szCs w:val="24"/>
          <w:lang w:val="en-GB"/>
        </w:rPr>
        <w:t xml:space="preserve"> </w:t>
      </w:r>
      <w:r w:rsidRPr="00AB41D6">
        <w:rPr>
          <w:rFonts w:ascii="Times New Roman" w:hAnsi="Times New Roman"/>
          <w:sz w:val="24"/>
          <w:szCs w:val="24"/>
          <w:lang w:val="en-GB"/>
        </w:rPr>
        <w:t>koj</w:t>
      </w:r>
      <w:r w:rsidR="00A406C3" w:rsidRPr="00AB41D6">
        <w:rPr>
          <w:rFonts w:ascii="Times New Roman" w:hAnsi="Times New Roman"/>
          <w:sz w:val="24"/>
          <w:szCs w:val="24"/>
          <w:lang w:val="en-GB"/>
        </w:rPr>
        <w:t>e</w:t>
      </w:r>
      <w:r w:rsidRPr="00AB41D6">
        <w:rPr>
          <w:rFonts w:ascii="Times New Roman" w:hAnsi="Times New Roman"/>
          <w:sz w:val="24"/>
          <w:szCs w:val="24"/>
          <w:lang w:val="en-GB"/>
        </w:rPr>
        <w:t xml:space="preserve"> se nalazi ili posluje na teritoriji Crne Gore</w:t>
      </w:r>
      <w:r w:rsidR="00A406C3" w:rsidRPr="00AB41D6">
        <w:rPr>
          <w:rFonts w:ascii="Times New Roman" w:hAnsi="Times New Roman"/>
          <w:sz w:val="24"/>
          <w:szCs w:val="24"/>
          <w:lang w:val="en-GB"/>
        </w:rPr>
        <w:t xml:space="preserve"> </w:t>
      </w:r>
      <w:r w:rsidR="00523E4A" w:rsidRPr="00AB41D6">
        <w:rPr>
          <w:rFonts w:ascii="Times New Roman" w:hAnsi="Times New Roman"/>
          <w:sz w:val="24"/>
          <w:szCs w:val="24"/>
        </w:rPr>
        <w:t>ili za koje je podneš</w:t>
      </w:r>
      <w:r w:rsidRPr="00AB41D6">
        <w:rPr>
          <w:rFonts w:ascii="Times New Roman" w:hAnsi="Times New Roman"/>
          <w:sz w:val="24"/>
          <w:szCs w:val="24"/>
        </w:rPr>
        <w:t xml:space="preserve">en zahtjev za </w:t>
      </w:r>
      <w:r w:rsidR="00221960" w:rsidRPr="00AB41D6">
        <w:rPr>
          <w:rFonts w:ascii="Times New Roman" w:hAnsi="Times New Roman"/>
          <w:sz w:val="24"/>
          <w:szCs w:val="24"/>
        </w:rPr>
        <w:t>uključenje</w:t>
      </w:r>
      <w:r w:rsidRPr="00AB41D6">
        <w:rPr>
          <w:rFonts w:ascii="Times New Roman" w:hAnsi="Times New Roman"/>
          <w:sz w:val="24"/>
          <w:szCs w:val="24"/>
        </w:rPr>
        <w:t xml:space="preserve"> u trgovanje na </w:t>
      </w:r>
      <w:r w:rsidR="00A406C3" w:rsidRPr="00AB41D6">
        <w:rPr>
          <w:rFonts w:ascii="Times New Roman" w:hAnsi="Times New Roman"/>
          <w:sz w:val="24"/>
          <w:szCs w:val="24"/>
        </w:rPr>
        <w:t>regulisanom tržištu</w:t>
      </w:r>
      <w:r w:rsidRPr="00AB41D6">
        <w:rPr>
          <w:rFonts w:ascii="Times New Roman" w:hAnsi="Times New Roman"/>
          <w:sz w:val="24"/>
          <w:szCs w:val="24"/>
          <w:lang w:val="en-GB"/>
        </w:rPr>
        <w:t>;</w:t>
      </w:r>
    </w:p>
    <w:p w:rsidR="00AC60C9" w:rsidRPr="00AB41D6" w:rsidRDefault="00F74D17" w:rsidP="00CA5AFB">
      <w:pPr>
        <w:pStyle w:val="ColorfulList-Accent11"/>
        <w:numPr>
          <w:ilvl w:val="0"/>
          <w:numId w:val="64"/>
        </w:numPr>
        <w:autoSpaceDE w:val="0"/>
        <w:autoSpaceDN w:val="0"/>
        <w:adjustRightInd w:val="0"/>
        <w:spacing w:after="0" w:line="240" w:lineRule="auto"/>
        <w:jc w:val="both"/>
        <w:rPr>
          <w:rFonts w:ascii="Times New Roman" w:hAnsi="Times New Roman"/>
          <w:sz w:val="24"/>
          <w:szCs w:val="24"/>
          <w:lang w:val="en-GB"/>
        </w:rPr>
      </w:pPr>
      <w:r w:rsidRPr="00AB41D6">
        <w:rPr>
          <w:rFonts w:ascii="Times New Roman" w:hAnsi="Times New Roman"/>
          <w:sz w:val="24"/>
          <w:szCs w:val="24"/>
        </w:rPr>
        <w:t>aktivnosti koje se sprovode na teritoriji Crne Gore koje se odnose na finansijske instrumente</w:t>
      </w:r>
      <w:r w:rsidR="00A406C3" w:rsidRPr="00AB41D6">
        <w:rPr>
          <w:rFonts w:ascii="Times New Roman" w:hAnsi="Times New Roman"/>
          <w:sz w:val="24"/>
          <w:szCs w:val="24"/>
        </w:rPr>
        <w:t xml:space="preserve"> </w:t>
      </w:r>
      <w:r w:rsidR="004F68BD" w:rsidRPr="00AB41D6">
        <w:rPr>
          <w:rFonts w:ascii="Times New Roman" w:hAnsi="Times New Roman"/>
          <w:sz w:val="24"/>
          <w:szCs w:val="24"/>
          <w:lang w:val="en-GB"/>
        </w:rPr>
        <w:t>uključene</w:t>
      </w:r>
      <w:r w:rsidRPr="00AB41D6">
        <w:rPr>
          <w:rFonts w:ascii="Times New Roman" w:hAnsi="Times New Roman"/>
          <w:sz w:val="24"/>
          <w:szCs w:val="24"/>
          <w:lang w:val="en-GB"/>
        </w:rPr>
        <w:t xml:space="preserve"> za trgovanje na </w:t>
      </w:r>
      <w:r w:rsidR="00A406C3" w:rsidRPr="00AB41D6">
        <w:rPr>
          <w:rFonts w:ascii="Times New Roman" w:hAnsi="Times New Roman"/>
          <w:sz w:val="24"/>
          <w:szCs w:val="24"/>
        </w:rPr>
        <w:t xml:space="preserve">regulisanom tržištu </w:t>
      </w:r>
      <w:r w:rsidRPr="00AB41D6">
        <w:rPr>
          <w:rFonts w:ascii="Times New Roman" w:hAnsi="Times New Roman"/>
          <w:sz w:val="24"/>
          <w:szCs w:val="24"/>
          <w:lang w:val="en-GB"/>
        </w:rPr>
        <w:t xml:space="preserve">u državi članici </w:t>
      </w:r>
      <w:r w:rsidR="00523E4A" w:rsidRPr="00AB41D6">
        <w:rPr>
          <w:rFonts w:ascii="Times New Roman" w:hAnsi="Times New Roman"/>
          <w:sz w:val="24"/>
          <w:szCs w:val="24"/>
        </w:rPr>
        <w:t>ili za koje je podneš</w:t>
      </w:r>
      <w:r w:rsidRPr="00AB41D6">
        <w:rPr>
          <w:rFonts w:ascii="Times New Roman" w:hAnsi="Times New Roman"/>
          <w:sz w:val="24"/>
          <w:szCs w:val="24"/>
        </w:rPr>
        <w:t xml:space="preserve">en zahtjev za </w:t>
      </w:r>
      <w:r w:rsidR="00221960" w:rsidRPr="00AB41D6">
        <w:rPr>
          <w:rFonts w:ascii="Times New Roman" w:hAnsi="Times New Roman"/>
          <w:sz w:val="24"/>
          <w:szCs w:val="24"/>
        </w:rPr>
        <w:t>uključenje</w:t>
      </w:r>
      <w:r w:rsidRPr="00AB41D6">
        <w:rPr>
          <w:rFonts w:ascii="Times New Roman" w:hAnsi="Times New Roman"/>
          <w:sz w:val="24"/>
          <w:szCs w:val="24"/>
        </w:rPr>
        <w:t xml:space="preserve"> u trgovanje na </w:t>
      </w:r>
      <w:r w:rsidR="00A406C3" w:rsidRPr="00AB41D6">
        <w:rPr>
          <w:rFonts w:ascii="Times New Roman" w:hAnsi="Times New Roman"/>
          <w:sz w:val="24"/>
          <w:szCs w:val="24"/>
        </w:rPr>
        <w:t>regulisanom tržištu</w:t>
      </w:r>
      <w:r w:rsidRPr="00AB41D6">
        <w:rPr>
          <w:rFonts w:ascii="Times New Roman" w:hAnsi="Times New Roman"/>
          <w:sz w:val="24"/>
          <w:szCs w:val="24"/>
          <w:lang w:val="en-GB"/>
        </w:rPr>
        <w:t>.</w:t>
      </w:r>
    </w:p>
    <w:p w:rsidR="00AC60C9" w:rsidRPr="00AB41D6" w:rsidRDefault="00AC60C9">
      <w:pPr>
        <w:spacing w:after="0" w:line="240" w:lineRule="auto"/>
        <w:jc w:val="both"/>
        <w:rPr>
          <w:rFonts w:ascii="Times New Roman" w:hAnsi="Times New Roman"/>
          <w:sz w:val="24"/>
          <w:szCs w:val="24"/>
        </w:rPr>
      </w:pPr>
    </w:p>
    <w:p w:rsidR="00AC60C9" w:rsidRPr="00AB41D6" w:rsidRDefault="005C5839">
      <w:pPr>
        <w:spacing w:after="0" w:line="240" w:lineRule="auto"/>
        <w:jc w:val="both"/>
        <w:rPr>
          <w:rFonts w:ascii="Times New Roman" w:hAnsi="Times New Roman"/>
          <w:sz w:val="24"/>
          <w:szCs w:val="24"/>
          <w:lang w:val="en-GB"/>
        </w:rPr>
      </w:pPr>
      <w:r w:rsidRPr="00AB41D6">
        <w:rPr>
          <w:rFonts w:ascii="Times New Roman" w:hAnsi="Times New Roman"/>
          <w:sz w:val="24"/>
          <w:szCs w:val="24"/>
        </w:rPr>
        <w:lastRenderedPageBreak/>
        <w:t>Ovaj dio z</w:t>
      </w:r>
      <w:r w:rsidR="00A406C3" w:rsidRPr="00AB41D6">
        <w:rPr>
          <w:rFonts w:ascii="Times New Roman" w:hAnsi="Times New Roman"/>
          <w:sz w:val="24"/>
          <w:szCs w:val="24"/>
        </w:rPr>
        <w:t>akona</w:t>
      </w:r>
      <w:r w:rsidR="00F74D17" w:rsidRPr="00AB41D6">
        <w:rPr>
          <w:rFonts w:ascii="Times New Roman" w:hAnsi="Times New Roman"/>
          <w:sz w:val="24"/>
          <w:szCs w:val="24"/>
        </w:rPr>
        <w:t xml:space="preserve"> </w:t>
      </w:r>
      <w:r w:rsidR="00523E4A" w:rsidRPr="00AB41D6">
        <w:rPr>
          <w:rFonts w:ascii="Times New Roman" w:hAnsi="Times New Roman"/>
          <w:sz w:val="24"/>
          <w:szCs w:val="24"/>
        </w:rPr>
        <w:t xml:space="preserve">se </w:t>
      </w:r>
      <w:r w:rsidR="00F74D17" w:rsidRPr="00AB41D6">
        <w:rPr>
          <w:rFonts w:ascii="Times New Roman" w:hAnsi="Times New Roman"/>
          <w:sz w:val="24"/>
          <w:szCs w:val="24"/>
        </w:rPr>
        <w:t>ne primjenjuje na transakcije</w:t>
      </w:r>
      <w:r w:rsidR="00A406C3" w:rsidRPr="00AB41D6">
        <w:rPr>
          <w:rFonts w:ascii="Times New Roman" w:hAnsi="Times New Roman"/>
          <w:sz w:val="24"/>
          <w:szCs w:val="24"/>
        </w:rPr>
        <w:t xml:space="preserve"> </w:t>
      </w:r>
      <w:r w:rsidR="00F74D17" w:rsidRPr="00AB41D6">
        <w:rPr>
          <w:rFonts w:ascii="Times New Roman" w:hAnsi="Times New Roman"/>
          <w:sz w:val="24"/>
          <w:szCs w:val="24"/>
        </w:rPr>
        <w:t>koje sprovodi Crna Gora ili država članica EU, Evropski sistem centralnih banaka, Centralna banka Crne Gore, ostale nacionalne centralne banke ili nek</w:t>
      </w:r>
      <w:r w:rsidR="00523E4A" w:rsidRPr="00AB41D6">
        <w:rPr>
          <w:rFonts w:ascii="Times New Roman" w:hAnsi="Times New Roman"/>
          <w:sz w:val="24"/>
          <w:szCs w:val="24"/>
        </w:rPr>
        <w:t>e</w:t>
      </w:r>
      <w:r w:rsidR="00F74D17" w:rsidRPr="00AB41D6">
        <w:rPr>
          <w:rFonts w:ascii="Times New Roman" w:hAnsi="Times New Roman"/>
          <w:sz w:val="24"/>
          <w:szCs w:val="24"/>
        </w:rPr>
        <w:t xml:space="preserve"> drug</w:t>
      </w:r>
      <w:r w:rsidR="00523E4A" w:rsidRPr="00AB41D6">
        <w:rPr>
          <w:rFonts w:ascii="Times New Roman" w:hAnsi="Times New Roman"/>
          <w:sz w:val="24"/>
          <w:szCs w:val="24"/>
        </w:rPr>
        <w:t>e institucije ili lice</w:t>
      </w:r>
      <w:r w:rsidR="00F74D17" w:rsidRPr="00AB41D6">
        <w:rPr>
          <w:rFonts w:ascii="Times New Roman" w:hAnsi="Times New Roman"/>
          <w:sz w:val="24"/>
          <w:szCs w:val="24"/>
        </w:rPr>
        <w:t xml:space="preserve"> koje je ovlašćeno u njihovo ime, a radi provođenja monetarne i devizne politike ili politike upravljanja javnim dugom</w:t>
      </w:r>
      <w:r w:rsidR="00F74D17" w:rsidRPr="00AB41D6">
        <w:rPr>
          <w:rFonts w:ascii="Times New Roman" w:hAnsi="Times New Roman"/>
          <w:sz w:val="24"/>
          <w:szCs w:val="24"/>
          <w:lang w:val="en-GB"/>
        </w:rPr>
        <w:t xml:space="preserve">. </w:t>
      </w:r>
    </w:p>
    <w:p w:rsidR="00AC60C9" w:rsidRPr="00AB41D6" w:rsidRDefault="00AC60C9">
      <w:pPr>
        <w:spacing w:after="0" w:line="240" w:lineRule="auto"/>
        <w:jc w:val="both"/>
        <w:rPr>
          <w:rFonts w:ascii="Times New Roman" w:hAnsi="Times New Roman"/>
          <w:sz w:val="24"/>
          <w:szCs w:val="24"/>
        </w:rPr>
      </w:pPr>
    </w:p>
    <w:p w:rsidR="00AC60C9" w:rsidRPr="00AB41D6" w:rsidRDefault="00F74D17">
      <w:pPr>
        <w:spacing w:after="0" w:line="240" w:lineRule="auto"/>
        <w:jc w:val="both"/>
        <w:rPr>
          <w:rFonts w:ascii="Times New Roman" w:hAnsi="Times New Roman"/>
          <w:sz w:val="24"/>
          <w:szCs w:val="24"/>
          <w:lang w:val="en-GB"/>
        </w:rPr>
      </w:pPr>
      <w:r w:rsidRPr="00AB41D6">
        <w:rPr>
          <w:rFonts w:ascii="Times New Roman" w:hAnsi="Times New Roman"/>
          <w:sz w:val="24"/>
          <w:szCs w:val="24"/>
        </w:rPr>
        <w:t xml:space="preserve">Zabrane iz ovog </w:t>
      </w:r>
      <w:r w:rsidR="005C5839" w:rsidRPr="00AB41D6">
        <w:rPr>
          <w:rFonts w:ascii="Times New Roman" w:hAnsi="Times New Roman"/>
          <w:sz w:val="24"/>
          <w:szCs w:val="24"/>
        </w:rPr>
        <w:t>d</w:t>
      </w:r>
      <w:r w:rsidRPr="00AB41D6">
        <w:rPr>
          <w:rFonts w:ascii="Times New Roman" w:hAnsi="Times New Roman"/>
          <w:sz w:val="24"/>
          <w:szCs w:val="24"/>
        </w:rPr>
        <w:t>ijela</w:t>
      </w:r>
      <w:r w:rsidR="005C5839" w:rsidRPr="00AB41D6">
        <w:rPr>
          <w:rFonts w:ascii="Times New Roman" w:hAnsi="Times New Roman"/>
          <w:sz w:val="24"/>
          <w:szCs w:val="24"/>
        </w:rPr>
        <w:t xml:space="preserve"> z</w:t>
      </w:r>
      <w:r w:rsidR="00523E4A" w:rsidRPr="00AB41D6">
        <w:rPr>
          <w:rFonts w:ascii="Times New Roman" w:hAnsi="Times New Roman"/>
          <w:sz w:val="24"/>
          <w:szCs w:val="24"/>
        </w:rPr>
        <w:t>akona se</w:t>
      </w:r>
      <w:r w:rsidRPr="00AB41D6">
        <w:rPr>
          <w:rFonts w:ascii="Times New Roman" w:hAnsi="Times New Roman"/>
          <w:sz w:val="24"/>
          <w:szCs w:val="24"/>
        </w:rPr>
        <w:t xml:space="preserve"> ne primjenjuju na trgovanje sopstvenim akcijama u okviru programa otkupa sopstvenih akcija ili stabilizacije finansijskih instrumenata</w:t>
      </w:r>
      <w:r w:rsidRPr="00AB41D6">
        <w:rPr>
          <w:rFonts w:ascii="Times New Roman" w:hAnsi="Times New Roman"/>
          <w:sz w:val="24"/>
          <w:szCs w:val="24"/>
          <w:lang w:val="en-GB"/>
        </w:rPr>
        <w:t>.</w:t>
      </w:r>
    </w:p>
    <w:p w:rsidR="00AC60C9" w:rsidRPr="00AB41D6" w:rsidRDefault="00AC60C9">
      <w:pPr>
        <w:spacing w:after="0" w:line="240" w:lineRule="auto"/>
        <w:jc w:val="both"/>
        <w:rPr>
          <w:rFonts w:ascii="Times New Roman" w:hAnsi="Times New Roman"/>
          <w:sz w:val="24"/>
          <w:szCs w:val="24"/>
          <w:lang w:val="en-GB"/>
        </w:rPr>
      </w:pPr>
    </w:p>
    <w:p w:rsidR="00AC60C9" w:rsidRPr="00AB41D6" w:rsidRDefault="00F74D17">
      <w:pPr>
        <w:spacing w:after="0" w:line="240" w:lineRule="auto"/>
        <w:jc w:val="both"/>
        <w:rPr>
          <w:rFonts w:ascii="Times New Roman" w:hAnsi="Times New Roman"/>
          <w:sz w:val="24"/>
          <w:szCs w:val="24"/>
          <w:lang w:val="en-GB"/>
        </w:rPr>
      </w:pPr>
      <w:r w:rsidRPr="00AB41D6">
        <w:rPr>
          <w:rFonts w:ascii="Times New Roman" w:hAnsi="Times New Roman"/>
          <w:sz w:val="24"/>
          <w:szCs w:val="24"/>
          <w:lang w:val="en-GB"/>
        </w:rPr>
        <w:t>Transakcije u kojima je izvršena zloupotreba tržišta biće proglašen</w:t>
      </w:r>
      <w:r w:rsidR="00523E4A" w:rsidRPr="00AB41D6">
        <w:rPr>
          <w:rFonts w:ascii="Times New Roman" w:hAnsi="Times New Roman"/>
          <w:sz w:val="24"/>
          <w:szCs w:val="24"/>
          <w:lang w:val="en-GB"/>
        </w:rPr>
        <w:t>e</w:t>
      </w:r>
      <w:r w:rsidRPr="00AB41D6">
        <w:rPr>
          <w:rFonts w:ascii="Times New Roman" w:hAnsi="Times New Roman"/>
          <w:sz w:val="24"/>
          <w:szCs w:val="24"/>
          <w:lang w:val="en-GB"/>
        </w:rPr>
        <w:t xml:space="preserve"> ništavim.</w:t>
      </w:r>
    </w:p>
    <w:p w:rsidR="00AC60C9" w:rsidRPr="00AB41D6" w:rsidRDefault="00AC60C9">
      <w:pPr>
        <w:autoSpaceDE w:val="0"/>
        <w:autoSpaceDN w:val="0"/>
        <w:adjustRightInd w:val="0"/>
        <w:spacing w:after="0" w:line="240" w:lineRule="auto"/>
        <w:jc w:val="both"/>
        <w:rPr>
          <w:rFonts w:ascii="Times New Roman" w:hAnsi="Times New Roman"/>
          <w:bCs/>
          <w:sz w:val="24"/>
          <w:szCs w:val="24"/>
          <w:lang w:val="en-GB"/>
        </w:rPr>
      </w:pPr>
    </w:p>
    <w:p w:rsidR="00AC60C9" w:rsidRPr="00AB41D6" w:rsidRDefault="00F74D17">
      <w:pPr>
        <w:autoSpaceDE w:val="0"/>
        <w:autoSpaceDN w:val="0"/>
        <w:adjustRightInd w:val="0"/>
        <w:spacing w:after="0" w:line="240" w:lineRule="auto"/>
        <w:jc w:val="center"/>
        <w:rPr>
          <w:rFonts w:ascii="Times New Roman" w:hAnsi="Times New Roman"/>
          <w:b/>
          <w:bCs/>
          <w:sz w:val="24"/>
          <w:szCs w:val="24"/>
          <w:lang w:val="en-GB"/>
        </w:rPr>
      </w:pPr>
      <w:r w:rsidRPr="00AB41D6">
        <w:rPr>
          <w:rFonts w:ascii="Times New Roman" w:hAnsi="Times New Roman"/>
          <w:b/>
          <w:bCs/>
          <w:sz w:val="24"/>
          <w:szCs w:val="24"/>
          <w:lang w:val="en-GB"/>
        </w:rPr>
        <w:t>D</w:t>
      </w:r>
      <w:r w:rsidR="009377ED" w:rsidRPr="00AB41D6">
        <w:rPr>
          <w:rFonts w:ascii="Times New Roman" w:hAnsi="Times New Roman"/>
          <w:b/>
          <w:bCs/>
          <w:sz w:val="24"/>
          <w:szCs w:val="24"/>
          <w:lang w:val="en-GB"/>
        </w:rPr>
        <w:t>efinicije</w:t>
      </w:r>
    </w:p>
    <w:p w:rsidR="00AC60C9" w:rsidRPr="00AB41D6" w:rsidRDefault="008E6EB2">
      <w:pPr>
        <w:autoSpaceDE w:val="0"/>
        <w:autoSpaceDN w:val="0"/>
        <w:adjustRightInd w:val="0"/>
        <w:spacing w:after="0" w:line="240" w:lineRule="auto"/>
        <w:jc w:val="center"/>
        <w:rPr>
          <w:rFonts w:ascii="Times New Roman" w:hAnsi="Times New Roman"/>
          <w:b/>
          <w:bCs/>
          <w:sz w:val="24"/>
          <w:szCs w:val="24"/>
          <w:lang w:val="en-GB"/>
        </w:rPr>
      </w:pPr>
      <w:r w:rsidRPr="00AB41D6">
        <w:rPr>
          <w:rFonts w:ascii="Times New Roman" w:hAnsi="Times New Roman"/>
          <w:b/>
          <w:sz w:val="24"/>
          <w:szCs w:val="24"/>
          <w:lang w:val="sr-Latn-CS"/>
        </w:rPr>
        <w:t xml:space="preserve">Član </w:t>
      </w:r>
      <w:r w:rsidR="003C0520" w:rsidRPr="00AB41D6">
        <w:rPr>
          <w:rFonts w:ascii="Times New Roman" w:hAnsi="Times New Roman"/>
          <w:b/>
          <w:sz w:val="24"/>
          <w:szCs w:val="24"/>
          <w:lang w:val="sr-Latn-CS"/>
        </w:rPr>
        <w:t>94</w:t>
      </w:r>
    </w:p>
    <w:p w:rsidR="00AC60C9" w:rsidRPr="00AB41D6" w:rsidRDefault="00AC60C9">
      <w:pPr>
        <w:autoSpaceDE w:val="0"/>
        <w:autoSpaceDN w:val="0"/>
        <w:adjustRightInd w:val="0"/>
        <w:spacing w:after="0" w:line="240" w:lineRule="auto"/>
        <w:jc w:val="both"/>
        <w:rPr>
          <w:rFonts w:ascii="Times New Roman" w:hAnsi="Times New Roman"/>
          <w:sz w:val="24"/>
          <w:szCs w:val="24"/>
        </w:rPr>
      </w:pPr>
    </w:p>
    <w:p w:rsidR="00AC60C9" w:rsidRPr="00AB41D6" w:rsidRDefault="00F74D17">
      <w:pPr>
        <w:autoSpaceDE w:val="0"/>
        <w:autoSpaceDN w:val="0"/>
        <w:adjustRightInd w:val="0"/>
        <w:spacing w:after="0" w:line="240" w:lineRule="auto"/>
        <w:jc w:val="both"/>
        <w:rPr>
          <w:rFonts w:ascii="Times New Roman" w:hAnsi="Times New Roman"/>
          <w:sz w:val="24"/>
          <w:szCs w:val="24"/>
          <w:lang w:val="en-GB"/>
        </w:rPr>
      </w:pPr>
      <w:r w:rsidRPr="00AB41D6">
        <w:rPr>
          <w:rFonts w:ascii="Times New Roman" w:hAnsi="Times New Roman"/>
          <w:sz w:val="24"/>
          <w:szCs w:val="24"/>
        </w:rPr>
        <w:t>U smislu ovog dijela primjenjivaće se sljedeće definicije</w:t>
      </w:r>
      <w:r w:rsidRPr="00AB41D6">
        <w:rPr>
          <w:rFonts w:ascii="Times New Roman" w:hAnsi="Times New Roman"/>
          <w:sz w:val="24"/>
          <w:szCs w:val="24"/>
          <w:lang w:val="en-GB"/>
        </w:rPr>
        <w:t>:</w:t>
      </w:r>
    </w:p>
    <w:p w:rsidR="00AC60C9" w:rsidRPr="00AB41D6" w:rsidRDefault="00F74D17" w:rsidP="00CA5AFB">
      <w:pPr>
        <w:pStyle w:val="ListParagraph"/>
        <w:numPr>
          <w:ilvl w:val="0"/>
          <w:numId w:val="65"/>
        </w:numPr>
        <w:autoSpaceDE w:val="0"/>
        <w:autoSpaceDN w:val="0"/>
        <w:adjustRightInd w:val="0"/>
        <w:spacing w:after="0" w:line="240" w:lineRule="auto"/>
        <w:jc w:val="both"/>
        <w:rPr>
          <w:rFonts w:ascii="Times New Roman" w:hAnsi="Times New Roman"/>
          <w:sz w:val="24"/>
          <w:szCs w:val="24"/>
          <w:lang w:val="en-GB"/>
        </w:rPr>
      </w:pPr>
      <w:r w:rsidRPr="00AB41D6">
        <w:rPr>
          <w:rFonts w:ascii="Times New Roman" w:hAnsi="Times New Roman"/>
          <w:sz w:val="24"/>
          <w:szCs w:val="24"/>
        </w:rPr>
        <w:t>Prihvaćene tržišne prakse</w:t>
      </w:r>
      <w:r w:rsidR="00602F19" w:rsidRPr="00AB41D6">
        <w:rPr>
          <w:rFonts w:ascii="Times New Roman" w:hAnsi="Times New Roman"/>
          <w:sz w:val="24"/>
          <w:szCs w:val="24"/>
        </w:rPr>
        <w:t xml:space="preserve"> </w:t>
      </w:r>
      <w:r w:rsidRPr="00AB41D6">
        <w:rPr>
          <w:rFonts w:ascii="Times New Roman" w:hAnsi="Times New Roman"/>
          <w:sz w:val="24"/>
          <w:szCs w:val="24"/>
        </w:rPr>
        <w:t>s</w:t>
      </w:r>
      <w:r w:rsidRPr="00AB41D6">
        <w:rPr>
          <w:rFonts w:ascii="Times New Roman" w:hAnsi="Times New Roman"/>
          <w:sz w:val="24"/>
          <w:szCs w:val="24"/>
          <w:lang w:val="sr-Latn-CS" w:eastAsia="en-GB"/>
        </w:rPr>
        <w:t>u prakse koje se razumno očekuju na jednom ili više finansijskih tržišta i koje su prihvaćene od strane Komisije</w:t>
      </w:r>
      <w:r w:rsidR="002F27FC" w:rsidRPr="00AB41D6">
        <w:rPr>
          <w:rFonts w:ascii="Times New Roman" w:hAnsi="Times New Roman"/>
          <w:sz w:val="24"/>
          <w:szCs w:val="24"/>
          <w:lang w:val="sr-Latn-CS" w:eastAsia="en-GB"/>
        </w:rPr>
        <w:t xml:space="preserve"> u skladu sa propisanim postupkom, koji će se detaljnije regulisati posebnim pravilima</w:t>
      </w:r>
      <w:r w:rsidRPr="00AB41D6">
        <w:rPr>
          <w:rFonts w:ascii="Times New Roman" w:hAnsi="Times New Roman"/>
          <w:sz w:val="24"/>
          <w:szCs w:val="24"/>
          <w:lang w:val="en-GB"/>
        </w:rPr>
        <w:t>;</w:t>
      </w:r>
    </w:p>
    <w:p w:rsidR="00AC60C9" w:rsidRPr="00AB41D6" w:rsidRDefault="00F74D17" w:rsidP="00CA5AFB">
      <w:pPr>
        <w:pStyle w:val="ColorfulList-Accent11"/>
        <w:numPr>
          <w:ilvl w:val="0"/>
          <w:numId w:val="65"/>
        </w:numPr>
        <w:spacing w:after="0" w:line="240" w:lineRule="auto"/>
        <w:jc w:val="both"/>
        <w:rPr>
          <w:rFonts w:ascii="Times New Roman" w:hAnsi="Times New Roman"/>
          <w:sz w:val="24"/>
          <w:szCs w:val="24"/>
          <w:lang w:val="en-GB"/>
        </w:rPr>
      </w:pPr>
      <w:r w:rsidRPr="00AB41D6">
        <w:rPr>
          <w:rFonts w:ascii="Times New Roman" w:hAnsi="Times New Roman"/>
          <w:sz w:val="24"/>
          <w:szCs w:val="24"/>
        </w:rPr>
        <w:t>Odgovarajuća regulativa označava sve propise, uključujući i samoregulativu,</w:t>
      </w:r>
      <w:r w:rsidR="00602F19" w:rsidRPr="00AB41D6">
        <w:rPr>
          <w:rFonts w:ascii="Times New Roman" w:hAnsi="Times New Roman"/>
          <w:sz w:val="24"/>
          <w:szCs w:val="24"/>
        </w:rPr>
        <w:t xml:space="preserve"> </w:t>
      </w:r>
      <w:r w:rsidRPr="00AB41D6">
        <w:rPr>
          <w:rFonts w:ascii="Times New Roman" w:hAnsi="Times New Roman"/>
          <w:sz w:val="24"/>
          <w:szCs w:val="24"/>
        </w:rPr>
        <w:t>koja je važeća u državi članici</w:t>
      </w:r>
      <w:r w:rsidR="002F27FC" w:rsidRPr="00AB41D6">
        <w:rPr>
          <w:rFonts w:ascii="Times New Roman" w:hAnsi="Times New Roman"/>
          <w:sz w:val="24"/>
          <w:szCs w:val="24"/>
        </w:rPr>
        <w:t>;</w:t>
      </w:r>
    </w:p>
    <w:p w:rsidR="00AC60C9" w:rsidRPr="00AB41D6" w:rsidRDefault="00F74D17" w:rsidP="00CA5AFB">
      <w:pPr>
        <w:pStyle w:val="ColorfulList-Accent11"/>
        <w:numPr>
          <w:ilvl w:val="0"/>
          <w:numId w:val="65"/>
        </w:numPr>
        <w:spacing w:after="0" w:line="240" w:lineRule="auto"/>
        <w:jc w:val="both"/>
        <w:rPr>
          <w:rFonts w:ascii="Times New Roman" w:hAnsi="Times New Roman"/>
          <w:sz w:val="24"/>
          <w:szCs w:val="24"/>
          <w:lang w:val="en-GB"/>
        </w:rPr>
      </w:pPr>
      <w:r w:rsidRPr="00AB41D6">
        <w:rPr>
          <w:rFonts w:ascii="Times New Roman" w:hAnsi="Times New Roman"/>
          <w:sz w:val="24"/>
          <w:szCs w:val="24"/>
        </w:rPr>
        <w:t>Distribucioni kana</w:t>
      </w:r>
      <w:r w:rsidR="00A406C3" w:rsidRPr="00AB41D6">
        <w:rPr>
          <w:rFonts w:ascii="Times New Roman" w:hAnsi="Times New Roman"/>
          <w:sz w:val="24"/>
          <w:szCs w:val="24"/>
        </w:rPr>
        <w:t xml:space="preserve">l </w:t>
      </w:r>
      <w:r w:rsidRPr="00AB41D6">
        <w:rPr>
          <w:rFonts w:ascii="Times New Roman" w:hAnsi="Times New Roman"/>
          <w:sz w:val="24"/>
          <w:szCs w:val="24"/>
        </w:rPr>
        <w:t>je kanal putem kojeg informacija jeste ili će vjerovatno postati javno dostupna</w:t>
      </w:r>
      <w:r w:rsidR="002F27FC" w:rsidRPr="00AB41D6">
        <w:rPr>
          <w:rFonts w:ascii="Times New Roman" w:hAnsi="Times New Roman"/>
          <w:sz w:val="24"/>
          <w:szCs w:val="24"/>
          <w:lang w:val="en-GB"/>
        </w:rPr>
        <w:t>;</w:t>
      </w:r>
    </w:p>
    <w:p w:rsidR="00AC60C9" w:rsidRPr="00AB41D6" w:rsidRDefault="00F74D17" w:rsidP="00CA5AFB">
      <w:pPr>
        <w:pStyle w:val="ColorfulList-Accent11"/>
        <w:numPr>
          <w:ilvl w:val="0"/>
          <w:numId w:val="65"/>
        </w:numPr>
        <w:autoSpaceDE w:val="0"/>
        <w:autoSpaceDN w:val="0"/>
        <w:adjustRightInd w:val="0"/>
        <w:spacing w:after="0" w:line="240" w:lineRule="auto"/>
        <w:jc w:val="both"/>
        <w:rPr>
          <w:rFonts w:ascii="Times New Roman" w:hAnsi="Times New Roman"/>
          <w:sz w:val="24"/>
          <w:szCs w:val="24"/>
          <w:lang w:val="en-GB"/>
        </w:rPr>
      </w:pPr>
      <w:r w:rsidRPr="00AB41D6">
        <w:rPr>
          <w:rFonts w:ascii="Times New Roman" w:hAnsi="Times New Roman"/>
          <w:sz w:val="24"/>
          <w:szCs w:val="24"/>
        </w:rPr>
        <w:t>Finansijski instrumenti</w:t>
      </w:r>
      <w:r w:rsidR="00A406C3" w:rsidRPr="00AB41D6">
        <w:rPr>
          <w:rFonts w:ascii="Times New Roman" w:hAnsi="Times New Roman"/>
          <w:sz w:val="24"/>
          <w:szCs w:val="24"/>
        </w:rPr>
        <w:t xml:space="preserve"> </w:t>
      </w:r>
      <w:r w:rsidRPr="00AB41D6">
        <w:rPr>
          <w:rFonts w:ascii="Times New Roman" w:hAnsi="Times New Roman"/>
          <w:sz w:val="24"/>
          <w:szCs w:val="24"/>
        </w:rPr>
        <w:t>označavaju</w:t>
      </w:r>
      <w:r w:rsidRPr="00AB41D6">
        <w:rPr>
          <w:rFonts w:ascii="Times New Roman" w:hAnsi="Times New Roman"/>
          <w:sz w:val="24"/>
          <w:szCs w:val="24"/>
          <w:lang w:val="en-GB"/>
        </w:rPr>
        <w:t>:</w:t>
      </w:r>
    </w:p>
    <w:p w:rsidR="00AC60C9" w:rsidRPr="00AB41D6" w:rsidRDefault="00F74D17" w:rsidP="00CA5AFB">
      <w:pPr>
        <w:numPr>
          <w:ilvl w:val="2"/>
          <w:numId w:val="66"/>
        </w:numPr>
        <w:autoSpaceDE w:val="0"/>
        <w:autoSpaceDN w:val="0"/>
        <w:adjustRightInd w:val="0"/>
        <w:spacing w:after="0" w:line="240" w:lineRule="auto"/>
        <w:jc w:val="both"/>
        <w:rPr>
          <w:rFonts w:ascii="Times New Roman" w:hAnsi="Times New Roman"/>
          <w:sz w:val="24"/>
          <w:szCs w:val="24"/>
          <w:lang w:val="en-GB"/>
        </w:rPr>
      </w:pPr>
      <w:r w:rsidRPr="00AB41D6">
        <w:rPr>
          <w:rFonts w:ascii="Times New Roman" w:hAnsi="Times New Roman"/>
          <w:sz w:val="24"/>
          <w:szCs w:val="24"/>
        </w:rPr>
        <w:t>prenosive hartije od vrijednosti</w:t>
      </w:r>
      <w:r w:rsidRPr="00AB41D6">
        <w:rPr>
          <w:rFonts w:ascii="Times New Roman" w:hAnsi="Times New Roman"/>
          <w:sz w:val="24"/>
          <w:szCs w:val="24"/>
          <w:lang w:val="en-GB"/>
        </w:rPr>
        <w:t>,</w:t>
      </w:r>
    </w:p>
    <w:p w:rsidR="00AC60C9" w:rsidRPr="00AB41D6" w:rsidRDefault="00F74D17" w:rsidP="00CA5AFB">
      <w:pPr>
        <w:numPr>
          <w:ilvl w:val="2"/>
          <w:numId w:val="66"/>
        </w:numPr>
        <w:autoSpaceDE w:val="0"/>
        <w:autoSpaceDN w:val="0"/>
        <w:adjustRightInd w:val="0"/>
        <w:spacing w:after="0" w:line="240" w:lineRule="auto"/>
        <w:jc w:val="both"/>
        <w:rPr>
          <w:rFonts w:ascii="Times New Roman" w:hAnsi="Times New Roman"/>
          <w:sz w:val="24"/>
          <w:szCs w:val="24"/>
          <w:lang w:val="en-GB"/>
        </w:rPr>
      </w:pPr>
      <w:r w:rsidRPr="00AB41D6">
        <w:rPr>
          <w:rFonts w:ascii="Times New Roman" w:hAnsi="Times New Roman"/>
          <w:sz w:val="24"/>
          <w:szCs w:val="24"/>
        </w:rPr>
        <w:t>jedinice duštava za zajedničko ulaganje</w:t>
      </w:r>
      <w:r w:rsidRPr="00AB41D6">
        <w:rPr>
          <w:rFonts w:ascii="Times New Roman" w:hAnsi="Times New Roman"/>
          <w:sz w:val="24"/>
          <w:szCs w:val="24"/>
          <w:lang w:val="en-GB"/>
        </w:rPr>
        <w:t>,</w:t>
      </w:r>
    </w:p>
    <w:p w:rsidR="00AC60C9" w:rsidRPr="00AB41D6" w:rsidRDefault="00F74D17" w:rsidP="00CA5AFB">
      <w:pPr>
        <w:numPr>
          <w:ilvl w:val="2"/>
          <w:numId w:val="66"/>
        </w:numPr>
        <w:autoSpaceDE w:val="0"/>
        <w:autoSpaceDN w:val="0"/>
        <w:adjustRightInd w:val="0"/>
        <w:spacing w:after="0" w:line="240" w:lineRule="auto"/>
        <w:jc w:val="both"/>
        <w:rPr>
          <w:rFonts w:ascii="Times New Roman" w:hAnsi="Times New Roman"/>
          <w:sz w:val="24"/>
          <w:szCs w:val="24"/>
          <w:lang w:val="en-GB"/>
        </w:rPr>
      </w:pPr>
      <w:r w:rsidRPr="00AB41D6">
        <w:rPr>
          <w:rFonts w:ascii="Times New Roman" w:hAnsi="Times New Roman"/>
          <w:sz w:val="24"/>
          <w:szCs w:val="24"/>
        </w:rPr>
        <w:t>instrumente tržišta novca</w:t>
      </w:r>
      <w:r w:rsidRPr="00AB41D6">
        <w:rPr>
          <w:rFonts w:ascii="Times New Roman" w:hAnsi="Times New Roman"/>
          <w:sz w:val="24"/>
          <w:szCs w:val="24"/>
          <w:lang w:val="en-GB"/>
        </w:rPr>
        <w:t>,</w:t>
      </w:r>
    </w:p>
    <w:p w:rsidR="00AC60C9" w:rsidRPr="00AB41D6" w:rsidRDefault="00F74D17" w:rsidP="00CA5AFB">
      <w:pPr>
        <w:numPr>
          <w:ilvl w:val="2"/>
          <w:numId w:val="66"/>
        </w:numPr>
        <w:autoSpaceDE w:val="0"/>
        <w:autoSpaceDN w:val="0"/>
        <w:adjustRightInd w:val="0"/>
        <w:spacing w:after="0" w:line="240" w:lineRule="auto"/>
        <w:jc w:val="both"/>
        <w:rPr>
          <w:rFonts w:ascii="Times New Roman" w:hAnsi="Times New Roman"/>
          <w:sz w:val="24"/>
          <w:szCs w:val="24"/>
          <w:lang w:val="en-GB"/>
        </w:rPr>
      </w:pPr>
      <w:r w:rsidRPr="00AB41D6">
        <w:rPr>
          <w:rFonts w:ascii="Times New Roman" w:hAnsi="Times New Roman"/>
          <w:sz w:val="24"/>
          <w:szCs w:val="24"/>
          <w:lang w:val="en-GB"/>
        </w:rPr>
        <w:t>fjučers ugovor</w:t>
      </w:r>
      <w:r w:rsidR="00602F19" w:rsidRPr="00AB41D6">
        <w:rPr>
          <w:rFonts w:ascii="Times New Roman" w:hAnsi="Times New Roman"/>
          <w:sz w:val="24"/>
          <w:szCs w:val="24"/>
          <w:lang w:val="en-GB"/>
        </w:rPr>
        <w:t>e</w:t>
      </w:r>
      <w:r w:rsidRPr="00AB41D6">
        <w:rPr>
          <w:rFonts w:ascii="Times New Roman" w:hAnsi="Times New Roman"/>
          <w:sz w:val="24"/>
          <w:szCs w:val="24"/>
          <w:lang w:val="en-GB"/>
        </w:rPr>
        <w:t>, uključujući ekvivalentne instrumente koji se namiruju gotovinskim sredstvima,</w:t>
      </w:r>
    </w:p>
    <w:p w:rsidR="00AC60C9" w:rsidRPr="00AB41D6" w:rsidRDefault="00F74D17" w:rsidP="00CA5AFB">
      <w:pPr>
        <w:numPr>
          <w:ilvl w:val="2"/>
          <w:numId w:val="66"/>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ugovore o terminskoj kamatnoj stopi,</w:t>
      </w:r>
    </w:p>
    <w:p w:rsidR="00AC60C9" w:rsidRPr="00AB41D6" w:rsidRDefault="00F74D17" w:rsidP="00CA5AFB">
      <w:pPr>
        <w:numPr>
          <w:ilvl w:val="2"/>
          <w:numId w:val="66"/>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kamatn</w:t>
      </w:r>
      <w:r w:rsidR="00602F19" w:rsidRPr="00AB41D6">
        <w:rPr>
          <w:rFonts w:ascii="Times New Roman" w:hAnsi="Times New Roman"/>
          <w:sz w:val="24"/>
          <w:szCs w:val="24"/>
          <w:lang w:val="it-IT"/>
        </w:rPr>
        <w:t>e</w:t>
      </w:r>
      <w:r w:rsidRPr="00AB41D6">
        <w:rPr>
          <w:rFonts w:ascii="Times New Roman" w:hAnsi="Times New Roman"/>
          <w:sz w:val="24"/>
          <w:szCs w:val="24"/>
          <w:lang w:val="it-IT"/>
        </w:rPr>
        <w:t xml:space="preserve"> , valutn</w:t>
      </w:r>
      <w:r w:rsidR="00602F19" w:rsidRPr="00AB41D6">
        <w:rPr>
          <w:rFonts w:ascii="Times New Roman" w:hAnsi="Times New Roman"/>
          <w:sz w:val="24"/>
          <w:szCs w:val="24"/>
          <w:lang w:val="it-IT"/>
        </w:rPr>
        <w:t>e</w:t>
      </w:r>
      <w:r w:rsidRPr="00AB41D6">
        <w:rPr>
          <w:rFonts w:ascii="Times New Roman" w:hAnsi="Times New Roman"/>
          <w:sz w:val="24"/>
          <w:szCs w:val="24"/>
          <w:lang w:val="it-IT"/>
        </w:rPr>
        <w:t xml:space="preserve"> i kapitaln</w:t>
      </w:r>
      <w:r w:rsidR="00602F19" w:rsidRPr="00AB41D6">
        <w:rPr>
          <w:rFonts w:ascii="Times New Roman" w:hAnsi="Times New Roman"/>
          <w:sz w:val="24"/>
          <w:szCs w:val="24"/>
          <w:lang w:val="it-IT"/>
        </w:rPr>
        <w:t>e svopove</w:t>
      </w:r>
      <w:r w:rsidRPr="00AB41D6">
        <w:rPr>
          <w:rFonts w:ascii="Times New Roman" w:hAnsi="Times New Roman"/>
          <w:sz w:val="24"/>
          <w:szCs w:val="24"/>
          <w:lang w:val="it-IT"/>
        </w:rPr>
        <w:t>,</w:t>
      </w:r>
    </w:p>
    <w:p w:rsidR="00AC60C9" w:rsidRPr="00AB41D6" w:rsidRDefault="00F74D17" w:rsidP="00CA5AFB">
      <w:pPr>
        <w:numPr>
          <w:ilvl w:val="2"/>
          <w:numId w:val="66"/>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mogućnost sticanja i otuđenja instrumenata koji spadaju u ove kategorije, uključujući i ekvivalentne novčano namirene instrumente. Ova kategorija uključuje posebno opcije koje se odnose na valutu i kamatne stope,</w:t>
      </w:r>
    </w:p>
    <w:p w:rsidR="00AC60C9" w:rsidRPr="00AB41D6" w:rsidRDefault="00F74D17" w:rsidP="00CA5AFB">
      <w:pPr>
        <w:numPr>
          <w:ilvl w:val="2"/>
          <w:numId w:val="66"/>
        </w:numPr>
        <w:autoSpaceDE w:val="0"/>
        <w:autoSpaceDN w:val="0"/>
        <w:adjustRightInd w:val="0"/>
        <w:spacing w:after="0" w:line="240" w:lineRule="auto"/>
        <w:jc w:val="both"/>
        <w:rPr>
          <w:rFonts w:ascii="Times New Roman" w:hAnsi="Times New Roman"/>
          <w:sz w:val="24"/>
          <w:szCs w:val="24"/>
          <w:lang w:val="en-GB"/>
        </w:rPr>
      </w:pPr>
      <w:r w:rsidRPr="00AB41D6">
        <w:rPr>
          <w:rFonts w:ascii="Times New Roman" w:hAnsi="Times New Roman"/>
          <w:sz w:val="24"/>
          <w:szCs w:val="24"/>
        </w:rPr>
        <w:t>robne derivate</w:t>
      </w:r>
      <w:r w:rsidRPr="00AB41D6">
        <w:rPr>
          <w:rFonts w:ascii="Times New Roman" w:hAnsi="Times New Roman"/>
          <w:sz w:val="24"/>
          <w:szCs w:val="24"/>
          <w:lang w:val="en-GB"/>
        </w:rPr>
        <w:t xml:space="preserve">, </w:t>
      </w:r>
    </w:p>
    <w:p w:rsidR="00AC60C9" w:rsidRPr="00AB41D6" w:rsidRDefault="00F74D17" w:rsidP="00CA5AFB">
      <w:pPr>
        <w:pStyle w:val="ListParagraph"/>
        <w:numPr>
          <w:ilvl w:val="2"/>
          <w:numId w:val="66"/>
        </w:numPr>
        <w:autoSpaceDE w:val="0"/>
        <w:autoSpaceDN w:val="0"/>
        <w:adjustRightInd w:val="0"/>
        <w:spacing w:after="0" w:line="240" w:lineRule="auto"/>
        <w:jc w:val="both"/>
        <w:rPr>
          <w:rFonts w:ascii="Times New Roman" w:hAnsi="Times New Roman"/>
          <w:sz w:val="24"/>
          <w:szCs w:val="24"/>
          <w:lang w:val="en-GB"/>
        </w:rPr>
      </w:pPr>
      <w:r w:rsidRPr="00AB41D6">
        <w:rPr>
          <w:rFonts w:ascii="Times New Roman" w:hAnsi="Times New Roman"/>
          <w:sz w:val="24"/>
          <w:szCs w:val="24"/>
        </w:rPr>
        <w:t>sve druge instrumente</w:t>
      </w:r>
      <w:r w:rsidR="00A406C3" w:rsidRPr="00AB41D6">
        <w:rPr>
          <w:rFonts w:ascii="Times New Roman" w:hAnsi="Times New Roman"/>
          <w:sz w:val="24"/>
          <w:szCs w:val="24"/>
        </w:rPr>
        <w:t xml:space="preserve"> </w:t>
      </w:r>
      <w:r w:rsidR="004F68BD" w:rsidRPr="00AB41D6">
        <w:rPr>
          <w:rFonts w:ascii="Times New Roman" w:hAnsi="Times New Roman"/>
          <w:sz w:val="24"/>
          <w:szCs w:val="24"/>
        </w:rPr>
        <w:t>uključene</w:t>
      </w:r>
      <w:r w:rsidRPr="00AB41D6">
        <w:rPr>
          <w:rFonts w:ascii="Times New Roman" w:hAnsi="Times New Roman"/>
          <w:sz w:val="24"/>
          <w:szCs w:val="24"/>
        </w:rPr>
        <w:t xml:space="preserve"> za trgovanje na </w:t>
      </w:r>
      <w:r w:rsidR="00A406C3" w:rsidRPr="00AB41D6">
        <w:rPr>
          <w:rFonts w:ascii="Times New Roman" w:hAnsi="Times New Roman"/>
          <w:sz w:val="24"/>
          <w:szCs w:val="24"/>
        </w:rPr>
        <w:t xml:space="preserve">regulisanom tržištu </w:t>
      </w:r>
      <w:r w:rsidRPr="00AB41D6">
        <w:rPr>
          <w:rFonts w:ascii="Times New Roman" w:hAnsi="Times New Roman"/>
          <w:sz w:val="24"/>
          <w:szCs w:val="24"/>
        </w:rPr>
        <w:t>u državi članici ili za koje je na to</w:t>
      </w:r>
      <w:r w:rsidR="00A406C3" w:rsidRPr="00AB41D6">
        <w:rPr>
          <w:rFonts w:ascii="Times New Roman" w:hAnsi="Times New Roman"/>
          <w:sz w:val="24"/>
          <w:szCs w:val="24"/>
        </w:rPr>
        <w:t xml:space="preserve">m regulisanom tržištu </w:t>
      </w:r>
      <w:r w:rsidRPr="00AB41D6">
        <w:rPr>
          <w:rFonts w:ascii="Times New Roman" w:hAnsi="Times New Roman"/>
          <w:sz w:val="24"/>
          <w:szCs w:val="24"/>
        </w:rPr>
        <w:t xml:space="preserve">podnešen zahtjev za </w:t>
      </w:r>
      <w:r w:rsidR="00221960" w:rsidRPr="00AB41D6">
        <w:rPr>
          <w:rFonts w:ascii="Times New Roman" w:hAnsi="Times New Roman"/>
          <w:sz w:val="24"/>
          <w:szCs w:val="24"/>
        </w:rPr>
        <w:t>uključenje</w:t>
      </w:r>
      <w:r w:rsidRPr="00AB41D6">
        <w:rPr>
          <w:rFonts w:ascii="Times New Roman" w:hAnsi="Times New Roman"/>
          <w:sz w:val="24"/>
          <w:szCs w:val="24"/>
        </w:rPr>
        <w:t xml:space="preserve"> za trgovanje</w:t>
      </w:r>
      <w:r w:rsidRPr="00AB41D6">
        <w:rPr>
          <w:rFonts w:ascii="Times New Roman" w:hAnsi="Times New Roman"/>
          <w:sz w:val="24"/>
          <w:szCs w:val="24"/>
          <w:lang w:val="en-GB"/>
        </w:rPr>
        <w:t>.</w:t>
      </w:r>
    </w:p>
    <w:p w:rsidR="00AC60C9" w:rsidRPr="00AB41D6" w:rsidRDefault="002F27FC" w:rsidP="00CA5AFB">
      <w:pPr>
        <w:pStyle w:val="ColorfulList-Accent11"/>
        <w:numPr>
          <w:ilvl w:val="0"/>
          <w:numId w:val="65"/>
        </w:numPr>
        <w:spacing w:after="0" w:line="240" w:lineRule="auto"/>
        <w:jc w:val="both"/>
        <w:rPr>
          <w:rFonts w:ascii="Times New Roman" w:hAnsi="Times New Roman"/>
          <w:sz w:val="24"/>
          <w:szCs w:val="24"/>
          <w:lang w:val="en-GB"/>
        </w:rPr>
      </w:pPr>
      <w:r w:rsidRPr="00AB41D6">
        <w:rPr>
          <w:rFonts w:ascii="Times New Roman" w:hAnsi="Times New Roman"/>
          <w:sz w:val="24"/>
          <w:szCs w:val="24"/>
        </w:rPr>
        <w:t>Insajderska informacja je svaka informacija preciznog sadržaja koja nije bila javno dostupna i koja se posredno ili neposredno odnosi na jednog ili više emitenata finans</w:t>
      </w:r>
      <w:r w:rsidR="00755EAD" w:rsidRPr="00AB41D6">
        <w:rPr>
          <w:rFonts w:ascii="Times New Roman" w:hAnsi="Times New Roman"/>
          <w:sz w:val="24"/>
          <w:szCs w:val="24"/>
        </w:rPr>
        <w:t>i</w:t>
      </w:r>
      <w:r w:rsidRPr="00AB41D6">
        <w:rPr>
          <w:rFonts w:ascii="Times New Roman" w:hAnsi="Times New Roman"/>
          <w:sz w:val="24"/>
          <w:szCs w:val="24"/>
        </w:rPr>
        <w:t>jskih instrumenata ili na jedan ili više finansijskih instrumenata te koja bi, kada bi bila javno dostupna, vjerovatno imala značajan uticaj na cijene tih finansijskih instrumenata ili na cijene povezanih izvedenih financijskih instrumenata.</w:t>
      </w:r>
    </w:p>
    <w:p w:rsidR="00AC60C9" w:rsidRPr="00AB41D6" w:rsidRDefault="002F27FC" w:rsidP="00CA5AFB">
      <w:pPr>
        <w:pStyle w:val="ColorfulList-Accent11"/>
        <w:numPr>
          <w:ilvl w:val="0"/>
          <w:numId w:val="65"/>
        </w:numPr>
        <w:spacing w:after="0" w:line="240" w:lineRule="auto"/>
        <w:jc w:val="both"/>
        <w:rPr>
          <w:rFonts w:ascii="Times New Roman" w:hAnsi="Times New Roman"/>
          <w:sz w:val="24"/>
          <w:szCs w:val="24"/>
          <w:lang w:val="en-GB"/>
        </w:rPr>
      </w:pPr>
      <w:r w:rsidRPr="00AB41D6">
        <w:rPr>
          <w:rFonts w:ascii="Times New Roman" w:hAnsi="Times New Roman"/>
          <w:sz w:val="24"/>
          <w:szCs w:val="24"/>
        </w:rPr>
        <w:t>Smatra se da takva vjero</w:t>
      </w:r>
      <w:r w:rsidR="00602D64" w:rsidRPr="00AB41D6">
        <w:rPr>
          <w:rFonts w:ascii="Times New Roman" w:hAnsi="Times New Roman"/>
          <w:sz w:val="24"/>
          <w:szCs w:val="24"/>
        </w:rPr>
        <w:t>vatnoća</w:t>
      </w:r>
      <w:r w:rsidR="005831EE" w:rsidRPr="00AB41D6">
        <w:rPr>
          <w:rFonts w:ascii="Times New Roman" w:hAnsi="Times New Roman"/>
          <w:sz w:val="24"/>
          <w:szCs w:val="24"/>
        </w:rPr>
        <w:t xml:space="preserve"> </w:t>
      </w:r>
      <w:r w:rsidRPr="00AB41D6">
        <w:rPr>
          <w:rFonts w:ascii="Times New Roman" w:hAnsi="Times New Roman"/>
          <w:sz w:val="24"/>
          <w:szCs w:val="24"/>
        </w:rPr>
        <w:t>značajnog uticaja postoji ako bi razumni ulagač vjero</w:t>
      </w:r>
      <w:r w:rsidR="00755EAD" w:rsidRPr="00AB41D6">
        <w:rPr>
          <w:rFonts w:ascii="Times New Roman" w:hAnsi="Times New Roman"/>
          <w:sz w:val="24"/>
          <w:szCs w:val="24"/>
        </w:rPr>
        <w:t>v</w:t>
      </w:r>
      <w:r w:rsidRPr="00AB41D6">
        <w:rPr>
          <w:rFonts w:ascii="Times New Roman" w:hAnsi="Times New Roman"/>
          <w:sz w:val="24"/>
          <w:szCs w:val="24"/>
        </w:rPr>
        <w:t>atno uzeo u obzir takvu informaciju prilikom donošenja svojih investicionih odluka.</w:t>
      </w:r>
    </w:p>
    <w:p w:rsidR="00AC60C9" w:rsidRPr="00AB41D6" w:rsidRDefault="002F27FC" w:rsidP="00CA5AFB">
      <w:pPr>
        <w:pStyle w:val="ColorfulList-Accent11"/>
        <w:numPr>
          <w:ilvl w:val="0"/>
          <w:numId w:val="65"/>
        </w:numPr>
        <w:spacing w:after="0" w:line="240" w:lineRule="auto"/>
        <w:jc w:val="both"/>
        <w:rPr>
          <w:rFonts w:ascii="Times New Roman" w:hAnsi="Times New Roman"/>
          <w:sz w:val="24"/>
          <w:szCs w:val="24"/>
          <w:lang w:val="en-GB"/>
        </w:rPr>
      </w:pPr>
      <w:r w:rsidRPr="00AB41D6">
        <w:rPr>
          <w:rFonts w:ascii="Times New Roman" w:hAnsi="Times New Roman"/>
          <w:sz w:val="24"/>
          <w:szCs w:val="24"/>
        </w:rPr>
        <w:t>Informacija je preciznog sadržaja ako navodi skup okolnosti koje postoje ili se u razumnoj mjeri može očekivati da će postojati ili događaj koji je nastao ili se u razumnoj mjeri može očekivati da će nastati te ako je dovoljno specifična da omogući donošenje zaključka o mogućem učinku tog skupa okolnosti ili događaja na cijene finansijskih instrumenata ili povezanih izvedenih financijskih instrumenata</w:t>
      </w:r>
      <w:r w:rsidR="00602F19" w:rsidRPr="00AB41D6">
        <w:rPr>
          <w:rFonts w:ascii="Times New Roman" w:hAnsi="Times New Roman"/>
          <w:sz w:val="24"/>
          <w:szCs w:val="24"/>
        </w:rPr>
        <w:t>.</w:t>
      </w:r>
      <w:r w:rsidR="00F74D17" w:rsidRPr="00AB41D6">
        <w:rPr>
          <w:rFonts w:ascii="Times New Roman" w:hAnsi="Times New Roman"/>
          <w:sz w:val="24"/>
          <w:szCs w:val="24"/>
        </w:rPr>
        <w:t xml:space="preserve"> </w:t>
      </w:r>
    </w:p>
    <w:p w:rsidR="00AC60C9" w:rsidRPr="00AB41D6" w:rsidRDefault="00F74D17" w:rsidP="00CA5AFB">
      <w:pPr>
        <w:pStyle w:val="ListParagraph"/>
        <w:numPr>
          <w:ilvl w:val="0"/>
          <w:numId w:val="65"/>
        </w:numPr>
        <w:spacing w:after="0" w:line="240" w:lineRule="auto"/>
        <w:jc w:val="both"/>
        <w:rPr>
          <w:rFonts w:ascii="Times New Roman" w:hAnsi="Times New Roman"/>
          <w:sz w:val="24"/>
          <w:szCs w:val="24"/>
          <w:lang w:val="en-GB"/>
        </w:rPr>
      </w:pPr>
      <w:r w:rsidRPr="00AB41D6">
        <w:rPr>
          <w:rFonts w:ascii="Times New Roman" w:hAnsi="Times New Roman"/>
          <w:sz w:val="24"/>
          <w:szCs w:val="24"/>
        </w:rPr>
        <w:lastRenderedPageBreak/>
        <w:t>U odnosu na robne derivat</w:t>
      </w:r>
      <w:r w:rsidR="00464847" w:rsidRPr="00AB41D6">
        <w:rPr>
          <w:rFonts w:ascii="Times New Roman" w:hAnsi="Times New Roman"/>
          <w:sz w:val="24"/>
          <w:szCs w:val="24"/>
        </w:rPr>
        <w:t>ive</w:t>
      </w:r>
      <w:r w:rsidRPr="00AB41D6">
        <w:rPr>
          <w:rFonts w:ascii="Times New Roman" w:hAnsi="Times New Roman"/>
          <w:sz w:val="24"/>
          <w:szCs w:val="24"/>
        </w:rPr>
        <w:t xml:space="preserve">, </w:t>
      </w:r>
      <w:r w:rsidR="00D1680B" w:rsidRPr="00AB41D6">
        <w:rPr>
          <w:rFonts w:ascii="Times New Roman" w:hAnsi="Times New Roman"/>
          <w:sz w:val="24"/>
          <w:szCs w:val="24"/>
        </w:rPr>
        <w:t>insajdersk</w:t>
      </w:r>
      <w:r w:rsidRPr="00AB41D6">
        <w:rPr>
          <w:rFonts w:ascii="Times New Roman" w:hAnsi="Times New Roman"/>
          <w:sz w:val="24"/>
          <w:szCs w:val="24"/>
        </w:rPr>
        <w:t>a informacija</w:t>
      </w:r>
      <w:r w:rsidR="00464847" w:rsidRPr="00AB41D6">
        <w:rPr>
          <w:rFonts w:ascii="Times New Roman" w:hAnsi="Times New Roman"/>
          <w:sz w:val="24"/>
          <w:szCs w:val="24"/>
        </w:rPr>
        <w:t xml:space="preserve"> </w:t>
      </w:r>
      <w:r w:rsidRPr="00AB41D6">
        <w:rPr>
          <w:rFonts w:ascii="Times New Roman" w:hAnsi="Times New Roman"/>
          <w:sz w:val="24"/>
          <w:szCs w:val="24"/>
        </w:rPr>
        <w:t xml:space="preserve">znači informaciju </w:t>
      </w:r>
      <w:r w:rsidR="00464847" w:rsidRPr="00AB41D6">
        <w:rPr>
          <w:rFonts w:ascii="Times New Roman" w:hAnsi="Times New Roman"/>
          <w:sz w:val="24"/>
          <w:szCs w:val="24"/>
        </w:rPr>
        <w:t xml:space="preserve">preciznog sadržaja </w:t>
      </w:r>
      <w:r w:rsidRPr="00AB41D6">
        <w:rPr>
          <w:rFonts w:ascii="Times New Roman" w:hAnsi="Times New Roman"/>
          <w:sz w:val="24"/>
          <w:szCs w:val="24"/>
        </w:rPr>
        <w:t>koja nije objavljena i neposredno ili posredno se odnosi na jedan ili više tih derivat</w:t>
      </w:r>
      <w:r w:rsidR="00464847" w:rsidRPr="00AB41D6">
        <w:rPr>
          <w:rFonts w:ascii="Times New Roman" w:hAnsi="Times New Roman"/>
          <w:sz w:val="24"/>
          <w:szCs w:val="24"/>
        </w:rPr>
        <w:t>iv</w:t>
      </w:r>
      <w:r w:rsidRPr="00AB41D6">
        <w:rPr>
          <w:rFonts w:ascii="Times New Roman" w:hAnsi="Times New Roman"/>
          <w:sz w:val="24"/>
          <w:szCs w:val="24"/>
        </w:rPr>
        <w:t xml:space="preserve">a i koju bi korisnici </w:t>
      </w:r>
      <w:r w:rsidR="00A406C3" w:rsidRPr="00AB41D6">
        <w:rPr>
          <w:rFonts w:ascii="Times New Roman" w:hAnsi="Times New Roman"/>
          <w:sz w:val="24"/>
          <w:szCs w:val="24"/>
        </w:rPr>
        <w:t>regulisanog tržišta na kojem</w:t>
      </w:r>
      <w:r w:rsidRPr="00AB41D6">
        <w:rPr>
          <w:rFonts w:ascii="Times New Roman" w:hAnsi="Times New Roman"/>
          <w:sz w:val="24"/>
          <w:szCs w:val="24"/>
        </w:rPr>
        <w:t xml:space="preserve"> se tim derivati</w:t>
      </w:r>
      <w:r w:rsidR="00464847" w:rsidRPr="00AB41D6">
        <w:rPr>
          <w:rFonts w:ascii="Times New Roman" w:hAnsi="Times New Roman"/>
          <w:sz w:val="24"/>
          <w:szCs w:val="24"/>
        </w:rPr>
        <w:t>vi</w:t>
      </w:r>
      <w:r w:rsidRPr="00AB41D6">
        <w:rPr>
          <w:rFonts w:ascii="Times New Roman" w:hAnsi="Times New Roman"/>
          <w:sz w:val="24"/>
          <w:szCs w:val="24"/>
        </w:rPr>
        <w:t xml:space="preserve">ma trguje očekivali da prime u skladu sa prihvaćenim tržišnim praksama na tim tržištima. </w:t>
      </w:r>
    </w:p>
    <w:p w:rsidR="00AC60C9" w:rsidRPr="00AB41D6" w:rsidRDefault="00F74D17" w:rsidP="00CA5AFB">
      <w:pPr>
        <w:pStyle w:val="ListParagraph"/>
        <w:numPr>
          <w:ilvl w:val="0"/>
          <w:numId w:val="65"/>
        </w:numPr>
        <w:spacing w:after="0" w:line="240" w:lineRule="auto"/>
        <w:jc w:val="both"/>
        <w:rPr>
          <w:rFonts w:ascii="Times New Roman" w:hAnsi="Times New Roman"/>
          <w:sz w:val="24"/>
          <w:szCs w:val="24"/>
          <w:lang w:val="en-GB"/>
        </w:rPr>
      </w:pPr>
      <w:r w:rsidRPr="00AB41D6">
        <w:rPr>
          <w:rFonts w:ascii="Times New Roman" w:hAnsi="Times New Roman"/>
          <w:sz w:val="24"/>
          <w:szCs w:val="24"/>
        </w:rPr>
        <w:t>Od korisnika tržišta na kojima se trguje robnim derivatima očekuje se da prim</w:t>
      </w:r>
      <w:r w:rsidR="00464847" w:rsidRPr="00AB41D6">
        <w:rPr>
          <w:rFonts w:ascii="Times New Roman" w:hAnsi="Times New Roman"/>
          <w:sz w:val="24"/>
          <w:szCs w:val="24"/>
        </w:rPr>
        <w:t>e informacije koje se, posredno</w:t>
      </w:r>
      <w:r w:rsidRPr="00AB41D6">
        <w:rPr>
          <w:rFonts w:ascii="Times New Roman" w:hAnsi="Times New Roman"/>
          <w:sz w:val="24"/>
          <w:szCs w:val="24"/>
        </w:rPr>
        <w:t xml:space="preserve"> ili neposredno, odnose na jedan ili vi</w:t>
      </w:r>
      <w:r w:rsidR="00464847" w:rsidRPr="00AB41D6">
        <w:rPr>
          <w:rFonts w:ascii="Times New Roman" w:hAnsi="Times New Roman"/>
          <w:sz w:val="24"/>
          <w:szCs w:val="24"/>
        </w:rPr>
        <w:t>š</w:t>
      </w:r>
      <w:r w:rsidRPr="00AB41D6">
        <w:rPr>
          <w:rFonts w:ascii="Times New Roman" w:hAnsi="Times New Roman"/>
          <w:sz w:val="24"/>
          <w:szCs w:val="24"/>
        </w:rPr>
        <w:t>e takvih derivat</w:t>
      </w:r>
      <w:r w:rsidR="00464847" w:rsidRPr="00AB41D6">
        <w:rPr>
          <w:rFonts w:ascii="Times New Roman" w:hAnsi="Times New Roman"/>
          <w:sz w:val="24"/>
          <w:szCs w:val="24"/>
        </w:rPr>
        <w:t>iva</w:t>
      </w:r>
      <w:r w:rsidRPr="00AB41D6">
        <w:rPr>
          <w:rFonts w:ascii="Times New Roman" w:hAnsi="Times New Roman"/>
          <w:sz w:val="24"/>
          <w:szCs w:val="24"/>
        </w:rPr>
        <w:t xml:space="preserve"> koji</w:t>
      </w:r>
      <w:r w:rsidRPr="00AB41D6">
        <w:rPr>
          <w:rFonts w:ascii="Times New Roman" w:hAnsi="Times New Roman"/>
          <w:sz w:val="24"/>
          <w:szCs w:val="24"/>
          <w:lang w:val="en-GB"/>
        </w:rPr>
        <w:t>:</w:t>
      </w:r>
    </w:p>
    <w:p w:rsidR="00AC60C9" w:rsidRPr="00AB41D6" w:rsidRDefault="00F74D17" w:rsidP="00CA5AFB">
      <w:pPr>
        <w:pStyle w:val="ColorfulList-Accent11"/>
        <w:numPr>
          <w:ilvl w:val="0"/>
          <w:numId w:val="67"/>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su </w:t>
      </w:r>
      <w:r w:rsidR="00464847" w:rsidRPr="00AB41D6">
        <w:rPr>
          <w:rFonts w:ascii="Times New Roman" w:hAnsi="Times New Roman"/>
          <w:sz w:val="24"/>
          <w:szCs w:val="24"/>
          <w:lang w:val="it-IT"/>
        </w:rPr>
        <w:t>uobičajeno</w:t>
      </w:r>
      <w:r w:rsidRPr="00AB41D6">
        <w:rPr>
          <w:rFonts w:ascii="Times New Roman" w:hAnsi="Times New Roman"/>
          <w:sz w:val="24"/>
          <w:szCs w:val="24"/>
          <w:lang w:val="it-IT"/>
        </w:rPr>
        <w:t xml:space="preserve"> dostupni korisnicima tih tržišta, ili</w:t>
      </w:r>
    </w:p>
    <w:p w:rsidR="00AC60C9" w:rsidRPr="00AB41D6" w:rsidRDefault="00F74D17" w:rsidP="00CA5AFB">
      <w:pPr>
        <w:pStyle w:val="ColorfulList-Accent11"/>
        <w:numPr>
          <w:ilvl w:val="0"/>
          <w:numId w:val="67"/>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za koje se traži da budu priloženi u skladu sa zakonskim ili regulatornim odredbama, pravilima </w:t>
      </w:r>
      <w:r w:rsidR="00A406C3" w:rsidRPr="00AB41D6">
        <w:rPr>
          <w:rFonts w:ascii="Times New Roman" w:hAnsi="Times New Roman"/>
          <w:sz w:val="24"/>
          <w:szCs w:val="24"/>
          <w:lang w:val="it-IT"/>
        </w:rPr>
        <w:t>regulisanog tržišta</w:t>
      </w:r>
      <w:r w:rsidRPr="00AB41D6">
        <w:rPr>
          <w:rFonts w:ascii="Times New Roman" w:hAnsi="Times New Roman"/>
          <w:sz w:val="24"/>
          <w:szCs w:val="24"/>
          <w:lang w:val="it-IT"/>
        </w:rPr>
        <w:t xml:space="preserve">, ugovorima ili </w:t>
      </w:r>
      <w:r w:rsidR="00464847" w:rsidRPr="00AB41D6">
        <w:rPr>
          <w:rFonts w:ascii="Times New Roman" w:hAnsi="Times New Roman"/>
          <w:sz w:val="24"/>
          <w:szCs w:val="24"/>
          <w:lang w:val="it-IT"/>
        </w:rPr>
        <w:t>sa praksom</w:t>
      </w:r>
      <w:r w:rsidRPr="00AB41D6">
        <w:rPr>
          <w:rFonts w:ascii="Times New Roman" w:hAnsi="Times New Roman"/>
          <w:sz w:val="24"/>
          <w:szCs w:val="24"/>
          <w:lang w:val="it-IT"/>
        </w:rPr>
        <w:t xml:space="preserve"> u vezi sa relevantnim robnim tržištem ili tržištem robnih derivata.</w:t>
      </w:r>
    </w:p>
    <w:p w:rsidR="00AC60C9" w:rsidRPr="00AB41D6" w:rsidRDefault="00F74D17" w:rsidP="00CA5AFB">
      <w:pPr>
        <w:pStyle w:val="ListParagraph"/>
        <w:numPr>
          <w:ilvl w:val="0"/>
          <w:numId w:val="65"/>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Za lica zadužena za izvršavanje naloga koji se odnose na finansijske instrumente, </w:t>
      </w:r>
      <w:r w:rsidR="00D1680B" w:rsidRPr="00AB41D6">
        <w:rPr>
          <w:rFonts w:ascii="Times New Roman" w:hAnsi="Times New Roman"/>
          <w:sz w:val="24"/>
          <w:szCs w:val="24"/>
          <w:lang w:val="it-IT"/>
        </w:rPr>
        <w:t>insajdersk</w:t>
      </w:r>
      <w:r w:rsidRPr="00AB41D6">
        <w:rPr>
          <w:rFonts w:ascii="Times New Roman" w:hAnsi="Times New Roman"/>
          <w:sz w:val="24"/>
          <w:szCs w:val="24"/>
          <w:lang w:val="it-IT"/>
        </w:rPr>
        <w:t>a informacija takođe znači svaku informaciju koju je p</w:t>
      </w:r>
      <w:r w:rsidR="00464847" w:rsidRPr="00AB41D6">
        <w:rPr>
          <w:rFonts w:ascii="Times New Roman" w:hAnsi="Times New Roman"/>
          <w:sz w:val="24"/>
          <w:szCs w:val="24"/>
          <w:lang w:val="it-IT"/>
        </w:rPr>
        <w:t>lasirao</w:t>
      </w:r>
      <w:r w:rsidRPr="00AB41D6">
        <w:rPr>
          <w:rFonts w:ascii="Times New Roman" w:hAnsi="Times New Roman"/>
          <w:sz w:val="24"/>
          <w:szCs w:val="24"/>
          <w:lang w:val="it-IT"/>
        </w:rPr>
        <w:t xml:space="preserve"> klijent i odnosi se na naloge klijenta </w:t>
      </w:r>
      <w:r w:rsidR="00464847" w:rsidRPr="00AB41D6">
        <w:rPr>
          <w:rFonts w:ascii="Times New Roman" w:hAnsi="Times New Roman"/>
          <w:sz w:val="24"/>
          <w:szCs w:val="24"/>
          <w:lang w:val="it-IT"/>
        </w:rPr>
        <w:t>na</w:t>
      </w:r>
      <w:r w:rsidRPr="00AB41D6">
        <w:rPr>
          <w:rFonts w:ascii="Times New Roman" w:hAnsi="Times New Roman"/>
          <w:sz w:val="24"/>
          <w:szCs w:val="24"/>
          <w:lang w:val="it-IT"/>
        </w:rPr>
        <w:t xml:space="preserve"> čekanju, koja je </w:t>
      </w:r>
      <w:r w:rsidR="00464847" w:rsidRPr="00AB41D6">
        <w:rPr>
          <w:rFonts w:ascii="Times New Roman" w:hAnsi="Times New Roman"/>
          <w:sz w:val="24"/>
          <w:szCs w:val="24"/>
          <w:lang w:val="it-IT"/>
        </w:rPr>
        <w:t>preciznog sadržaja</w:t>
      </w:r>
      <w:r w:rsidRPr="00AB41D6">
        <w:rPr>
          <w:rFonts w:ascii="Times New Roman" w:hAnsi="Times New Roman"/>
          <w:sz w:val="24"/>
          <w:szCs w:val="24"/>
          <w:lang w:val="it-IT"/>
        </w:rPr>
        <w:t>, koja se neposredno ili posredno odnosi na jednog ili više emitenata finansijskih instrumenata, i koja bi, kada bi bila o</w:t>
      </w:r>
      <w:r w:rsidR="00A406C3" w:rsidRPr="00AB41D6">
        <w:rPr>
          <w:rFonts w:ascii="Times New Roman" w:hAnsi="Times New Roman"/>
          <w:sz w:val="24"/>
          <w:szCs w:val="24"/>
          <w:lang w:val="it-IT"/>
        </w:rPr>
        <w:t>bjavljena, vjero</w:t>
      </w:r>
      <w:r w:rsidR="00464847" w:rsidRPr="00AB41D6">
        <w:rPr>
          <w:rFonts w:ascii="Times New Roman" w:hAnsi="Times New Roman"/>
          <w:sz w:val="24"/>
          <w:szCs w:val="24"/>
          <w:lang w:val="it-IT"/>
        </w:rPr>
        <w:t>v</w:t>
      </w:r>
      <w:r w:rsidR="00A406C3" w:rsidRPr="00AB41D6">
        <w:rPr>
          <w:rFonts w:ascii="Times New Roman" w:hAnsi="Times New Roman"/>
          <w:sz w:val="24"/>
          <w:szCs w:val="24"/>
          <w:lang w:val="it-IT"/>
        </w:rPr>
        <w:t>atno imala znač</w:t>
      </w:r>
      <w:r w:rsidRPr="00AB41D6">
        <w:rPr>
          <w:rFonts w:ascii="Times New Roman" w:hAnsi="Times New Roman"/>
          <w:sz w:val="24"/>
          <w:szCs w:val="24"/>
          <w:lang w:val="it-IT"/>
        </w:rPr>
        <w:t>ajan uticaj na cijene tih finansijskih instrumenata ili na cijenu povezanih izvedenih finansijskih instrumenata.</w:t>
      </w:r>
    </w:p>
    <w:p w:rsidR="00AC60C9" w:rsidRPr="00AB41D6" w:rsidRDefault="00F74D17" w:rsidP="00CA5AFB">
      <w:pPr>
        <w:pStyle w:val="ColorfulList-Accent11"/>
        <w:numPr>
          <w:ilvl w:val="0"/>
          <w:numId w:val="65"/>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Emitent je emitent finansijskog instrumenta na kojeg se preporuka odnosi, posredno ili neposredno;</w:t>
      </w:r>
    </w:p>
    <w:p w:rsidR="00AC60C9" w:rsidRPr="00AB41D6" w:rsidRDefault="00F74D17" w:rsidP="00CA5AFB">
      <w:pPr>
        <w:pStyle w:val="ColorfulList-Accent11"/>
        <w:numPr>
          <w:ilvl w:val="0"/>
          <w:numId w:val="65"/>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Informacija koja će vjerovatno postati javno dostupna</w:t>
      </w:r>
      <w:r w:rsidR="00A406C3" w:rsidRPr="00AB41D6">
        <w:rPr>
          <w:rFonts w:ascii="Times New Roman" w:hAnsi="Times New Roman"/>
          <w:sz w:val="24"/>
          <w:szCs w:val="24"/>
          <w:lang w:val="it-IT"/>
        </w:rPr>
        <w:t xml:space="preserve"> </w:t>
      </w:r>
      <w:r w:rsidRPr="00AB41D6">
        <w:rPr>
          <w:rFonts w:ascii="Times New Roman" w:hAnsi="Times New Roman"/>
          <w:sz w:val="24"/>
          <w:szCs w:val="24"/>
          <w:lang w:val="it-IT"/>
        </w:rPr>
        <w:t xml:space="preserve">je informacija kojoj </w:t>
      </w:r>
      <w:r w:rsidR="00464847" w:rsidRPr="00AB41D6">
        <w:rPr>
          <w:rFonts w:ascii="Times New Roman" w:hAnsi="Times New Roman"/>
          <w:sz w:val="24"/>
          <w:szCs w:val="24"/>
          <w:lang w:val="it-IT"/>
        </w:rPr>
        <w:t xml:space="preserve">ima pristup </w:t>
      </w:r>
      <w:r w:rsidRPr="00AB41D6">
        <w:rPr>
          <w:rFonts w:ascii="Times New Roman" w:hAnsi="Times New Roman"/>
          <w:sz w:val="24"/>
          <w:szCs w:val="24"/>
          <w:lang w:val="it-IT"/>
        </w:rPr>
        <w:t>velik</w:t>
      </w:r>
      <w:r w:rsidR="00464847" w:rsidRPr="00AB41D6">
        <w:rPr>
          <w:rFonts w:ascii="Times New Roman" w:hAnsi="Times New Roman"/>
          <w:sz w:val="24"/>
          <w:szCs w:val="24"/>
          <w:lang w:val="it-IT"/>
        </w:rPr>
        <w:t>i</w:t>
      </w:r>
      <w:r w:rsidRPr="00AB41D6">
        <w:rPr>
          <w:rFonts w:ascii="Times New Roman" w:hAnsi="Times New Roman"/>
          <w:sz w:val="24"/>
          <w:szCs w:val="24"/>
          <w:lang w:val="it-IT"/>
        </w:rPr>
        <w:t xml:space="preserve"> broj lica (novine ili druge publikacije, televizijski ili radio programi, internet stranice, itd).</w:t>
      </w:r>
    </w:p>
    <w:p w:rsidR="00AC60C9" w:rsidRPr="00AB41D6" w:rsidRDefault="00F74D17" w:rsidP="00CA5AFB">
      <w:pPr>
        <w:pStyle w:val="ListParagraph"/>
        <w:numPr>
          <w:ilvl w:val="0"/>
          <w:numId w:val="65"/>
        </w:numPr>
        <w:autoSpaceDE w:val="0"/>
        <w:autoSpaceDN w:val="0"/>
        <w:adjustRightInd w:val="0"/>
        <w:spacing w:after="0" w:line="240" w:lineRule="auto"/>
        <w:jc w:val="both"/>
        <w:rPr>
          <w:rFonts w:ascii="Times New Roman" w:hAnsi="Times New Roman"/>
          <w:sz w:val="24"/>
          <w:szCs w:val="24"/>
          <w:u w:val="single"/>
          <w:lang w:val="en-GB"/>
        </w:rPr>
      </w:pPr>
      <w:r w:rsidRPr="00AB41D6">
        <w:rPr>
          <w:rFonts w:ascii="Times New Roman" w:hAnsi="Times New Roman"/>
          <w:sz w:val="24"/>
          <w:szCs w:val="24"/>
          <w:lang w:val="en-GB"/>
        </w:rPr>
        <w:t>Manipulisanje tržištem</w:t>
      </w:r>
      <w:r w:rsidR="00464847" w:rsidRPr="00AB41D6">
        <w:rPr>
          <w:rFonts w:ascii="Times New Roman" w:hAnsi="Times New Roman"/>
          <w:sz w:val="24"/>
          <w:szCs w:val="24"/>
          <w:lang w:val="en-GB"/>
        </w:rPr>
        <w:t xml:space="preserve"> </w:t>
      </w:r>
      <w:r w:rsidRPr="00AB41D6">
        <w:rPr>
          <w:rFonts w:ascii="Times New Roman" w:hAnsi="Times New Roman"/>
          <w:sz w:val="24"/>
          <w:szCs w:val="24"/>
          <w:lang w:val="en-GB"/>
        </w:rPr>
        <w:t>podrazumijeva:</w:t>
      </w:r>
    </w:p>
    <w:p w:rsidR="00AC60C9" w:rsidRPr="00AB41D6" w:rsidRDefault="00F74D17" w:rsidP="00CA5AFB">
      <w:pPr>
        <w:widowControl w:val="0"/>
        <w:numPr>
          <w:ilvl w:val="0"/>
          <w:numId w:val="68"/>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transakcije ili nalozi za trgovanje:</w:t>
      </w:r>
    </w:p>
    <w:p w:rsidR="00AC60C9" w:rsidRPr="00AB41D6" w:rsidRDefault="00741539" w:rsidP="00CA5AFB">
      <w:pPr>
        <w:pStyle w:val="ListParagraph"/>
        <w:widowControl w:val="0"/>
        <w:numPr>
          <w:ilvl w:val="0"/>
          <w:numId w:val="69"/>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koje</w:t>
      </w:r>
      <w:r w:rsidR="00F74D17" w:rsidRPr="00AB41D6">
        <w:rPr>
          <w:rFonts w:ascii="Times New Roman" w:hAnsi="Times New Roman"/>
          <w:sz w:val="24"/>
          <w:szCs w:val="24"/>
          <w:lang w:val="it-IT"/>
        </w:rPr>
        <w:t xml:space="preserve"> daj</w:t>
      </w:r>
      <w:r w:rsidRPr="00AB41D6">
        <w:rPr>
          <w:rFonts w:ascii="Times New Roman" w:hAnsi="Times New Roman"/>
          <w:sz w:val="24"/>
          <w:szCs w:val="24"/>
          <w:lang w:val="it-IT"/>
        </w:rPr>
        <w:t>e ili bi moglo</w:t>
      </w:r>
      <w:r w:rsidR="00F74D17" w:rsidRPr="00AB41D6">
        <w:rPr>
          <w:rFonts w:ascii="Times New Roman" w:hAnsi="Times New Roman"/>
          <w:sz w:val="24"/>
          <w:szCs w:val="24"/>
          <w:lang w:val="it-IT"/>
        </w:rPr>
        <w:t xml:space="preserve"> dati neistinite ili obmanjujuće znakove u pogledu ponude, potražnje ili cijene finansijskih instrumenata, ili </w:t>
      </w:r>
    </w:p>
    <w:p w:rsidR="00AC60C9" w:rsidRPr="00AB41D6" w:rsidRDefault="00F74D17" w:rsidP="00CA5AFB">
      <w:pPr>
        <w:pStyle w:val="ListParagraph"/>
        <w:widowControl w:val="0"/>
        <w:numPr>
          <w:ilvl w:val="0"/>
          <w:numId w:val="69"/>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koj</w:t>
      </w:r>
      <w:r w:rsidR="00741539" w:rsidRPr="00AB41D6">
        <w:rPr>
          <w:rFonts w:ascii="Times New Roman" w:hAnsi="Times New Roman"/>
          <w:sz w:val="24"/>
          <w:szCs w:val="24"/>
          <w:lang w:val="it-IT"/>
        </w:rPr>
        <w:t>e</w:t>
      </w:r>
      <w:r w:rsidRPr="00AB41D6">
        <w:rPr>
          <w:rFonts w:ascii="Times New Roman" w:hAnsi="Times New Roman"/>
          <w:sz w:val="24"/>
          <w:szCs w:val="24"/>
          <w:lang w:val="it-IT"/>
        </w:rPr>
        <w:t xml:space="preserve"> djel</w:t>
      </w:r>
      <w:r w:rsidR="00741539" w:rsidRPr="00AB41D6">
        <w:rPr>
          <w:rFonts w:ascii="Times New Roman" w:hAnsi="Times New Roman"/>
          <w:sz w:val="24"/>
          <w:szCs w:val="24"/>
          <w:lang w:val="it-IT"/>
        </w:rPr>
        <w:t>uje samostalno</w:t>
      </w:r>
      <w:r w:rsidR="001A59A9" w:rsidRPr="00AB41D6">
        <w:rPr>
          <w:rFonts w:ascii="Times New Roman" w:hAnsi="Times New Roman"/>
          <w:sz w:val="24"/>
          <w:szCs w:val="24"/>
          <w:lang w:val="it-IT"/>
        </w:rPr>
        <w:t xml:space="preserve"> </w:t>
      </w:r>
      <w:r w:rsidRPr="00AB41D6">
        <w:rPr>
          <w:rFonts w:ascii="Times New Roman" w:hAnsi="Times New Roman"/>
          <w:sz w:val="24"/>
          <w:szCs w:val="24"/>
          <w:lang w:val="it-IT"/>
        </w:rPr>
        <w:t>ili</w:t>
      </w:r>
      <w:r w:rsidR="00741539" w:rsidRPr="00AB41D6">
        <w:rPr>
          <w:rFonts w:ascii="Times New Roman" w:hAnsi="Times New Roman"/>
          <w:sz w:val="24"/>
          <w:szCs w:val="24"/>
          <w:lang w:val="it-IT"/>
        </w:rPr>
        <w:t xml:space="preserve"> sa</w:t>
      </w:r>
      <w:r w:rsidRPr="00AB41D6">
        <w:rPr>
          <w:rFonts w:ascii="Times New Roman" w:hAnsi="Times New Roman"/>
          <w:sz w:val="24"/>
          <w:szCs w:val="24"/>
          <w:lang w:val="it-IT"/>
        </w:rPr>
        <w:t xml:space="preserve"> više lica </w:t>
      </w:r>
      <w:r w:rsidR="00741539" w:rsidRPr="00AB41D6">
        <w:rPr>
          <w:rFonts w:ascii="Times New Roman" w:hAnsi="Times New Roman"/>
          <w:sz w:val="24"/>
          <w:szCs w:val="24"/>
          <w:lang w:val="it-IT"/>
        </w:rPr>
        <w:t>sarađuje u formiranju cijene</w:t>
      </w:r>
      <w:r w:rsidRPr="00AB41D6">
        <w:rPr>
          <w:rFonts w:ascii="Times New Roman" w:hAnsi="Times New Roman"/>
          <w:sz w:val="24"/>
          <w:szCs w:val="24"/>
          <w:lang w:val="it-IT"/>
        </w:rPr>
        <w:t xml:space="preserve"> jednog ili </w:t>
      </w:r>
      <w:r w:rsidR="00741539" w:rsidRPr="00AB41D6">
        <w:rPr>
          <w:rFonts w:ascii="Times New Roman" w:hAnsi="Times New Roman"/>
          <w:sz w:val="24"/>
          <w:szCs w:val="24"/>
          <w:lang w:val="it-IT"/>
        </w:rPr>
        <w:t>više</w:t>
      </w:r>
      <w:r w:rsidRPr="00AB41D6">
        <w:rPr>
          <w:rFonts w:ascii="Times New Roman" w:hAnsi="Times New Roman"/>
          <w:sz w:val="24"/>
          <w:szCs w:val="24"/>
          <w:lang w:val="it-IT"/>
        </w:rPr>
        <w:t xml:space="preserve"> finansijskih instrumenata na </w:t>
      </w:r>
      <w:r w:rsidR="00741539" w:rsidRPr="00AB41D6">
        <w:rPr>
          <w:rFonts w:ascii="Times New Roman" w:hAnsi="Times New Roman"/>
          <w:sz w:val="24"/>
          <w:szCs w:val="24"/>
          <w:lang w:val="it-IT"/>
        </w:rPr>
        <w:t>nerealnom</w:t>
      </w:r>
      <w:r w:rsidRPr="00AB41D6">
        <w:rPr>
          <w:rFonts w:ascii="Times New Roman" w:hAnsi="Times New Roman"/>
          <w:sz w:val="24"/>
          <w:szCs w:val="24"/>
          <w:lang w:val="it-IT"/>
        </w:rPr>
        <w:t xml:space="preserve"> nivou, osim ako</w:t>
      </w:r>
      <w:r w:rsidR="00741539" w:rsidRPr="00AB41D6">
        <w:rPr>
          <w:rFonts w:ascii="Times New Roman" w:hAnsi="Times New Roman"/>
          <w:sz w:val="24"/>
          <w:szCs w:val="24"/>
          <w:lang w:val="it-IT"/>
        </w:rPr>
        <w:t>, se za</w:t>
      </w:r>
      <w:r w:rsidRPr="00AB41D6">
        <w:rPr>
          <w:rFonts w:ascii="Times New Roman" w:hAnsi="Times New Roman"/>
          <w:sz w:val="24"/>
          <w:szCs w:val="24"/>
          <w:lang w:val="it-IT"/>
        </w:rPr>
        <w:t xml:space="preserve"> transakcije ili izda</w:t>
      </w:r>
      <w:r w:rsidR="00741539" w:rsidRPr="00AB41D6">
        <w:rPr>
          <w:rFonts w:ascii="Times New Roman" w:hAnsi="Times New Roman"/>
          <w:sz w:val="24"/>
          <w:szCs w:val="24"/>
          <w:lang w:val="it-IT"/>
        </w:rPr>
        <w:t>te</w:t>
      </w:r>
      <w:r w:rsidRPr="00AB41D6">
        <w:rPr>
          <w:rFonts w:ascii="Times New Roman" w:hAnsi="Times New Roman"/>
          <w:sz w:val="24"/>
          <w:szCs w:val="24"/>
          <w:lang w:val="it-IT"/>
        </w:rPr>
        <w:t xml:space="preserve"> naloge za trgovanje ne utvrdi da su razlozi zbog kojih je to učinilo zakoniti i da su te transakcije ili nalozi za trgovanje u skladu sa prihvaćenim tržišnim praksama na </w:t>
      </w:r>
      <w:r w:rsidR="008E1EB1" w:rsidRPr="00AB41D6">
        <w:rPr>
          <w:rFonts w:ascii="Times New Roman" w:hAnsi="Times New Roman"/>
          <w:sz w:val="24"/>
          <w:szCs w:val="24"/>
          <w:lang w:val="it-IT"/>
        </w:rPr>
        <w:t>regulis</w:t>
      </w:r>
      <w:r w:rsidRPr="00AB41D6">
        <w:rPr>
          <w:rFonts w:ascii="Times New Roman" w:hAnsi="Times New Roman"/>
          <w:sz w:val="24"/>
          <w:szCs w:val="24"/>
          <w:lang w:val="it-IT"/>
        </w:rPr>
        <w:t>anom tržištu;</w:t>
      </w:r>
    </w:p>
    <w:p w:rsidR="00AC60C9" w:rsidRPr="00AB41D6" w:rsidRDefault="00F74D17" w:rsidP="00CA5AFB">
      <w:pPr>
        <w:widowControl w:val="0"/>
        <w:numPr>
          <w:ilvl w:val="0"/>
          <w:numId w:val="68"/>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pacing w:val="-1"/>
          <w:sz w:val="24"/>
          <w:szCs w:val="24"/>
          <w:lang w:val="it-IT"/>
        </w:rPr>
        <w:t>upotreb</w:t>
      </w:r>
      <w:r w:rsidR="00741539" w:rsidRPr="00AB41D6">
        <w:rPr>
          <w:rFonts w:ascii="Times New Roman" w:hAnsi="Times New Roman"/>
          <w:spacing w:val="-1"/>
          <w:sz w:val="24"/>
          <w:szCs w:val="24"/>
          <w:lang w:val="it-IT"/>
        </w:rPr>
        <w:t>om</w:t>
      </w:r>
      <w:r w:rsidRPr="00AB41D6">
        <w:rPr>
          <w:rFonts w:ascii="Times New Roman" w:hAnsi="Times New Roman"/>
          <w:spacing w:val="-1"/>
          <w:sz w:val="24"/>
          <w:szCs w:val="24"/>
          <w:lang w:val="it-IT"/>
        </w:rPr>
        <w:t xml:space="preserve"> lažn</w:t>
      </w:r>
      <w:r w:rsidR="00741539" w:rsidRPr="00AB41D6">
        <w:rPr>
          <w:rFonts w:ascii="Times New Roman" w:hAnsi="Times New Roman"/>
          <w:spacing w:val="-1"/>
          <w:sz w:val="24"/>
          <w:szCs w:val="24"/>
          <w:lang w:val="it-IT"/>
        </w:rPr>
        <w:t>ih</w:t>
      </w:r>
      <w:r w:rsidRPr="00AB41D6">
        <w:rPr>
          <w:rFonts w:ascii="Times New Roman" w:hAnsi="Times New Roman"/>
          <w:spacing w:val="-1"/>
          <w:sz w:val="24"/>
          <w:szCs w:val="24"/>
          <w:lang w:val="it-IT"/>
        </w:rPr>
        <w:t xml:space="preserve"> sredst</w:t>
      </w:r>
      <w:r w:rsidR="00741539" w:rsidRPr="00AB41D6">
        <w:rPr>
          <w:rFonts w:ascii="Times New Roman" w:hAnsi="Times New Roman"/>
          <w:spacing w:val="-1"/>
          <w:sz w:val="24"/>
          <w:szCs w:val="24"/>
          <w:lang w:val="it-IT"/>
        </w:rPr>
        <w:t>a</w:t>
      </w:r>
      <w:r w:rsidRPr="00AB41D6">
        <w:rPr>
          <w:rFonts w:ascii="Times New Roman" w:hAnsi="Times New Roman"/>
          <w:spacing w:val="-1"/>
          <w:sz w:val="24"/>
          <w:szCs w:val="24"/>
          <w:lang w:val="it-IT"/>
        </w:rPr>
        <w:t>va ili svak</w:t>
      </w:r>
      <w:r w:rsidR="00741539" w:rsidRPr="00AB41D6">
        <w:rPr>
          <w:rFonts w:ascii="Times New Roman" w:hAnsi="Times New Roman"/>
          <w:spacing w:val="-1"/>
          <w:sz w:val="24"/>
          <w:szCs w:val="24"/>
          <w:lang w:val="it-IT"/>
        </w:rPr>
        <w:t>og</w:t>
      </w:r>
      <w:r w:rsidRPr="00AB41D6">
        <w:rPr>
          <w:rFonts w:ascii="Times New Roman" w:hAnsi="Times New Roman"/>
          <w:spacing w:val="-1"/>
          <w:sz w:val="24"/>
          <w:szCs w:val="24"/>
          <w:lang w:val="it-IT"/>
        </w:rPr>
        <w:t xml:space="preserve"> drug</w:t>
      </w:r>
      <w:r w:rsidR="00741539" w:rsidRPr="00AB41D6">
        <w:rPr>
          <w:rFonts w:ascii="Times New Roman" w:hAnsi="Times New Roman"/>
          <w:spacing w:val="-1"/>
          <w:sz w:val="24"/>
          <w:szCs w:val="24"/>
          <w:lang w:val="it-IT"/>
        </w:rPr>
        <w:t>og</w:t>
      </w:r>
      <w:r w:rsidRPr="00AB41D6">
        <w:rPr>
          <w:rFonts w:ascii="Times New Roman" w:hAnsi="Times New Roman"/>
          <w:spacing w:val="-1"/>
          <w:sz w:val="24"/>
          <w:szCs w:val="24"/>
          <w:lang w:val="it-IT"/>
        </w:rPr>
        <w:t xml:space="preserve"> oblik</w:t>
      </w:r>
      <w:r w:rsidR="00741539" w:rsidRPr="00AB41D6">
        <w:rPr>
          <w:rFonts w:ascii="Times New Roman" w:hAnsi="Times New Roman"/>
          <w:spacing w:val="-1"/>
          <w:sz w:val="24"/>
          <w:szCs w:val="24"/>
          <w:lang w:val="it-IT"/>
        </w:rPr>
        <w:t xml:space="preserve">a </w:t>
      </w:r>
      <w:r w:rsidRPr="00AB41D6">
        <w:rPr>
          <w:rFonts w:ascii="Times New Roman" w:hAnsi="Times New Roman"/>
          <w:spacing w:val="-1"/>
          <w:sz w:val="24"/>
          <w:szCs w:val="24"/>
          <w:lang w:val="it-IT"/>
        </w:rPr>
        <w:t>obmane ili prevare</w:t>
      </w:r>
      <w:r w:rsidR="00741539" w:rsidRPr="00AB41D6">
        <w:rPr>
          <w:rFonts w:ascii="Times New Roman" w:hAnsi="Times New Roman"/>
          <w:spacing w:val="-1"/>
          <w:sz w:val="24"/>
          <w:szCs w:val="24"/>
          <w:lang w:val="it-IT"/>
        </w:rPr>
        <w:t xml:space="preserve"> u transakcijama ili izdatim nalozima za trgovanje</w:t>
      </w:r>
      <w:r w:rsidRPr="00AB41D6">
        <w:rPr>
          <w:rFonts w:ascii="Times New Roman" w:hAnsi="Times New Roman"/>
          <w:spacing w:val="-1"/>
          <w:sz w:val="24"/>
          <w:szCs w:val="24"/>
          <w:lang w:val="it-IT"/>
        </w:rPr>
        <w:t>;</w:t>
      </w:r>
    </w:p>
    <w:p w:rsidR="00AC60C9" w:rsidRPr="00AB41D6" w:rsidRDefault="00B54E0A" w:rsidP="00CA5AFB">
      <w:pPr>
        <w:widowControl w:val="0"/>
        <w:numPr>
          <w:ilvl w:val="0"/>
          <w:numId w:val="68"/>
        </w:numPr>
        <w:autoSpaceDE w:val="0"/>
        <w:autoSpaceDN w:val="0"/>
        <w:adjustRightInd w:val="0"/>
        <w:spacing w:after="0" w:line="240" w:lineRule="auto"/>
        <w:jc w:val="both"/>
        <w:rPr>
          <w:rFonts w:ascii="Times New Roman" w:hAnsi="Times New Roman"/>
          <w:spacing w:val="-1"/>
          <w:sz w:val="24"/>
          <w:szCs w:val="24"/>
          <w:lang w:val="it-IT"/>
        </w:rPr>
      </w:pPr>
      <w:r w:rsidRPr="00AB41D6">
        <w:rPr>
          <w:rFonts w:ascii="Times New Roman" w:hAnsi="Times New Roman"/>
          <w:spacing w:val="-1"/>
          <w:sz w:val="24"/>
          <w:szCs w:val="24"/>
          <w:lang w:val="it-IT"/>
        </w:rPr>
        <w:t>distribuiranj</w:t>
      </w:r>
      <w:r w:rsidR="00741539" w:rsidRPr="00AB41D6">
        <w:rPr>
          <w:rFonts w:ascii="Times New Roman" w:hAnsi="Times New Roman"/>
          <w:spacing w:val="-1"/>
          <w:sz w:val="24"/>
          <w:szCs w:val="24"/>
          <w:lang w:val="it-IT"/>
        </w:rPr>
        <w:t>u</w:t>
      </w:r>
      <w:r w:rsidR="00F74D17" w:rsidRPr="00AB41D6">
        <w:rPr>
          <w:rFonts w:ascii="Times New Roman" w:hAnsi="Times New Roman"/>
          <w:spacing w:val="-1"/>
          <w:sz w:val="24"/>
          <w:szCs w:val="24"/>
          <w:lang w:val="it-IT"/>
        </w:rPr>
        <w:t xml:space="preserve"> informacija putem medija, uključujući i internet, ili nekim drugim načinom koji daje ili bi mogao davati lažne ili obmanjujuće signale u pogledu finansijskih instrumenata, uključujući širenje glasina i lažnih ili obmanjujućih vijesti, </w:t>
      </w:r>
      <w:r w:rsidR="00741539" w:rsidRPr="00AB41D6">
        <w:rPr>
          <w:rFonts w:ascii="Times New Roman" w:hAnsi="Times New Roman"/>
          <w:spacing w:val="-1"/>
          <w:sz w:val="24"/>
          <w:szCs w:val="24"/>
          <w:lang w:val="it-IT"/>
        </w:rPr>
        <w:t>a da</w:t>
      </w:r>
      <w:r w:rsidR="00F74D17" w:rsidRPr="00AB41D6">
        <w:rPr>
          <w:rFonts w:ascii="Times New Roman" w:hAnsi="Times New Roman"/>
          <w:spacing w:val="-1"/>
          <w:sz w:val="24"/>
          <w:szCs w:val="24"/>
          <w:lang w:val="it-IT"/>
        </w:rPr>
        <w:t xml:space="preserve"> je lice koje je proširilo informaciju znalo ili trebalao da zna da je i</w:t>
      </w:r>
      <w:r w:rsidR="00741539" w:rsidRPr="00AB41D6">
        <w:rPr>
          <w:rFonts w:ascii="Times New Roman" w:hAnsi="Times New Roman"/>
          <w:spacing w:val="-1"/>
          <w:sz w:val="24"/>
          <w:szCs w:val="24"/>
          <w:lang w:val="it-IT"/>
        </w:rPr>
        <w:t>nformacija lažna ili obmanjujuća kao što je</w:t>
      </w:r>
      <w:r w:rsidR="00F74D17" w:rsidRPr="00AB41D6">
        <w:rPr>
          <w:rFonts w:ascii="Times New Roman" w:hAnsi="Times New Roman"/>
          <w:spacing w:val="-1"/>
          <w:sz w:val="24"/>
          <w:szCs w:val="24"/>
          <w:lang w:val="it-IT"/>
        </w:rPr>
        <w:t>:</w:t>
      </w:r>
    </w:p>
    <w:p w:rsidR="00AC60C9" w:rsidRPr="00AB41D6" w:rsidRDefault="00F74D17" w:rsidP="00CA5AFB">
      <w:pPr>
        <w:pStyle w:val="ListParagraph"/>
        <w:widowControl w:val="0"/>
        <w:numPr>
          <w:ilvl w:val="0"/>
          <w:numId w:val="70"/>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ponašanje jednog ili više lica koja sarađuju kako bi se osigurao dominantan položaj nad ponudom ili potražnjom finansijskog instrumenta koje ima učinak indirektnog ili direktnog određivanja kupovnih ili prodajnih cijena</w:t>
      </w:r>
      <w:r w:rsidR="001A59A9" w:rsidRPr="00AB41D6">
        <w:rPr>
          <w:rFonts w:ascii="Times New Roman" w:hAnsi="Times New Roman"/>
          <w:sz w:val="24"/>
          <w:szCs w:val="24"/>
          <w:lang w:val="it-IT"/>
        </w:rPr>
        <w:t xml:space="preserve"> </w:t>
      </w:r>
      <w:r w:rsidRPr="00AB41D6">
        <w:rPr>
          <w:rFonts w:ascii="Times New Roman" w:hAnsi="Times New Roman"/>
          <w:sz w:val="24"/>
          <w:szCs w:val="24"/>
          <w:lang w:val="it-IT"/>
        </w:rPr>
        <w:t>ili stvaranja drugih nepravednih uslova trgovanja;</w:t>
      </w:r>
    </w:p>
    <w:p w:rsidR="00AC60C9" w:rsidRPr="00AB41D6" w:rsidRDefault="00F74D17" w:rsidP="00CA5AFB">
      <w:pPr>
        <w:pStyle w:val="ListParagraph"/>
        <w:widowControl w:val="0"/>
        <w:numPr>
          <w:ilvl w:val="0"/>
          <w:numId w:val="70"/>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kupovina ili prodaja finansijskih instrumenata prilikom zatvaranja tržišta sa</w:t>
      </w:r>
      <w:r w:rsidR="00A406C3" w:rsidRPr="00AB41D6">
        <w:rPr>
          <w:rFonts w:ascii="Times New Roman" w:hAnsi="Times New Roman"/>
          <w:sz w:val="24"/>
          <w:szCs w:val="24"/>
          <w:lang w:val="it-IT"/>
        </w:rPr>
        <w:t xml:space="preserve"> </w:t>
      </w:r>
      <w:r w:rsidRPr="00AB41D6">
        <w:rPr>
          <w:rFonts w:ascii="Times New Roman" w:hAnsi="Times New Roman"/>
          <w:sz w:val="24"/>
          <w:szCs w:val="24"/>
          <w:lang w:val="it-IT"/>
        </w:rPr>
        <w:t xml:space="preserve">efektom obmanjivanja ulagača koji </w:t>
      </w:r>
      <w:r w:rsidR="00C0434A" w:rsidRPr="00AB41D6">
        <w:rPr>
          <w:rFonts w:ascii="Times New Roman" w:hAnsi="Times New Roman"/>
          <w:sz w:val="24"/>
          <w:szCs w:val="24"/>
          <w:lang w:val="it-IT"/>
        </w:rPr>
        <w:t>postupaju</w:t>
      </w:r>
      <w:r w:rsidRPr="00AB41D6">
        <w:rPr>
          <w:rFonts w:ascii="Times New Roman" w:hAnsi="Times New Roman"/>
          <w:sz w:val="24"/>
          <w:szCs w:val="24"/>
          <w:lang w:val="it-IT"/>
        </w:rPr>
        <w:t xml:space="preserve"> na osnovu cijena zatvaranja;</w:t>
      </w:r>
    </w:p>
    <w:p w:rsidR="00AC60C9" w:rsidRPr="00AB41D6" w:rsidRDefault="00F74D17" w:rsidP="00CA5AFB">
      <w:pPr>
        <w:pStyle w:val="ListParagraph"/>
        <w:widowControl w:val="0"/>
        <w:numPr>
          <w:ilvl w:val="0"/>
          <w:numId w:val="70"/>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iskorišćavanje povremenog ili redovnog pristupa medijima iznošenjem mišljenja o finansijskom instrumentu (ili direktno o emitentu) i kao posljedic</w:t>
      </w:r>
      <w:r w:rsidR="00F9025A" w:rsidRPr="00AB41D6">
        <w:rPr>
          <w:rFonts w:ascii="Times New Roman" w:hAnsi="Times New Roman"/>
          <w:sz w:val="24"/>
          <w:szCs w:val="24"/>
          <w:lang w:val="it-IT"/>
        </w:rPr>
        <w:t>u</w:t>
      </w:r>
      <w:r w:rsidRPr="00AB41D6">
        <w:rPr>
          <w:rFonts w:ascii="Times New Roman" w:hAnsi="Times New Roman"/>
          <w:sz w:val="24"/>
          <w:szCs w:val="24"/>
          <w:lang w:val="it-IT"/>
        </w:rPr>
        <w:t xml:space="preserve"> to</w:t>
      </w:r>
      <w:r w:rsidR="00F9025A" w:rsidRPr="00AB41D6">
        <w:rPr>
          <w:rFonts w:ascii="Times New Roman" w:hAnsi="Times New Roman"/>
          <w:sz w:val="24"/>
          <w:szCs w:val="24"/>
          <w:lang w:val="it-IT"/>
        </w:rPr>
        <w:t>ga imalo korist od uticaja izneš</w:t>
      </w:r>
      <w:r w:rsidRPr="00AB41D6">
        <w:rPr>
          <w:rFonts w:ascii="Times New Roman" w:hAnsi="Times New Roman"/>
          <w:sz w:val="24"/>
          <w:szCs w:val="24"/>
          <w:lang w:val="it-IT"/>
        </w:rPr>
        <w:t>enog mišljenja o to</w:t>
      </w:r>
      <w:r w:rsidR="00F9025A" w:rsidRPr="00AB41D6">
        <w:rPr>
          <w:rFonts w:ascii="Times New Roman" w:hAnsi="Times New Roman"/>
          <w:sz w:val="24"/>
          <w:szCs w:val="24"/>
          <w:lang w:val="it-IT"/>
        </w:rPr>
        <w:t>m</w:t>
      </w:r>
      <w:r w:rsidRPr="00AB41D6">
        <w:rPr>
          <w:rFonts w:ascii="Times New Roman" w:hAnsi="Times New Roman"/>
          <w:sz w:val="24"/>
          <w:szCs w:val="24"/>
          <w:lang w:val="it-IT"/>
        </w:rPr>
        <w:t xml:space="preserve"> instrument</w:t>
      </w:r>
      <w:r w:rsidR="00F9025A" w:rsidRPr="00AB41D6">
        <w:rPr>
          <w:rFonts w:ascii="Times New Roman" w:hAnsi="Times New Roman"/>
          <w:sz w:val="24"/>
          <w:szCs w:val="24"/>
          <w:lang w:val="it-IT"/>
        </w:rPr>
        <w:t>u</w:t>
      </w:r>
      <w:r w:rsidRPr="00AB41D6">
        <w:rPr>
          <w:rFonts w:ascii="Times New Roman" w:hAnsi="Times New Roman"/>
          <w:sz w:val="24"/>
          <w:szCs w:val="24"/>
          <w:lang w:val="it-IT"/>
        </w:rPr>
        <w:t>, a</w:t>
      </w:r>
      <w:r w:rsidR="00A406C3" w:rsidRPr="00AB41D6">
        <w:rPr>
          <w:rFonts w:ascii="Times New Roman" w:hAnsi="Times New Roman"/>
          <w:sz w:val="24"/>
          <w:szCs w:val="24"/>
          <w:lang w:val="it-IT"/>
        </w:rPr>
        <w:t xml:space="preserve"> </w:t>
      </w:r>
      <w:r w:rsidRPr="00AB41D6">
        <w:rPr>
          <w:rFonts w:ascii="Times New Roman" w:hAnsi="Times New Roman"/>
          <w:sz w:val="24"/>
          <w:szCs w:val="24"/>
          <w:lang w:val="it-IT"/>
        </w:rPr>
        <w:t>da nije u isto vrijeme javnosti na odgovarajući i efikasan način objavilo takav</w:t>
      </w:r>
      <w:r w:rsidR="00A406C3" w:rsidRPr="00AB41D6">
        <w:rPr>
          <w:rFonts w:ascii="Times New Roman" w:hAnsi="Times New Roman"/>
          <w:sz w:val="24"/>
          <w:szCs w:val="24"/>
          <w:lang w:val="it-IT"/>
        </w:rPr>
        <w:t xml:space="preserve"> sukob</w:t>
      </w:r>
      <w:r w:rsidRPr="00AB41D6">
        <w:rPr>
          <w:rFonts w:ascii="Times New Roman" w:hAnsi="Times New Roman"/>
          <w:sz w:val="24"/>
          <w:szCs w:val="24"/>
          <w:lang w:val="it-IT"/>
        </w:rPr>
        <w:t xml:space="preserve"> interesa. </w:t>
      </w:r>
    </w:p>
    <w:p w:rsidR="00AC60C9" w:rsidRPr="00AB41D6" w:rsidRDefault="00F74D17" w:rsidP="00CA5AFB">
      <w:pPr>
        <w:pStyle w:val="ColorfulList-Accent11"/>
        <w:numPr>
          <w:ilvl w:val="0"/>
          <w:numId w:val="65"/>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Lice koje vrši dužnosti menadžera u okviru emitenta</w:t>
      </w:r>
      <w:r w:rsidR="00A406C3" w:rsidRPr="00AB41D6">
        <w:rPr>
          <w:rFonts w:ascii="Times New Roman" w:hAnsi="Times New Roman"/>
          <w:sz w:val="24"/>
          <w:szCs w:val="24"/>
          <w:lang w:val="it-IT"/>
        </w:rPr>
        <w:t xml:space="preserve"> </w:t>
      </w:r>
      <w:r w:rsidRPr="00AB41D6">
        <w:rPr>
          <w:rFonts w:ascii="Times New Roman" w:hAnsi="Times New Roman"/>
          <w:sz w:val="24"/>
          <w:szCs w:val="24"/>
          <w:lang w:val="it-IT"/>
        </w:rPr>
        <w:t>je lice koje je:</w:t>
      </w:r>
    </w:p>
    <w:p w:rsidR="00AC60C9" w:rsidRPr="00AB41D6" w:rsidRDefault="00F74D17" w:rsidP="00CA5AFB">
      <w:pPr>
        <w:pStyle w:val="ColorfulList-Accent11"/>
        <w:numPr>
          <w:ilvl w:val="0"/>
          <w:numId w:val="71"/>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lastRenderedPageBreak/>
        <w:t>član administrativnih, upravljačkih ili nadzornih tijela emitenta;</w:t>
      </w:r>
    </w:p>
    <w:p w:rsidR="00AC60C9" w:rsidRPr="00AB41D6" w:rsidRDefault="00F74D17" w:rsidP="00CA5AFB">
      <w:pPr>
        <w:pStyle w:val="ColorfulList-Accent11"/>
        <w:numPr>
          <w:ilvl w:val="0"/>
          <w:numId w:val="71"/>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viši rukovodilac, koji nije član organa</w:t>
      </w:r>
      <w:r w:rsidR="00810E3F" w:rsidRPr="00AB41D6">
        <w:rPr>
          <w:rFonts w:ascii="Times New Roman" w:hAnsi="Times New Roman"/>
          <w:sz w:val="24"/>
          <w:szCs w:val="24"/>
          <w:lang w:val="it-IT"/>
        </w:rPr>
        <w:t xml:space="preserve"> navedenih u </w:t>
      </w:r>
      <w:r w:rsidR="0010072B" w:rsidRPr="00AB41D6">
        <w:rPr>
          <w:rFonts w:ascii="Times New Roman" w:hAnsi="Times New Roman"/>
          <w:sz w:val="24"/>
          <w:szCs w:val="24"/>
          <w:lang w:val="it-IT"/>
        </w:rPr>
        <w:t>pod</w:t>
      </w:r>
      <w:r w:rsidR="00810E3F" w:rsidRPr="00AB41D6">
        <w:rPr>
          <w:rFonts w:ascii="Times New Roman" w:hAnsi="Times New Roman"/>
          <w:sz w:val="24"/>
          <w:szCs w:val="24"/>
          <w:lang w:val="it-IT"/>
        </w:rPr>
        <w:t xml:space="preserve">tački a) </w:t>
      </w:r>
      <w:r w:rsidR="0010072B" w:rsidRPr="00AB41D6">
        <w:rPr>
          <w:rFonts w:ascii="Times New Roman" w:hAnsi="Times New Roman"/>
          <w:sz w:val="24"/>
          <w:szCs w:val="24"/>
          <w:lang w:val="it-IT"/>
        </w:rPr>
        <w:t>tačke</w:t>
      </w:r>
      <w:r w:rsidR="00DF58F0" w:rsidRPr="00AB41D6">
        <w:rPr>
          <w:rFonts w:ascii="Times New Roman" w:hAnsi="Times New Roman"/>
          <w:sz w:val="24"/>
          <w:szCs w:val="24"/>
          <w:lang w:val="it-IT"/>
        </w:rPr>
        <w:t xml:space="preserve"> 13) člana </w:t>
      </w:r>
      <w:r w:rsidR="00A53A82" w:rsidRPr="00AB41D6">
        <w:rPr>
          <w:rFonts w:ascii="Times New Roman" w:hAnsi="Times New Roman"/>
          <w:sz w:val="24"/>
          <w:szCs w:val="24"/>
          <w:lang w:val="it-IT"/>
        </w:rPr>
        <w:t xml:space="preserve">94 </w:t>
      </w:r>
      <w:r w:rsidR="00651496" w:rsidRPr="00AB41D6">
        <w:rPr>
          <w:rFonts w:ascii="Times New Roman" w:hAnsi="Times New Roman"/>
          <w:sz w:val="24"/>
          <w:szCs w:val="24"/>
          <w:lang w:val="it-IT"/>
        </w:rPr>
        <w:t>ovog Zakon</w:t>
      </w:r>
      <w:r w:rsidR="00F60B64" w:rsidRPr="00AB41D6">
        <w:rPr>
          <w:rFonts w:ascii="Times New Roman" w:hAnsi="Times New Roman"/>
          <w:sz w:val="24"/>
          <w:szCs w:val="24"/>
          <w:lang w:val="it-IT"/>
        </w:rPr>
        <w:t>a</w:t>
      </w:r>
      <w:r w:rsidR="00810E3F" w:rsidRPr="00AB41D6">
        <w:rPr>
          <w:rFonts w:ascii="Times New Roman" w:hAnsi="Times New Roman"/>
          <w:sz w:val="24"/>
          <w:szCs w:val="24"/>
          <w:lang w:val="it-IT"/>
        </w:rPr>
        <w:t>,</w:t>
      </w:r>
      <w:r w:rsidRPr="00AB41D6">
        <w:rPr>
          <w:rFonts w:ascii="Times New Roman" w:hAnsi="Times New Roman"/>
          <w:sz w:val="24"/>
          <w:szCs w:val="24"/>
          <w:lang w:val="it-IT"/>
        </w:rPr>
        <w:t xml:space="preserve"> a koji ima redovan pristup informacijama koje se odnose, direktno ili indirektno, na emitenta, kao i ovlašćenje za donošenje upravljačkih odluka koje utiču na buduć</w:t>
      </w:r>
      <w:r w:rsidR="00810E3F" w:rsidRPr="00AB41D6">
        <w:rPr>
          <w:rFonts w:ascii="Times New Roman" w:hAnsi="Times New Roman"/>
          <w:sz w:val="24"/>
          <w:szCs w:val="24"/>
          <w:lang w:val="it-IT"/>
        </w:rPr>
        <w:t>i</w:t>
      </w:r>
      <w:r w:rsidRPr="00AB41D6">
        <w:rPr>
          <w:rFonts w:ascii="Times New Roman" w:hAnsi="Times New Roman"/>
          <w:sz w:val="24"/>
          <w:szCs w:val="24"/>
          <w:lang w:val="it-IT"/>
        </w:rPr>
        <w:t xml:space="preserve"> razvoj i poslovnu perspektivu ovog emitenta.</w:t>
      </w:r>
    </w:p>
    <w:p w:rsidR="00AC60C9" w:rsidRPr="00AB41D6" w:rsidRDefault="00F74D17" w:rsidP="00CA5AFB">
      <w:pPr>
        <w:pStyle w:val="ColorfulList-Accent11"/>
        <w:numPr>
          <w:ilvl w:val="0"/>
          <w:numId w:val="65"/>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Lice koje je u bliskoj vezi sa licem</w:t>
      </w:r>
      <w:r w:rsidR="00536C2B" w:rsidRPr="00AB41D6">
        <w:rPr>
          <w:rFonts w:ascii="Times New Roman" w:hAnsi="Times New Roman"/>
          <w:sz w:val="24"/>
          <w:szCs w:val="24"/>
          <w:lang w:val="it-IT"/>
        </w:rPr>
        <w:t xml:space="preserve"> </w:t>
      </w:r>
      <w:r w:rsidRPr="00AB41D6">
        <w:rPr>
          <w:rFonts w:ascii="Times New Roman" w:hAnsi="Times New Roman"/>
          <w:sz w:val="24"/>
          <w:szCs w:val="24"/>
          <w:lang w:val="it-IT"/>
        </w:rPr>
        <w:t>koje vrši dužnost menadžera u okviru emitenta</w:t>
      </w:r>
      <w:r w:rsidR="00536C2B" w:rsidRPr="00AB41D6">
        <w:rPr>
          <w:rFonts w:ascii="Times New Roman" w:hAnsi="Times New Roman"/>
          <w:sz w:val="24"/>
          <w:szCs w:val="24"/>
          <w:lang w:val="it-IT"/>
        </w:rPr>
        <w:t xml:space="preserve"> </w:t>
      </w:r>
      <w:r w:rsidRPr="00AB41D6">
        <w:rPr>
          <w:rFonts w:ascii="Times New Roman" w:hAnsi="Times New Roman"/>
          <w:sz w:val="24"/>
          <w:szCs w:val="24"/>
          <w:lang w:val="it-IT"/>
        </w:rPr>
        <w:t>finansijskih instrumenata</w:t>
      </w:r>
      <w:r w:rsidR="00536C2B" w:rsidRPr="00AB41D6">
        <w:rPr>
          <w:rFonts w:ascii="Times New Roman" w:hAnsi="Times New Roman"/>
          <w:sz w:val="24"/>
          <w:szCs w:val="24"/>
          <w:lang w:val="it-IT"/>
        </w:rPr>
        <w:t xml:space="preserve"> </w:t>
      </w:r>
      <w:r w:rsidRPr="00AB41D6">
        <w:rPr>
          <w:rFonts w:ascii="Times New Roman" w:hAnsi="Times New Roman"/>
          <w:sz w:val="24"/>
          <w:szCs w:val="24"/>
          <w:lang w:val="it-IT"/>
        </w:rPr>
        <w:t>je:</w:t>
      </w:r>
    </w:p>
    <w:p w:rsidR="00AC60C9" w:rsidRPr="00AB41D6" w:rsidRDefault="00F74D17" w:rsidP="00CA5AFB">
      <w:pPr>
        <w:pStyle w:val="ColorfulList-Accent11"/>
        <w:numPr>
          <w:ilvl w:val="2"/>
          <w:numId w:val="72"/>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bračni drug lica koje vrši dužnost menadžera, ili svaki</w:t>
      </w:r>
      <w:r w:rsidR="00536C2B" w:rsidRPr="00AB41D6">
        <w:rPr>
          <w:rFonts w:ascii="Times New Roman" w:hAnsi="Times New Roman"/>
          <w:sz w:val="24"/>
          <w:szCs w:val="24"/>
          <w:lang w:val="it-IT"/>
        </w:rPr>
        <w:t xml:space="preserve"> </w:t>
      </w:r>
      <w:r w:rsidRPr="00AB41D6">
        <w:rPr>
          <w:rFonts w:ascii="Times New Roman" w:hAnsi="Times New Roman"/>
          <w:sz w:val="24"/>
          <w:szCs w:val="24"/>
          <w:lang w:val="it-IT"/>
        </w:rPr>
        <w:t>partner tog lica koji se prema zakonu smatraju jednakim bračnom drugu;</w:t>
      </w:r>
    </w:p>
    <w:p w:rsidR="00AC60C9" w:rsidRPr="00AB41D6" w:rsidRDefault="00F74D17" w:rsidP="00CA5AFB">
      <w:pPr>
        <w:numPr>
          <w:ilvl w:val="2"/>
          <w:numId w:val="72"/>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djeca koja zavise od lica koja vrše dužnost menadžera;</w:t>
      </w:r>
    </w:p>
    <w:p w:rsidR="00AC60C9" w:rsidRPr="00AB41D6" w:rsidRDefault="00F74D17" w:rsidP="00CA5AFB">
      <w:pPr>
        <w:numPr>
          <w:ilvl w:val="2"/>
          <w:numId w:val="72"/>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rođaci lica koje vrši dužnost menadžera, koja su dijelila isto domaćinstvo</w:t>
      </w:r>
      <w:r w:rsidR="00536C2B" w:rsidRPr="00AB41D6">
        <w:rPr>
          <w:rFonts w:ascii="Times New Roman" w:hAnsi="Times New Roman"/>
          <w:sz w:val="24"/>
          <w:szCs w:val="24"/>
          <w:lang w:val="it-IT"/>
        </w:rPr>
        <w:t xml:space="preserve"> </w:t>
      </w:r>
      <w:r w:rsidR="00055B6C" w:rsidRPr="00AB41D6">
        <w:rPr>
          <w:rFonts w:ascii="Times New Roman" w:hAnsi="Times New Roman"/>
          <w:sz w:val="24"/>
          <w:szCs w:val="24"/>
          <w:lang w:val="it-IT"/>
        </w:rPr>
        <w:t>sa tim licem</w:t>
      </w:r>
      <w:r w:rsidR="00536C2B" w:rsidRPr="00AB41D6">
        <w:rPr>
          <w:rFonts w:ascii="Times New Roman" w:hAnsi="Times New Roman"/>
          <w:sz w:val="24"/>
          <w:szCs w:val="24"/>
          <w:lang w:val="it-IT"/>
        </w:rPr>
        <w:t xml:space="preserve"> </w:t>
      </w:r>
      <w:r w:rsidRPr="00AB41D6">
        <w:rPr>
          <w:rFonts w:ascii="Times New Roman" w:hAnsi="Times New Roman"/>
          <w:sz w:val="24"/>
          <w:szCs w:val="24"/>
          <w:lang w:val="it-IT"/>
        </w:rPr>
        <w:t>najmanje godinu dana</w:t>
      </w:r>
      <w:r w:rsidR="00055B6C" w:rsidRPr="00AB41D6">
        <w:rPr>
          <w:rFonts w:ascii="Times New Roman" w:hAnsi="Times New Roman"/>
          <w:sz w:val="24"/>
          <w:szCs w:val="24"/>
          <w:lang w:val="it-IT"/>
        </w:rPr>
        <w:t xml:space="preserve"> neprekidno</w:t>
      </w:r>
      <w:r w:rsidRPr="00AB41D6">
        <w:rPr>
          <w:rFonts w:ascii="Times New Roman" w:hAnsi="Times New Roman"/>
          <w:sz w:val="24"/>
          <w:szCs w:val="24"/>
          <w:lang w:val="it-IT"/>
        </w:rPr>
        <w:t xml:space="preserve"> </w:t>
      </w:r>
      <w:r w:rsidR="00055B6C" w:rsidRPr="00AB41D6">
        <w:rPr>
          <w:rFonts w:ascii="Times New Roman" w:hAnsi="Times New Roman"/>
          <w:sz w:val="24"/>
          <w:szCs w:val="24"/>
          <w:lang w:val="it-IT"/>
        </w:rPr>
        <w:t>do dana</w:t>
      </w:r>
      <w:r w:rsidRPr="00AB41D6">
        <w:rPr>
          <w:rFonts w:ascii="Times New Roman" w:hAnsi="Times New Roman"/>
          <w:sz w:val="24"/>
          <w:szCs w:val="24"/>
          <w:lang w:val="it-IT"/>
        </w:rPr>
        <w:t xml:space="preserve"> predmetne transakcije;</w:t>
      </w:r>
    </w:p>
    <w:p w:rsidR="00AC60C9" w:rsidRPr="00AB41D6" w:rsidRDefault="00F74D17" w:rsidP="00CA5AFB">
      <w:pPr>
        <w:numPr>
          <w:ilvl w:val="2"/>
          <w:numId w:val="72"/>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svako pravno lice, trust ili ortakluk, čije menadžerske poslove obavlja lice iz ovog člana ili koje t</w:t>
      </w:r>
      <w:r w:rsidR="00C04BAF" w:rsidRPr="00AB41D6">
        <w:rPr>
          <w:rFonts w:ascii="Times New Roman" w:hAnsi="Times New Roman"/>
          <w:sz w:val="24"/>
          <w:szCs w:val="24"/>
          <w:lang w:val="it-IT"/>
        </w:rPr>
        <w:t>o</w:t>
      </w:r>
      <w:r w:rsidRPr="00AB41D6">
        <w:rPr>
          <w:rFonts w:ascii="Times New Roman" w:hAnsi="Times New Roman"/>
          <w:sz w:val="24"/>
          <w:szCs w:val="24"/>
          <w:lang w:val="it-IT"/>
        </w:rPr>
        <w:t xml:space="preserve"> lice direktno ili indirektno kontroliše, ili koje je osnovano u korist tog lica, ili lice čiji su ekonomski interesi značajno jednaki</w:t>
      </w:r>
      <w:r w:rsidR="00360690" w:rsidRPr="00AB41D6">
        <w:rPr>
          <w:rFonts w:ascii="Times New Roman" w:hAnsi="Times New Roman"/>
          <w:sz w:val="24"/>
          <w:szCs w:val="24"/>
          <w:lang w:val="it-IT"/>
        </w:rPr>
        <w:t xml:space="preserve"> </w:t>
      </w:r>
      <w:r w:rsidRPr="00AB41D6">
        <w:rPr>
          <w:rFonts w:ascii="Times New Roman" w:hAnsi="Times New Roman"/>
          <w:sz w:val="24"/>
          <w:szCs w:val="24"/>
          <w:lang w:val="it-IT"/>
        </w:rPr>
        <w:t>interesima t</w:t>
      </w:r>
      <w:r w:rsidR="00360690" w:rsidRPr="00AB41D6">
        <w:rPr>
          <w:rFonts w:ascii="Times New Roman" w:hAnsi="Times New Roman"/>
          <w:sz w:val="24"/>
          <w:szCs w:val="24"/>
          <w:lang w:val="it-IT"/>
        </w:rPr>
        <w:t>og</w:t>
      </w:r>
      <w:r w:rsidRPr="00AB41D6">
        <w:rPr>
          <w:rFonts w:ascii="Times New Roman" w:hAnsi="Times New Roman"/>
          <w:sz w:val="24"/>
          <w:szCs w:val="24"/>
          <w:lang w:val="it-IT"/>
        </w:rPr>
        <w:t xml:space="preserve"> lica.</w:t>
      </w:r>
    </w:p>
    <w:p w:rsidR="00AC60C9" w:rsidRPr="00AB41D6" w:rsidRDefault="00F74D17" w:rsidP="00CA5AFB">
      <w:pPr>
        <w:pStyle w:val="ColorfulList-Accent11"/>
        <w:numPr>
          <w:ilvl w:val="0"/>
          <w:numId w:val="65"/>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Lice</w:t>
      </w:r>
      <w:r w:rsidR="00536C2B" w:rsidRPr="00AB41D6">
        <w:rPr>
          <w:rFonts w:ascii="Times New Roman" w:hAnsi="Times New Roman"/>
          <w:sz w:val="24"/>
          <w:szCs w:val="24"/>
          <w:lang w:val="it-IT"/>
        </w:rPr>
        <w:t xml:space="preserve"> </w:t>
      </w:r>
      <w:r w:rsidRPr="00AB41D6">
        <w:rPr>
          <w:rFonts w:ascii="Times New Roman" w:hAnsi="Times New Roman"/>
          <w:sz w:val="24"/>
          <w:szCs w:val="24"/>
          <w:lang w:val="it-IT"/>
        </w:rPr>
        <w:t>koje se profesionalno bavi transakcijama</w:t>
      </w:r>
      <w:r w:rsidR="00536C2B" w:rsidRPr="00AB41D6">
        <w:rPr>
          <w:rFonts w:ascii="Times New Roman" w:hAnsi="Times New Roman"/>
          <w:sz w:val="24"/>
          <w:szCs w:val="24"/>
          <w:lang w:val="it-IT"/>
        </w:rPr>
        <w:t xml:space="preserve"> </w:t>
      </w:r>
      <w:r w:rsidRPr="00AB41D6">
        <w:rPr>
          <w:rFonts w:ascii="Times New Roman" w:hAnsi="Times New Roman"/>
          <w:sz w:val="24"/>
          <w:szCs w:val="24"/>
          <w:lang w:val="it-IT"/>
        </w:rPr>
        <w:t>je investiciono društvo ili kreditna institucija.</w:t>
      </w:r>
    </w:p>
    <w:p w:rsidR="00AC60C9" w:rsidRPr="00AB41D6" w:rsidRDefault="00F74D17" w:rsidP="00CA5AFB">
      <w:pPr>
        <w:pStyle w:val="ColorfulList-Accent11"/>
        <w:numPr>
          <w:ilvl w:val="0"/>
          <w:numId w:val="65"/>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Preporuka podrazumijeva istraživanje ili drugu informaciju kojom se preporučuje ili sugeriše investiciona strategija, eksplicitno ili implicitno, u vezi sa jednim ili nekoliko finansijskih instrumenata</w:t>
      </w:r>
      <w:r w:rsidR="003120FD" w:rsidRPr="00AB41D6">
        <w:rPr>
          <w:rFonts w:ascii="Times New Roman" w:hAnsi="Times New Roman"/>
          <w:sz w:val="24"/>
          <w:szCs w:val="24"/>
          <w:lang w:val="it-IT"/>
        </w:rPr>
        <w:t xml:space="preserve"> </w:t>
      </w:r>
      <w:r w:rsidRPr="00AB41D6">
        <w:rPr>
          <w:rFonts w:ascii="Times New Roman" w:hAnsi="Times New Roman"/>
          <w:sz w:val="24"/>
          <w:szCs w:val="24"/>
          <w:lang w:val="it-IT"/>
        </w:rPr>
        <w:t>ili emitenata finasijskih instrumenata, uključujući svako mišljenje u pogledu trenutne ili buduće vrijednosti ili cijene takvih instrumenata, namijenjenih distributivnim kanalima ili javnosti;</w:t>
      </w:r>
    </w:p>
    <w:p w:rsidR="00AC60C9" w:rsidRPr="00AB41D6" w:rsidRDefault="00F74D17" w:rsidP="00CA5AFB">
      <w:pPr>
        <w:pStyle w:val="ColorfulList-Accent11"/>
        <w:numPr>
          <w:ilvl w:val="0"/>
          <w:numId w:val="65"/>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Istraživanje ili druga informacija kojom se preporučuje ili sugeriše investiciona strategija</w:t>
      </w:r>
      <w:r w:rsidR="007F465C" w:rsidRPr="00AB41D6">
        <w:rPr>
          <w:rFonts w:ascii="Times New Roman" w:hAnsi="Times New Roman"/>
          <w:sz w:val="24"/>
          <w:szCs w:val="24"/>
          <w:lang w:val="it-IT"/>
        </w:rPr>
        <w:t xml:space="preserve"> </w:t>
      </w:r>
      <w:r w:rsidRPr="00AB41D6">
        <w:rPr>
          <w:rFonts w:ascii="Times New Roman" w:hAnsi="Times New Roman"/>
          <w:sz w:val="24"/>
          <w:szCs w:val="24"/>
          <w:lang w:val="it-IT"/>
        </w:rPr>
        <w:t>je:</w:t>
      </w:r>
    </w:p>
    <w:p w:rsidR="00AC60C9" w:rsidRPr="00AB41D6" w:rsidRDefault="00F74D17" w:rsidP="00CA5AFB">
      <w:pPr>
        <w:pStyle w:val="ColorfulList-Accent11"/>
        <w:numPr>
          <w:ilvl w:val="2"/>
          <w:numId w:val="73"/>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Informacija </w:t>
      </w:r>
      <w:r w:rsidR="00664321" w:rsidRPr="00AB41D6">
        <w:rPr>
          <w:rFonts w:ascii="Times New Roman" w:hAnsi="Times New Roman"/>
          <w:sz w:val="24"/>
          <w:szCs w:val="24"/>
          <w:lang w:val="it-IT"/>
        </w:rPr>
        <w:t>dobijena</w:t>
      </w:r>
      <w:r w:rsidRPr="00AB41D6">
        <w:rPr>
          <w:rFonts w:ascii="Times New Roman" w:hAnsi="Times New Roman"/>
          <w:sz w:val="24"/>
          <w:szCs w:val="24"/>
          <w:lang w:val="it-IT"/>
        </w:rPr>
        <w:t xml:space="preserve"> od strane nezavisnog analitičara, investicionog društva, kreditne institucije, svakog drugog lica čija je osnovna djelatnost da </w:t>
      </w:r>
      <w:r w:rsidR="00DC438E" w:rsidRPr="00AB41D6">
        <w:rPr>
          <w:rFonts w:ascii="Times New Roman" w:hAnsi="Times New Roman"/>
          <w:sz w:val="24"/>
          <w:szCs w:val="24"/>
          <w:lang w:val="it-IT"/>
        </w:rPr>
        <w:t>izrađuje</w:t>
      </w:r>
      <w:r w:rsidRPr="00AB41D6">
        <w:rPr>
          <w:rFonts w:ascii="Times New Roman" w:hAnsi="Times New Roman"/>
          <w:sz w:val="24"/>
          <w:szCs w:val="24"/>
          <w:lang w:val="it-IT"/>
        </w:rPr>
        <w:t xml:space="preserve"> preporuke ili fizičkog lica koje radi za njih pod ugovorom o radu ili na drugi način, koja, neposredno ili posredno, izražava određenu investicionu preporuku u pogledu finansijskog instrumenta ili emitenta finansijskih instrumenata;</w:t>
      </w:r>
    </w:p>
    <w:p w:rsidR="00AC60C9" w:rsidRPr="00AB41D6" w:rsidRDefault="00F74D17" w:rsidP="00CA5AFB">
      <w:pPr>
        <w:pStyle w:val="ColorfulList-Accent11"/>
        <w:numPr>
          <w:ilvl w:val="2"/>
          <w:numId w:val="73"/>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Informacija </w:t>
      </w:r>
      <w:r w:rsidR="00664321" w:rsidRPr="00AB41D6">
        <w:rPr>
          <w:rFonts w:ascii="Times New Roman" w:hAnsi="Times New Roman"/>
          <w:sz w:val="24"/>
          <w:szCs w:val="24"/>
          <w:lang w:val="it-IT"/>
        </w:rPr>
        <w:t>dobijena</w:t>
      </w:r>
      <w:r w:rsidRPr="00AB41D6">
        <w:rPr>
          <w:rFonts w:ascii="Times New Roman" w:hAnsi="Times New Roman"/>
          <w:sz w:val="24"/>
          <w:szCs w:val="24"/>
          <w:lang w:val="it-IT"/>
        </w:rPr>
        <w:t xml:space="preserve"> od strane lica koja nijesu lica iz </w:t>
      </w:r>
      <w:r w:rsidR="001A59A9" w:rsidRPr="00AB41D6">
        <w:rPr>
          <w:rFonts w:ascii="Times New Roman" w:hAnsi="Times New Roman"/>
          <w:sz w:val="24"/>
          <w:szCs w:val="24"/>
          <w:lang w:val="it-IT"/>
        </w:rPr>
        <w:t xml:space="preserve">podtačke </w:t>
      </w:r>
      <w:r w:rsidR="00664321" w:rsidRPr="00AB41D6">
        <w:rPr>
          <w:rFonts w:ascii="Times New Roman" w:hAnsi="Times New Roman"/>
          <w:sz w:val="24"/>
          <w:szCs w:val="24"/>
          <w:lang w:val="it-IT"/>
        </w:rPr>
        <w:t>a</w:t>
      </w:r>
      <w:r w:rsidRPr="00AB41D6">
        <w:rPr>
          <w:rFonts w:ascii="Times New Roman" w:hAnsi="Times New Roman"/>
          <w:sz w:val="24"/>
          <w:szCs w:val="24"/>
          <w:lang w:val="it-IT"/>
        </w:rPr>
        <w:t>)</w:t>
      </w:r>
      <w:r w:rsidR="00DF58F0" w:rsidRPr="00AB41D6">
        <w:rPr>
          <w:rFonts w:ascii="Times New Roman" w:hAnsi="Times New Roman"/>
          <w:sz w:val="24"/>
          <w:szCs w:val="24"/>
          <w:lang w:val="it-IT"/>
        </w:rPr>
        <w:t xml:space="preserve"> tačke 17 člana </w:t>
      </w:r>
      <w:r w:rsidR="00A53A82" w:rsidRPr="00AB41D6">
        <w:rPr>
          <w:rFonts w:ascii="Times New Roman" w:hAnsi="Times New Roman"/>
          <w:sz w:val="24"/>
          <w:szCs w:val="24"/>
          <w:lang w:val="it-IT"/>
        </w:rPr>
        <w:t xml:space="preserve">94 </w:t>
      </w:r>
      <w:r w:rsidR="00651496" w:rsidRPr="00AB41D6">
        <w:rPr>
          <w:rFonts w:ascii="Times New Roman" w:hAnsi="Times New Roman"/>
          <w:sz w:val="24"/>
          <w:szCs w:val="24"/>
          <w:lang w:val="it-IT"/>
        </w:rPr>
        <w:t>ovog Zakon</w:t>
      </w:r>
      <w:r w:rsidR="00F60B64" w:rsidRPr="00AB41D6">
        <w:rPr>
          <w:rFonts w:ascii="Times New Roman" w:hAnsi="Times New Roman"/>
          <w:sz w:val="24"/>
          <w:szCs w:val="24"/>
          <w:lang w:val="it-IT"/>
        </w:rPr>
        <w:t>a</w:t>
      </w:r>
      <w:r w:rsidRPr="00AB41D6">
        <w:rPr>
          <w:rFonts w:ascii="Times New Roman" w:hAnsi="Times New Roman"/>
          <w:sz w:val="24"/>
          <w:szCs w:val="24"/>
          <w:lang w:val="it-IT"/>
        </w:rPr>
        <w:t xml:space="preserve"> kojom se direktno preporučuje određena investiciona odluka u pogledu finansijskih instrumenata;</w:t>
      </w:r>
    </w:p>
    <w:p w:rsidR="00AC60C9" w:rsidRPr="00AB41D6" w:rsidRDefault="00345EF5" w:rsidP="00CA5AFB">
      <w:pPr>
        <w:pStyle w:val="ColorfulList-Accent11"/>
        <w:numPr>
          <w:ilvl w:val="0"/>
          <w:numId w:val="65"/>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Lice je svako fizičko ili pravno lice;</w:t>
      </w:r>
    </w:p>
    <w:p w:rsidR="00AC60C9" w:rsidRPr="00AB41D6" w:rsidRDefault="00F74D17" w:rsidP="00CA5AFB">
      <w:pPr>
        <w:pStyle w:val="ColorfulList-Accent11"/>
        <w:numPr>
          <w:ilvl w:val="0"/>
          <w:numId w:val="65"/>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Relevantno lice</w:t>
      </w:r>
      <w:r w:rsidR="003120FD" w:rsidRPr="00AB41D6">
        <w:rPr>
          <w:rFonts w:ascii="Times New Roman" w:hAnsi="Times New Roman"/>
          <w:sz w:val="24"/>
          <w:szCs w:val="24"/>
          <w:lang w:val="it-IT"/>
        </w:rPr>
        <w:t xml:space="preserve"> </w:t>
      </w:r>
      <w:r w:rsidRPr="00AB41D6">
        <w:rPr>
          <w:rFonts w:ascii="Times New Roman" w:hAnsi="Times New Roman"/>
          <w:sz w:val="24"/>
          <w:szCs w:val="24"/>
          <w:lang w:val="it-IT"/>
        </w:rPr>
        <w:t xml:space="preserve">je fizičko ili pravno lice koje </w:t>
      </w:r>
      <w:r w:rsidR="00664321" w:rsidRPr="00AB41D6">
        <w:rPr>
          <w:rFonts w:ascii="Times New Roman" w:hAnsi="Times New Roman"/>
          <w:sz w:val="24"/>
          <w:szCs w:val="24"/>
          <w:lang w:val="it-IT"/>
        </w:rPr>
        <w:t>daje</w:t>
      </w:r>
      <w:r w:rsidRPr="00AB41D6">
        <w:rPr>
          <w:rFonts w:ascii="Times New Roman" w:hAnsi="Times New Roman"/>
          <w:sz w:val="24"/>
          <w:szCs w:val="24"/>
          <w:lang w:val="it-IT"/>
        </w:rPr>
        <w:t xml:space="preserve"> ili širi preporuke u okviru svoje profesije ili obavljanju svojih dužnosti;</w:t>
      </w:r>
    </w:p>
    <w:p w:rsidR="00AC60C9" w:rsidRPr="00AB41D6" w:rsidRDefault="00AC60C9">
      <w:pPr>
        <w:spacing w:after="0" w:line="240" w:lineRule="auto"/>
        <w:jc w:val="center"/>
        <w:rPr>
          <w:rFonts w:ascii="Times New Roman" w:hAnsi="Times New Roman"/>
          <w:iCs/>
          <w:sz w:val="24"/>
          <w:szCs w:val="24"/>
          <w:lang w:val="it-IT"/>
        </w:rPr>
      </w:pPr>
    </w:p>
    <w:p w:rsidR="00AC60C9" w:rsidRPr="00AB41D6" w:rsidRDefault="00D1680B">
      <w:pPr>
        <w:spacing w:after="0" w:line="240" w:lineRule="auto"/>
        <w:jc w:val="center"/>
        <w:rPr>
          <w:rFonts w:ascii="Times New Roman" w:hAnsi="Times New Roman"/>
          <w:b/>
          <w:iCs/>
          <w:sz w:val="24"/>
          <w:szCs w:val="24"/>
          <w:lang w:val="it-IT"/>
        </w:rPr>
      </w:pPr>
      <w:r w:rsidRPr="00AB41D6">
        <w:rPr>
          <w:rFonts w:ascii="Times New Roman" w:hAnsi="Times New Roman"/>
          <w:b/>
          <w:iCs/>
          <w:sz w:val="24"/>
          <w:szCs w:val="24"/>
          <w:lang w:val="it-IT"/>
        </w:rPr>
        <w:t>I</w:t>
      </w:r>
      <w:r w:rsidR="009377ED" w:rsidRPr="00AB41D6">
        <w:rPr>
          <w:rFonts w:ascii="Times New Roman" w:hAnsi="Times New Roman"/>
          <w:b/>
          <w:iCs/>
          <w:sz w:val="24"/>
          <w:szCs w:val="24"/>
          <w:lang w:val="it-IT"/>
        </w:rPr>
        <w:t>nsajderske informacije</w:t>
      </w:r>
    </w:p>
    <w:p w:rsidR="00AC60C9" w:rsidRPr="00AB41D6" w:rsidRDefault="008E6EB2">
      <w:pPr>
        <w:spacing w:after="0" w:line="240" w:lineRule="auto"/>
        <w:jc w:val="center"/>
        <w:rPr>
          <w:rFonts w:ascii="Times New Roman" w:hAnsi="Times New Roman"/>
          <w:b/>
          <w:iCs/>
          <w:sz w:val="24"/>
          <w:szCs w:val="24"/>
          <w:lang w:val="it-IT"/>
        </w:rPr>
      </w:pPr>
      <w:r w:rsidRPr="00AB41D6">
        <w:rPr>
          <w:rFonts w:ascii="Times New Roman" w:hAnsi="Times New Roman"/>
          <w:b/>
          <w:sz w:val="24"/>
          <w:szCs w:val="24"/>
          <w:lang w:val="sr-Latn-CS"/>
        </w:rPr>
        <w:t xml:space="preserve">Član </w:t>
      </w:r>
      <w:r w:rsidR="003C0520" w:rsidRPr="00AB41D6">
        <w:rPr>
          <w:rFonts w:ascii="Times New Roman" w:hAnsi="Times New Roman"/>
          <w:b/>
          <w:sz w:val="24"/>
          <w:szCs w:val="24"/>
          <w:lang w:val="sr-Latn-CS"/>
        </w:rPr>
        <w:t>95</w:t>
      </w:r>
    </w:p>
    <w:p w:rsidR="00AC60C9" w:rsidRPr="00AB41D6" w:rsidRDefault="00AC60C9">
      <w:pPr>
        <w:spacing w:after="0" w:line="240" w:lineRule="auto"/>
        <w:jc w:val="both"/>
        <w:rPr>
          <w:rFonts w:ascii="Times New Roman" w:hAnsi="Times New Roman"/>
          <w:iCs/>
          <w:sz w:val="24"/>
          <w:szCs w:val="24"/>
          <w:lang w:val="it-IT"/>
        </w:rPr>
      </w:pPr>
    </w:p>
    <w:p w:rsidR="00AC60C9" w:rsidRPr="00AB41D6" w:rsidRDefault="00345EF5">
      <w:pPr>
        <w:spacing w:after="0" w:line="240" w:lineRule="auto"/>
        <w:jc w:val="both"/>
        <w:rPr>
          <w:rFonts w:ascii="Times New Roman" w:hAnsi="Times New Roman"/>
          <w:spacing w:val="-1"/>
          <w:sz w:val="24"/>
          <w:szCs w:val="24"/>
          <w:lang w:val="it-IT"/>
        </w:rPr>
      </w:pPr>
      <w:r w:rsidRPr="00AB41D6">
        <w:rPr>
          <w:rFonts w:ascii="Times New Roman" w:hAnsi="Times New Roman"/>
          <w:spacing w:val="-1"/>
          <w:sz w:val="24"/>
          <w:szCs w:val="24"/>
          <w:lang w:val="it-IT"/>
        </w:rPr>
        <w:t xml:space="preserve">Zabranjeno je svakom licu iz stava 2 ovog </w:t>
      </w:r>
      <w:r w:rsidRPr="00AB41D6">
        <w:rPr>
          <w:rFonts w:ascii="Times New Roman" w:hAnsi="Times New Roman"/>
          <w:spacing w:val="-1"/>
          <w:sz w:val="24"/>
          <w:szCs w:val="24"/>
          <w:lang w:val="sr-Latn-CS"/>
        </w:rPr>
        <w:t xml:space="preserve">člana </w:t>
      </w:r>
      <w:r w:rsidRPr="00AB41D6">
        <w:rPr>
          <w:rFonts w:ascii="Times New Roman" w:hAnsi="Times New Roman"/>
          <w:spacing w:val="-1"/>
          <w:sz w:val="24"/>
          <w:szCs w:val="24"/>
          <w:lang w:val="it-IT"/>
        </w:rPr>
        <w:t>koje posjeduju insajdersku informaciju da</w:t>
      </w:r>
      <w:r w:rsidR="002A5C21" w:rsidRPr="00AB41D6">
        <w:rPr>
          <w:rFonts w:ascii="Times New Roman" w:hAnsi="Times New Roman"/>
          <w:spacing w:val="-1"/>
          <w:sz w:val="24"/>
          <w:szCs w:val="24"/>
          <w:lang w:val="it-IT"/>
        </w:rPr>
        <w:t xml:space="preserve"> istu</w:t>
      </w:r>
      <w:r w:rsidRPr="00AB41D6">
        <w:rPr>
          <w:rFonts w:ascii="Times New Roman" w:hAnsi="Times New Roman"/>
          <w:spacing w:val="-1"/>
          <w:sz w:val="24"/>
          <w:szCs w:val="24"/>
          <w:lang w:val="it-IT"/>
        </w:rPr>
        <w:t xml:space="preserve"> upotrijebi</w:t>
      </w:r>
      <w:r w:rsidR="002A5C21" w:rsidRPr="00AB41D6">
        <w:rPr>
          <w:rFonts w:ascii="Times New Roman" w:hAnsi="Times New Roman"/>
          <w:spacing w:val="-1"/>
          <w:sz w:val="24"/>
          <w:szCs w:val="24"/>
          <w:lang w:val="it-IT"/>
        </w:rPr>
        <w:t>,</w:t>
      </w:r>
      <w:r w:rsidRPr="00AB41D6">
        <w:rPr>
          <w:rFonts w:ascii="Times New Roman" w:hAnsi="Times New Roman"/>
          <w:spacing w:val="-1"/>
          <w:sz w:val="24"/>
          <w:szCs w:val="24"/>
          <w:lang w:val="it-IT"/>
        </w:rPr>
        <w:t>, direktno ili indirektno, pri sticanju, otuđenju ili pokušaju sticanja ili otuđenja za sopstveni račun ili za račun trećeg lica, neposredno ili posredno, finansijskog insrumenta na koji se ta informacija odnosi.</w:t>
      </w:r>
    </w:p>
    <w:p w:rsidR="00AC60C9" w:rsidRPr="00AB41D6" w:rsidRDefault="00AC60C9">
      <w:pPr>
        <w:spacing w:after="0" w:line="240" w:lineRule="auto"/>
        <w:jc w:val="both"/>
        <w:rPr>
          <w:rFonts w:ascii="Times New Roman" w:hAnsi="Times New Roman"/>
          <w:spacing w:val="-1"/>
          <w:sz w:val="24"/>
          <w:szCs w:val="24"/>
          <w:lang w:val="it-IT"/>
        </w:rPr>
      </w:pPr>
    </w:p>
    <w:p w:rsidR="00345EF5" w:rsidRPr="00AB41D6" w:rsidRDefault="00345EF5" w:rsidP="00814792">
      <w:pPr>
        <w:spacing w:after="0" w:line="240" w:lineRule="auto"/>
        <w:rPr>
          <w:rFonts w:ascii="Times New Roman" w:hAnsi="Times New Roman"/>
          <w:sz w:val="24"/>
          <w:szCs w:val="24"/>
          <w:lang w:val="hr-HR"/>
        </w:rPr>
      </w:pPr>
      <w:r w:rsidRPr="00AB41D6">
        <w:rPr>
          <w:rFonts w:ascii="Times New Roman" w:hAnsi="Times New Roman"/>
          <w:sz w:val="24"/>
          <w:szCs w:val="24"/>
          <w:lang w:val="hr-HR"/>
        </w:rPr>
        <w:t>Stav 1 ovog člana</w:t>
      </w:r>
      <w:r w:rsidR="005F0C03" w:rsidRPr="00AB41D6">
        <w:rPr>
          <w:rFonts w:ascii="Times New Roman" w:hAnsi="Times New Roman"/>
          <w:sz w:val="24"/>
          <w:szCs w:val="24"/>
          <w:lang w:val="hr-HR"/>
        </w:rPr>
        <w:t xml:space="preserve"> </w:t>
      </w:r>
      <w:r w:rsidRPr="00AB41D6">
        <w:rPr>
          <w:rFonts w:ascii="Times New Roman" w:hAnsi="Times New Roman"/>
          <w:sz w:val="24"/>
          <w:szCs w:val="24"/>
          <w:lang w:val="hr-HR"/>
        </w:rPr>
        <w:t>primjenjuje se na svako lice koje posjeduje tu informaciju:</w:t>
      </w:r>
    </w:p>
    <w:p w:rsidR="00345EF5" w:rsidRPr="00AB41D6" w:rsidRDefault="00345EF5" w:rsidP="00CA5AFB">
      <w:pPr>
        <w:pStyle w:val="ListParagraph"/>
        <w:numPr>
          <w:ilvl w:val="0"/>
          <w:numId w:val="225"/>
        </w:numPr>
        <w:spacing w:after="0" w:line="240" w:lineRule="auto"/>
        <w:jc w:val="both"/>
        <w:rPr>
          <w:rFonts w:ascii="Times New Roman" w:hAnsi="Times New Roman"/>
          <w:sz w:val="24"/>
          <w:szCs w:val="24"/>
          <w:lang w:val="hr-HR"/>
        </w:rPr>
      </w:pPr>
      <w:r w:rsidRPr="00AB41D6">
        <w:rPr>
          <w:rFonts w:ascii="Times New Roman" w:hAnsi="Times New Roman"/>
          <w:sz w:val="24"/>
          <w:szCs w:val="24"/>
          <w:lang w:val="hr-HR"/>
        </w:rPr>
        <w:t>na osnovu svojeg članstva u upravnim, upravljačkim ili nadzornim tijelima emitenta; ili</w:t>
      </w:r>
    </w:p>
    <w:p w:rsidR="00345EF5" w:rsidRPr="00AB41D6" w:rsidRDefault="00345EF5" w:rsidP="00CA5AFB">
      <w:pPr>
        <w:pStyle w:val="ListParagraph"/>
        <w:numPr>
          <w:ilvl w:val="0"/>
          <w:numId w:val="225"/>
        </w:numPr>
        <w:spacing w:after="0" w:line="240" w:lineRule="auto"/>
        <w:jc w:val="both"/>
        <w:rPr>
          <w:rFonts w:ascii="Times New Roman" w:hAnsi="Times New Roman"/>
          <w:sz w:val="24"/>
          <w:szCs w:val="24"/>
          <w:lang w:val="hr-HR"/>
        </w:rPr>
      </w:pPr>
      <w:r w:rsidRPr="00AB41D6">
        <w:rPr>
          <w:rFonts w:ascii="Times New Roman" w:hAnsi="Times New Roman"/>
          <w:sz w:val="24"/>
          <w:szCs w:val="24"/>
          <w:lang w:val="hr-HR"/>
        </w:rPr>
        <w:t>na osnovu svojeg udjela u kapitalu emitenta; ili</w:t>
      </w:r>
    </w:p>
    <w:p w:rsidR="00F17118" w:rsidRPr="00AB41D6" w:rsidRDefault="00345EF5" w:rsidP="00CA5AFB">
      <w:pPr>
        <w:pStyle w:val="ListParagraph"/>
        <w:numPr>
          <w:ilvl w:val="0"/>
          <w:numId w:val="225"/>
        </w:numPr>
        <w:spacing w:after="0" w:line="240" w:lineRule="auto"/>
        <w:jc w:val="both"/>
        <w:rPr>
          <w:rFonts w:ascii="Times New Roman" w:hAnsi="Times New Roman"/>
          <w:sz w:val="24"/>
          <w:szCs w:val="24"/>
          <w:lang w:val="hr-HR"/>
        </w:rPr>
      </w:pPr>
      <w:r w:rsidRPr="00AB41D6">
        <w:rPr>
          <w:rFonts w:ascii="Times New Roman" w:hAnsi="Times New Roman"/>
          <w:sz w:val="24"/>
          <w:szCs w:val="24"/>
          <w:lang w:val="hr-HR"/>
        </w:rPr>
        <w:lastRenderedPageBreak/>
        <w:t>na osnnovu pristupa informaciji putem obavljanja svojega posla, profesije ili dužnosti; ili</w:t>
      </w:r>
    </w:p>
    <w:p w:rsidR="00F17118" w:rsidRPr="00AB41D6" w:rsidRDefault="00345EF5" w:rsidP="00CA5AFB">
      <w:pPr>
        <w:pStyle w:val="ListParagraph"/>
        <w:numPr>
          <w:ilvl w:val="0"/>
          <w:numId w:val="225"/>
        </w:numPr>
        <w:spacing w:after="0" w:line="240" w:lineRule="auto"/>
        <w:jc w:val="both"/>
        <w:rPr>
          <w:rFonts w:ascii="Times New Roman" w:hAnsi="Times New Roman"/>
          <w:sz w:val="24"/>
          <w:szCs w:val="24"/>
          <w:lang w:val="hr-HR"/>
        </w:rPr>
      </w:pPr>
      <w:r w:rsidRPr="00AB41D6">
        <w:rPr>
          <w:rFonts w:ascii="Times New Roman" w:hAnsi="Times New Roman"/>
          <w:sz w:val="24"/>
          <w:szCs w:val="24"/>
          <w:lang w:val="hr-HR"/>
        </w:rPr>
        <w:t>na osnovu počinjenog kažnjivog djela.</w:t>
      </w:r>
    </w:p>
    <w:p w:rsidR="00AC60C9" w:rsidRPr="00AB41D6" w:rsidRDefault="00AC60C9">
      <w:pPr>
        <w:spacing w:after="0" w:line="240" w:lineRule="auto"/>
        <w:jc w:val="both"/>
        <w:rPr>
          <w:rFonts w:ascii="Times New Roman" w:hAnsi="Times New Roman"/>
          <w:spacing w:val="-1"/>
          <w:sz w:val="24"/>
          <w:szCs w:val="24"/>
          <w:lang w:val="hr-HR"/>
        </w:rPr>
      </w:pPr>
    </w:p>
    <w:p w:rsidR="00AC60C9" w:rsidRPr="00AB41D6" w:rsidRDefault="004256E9">
      <w:pPr>
        <w:spacing w:after="0" w:line="240" w:lineRule="auto"/>
        <w:jc w:val="both"/>
        <w:rPr>
          <w:rFonts w:ascii="Times New Roman" w:hAnsi="Times New Roman"/>
          <w:spacing w:val="-1"/>
          <w:sz w:val="24"/>
          <w:szCs w:val="24"/>
          <w:lang w:val="hr-HR"/>
        </w:rPr>
      </w:pPr>
      <w:r w:rsidRPr="00AB41D6">
        <w:rPr>
          <w:rFonts w:ascii="Times New Roman" w:hAnsi="Times New Roman"/>
          <w:spacing w:val="-1"/>
          <w:sz w:val="24"/>
          <w:szCs w:val="24"/>
          <w:lang w:val="en-GB"/>
        </w:rPr>
        <w:t>Kada</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lang w:val="en-GB"/>
        </w:rPr>
        <w:t>je</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lang w:val="en-GB"/>
        </w:rPr>
        <w:t>lice</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lang w:val="en-GB"/>
        </w:rPr>
        <w:t>iz</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lang w:val="en-GB"/>
        </w:rPr>
        <w:t>stava</w:t>
      </w:r>
      <w:r w:rsidR="00D0689E" w:rsidRPr="00AB41D6">
        <w:rPr>
          <w:rFonts w:ascii="Times New Roman" w:hAnsi="Times New Roman"/>
          <w:spacing w:val="-1"/>
          <w:sz w:val="24"/>
          <w:szCs w:val="24"/>
          <w:lang w:val="hr-HR"/>
        </w:rPr>
        <w:t xml:space="preserve"> 1 </w:t>
      </w:r>
      <w:r w:rsidRPr="00AB41D6">
        <w:rPr>
          <w:rFonts w:ascii="Times New Roman" w:hAnsi="Times New Roman"/>
          <w:spacing w:val="-1"/>
          <w:sz w:val="24"/>
          <w:szCs w:val="24"/>
          <w:lang w:val="en-GB"/>
        </w:rPr>
        <w:t>ovog</w:t>
      </w:r>
      <w:r w:rsidRPr="00AB41D6">
        <w:rPr>
          <w:rFonts w:ascii="Times New Roman" w:hAnsi="Times New Roman"/>
          <w:spacing w:val="-1"/>
          <w:sz w:val="24"/>
          <w:szCs w:val="24"/>
          <w:lang w:val="hr-HR"/>
        </w:rPr>
        <w:t xml:space="preserve"> č</w:t>
      </w:r>
      <w:r w:rsidRPr="00AB41D6">
        <w:rPr>
          <w:rFonts w:ascii="Times New Roman" w:hAnsi="Times New Roman"/>
          <w:spacing w:val="-1"/>
          <w:sz w:val="24"/>
          <w:szCs w:val="24"/>
          <w:lang w:val="en-GB"/>
        </w:rPr>
        <w:t>lana</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lang w:val="en-GB"/>
        </w:rPr>
        <w:t>pravno</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lang w:val="en-GB"/>
        </w:rPr>
        <w:t>lice</w:t>
      </w:r>
      <w:r w:rsidR="00D0689E" w:rsidRPr="00AB41D6">
        <w:rPr>
          <w:rFonts w:ascii="Times New Roman" w:hAnsi="Times New Roman"/>
          <w:spacing w:val="-1"/>
          <w:sz w:val="24"/>
          <w:szCs w:val="24"/>
          <w:lang w:val="hr-HR"/>
        </w:rPr>
        <w:t xml:space="preserve">, </w:t>
      </w:r>
      <w:r w:rsidR="009C5080" w:rsidRPr="00AB41D6">
        <w:rPr>
          <w:rFonts w:ascii="Times New Roman" w:hAnsi="Times New Roman"/>
          <w:spacing w:val="-1"/>
          <w:sz w:val="24"/>
          <w:szCs w:val="24"/>
          <w:lang w:val="en-GB"/>
        </w:rPr>
        <w:t>navedena</w:t>
      </w:r>
      <w:r w:rsidR="009C5080" w:rsidRPr="00AB41D6">
        <w:rPr>
          <w:rFonts w:ascii="Times New Roman" w:hAnsi="Times New Roman"/>
          <w:spacing w:val="-1"/>
          <w:sz w:val="24"/>
          <w:szCs w:val="24"/>
          <w:lang w:val="hr-HR"/>
        </w:rPr>
        <w:t xml:space="preserve"> </w:t>
      </w:r>
      <w:r w:rsidRPr="00AB41D6">
        <w:rPr>
          <w:rFonts w:ascii="Times New Roman" w:hAnsi="Times New Roman"/>
          <w:spacing w:val="-1"/>
          <w:sz w:val="24"/>
          <w:szCs w:val="24"/>
          <w:lang w:val="en-GB"/>
        </w:rPr>
        <w:t>zabrana</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lang w:val="en-GB"/>
        </w:rPr>
        <w:t>se</w:t>
      </w:r>
      <w:r w:rsidRPr="00AB41D6">
        <w:rPr>
          <w:rFonts w:ascii="Times New Roman" w:hAnsi="Times New Roman"/>
          <w:spacing w:val="-1"/>
          <w:sz w:val="24"/>
          <w:szCs w:val="24"/>
          <w:lang w:val="hr-HR"/>
        </w:rPr>
        <w:t xml:space="preserve"> </w:t>
      </w:r>
      <w:r w:rsidR="009C5080" w:rsidRPr="00AB41D6">
        <w:rPr>
          <w:rFonts w:ascii="Times New Roman" w:hAnsi="Times New Roman"/>
          <w:spacing w:val="-1"/>
          <w:sz w:val="24"/>
          <w:szCs w:val="24"/>
          <w:lang w:val="en-GB"/>
        </w:rPr>
        <w:t>odnosi</w:t>
      </w:r>
      <w:r w:rsidR="009C5080" w:rsidRPr="00AB41D6">
        <w:rPr>
          <w:rFonts w:ascii="Times New Roman" w:hAnsi="Times New Roman"/>
          <w:spacing w:val="-1"/>
          <w:sz w:val="24"/>
          <w:szCs w:val="24"/>
          <w:lang w:val="hr-HR"/>
        </w:rPr>
        <w:t xml:space="preserve"> </w:t>
      </w:r>
      <w:r w:rsidR="009C5080" w:rsidRPr="00AB41D6">
        <w:rPr>
          <w:rFonts w:ascii="Times New Roman" w:hAnsi="Times New Roman"/>
          <w:spacing w:val="-1"/>
          <w:sz w:val="24"/>
          <w:szCs w:val="24"/>
          <w:lang w:val="en-GB"/>
        </w:rPr>
        <w:t>i</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lang w:val="en-GB"/>
        </w:rPr>
        <w:t>na</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lang w:val="en-GB"/>
        </w:rPr>
        <w:t>fizi</w:t>
      </w:r>
      <w:r w:rsidRPr="00AB41D6">
        <w:rPr>
          <w:rFonts w:ascii="Times New Roman" w:hAnsi="Times New Roman"/>
          <w:spacing w:val="-1"/>
          <w:sz w:val="24"/>
          <w:szCs w:val="24"/>
          <w:lang w:val="hr-HR"/>
        </w:rPr>
        <w:t>č</w:t>
      </w:r>
      <w:r w:rsidRPr="00AB41D6">
        <w:rPr>
          <w:rFonts w:ascii="Times New Roman" w:hAnsi="Times New Roman"/>
          <w:spacing w:val="-1"/>
          <w:sz w:val="24"/>
          <w:szCs w:val="24"/>
          <w:lang w:val="en-GB"/>
        </w:rPr>
        <w:t>ka</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lang w:val="en-GB"/>
        </w:rPr>
        <w:t>lica</w:t>
      </w:r>
      <w:r w:rsidR="000B16AB" w:rsidRPr="00AB41D6">
        <w:rPr>
          <w:rFonts w:ascii="Times New Roman" w:hAnsi="Times New Roman"/>
          <w:spacing w:val="-1"/>
          <w:sz w:val="24"/>
          <w:szCs w:val="24"/>
          <w:lang w:val="hr-HR"/>
        </w:rPr>
        <w:t xml:space="preserve"> </w:t>
      </w:r>
      <w:r w:rsidRPr="00AB41D6">
        <w:rPr>
          <w:rFonts w:ascii="Times New Roman" w:hAnsi="Times New Roman"/>
          <w:spacing w:val="-1"/>
          <w:sz w:val="24"/>
          <w:szCs w:val="24"/>
          <w:lang w:val="en-GB"/>
        </w:rPr>
        <w:t>koja</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lang w:val="en-GB"/>
        </w:rPr>
        <w:t>u</w:t>
      </w:r>
      <w:r w:rsidRPr="00AB41D6">
        <w:rPr>
          <w:rFonts w:ascii="Times New Roman" w:hAnsi="Times New Roman"/>
          <w:spacing w:val="-1"/>
          <w:sz w:val="24"/>
          <w:szCs w:val="24"/>
          <w:lang w:val="hr-HR"/>
        </w:rPr>
        <w:t>č</w:t>
      </w:r>
      <w:r w:rsidRPr="00AB41D6">
        <w:rPr>
          <w:rFonts w:ascii="Times New Roman" w:hAnsi="Times New Roman"/>
          <w:spacing w:val="-1"/>
          <w:sz w:val="24"/>
          <w:szCs w:val="24"/>
          <w:lang w:val="en-GB"/>
        </w:rPr>
        <w:t>estvuju</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lang w:val="en-GB"/>
        </w:rPr>
        <w:t>u</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lang w:val="en-GB"/>
        </w:rPr>
        <w:t>odluci</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lang w:val="en-GB"/>
        </w:rPr>
        <w:t>da</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lang w:val="en-GB"/>
        </w:rPr>
        <w:t>se</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lang w:val="en-GB"/>
        </w:rPr>
        <w:t>obavi</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lang w:val="en-GB"/>
        </w:rPr>
        <w:t>transakcija</w:t>
      </w:r>
      <w:r w:rsidR="000B16AB" w:rsidRPr="00AB41D6">
        <w:rPr>
          <w:rFonts w:ascii="Times New Roman" w:hAnsi="Times New Roman"/>
          <w:spacing w:val="-1"/>
          <w:sz w:val="24"/>
          <w:szCs w:val="24"/>
          <w:lang w:val="hr-HR"/>
        </w:rPr>
        <w:t xml:space="preserve"> </w:t>
      </w:r>
      <w:r w:rsidR="007A4548" w:rsidRPr="00AB41D6">
        <w:rPr>
          <w:rFonts w:ascii="Times New Roman" w:hAnsi="Times New Roman"/>
          <w:spacing w:val="-1"/>
          <w:sz w:val="24"/>
          <w:szCs w:val="24"/>
          <w:lang w:val="en-GB"/>
        </w:rPr>
        <w:t>za</w:t>
      </w:r>
      <w:r w:rsidR="007A4548" w:rsidRPr="00AB41D6">
        <w:rPr>
          <w:rFonts w:ascii="Times New Roman" w:hAnsi="Times New Roman"/>
          <w:spacing w:val="-1"/>
          <w:sz w:val="24"/>
          <w:szCs w:val="24"/>
          <w:lang w:val="hr-HR"/>
        </w:rPr>
        <w:t xml:space="preserve"> </w:t>
      </w:r>
      <w:r w:rsidR="007A4548" w:rsidRPr="00AB41D6">
        <w:rPr>
          <w:rFonts w:ascii="Times New Roman" w:hAnsi="Times New Roman"/>
          <w:spacing w:val="-1"/>
          <w:sz w:val="24"/>
          <w:szCs w:val="24"/>
          <w:lang w:val="en-GB"/>
        </w:rPr>
        <w:t>ra</w:t>
      </w:r>
      <w:r w:rsidR="007A4548" w:rsidRPr="00AB41D6">
        <w:rPr>
          <w:rFonts w:ascii="Times New Roman" w:hAnsi="Times New Roman"/>
          <w:spacing w:val="-1"/>
          <w:sz w:val="24"/>
          <w:szCs w:val="24"/>
          <w:lang w:val="hr-HR"/>
        </w:rPr>
        <w:t>č</w:t>
      </w:r>
      <w:r w:rsidR="007A4548" w:rsidRPr="00AB41D6">
        <w:rPr>
          <w:rFonts w:ascii="Times New Roman" w:hAnsi="Times New Roman"/>
          <w:spacing w:val="-1"/>
          <w:sz w:val="24"/>
          <w:szCs w:val="24"/>
          <w:lang w:val="en-GB"/>
        </w:rPr>
        <w:t>un</w:t>
      </w:r>
      <w:r w:rsidR="007A4548" w:rsidRPr="00AB41D6">
        <w:rPr>
          <w:rFonts w:ascii="Times New Roman" w:hAnsi="Times New Roman"/>
          <w:spacing w:val="-1"/>
          <w:sz w:val="24"/>
          <w:szCs w:val="24"/>
          <w:lang w:val="hr-HR"/>
        </w:rPr>
        <w:t xml:space="preserve"> </w:t>
      </w:r>
      <w:r w:rsidR="007A4548" w:rsidRPr="00AB41D6">
        <w:rPr>
          <w:rFonts w:ascii="Times New Roman" w:hAnsi="Times New Roman"/>
          <w:spacing w:val="-1"/>
          <w:sz w:val="24"/>
          <w:szCs w:val="24"/>
          <w:lang w:val="en-GB"/>
        </w:rPr>
        <w:t>predmetnog</w:t>
      </w:r>
      <w:r w:rsidR="007A4548" w:rsidRPr="00AB41D6">
        <w:rPr>
          <w:rFonts w:ascii="Times New Roman" w:hAnsi="Times New Roman"/>
          <w:spacing w:val="-1"/>
          <w:sz w:val="24"/>
          <w:szCs w:val="24"/>
          <w:lang w:val="hr-HR"/>
        </w:rPr>
        <w:t xml:space="preserve"> </w:t>
      </w:r>
      <w:r w:rsidR="007A4548" w:rsidRPr="00AB41D6">
        <w:rPr>
          <w:rFonts w:ascii="Times New Roman" w:hAnsi="Times New Roman"/>
          <w:spacing w:val="-1"/>
          <w:sz w:val="24"/>
          <w:szCs w:val="24"/>
          <w:lang w:val="en-GB"/>
        </w:rPr>
        <w:t>pravnog</w:t>
      </w:r>
      <w:r w:rsidR="007A4548" w:rsidRPr="00AB41D6">
        <w:rPr>
          <w:rFonts w:ascii="Times New Roman" w:hAnsi="Times New Roman"/>
          <w:spacing w:val="-1"/>
          <w:sz w:val="24"/>
          <w:szCs w:val="24"/>
          <w:lang w:val="hr-HR"/>
        </w:rPr>
        <w:t xml:space="preserve"> </w:t>
      </w:r>
      <w:r w:rsidR="007A4548" w:rsidRPr="00AB41D6">
        <w:rPr>
          <w:rFonts w:ascii="Times New Roman" w:hAnsi="Times New Roman"/>
          <w:spacing w:val="-1"/>
          <w:sz w:val="24"/>
          <w:szCs w:val="24"/>
          <w:lang w:val="en-GB"/>
        </w:rPr>
        <w:t>lica</w:t>
      </w:r>
      <w:r w:rsidR="00D0689E" w:rsidRPr="00AB41D6">
        <w:rPr>
          <w:rFonts w:ascii="Times New Roman" w:hAnsi="Times New Roman"/>
          <w:spacing w:val="-1"/>
          <w:sz w:val="24"/>
          <w:szCs w:val="24"/>
          <w:lang w:val="hr-HR"/>
        </w:rPr>
        <w:t>.</w:t>
      </w:r>
    </w:p>
    <w:p w:rsidR="00AC60C9" w:rsidRPr="00AB41D6" w:rsidRDefault="00AC60C9">
      <w:pPr>
        <w:spacing w:after="0" w:line="240" w:lineRule="auto"/>
        <w:jc w:val="both"/>
        <w:rPr>
          <w:rFonts w:ascii="Times New Roman" w:hAnsi="Times New Roman"/>
          <w:spacing w:val="-1"/>
          <w:sz w:val="24"/>
          <w:szCs w:val="24"/>
          <w:lang w:val="hr-HR"/>
        </w:rPr>
      </w:pPr>
    </w:p>
    <w:p w:rsidR="00AC60C9" w:rsidRPr="00AB41D6" w:rsidRDefault="009C5080">
      <w:pPr>
        <w:spacing w:after="0" w:line="240" w:lineRule="auto"/>
        <w:jc w:val="both"/>
        <w:rPr>
          <w:rFonts w:ascii="Times New Roman" w:hAnsi="Times New Roman"/>
          <w:spacing w:val="-1"/>
          <w:sz w:val="24"/>
          <w:szCs w:val="24"/>
          <w:lang w:val="hr-HR"/>
        </w:rPr>
      </w:pPr>
      <w:r w:rsidRPr="00AB41D6">
        <w:rPr>
          <w:rFonts w:ascii="Times New Roman" w:hAnsi="Times New Roman"/>
          <w:spacing w:val="-1"/>
          <w:sz w:val="24"/>
          <w:szCs w:val="24"/>
          <w:lang w:val="en-GB"/>
        </w:rPr>
        <w:t>Zabrana</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lang w:val="en-GB"/>
        </w:rPr>
        <w:t>se</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lang w:val="en-GB"/>
        </w:rPr>
        <w:t>ne</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lang w:val="en-GB"/>
        </w:rPr>
        <w:t>odnosi</w:t>
      </w:r>
      <w:r w:rsidR="004256E9" w:rsidRPr="00AB41D6">
        <w:rPr>
          <w:rFonts w:ascii="Times New Roman" w:hAnsi="Times New Roman"/>
          <w:spacing w:val="-1"/>
          <w:sz w:val="24"/>
          <w:szCs w:val="24"/>
          <w:lang w:val="hr-HR"/>
        </w:rPr>
        <w:t xml:space="preserve"> </w:t>
      </w:r>
      <w:r w:rsidR="004256E9" w:rsidRPr="00AB41D6">
        <w:rPr>
          <w:rFonts w:ascii="Times New Roman" w:hAnsi="Times New Roman"/>
          <w:spacing w:val="-1"/>
          <w:sz w:val="24"/>
          <w:szCs w:val="24"/>
          <w:lang w:val="en-GB"/>
        </w:rPr>
        <w:t>na</w:t>
      </w:r>
      <w:r w:rsidR="004256E9" w:rsidRPr="00AB41D6">
        <w:rPr>
          <w:rFonts w:ascii="Times New Roman" w:hAnsi="Times New Roman"/>
          <w:spacing w:val="-1"/>
          <w:sz w:val="24"/>
          <w:szCs w:val="24"/>
          <w:lang w:val="hr-HR"/>
        </w:rPr>
        <w:t xml:space="preserve"> </w:t>
      </w:r>
      <w:r w:rsidR="004256E9" w:rsidRPr="00AB41D6">
        <w:rPr>
          <w:rFonts w:ascii="Times New Roman" w:hAnsi="Times New Roman"/>
          <w:spacing w:val="-1"/>
          <w:sz w:val="24"/>
          <w:szCs w:val="24"/>
          <w:lang w:val="en-GB"/>
        </w:rPr>
        <w:t>transakcije</w:t>
      </w:r>
      <w:r w:rsidR="004256E9" w:rsidRPr="00AB41D6">
        <w:rPr>
          <w:rFonts w:ascii="Times New Roman" w:hAnsi="Times New Roman"/>
          <w:spacing w:val="-1"/>
          <w:sz w:val="24"/>
          <w:szCs w:val="24"/>
          <w:lang w:val="hr-HR"/>
        </w:rPr>
        <w:t xml:space="preserve"> </w:t>
      </w:r>
      <w:r w:rsidR="004256E9" w:rsidRPr="00AB41D6">
        <w:rPr>
          <w:rFonts w:ascii="Times New Roman" w:hAnsi="Times New Roman"/>
          <w:spacing w:val="-1"/>
          <w:sz w:val="24"/>
          <w:szCs w:val="24"/>
          <w:lang w:val="en-GB"/>
        </w:rPr>
        <w:t>koje</w:t>
      </w:r>
      <w:r w:rsidR="004256E9" w:rsidRPr="00AB41D6">
        <w:rPr>
          <w:rFonts w:ascii="Times New Roman" w:hAnsi="Times New Roman"/>
          <w:spacing w:val="-1"/>
          <w:sz w:val="24"/>
          <w:szCs w:val="24"/>
          <w:lang w:val="hr-HR"/>
        </w:rPr>
        <w:t xml:space="preserve"> </w:t>
      </w:r>
      <w:r w:rsidR="004256E9" w:rsidRPr="00AB41D6">
        <w:rPr>
          <w:rFonts w:ascii="Times New Roman" w:hAnsi="Times New Roman"/>
          <w:spacing w:val="-1"/>
          <w:sz w:val="24"/>
          <w:szCs w:val="24"/>
          <w:lang w:val="en-GB"/>
        </w:rPr>
        <w:t>se</w:t>
      </w:r>
      <w:r w:rsidR="004256E9" w:rsidRPr="00AB41D6">
        <w:rPr>
          <w:rFonts w:ascii="Times New Roman" w:hAnsi="Times New Roman"/>
          <w:spacing w:val="-1"/>
          <w:sz w:val="24"/>
          <w:szCs w:val="24"/>
          <w:lang w:val="hr-HR"/>
        </w:rPr>
        <w:t xml:space="preserve"> </w:t>
      </w:r>
      <w:r w:rsidR="004256E9" w:rsidRPr="00AB41D6">
        <w:rPr>
          <w:rFonts w:ascii="Times New Roman" w:hAnsi="Times New Roman"/>
          <w:spacing w:val="-1"/>
          <w:sz w:val="24"/>
          <w:szCs w:val="24"/>
          <w:lang w:val="en-GB"/>
        </w:rPr>
        <w:t>obavljaju</w:t>
      </w:r>
      <w:r w:rsidR="004256E9" w:rsidRPr="00AB41D6">
        <w:rPr>
          <w:rFonts w:ascii="Times New Roman" w:hAnsi="Times New Roman"/>
          <w:spacing w:val="-1"/>
          <w:sz w:val="24"/>
          <w:szCs w:val="24"/>
          <w:lang w:val="hr-HR"/>
        </w:rPr>
        <w:t xml:space="preserve"> </w:t>
      </w:r>
      <w:r w:rsidR="004256E9" w:rsidRPr="00AB41D6">
        <w:rPr>
          <w:rFonts w:ascii="Times New Roman" w:hAnsi="Times New Roman"/>
          <w:spacing w:val="-1"/>
          <w:sz w:val="24"/>
          <w:szCs w:val="24"/>
          <w:lang w:val="en-GB"/>
        </w:rPr>
        <w:t>radi</w:t>
      </w:r>
      <w:r w:rsidR="004256E9" w:rsidRPr="00AB41D6">
        <w:rPr>
          <w:rFonts w:ascii="Times New Roman" w:hAnsi="Times New Roman"/>
          <w:spacing w:val="-1"/>
          <w:sz w:val="24"/>
          <w:szCs w:val="24"/>
          <w:lang w:val="hr-HR"/>
        </w:rPr>
        <w:t xml:space="preserve"> </w:t>
      </w:r>
      <w:r w:rsidR="004256E9" w:rsidRPr="00AB41D6">
        <w:rPr>
          <w:rFonts w:ascii="Times New Roman" w:hAnsi="Times New Roman"/>
          <w:spacing w:val="-1"/>
          <w:sz w:val="24"/>
          <w:szCs w:val="24"/>
          <w:lang w:val="en-GB"/>
        </w:rPr>
        <w:t>izvr</w:t>
      </w:r>
      <w:r w:rsidR="004256E9" w:rsidRPr="00AB41D6">
        <w:rPr>
          <w:rFonts w:ascii="Times New Roman" w:hAnsi="Times New Roman"/>
          <w:spacing w:val="-1"/>
          <w:sz w:val="24"/>
          <w:szCs w:val="24"/>
          <w:lang w:val="hr-HR"/>
        </w:rPr>
        <w:t>š</w:t>
      </w:r>
      <w:r w:rsidR="004256E9" w:rsidRPr="00AB41D6">
        <w:rPr>
          <w:rFonts w:ascii="Times New Roman" w:hAnsi="Times New Roman"/>
          <w:spacing w:val="-1"/>
          <w:sz w:val="24"/>
          <w:szCs w:val="24"/>
          <w:lang w:val="en-GB"/>
        </w:rPr>
        <w:t>avanja</w:t>
      </w:r>
      <w:r w:rsidR="004256E9" w:rsidRPr="00AB41D6">
        <w:rPr>
          <w:rFonts w:ascii="Times New Roman" w:hAnsi="Times New Roman"/>
          <w:spacing w:val="-1"/>
          <w:sz w:val="24"/>
          <w:szCs w:val="24"/>
          <w:lang w:val="hr-HR"/>
        </w:rPr>
        <w:t xml:space="preserve"> </w:t>
      </w:r>
      <w:r w:rsidR="004256E9" w:rsidRPr="00AB41D6">
        <w:rPr>
          <w:rFonts w:ascii="Times New Roman" w:hAnsi="Times New Roman"/>
          <w:spacing w:val="-1"/>
          <w:sz w:val="24"/>
          <w:szCs w:val="24"/>
          <w:lang w:val="en-GB"/>
        </w:rPr>
        <w:t>dospjele</w:t>
      </w:r>
      <w:r w:rsidR="004256E9" w:rsidRPr="00AB41D6">
        <w:rPr>
          <w:rFonts w:ascii="Times New Roman" w:hAnsi="Times New Roman"/>
          <w:spacing w:val="-1"/>
          <w:sz w:val="24"/>
          <w:szCs w:val="24"/>
          <w:lang w:val="hr-HR"/>
        </w:rPr>
        <w:t xml:space="preserve"> </w:t>
      </w:r>
      <w:r w:rsidR="004256E9" w:rsidRPr="00AB41D6">
        <w:rPr>
          <w:rFonts w:ascii="Times New Roman" w:hAnsi="Times New Roman"/>
          <w:spacing w:val="-1"/>
          <w:sz w:val="24"/>
          <w:szCs w:val="24"/>
          <w:lang w:val="en-GB"/>
        </w:rPr>
        <w:t>obaveze</w:t>
      </w:r>
      <w:r w:rsidR="004256E9" w:rsidRPr="00AB41D6">
        <w:rPr>
          <w:rFonts w:ascii="Times New Roman" w:hAnsi="Times New Roman"/>
          <w:spacing w:val="-1"/>
          <w:sz w:val="24"/>
          <w:szCs w:val="24"/>
          <w:lang w:val="hr-HR"/>
        </w:rPr>
        <w:t xml:space="preserve"> </w:t>
      </w:r>
      <w:r w:rsidR="004F4855" w:rsidRPr="00AB41D6">
        <w:rPr>
          <w:rFonts w:ascii="Times New Roman" w:hAnsi="Times New Roman"/>
          <w:spacing w:val="-1"/>
          <w:sz w:val="24"/>
          <w:szCs w:val="24"/>
          <w:lang w:val="en-GB"/>
        </w:rPr>
        <w:t>ona</w:t>
      </w:r>
      <w:r w:rsidR="004256E9" w:rsidRPr="00AB41D6">
        <w:rPr>
          <w:rFonts w:ascii="Times New Roman" w:hAnsi="Times New Roman"/>
          <w:spacing w:val="-1"/>
          <w:sz w:val="24"/>
          <w:szCs w:val="24"/>
          <w:lang w:val="hr-HR"/>
        </w:rPr>
        <w:t xml:space="preserve"> </w:t>
      </w:r>
      <w:r w:rsidR="004256E9" w:rsidRPr="00AB41D6">
        <w:rPr>
          <w:rFonts w:ascii="Times New Roman" w:hAnsi="Times New Roman"/>
          <w:spacing w:val="-1"/>
          <w:sz w:val="24"/>
          <w:szCs w:val="24"/>
          <w:lang w:val="en-GB"/>
        </w:rPr>
        <w:t>proizlazi</w:t>
      </w:r>
      <w:r w:rsidR="004256E9" w:rsidRPr="00AB41D6">
        <w:rPr>
          <w:rFonts w:ascii="Times New Roman" w:hAnsi="Times New Roman"/>
          <w:spacing w:val="-1"/>
          <w:sz w:val="24"/>
          <w:szCs w:val="24"/>
          <w:lang w:val="hr-HR"/>
        </w:rPr>
        <w:t xml:space="preserve"> </w:t>
      </w:r>
      <w:r w:rsidR="004256E9" w:rsidRPr="00AB41D6">
        <w:rPr>
          <w:rFonts w:ascii="Times New Roman" w:hAnsi="Times New Roman"/>
          <w:spacing w:val="-1"/>
          <w:sz w:val="24"/>
          <w:szCs w:val="24"/>
          <w:lang w:val="en-GB"/>
        </w:rPr>
        <w:t>iz</w:t>
      </w:r>
      <w:r w:rsidR="004256E9" w:rsidRPr="00AB41D6">
        <w:rPr>
          <w:rFonts w:ascii="Times New Roman" w:hAnsi="Times New Roman"/>
          <w:spacing w:val="-1"/>
          <w:sz w:val="24"/>
          <w:szCs w:val="24"/>
          <w:lang w:val="hr-HR"/>
        </w:rPr>
        <w:t xml:space="preserve"> </w:t>
      </w:r>
      <w:r w:rsidR="004256E9" w:rsidRPr="00AB41D6">
        <w:rPr>
          <w:rFonts w:ascii="Times New Roman" w:hAnsi="Times New Roman"/>
          <w:spacing w:val="-1"/>
          <w:sz w:val="24"/>
          <w:szCs w:val="24"/>
          <w:lang w:val="en-GB"/>
        </w:rPr>
        <w:t>sporazuma</w:t>
      </w:r>
      <w:r w:rsidR="004256E9" w:rsidRPr="00AB41D6">
        <w:rPr>
          <w:rFonts w:ascii="Times New Roman" w:hAnsi="Times New Roman"/>
          <w:spacing w:val="-1"/>
          <w:sz w:val="24"/>
          <w:szCs w:val="24"/>
          <w:lang w:val="hr-HR"/>
        </w:rPr>
        <w:t xml:space="preserve"> </w:t>
      </w:r>
      <w:r w:rsidR="004256E9" w:rsidRPr="00AB41D6">
        <w:rPr>
          <w:rFonts w:ascii="Times New Roman" w:hAnsi="Times New Roman"/>
          <w:spacing w:val="-1"/>
          <w:sz w:val="24"/>
          <w:szCs w:val="24"/>
          <w:lang w:val="en-GB"/>
        </w:rPr>
        <w:t>sklopljenog</w:t>
      </w:r>
      <w:r w:rsidR="004256E9" w:rsidRPr="00AB41D6">
        <w:rPr>
          <w:rFonts w:ascii="Times New Roman" w:hAnsi="Times New Roman"/>
          <w:spacing w:val="-1"/>
          <w:sz w:val="24"/>
          <w:szCs w:val="24"/>
          <w:lang w:val="hr-HR"/>
        </w:rPr>
        <w:t xml:space="preserve"> </w:t>
      </w:r>
      <w:r w:rsidR="004256E9" w:rsidRPr="00AB41D6">
        <w:rPr>
          <w:rFonts w:ascii="Times New Roman" w:hAnsi="Times New Roman"/>
          <w:spacing w:val="-1"/>
          <w:sz w:val="24"/>
          <w:szCs w:val="24"/>
          <w:lang w:val="en-GB"/>
        </w:rPr>
        <w:t>prije</w:t>
      </w:r>
      <w:r w:rsidR="004256E9" w:rsidRPr="00AB41D6">
        <w:rPr>
          <w:rFonts w:ascii="Times New Roman" w:hAnsi="Times New Roman"/>
          <w:spacing w:val="-1"/>
          <w:sz w:val="24"/>
          <w:szCs w:val="24"/>
          <w:lang w:val="hr-HR"/>
        </w:rPr>
        <w:t xml:space="preserve"> </w:t>
      </w:r>
      <w:r w:rsidR="004256E9" w:rsidRPr="00AB41D6">
        <w:rPr>
          <w:rFonts w:ascii="Times New Roman" w:hAnsi="Times New Roman"/>
          <w:spacing w:val="-1"/>
          <w:sz w:val="24"/>
          <w:szCs w:val="24"/>
          <w:lang w:val="en-GB"/>
        </w:rPr>
        <w:t>nego</w:t>
      </w:r>
      <w:r w:rsidR="004F4855" w:rsidRPr="00AB41D6">
        <w:rPr>
          <w:rFonts w:ascii="Times New Roman" w:hAnsi="Times New Roman"/>
          <w:spacing w:val="-1"/>
          <w:sz w:val="24"/>
          <w:szCs w:val="24"/>
          <w:lang w:val="hr-HR"/>
        </w:rPr>
        <w:t xml:space="preserve"> š</w:t>
      </w:r>
      <w:r w:rsidR="004F4855" w:rsidRPr="00AB41D6">
        <w:rPr>
          <w:rFonts w:ascii="Times New Roman" w:hAnsi="Times New Roman"/>
          <w:spacing w:val="-1"/>
          <w:sz w:val="24"/>
          <w:szCs w:val="24"/>
          <w:lang w:val="en-GB"/>
        </w:rPr>
        <w:t>to</w:t>
      </w:r>
      <w:r w:rsidR="004256E9" w:rsidRPr="00AB41D6">
        <w:rPr>
          <w:rFonts w:ascii="Times New Roman" w:hAnsi="Times New Roman"/>
          <w:spacing w:val="-1"/>
          <w:sz w:val="24"/>
          <w:szCs w:val="24"/>
          <w:lang w:val="hr-HR"/>
        </w:rPr>
        <w:t xml:space="preserve"> </w:t>
      </w:r>
      <w:r w:rsidR="004256E9" w:rsidRPr="00AB41D6">
        <w:rPr>
          <w:rFonts w:ascii="Times New Roman" w:hAnsi="Times New Roman"/>
          <w:spacing w:val="-1"/>
          <w:sz w:val="24"/>
          <w:szCs w:val="24"/>
          <w:lang w:val="en-GB"/>
        </w:rPr>
        <w:t>je</w:t>
      </w:r>
      <w:r w:rsidR="004256E9" w:rsidRPr="00AB41D6">
        <w:rPr>
          <w:rFonts w:ascii="Times New Roman" w:hAnsi="Times New Roman"/>
          <w:spacing w:val="-1"/>
          <w:sz w:val="24"/>
          <w:szCs w:val="24"/>
          <w:lang w:val="hr-HR"/>
        </w:rPr>
        <w:t xml:space="preserve"> </w:t>
      </w:r>
      <w:r w:rsidR="007A4548" w:rsidRPr="00AB41D6">
        <w:rPr>
          <w:rFonts w:ascii="Times New Roman" w:hAnsi="Times New Roman"/>
          <w:spacing w:val="-1"/>
          <w:sz w:val="24"/>
          <w:szCs w:val="24"/>
          <w:lang w:val="en-GB"/>
        </w:rPr>
        <w:t>predmetno</w:t>
      </w:r>
      <w:r w:rsidR="004256E9" w:rsidRPr="00AB41D6">
        <w:rPr>
          <w:rFonts w:ascii="Times New Roman" w:hAnsi="Times New Roman"/>
          <w:spacing w:val="-1"/>
          <w:sz w:val="24"/>
          <w:szCs w:val="24"/>
          <w:lang w:val="hr-HR"/>
        </w:rPr>
        <w:t xml:space="preserve"> </w:t>
      </w:r>
      <w:r w:rsidR="004256E9" w:rsidRPr="00AB41D6">
        <w:rPr>
          <w:rFonts w:ascii="Times New Roman" w:hAnsi="Times New Roman"/>
          <w:spacing w:val="-1"/>
          <w:sz w:val="24"/>
          <w:szCs w:val="24"/>
          <w:lang w:val="en-GB"/>
        </w:rPr>
        <w:t>lice</w:t>
      </w:r>
      <w:r w:rsidR="004256E9" w:rsidRPr="00AB41D6">
        <w:rPr>
          <w:rFonts w:ascii="Times New Roman" w:hAnsi="Times New Roman"/>
          <w:spacing w:val="-1"/>
          <w:sz w:val="24"/>
          <w:szCs w:val="24"/>
          <w:lang w:val="hr-HR"/>
        </w:rPr>
        <w:t xml:space="preserve"> </w:t>
      </w:r>
      <w:r w:rsidR="004256E9" w:rsidRPr="00AB41D6">
        <w:rPr>
          <w:rFonts w:ascii="Times New Roman" w:hAnsi="Times New Roman"/>
          <w:spacing w:val="-1"/>
          <w:sz w:val="24"/>
          <w:szCs w:val="24"/>
          <w:lang w:val="en-GB"/>
        </w:rPr>
        <w:t>posjedovalo</w:t>
      </w:r>
      <w:r w:rsidR="004256E9" w:rsidRPr="00AB41D6">
        <w:rPr>
          <w:rFonts w:ascii="Times New Roman" w:hAnsi="Times New Roman"/>
          <w:spacing w:val="-1"/>
          <w:sz w:val="24"/>
          <w:szCs w:val="24"/>
          <w:lang w:val="hr-HR"/>
        </w:rPr>
        <w:t xml:space="preserve"> </w:t>
      </w:r>
      <w:r w:rsidR="00D1680B" w:rsidRPr="00AB41D6">
        <w:rPr>
          <w:rFonts w:ascii="Times New Roman" w:hAnsi="Times New Roman"/>
          <w:spacing w:val="-1"/>
          <w:sz w:val="24"/>
          <w:szCs w:val="24"/>
          <w:lang w:val="en-GB"/>
        </w:rPr>
        <w:t>insajdersk</w:t>
      </w:r>
      <w:r w:rsidR="004256E9" w:rsidRPr="00AB41D6">
        <w:rPr>
          <w:rFonts w:ascii="Times New Roman" w:hAnsi="Times New Roman"/>
          <w:spacing w:val="-1"/>
          <w:sz w:val="24"/>
          <w:szCs w:val="24"/>
          <w:lang w:val="en-GB"/>
        </w:rPr>
        <w:t>u</w:t>
      </w:r>
      <w:r w:rsidR="004256E9" w:rsidRPr="00AB41D6">
        <w:rPr>
          <w:rFonts w:ascii="Times New Roman" w:hAnsi="Times New Roman"/>
          <w:spacing w:val="-1"/>
          <w:sz w:val="24"/>
          <w:szCs w:val="24"/>
          <w:lang w:val="hr-HR"/>
        </w:rPr>
        <w:t xml:space="preserve"> </w:t>
      </w:r>
      <w:r w:rsidR="004256E9" w:rsidRPr="00AB41D6">
        <w:rPr>
          <w:rFonts w:ascii="Times New Roman" w:hAnsi="Times New Roman"/>
          <w:spacing w:val="-1"/>
          <w:sz w:val="24"/>
          <w:szCs w:val="24"/>
          <w:lang w:val="en-GB"/>
        </w:rPr>
        <w:t>informaciju</w:t>
      </w:r>
      <w:r w:rsidR="00D0689E" w:rsidRPr="00AB41D6">
        <w:rPr>
          <w:rFonts w:ascii="Times New Roman" w:hAnsi="Times New Roman"/>
          <w:spacing w:val="-1"/>
          <w:sz w:val="24"/>
          <w:szCs w:val="24"/>
          <w:lang w:val="hr-HR"/>
        </w:rPr>
        <w:t>.</w:t>
      </w:r>
    </w:p>
    <w:p w:rsidR="00AC60C9" w:rsidRPr="00AB41D6" w:rsidRDefault="00AC60C9">
      <w:pPr>
        <w:spacing w:after="0" w:line="240" w:lineRule="auto"/>
        <w:jc w:val="both"/>
        <w:rPr>
          <w:rFonts w:ascii="Times New Roman" w:hAnsi="Times New Roman"/>
          <w:spacing w:val="-1"/>
          <w:sz w:val="24"/>
          <w:szCs w:val="24"/>
          <w:lang w:val="hr-HR"/>
        </w:rPr>
      </w:pPr>
    </w:p>
    <w:p w:rsidR="00AC60C9" w:rsidRPr="00AB41D6" w:rsidRDefault="00F74D17">
      <w:pPr>
        <w:spacing w:after="0" w:line="240" w:lineRule="auto"/>
        <w:jc w:val="both"/>
        <w:rPr>
          <w:rFonts w:ascii="Times New Roman" w:hAnsi="Times New Roman"/>
          <w:spacing w:val="-1"/>
          <w:sz w:val="24"/>
          <w:szCs w:val="24"/>
          <w:lang w:val="hr-HR"/>
        </w:rPr>
      </w:pPr>
      <w:r w:rsidRPr="00AB41D6">
        <w:rPr>
          <w:rFonts w:ascii="Times New Roman" w:hAnsi="Times New Roman"/>
          <w:spacing w:val="-1"/>
          <w:sz w:val="24"/>
          <w:szCs w:val="24"/>
          <w:lang w:val="en-GB"/>
        </w:rPr>
        <w:t>Licima</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lang w:val="en-GB"/>
        </w:rPr>
        <w:t>koja</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lang w:val="en-GB"/>
        </w:rPr>
        <w:t>posjeduju</w:t>
      </w:r>
      <w:r w:rsidRPr="00AB41D6">
        <w:rPr>
          <w:rFonts w:ascii="Times New Roman" w:hAnsi="Times New Roman"/>
          <w:spacing w:val="-1"/>
          <w:sz w:val="24"/>
          <w:szCs w:val="24"/>
          <w:lang w:val="hr-HR"/>
        </w:rPr>
        <w:t xml:space="preserve"> </w:t>
      </w:r>
      <w:r w:rsidR="00D1680B" w:rsidRPr="00AB41D6">
        <w:rPr>
          <w:rFonts w:ascii="Times New Roman" w:hAnsi="Times New Roman"/>
          <w:spacing w:val="-1"/>
          <w:sz w:val="24"/>
          <w:szCs w:val="24"/>
          <w:lang w:val="en-GB"/>
        </w:rPr>
        <w:t>insajdersk</w:t>
      </w:r>
      <w:r w:rsidRPr="00AB41D6">
        <w:rPr>
          <w:rFonts w:ascii="Times New Roman" w:hAnsi="Times New Roman"/>
          <w:spacing w:val="-1"/>
          <w:sz w:val="24"/>
          <w:szCs w:val="24"/>
          <w:lang w:val="en-GB"/>
        </w:rPr>
        <w:t>u</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lang w:val="en-GB"/>
        </w:rPr>
        <w:t>informaciju</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lang w:val="en-GB"/>
        </w:rPr>
        <w:t>zabranjeno</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lang w:val="en-GB"/>
        </w:rPr>
        <w:t>je</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lang w:val="en-GB"/>
        </w:rPr>
        <w:t>da</w:t>
      </w:r>
      <w:r w:rsidR="00EC4E38" w:rsidRPr="00AB41D6">
        <w:rPr>
          <w:rFonts w:ascii="Times New Roman" w:hAnsi="Times New Roman"/>
          <w:spacing w:val="-1"/>
          <w:sz w:val="24"/>
          <w:szCs w:val="24"/>
          <w:lang w:val="hr-HR"/>
        </w:rPr>
        <w:t xml:space="preserve"> </w:t>
      </w:r>
      <w:r w:rsidR="00EC4E38" w:rsidRPr="00AB41D6">
        <w:rPr>
          <w:rFonts w:ascii="Times New Roman" w:hAnsi="Times New Roman"/>
          <w:spacing w:val="-1"/>
          <w:sz w:val="24"/>
          <w:szCs w:val="24"/>
          <w:lang w:val="en-GB"/>
        </w:rPr>
        <w:t>je</w:t>
      </w:r>
      <w:r w:rsidRPr="00AB41D6">
        <w:rPr>
          <w:rFonts w:ascii="Times New Roman" w:hAnsi="Times New Roman"/>
          <w:spacing w:val="-1"/>
          <w:sz w:val="24"/>
          <w:szCs w:val="24"/>
          <w:lang w:val="hr-HR"/>
        </w:rPr>
        <w:t>:</w:t>
      </w:r>
    </w:p>
    <w:p w:rsidR="00AC60C9" w:rsidRPr="00AB41D6" w:rsidRDefault="000B16AB" w:rsidP="00CA5AFB">
      <w:pPr>
        <w:pStyle w:val="ListParagraph"/>
        <w:numPr>
          <w:ilvl w:val="0"/>
          <w:numId w:val="74"/>
        </w:numPr>
        <w:spacing w:after="0" w:line="240" w:lineRule="auto"/>
        <w:jc w:val="both"/>
        <w:rPr>
          <w:rFonts w:ascii="Times New Roman" w:hAnsi="Times New Roman"/>
          <w:spacing w:val="-1"/>
          <w:sz w:val="24"/>
          <w:szCs w:val="24"/>
          <w:lang w:val="hr-HR"/>
        </w:rPr>
      </w:pPr>
      <w:r w:rsidRPr="00AB41D6">
        <w:rPr>
          <w:rFonts w:ascii="Times New Roman" w:hAnsi="Times New Roman"/>
          <w:spacing w:val="-1"/>
          <w:sz w:val="24"/>
          <w:szCs w:val="24"/>
          <w:lang w:val="en-GB"/>
        </w:rPr>
        <w:t>objavljuju</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lang w:val="en-GB"/>
        </w:rPr>
        <w:t>bilo</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lang w:val="en-GB"/>
        </w:rPr>
        <w:t>kom</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lang w:val="en-GB"/>
        </w:rPr>
        <w:t>drugom</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lang w:val="en-GB"/>
        </w:rPr>
        <w:t>licu</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lang w:val="en-GB"/>
        </w:rPr>
        <w:t>osim</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lang w:val="en-GB"/>
        </w:rPr>
        <w:t>ako</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lang w:val="en-GB"/>
        </w:rPr>
        <w:t>s</w:t>
      </w:r>
      <w:r w:rsidR="00EC4E38" w:rsidRPr="00AB41D6">
        <w:rPr>
          <w:rFonts w:ascii="Times New Roman" w:hAnsi="Times New Roman"/>
          <w:spacing w:val="-1"/>
          <w:sz w:val="24"/>
          <w:szCs w:val="24"/>
          <w:lang w:val="en-GB"/>
        </w:rPr>
        <w:t>u</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lang w:val="en-GB"/>
        </w:rPr>
        <w:t>takv</w:t>
      </w:r>
      <w:r w:rsidR="00EC4E38" w:rsidRPr="00AB41D6">
        <w:rPr>
          <w:rFonts w:ascii="Times New Roman" w:hAnsi="Times New Roman"/>
          <w:spacing w:val="-1"/>
          <w:sz w:val="24"/>
          <w:szCs w:val="24"/>
          <w:lang w:val="en-GB"/>
        </w:rPr>
        <w:t>e</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lang w:val="en-GB"/>
        </w:rPr>
        <w:t>informacij</w:t>
      </w:r>
      <w:r w:rsidR="00EC4E38" w:rsidRPr="00AB41D6">
        <w:rPr>
          <w:rFonts w:ascii="Times New Roman" w:hAnsi="Times New Roman"/>
          <w:spacing w:val="-1"/>
          <w:sz w:val="24"/>
          <w:szCs w:val="24"/>
          <w:lang w:val="en-GB"/>
        </w:rPr>
        <w:t>e</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lang w:val="en-GB"/>
        </w:rPr>
        <w:t>objav</w:t>
      </w:r>
      <w:r w:rsidR="00EC4E38" w:rsidRPr="00AB41D6">
        <w:rPr>
          <w:rFonts w:ascii="Times New Roman" w:hAnsi="Times New Roman"/>
          <w:spacing w:val="-1"/>
          <w:sz w:val="24"/>
          <w:szCs w:val="24"/>
          <w:lang w:val="en-GB"/>
        </w:rPr>
        <w:t>e</w:t>
      </w:r>
      <w:r w:rsidR="00EC4E38" w:rsidRPr="00AB41D6">
        <w:rPr>
          <w:rFonts w:ascii="Times New Roman" w:hAnsi="Times New Roman"/>
          <w:spacing w:val="-1"/>
          <w:sz w:val="24"/>
          <w:szCs w:val="24"/>
          <w:lang w:val="hr-HR"/>
        </w:rPr>
        <w:t xml:space="preserve"> </w:t>
      </w:r>
      <w:r w:rsidR="00EC4E38" w:rsidRPr="00AB41D6">
        <w:rPr>
          <w:rFonts w:ascii="Times New Roman" w:hAnsi="Times New Roman"/>
          <w:spacing w:val="-1"/>
          <w:sz w:val="24"/>
          <w:szCs w:val="24"/>
          <w:lang w:val="en-GB"/>
        </w:rPr>
        <w:t>u</w:t>
      </w:r>
      <w:r w:rsidR="00EC4E38" w:rsidRPr="00AB41D6">
        <w:rPr>
          <w:rFonts w:ascii="Times New Roman" w:hAnsi="Times New Roman"/>
          <w:spacing w:val="-1"/>
          <w:sz w:val="24"/>
          <w:szCs w:val="24"/>
          <w:lang w:val="hr-HR"/>
        </w:rPr>
        <w:t xml:space="preserve"> </w:t>
      </w:r>
      <w:r w:rsidRPr="00AB41D6">
        <w:rPr>
          <w:rFonts w:ascii="Times New Roman" w:hAnsi="Times New Roman"/>
          <w:spacing w:val="-1"/>
          <w:sz w:val="24"/>
          <w:szCs w:val="24"/>
          <w:lang w:val="en-GB"/>
        </w:rPr>
        <w:t>normalnom</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lang w:val="en-GB"/>
        </w:rPr>
        <w:t>toku</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lang w:val="en-GB"/>
        </w:rPr>
        <w:t>obavljanja</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lang w:val="en-GB"/>
        </w:rPr>
        <w:t>njegovog</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lang w:val="en-GB"/>
        </w:rPr>
        <w:t>posla</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lang w:val="en-GB"/>
        </w:rPr>
        <w:t>profesije</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lang w:val="en-GB"/>
        </w:rPr>
        <w:t>ili</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lang w:val="en-GB"/>
        </w:rPr>
        <w:t>du</w:t>
      </w:r>
      <w:r w:rsidRPr="00AB41D6">
        <w:rPr>
          <w:rFonts w:ascii="Times New Roman" w:hAnsi="Times New Roman"/>
          <w:spacing w:val="-1"/>
          <w:sz w:val="24"/>
          <w:szCs w:val="24"/>
          <w:lang w:val="hr-HR"/>
        </w:rPr>
        <w:t>ž</w:t>
      </w:r>
      <w:r w:rsidRPr="00AB41D6">
        <w:rPr>
          <w:rFonts w:ascii="Times New Roman" w:hAnsi="Times New Roman"/>
          <w:spacing w:val="-1"/>
          <w:sz w:val="24"/>
          <w:szCs w:val="24"/>
          <w:lang w:val="en-GB"/>
        </w:rPr>
        <w:t>nosti</w:t>
      </w:r>
      <w:r w:rsidRPr="00AB41D6">
        <w:rPr>
          <w:rFonts w:ascii="Times New Roman" w:hAnsi="Times New Roman"/>
          <w:spacing w:val="-1"/>
          <w:sz w:val="24"/>
          <w:szCs w:val="24"/>
          <w:lang w:val="hr-HR"/>
        </w:rPr>
        <w:t>;</w:t>
      </w:r>
    </w:p>
    <w:p w:rsidR="00AC60C9" w:rsidRPr="00AB41D6" w:rsidRDefault="000B16AB" w:rsidP="00CA5AFB">
      <w:pPr>
        <w:pStyle w:val="ListParagraph"/>
        <w:numPr>
          <w:ilvl w:val="0"/>
          <w:numId w:val="74"/>
        </w:numPr>
        <w:spacing w:after="0" w:line="240" w:lineRule="auto"/>
        <w:jc w:val="both"/>
        <w:rPr>
          <w:rFonts w:ascii="Times New Roman" w:hAnsi="Times New Roman"/>
          <w:spacing w:val="-1"/>
          <w:sz w:val="24"/>
          <w:szCs w:val="24"/>
          <w:lang w:val="it-IT"/>
        </w:rPr>
      </w:pPr>
      <w:r w:rsidRPr="00AB41D6">
        <w:rPr>
          <w:rFonts w:ascii="Times New Roman" w:hAnsi="Times New Roman"/>
          <w:spacing w:val="-1"/>
          <w:sz w:val="24"/>
          <w:szCs w:val="24"/>
          <w:lang w:val="it-IT"/>
        </w:rPr>
        <w:t xml:space="preserve">preporučuju </w:t>
      </w:r>
      <w:r w:rsidR="00F74D17" w:rsidRPr="00AB41D6">
        <w:rPr>
          <w:rFonts w:ascii="Times New Roman" w:hAnsi="Times New Roman"/>
          <w:spacing w:val="-1"/>
          <w:sz w:val="24"/>
          <w:szCs w:val="24"/>
          <w:lang w:val="it-IT"/>
        </w:rPr>
        <w:t xml:space="preserve">ili da navode drugo lice, da na osnovu </w:t>
      </w:r>
      <w:r w:rsidR="00EC4E38" w:rsidRPr="00AB41D6">
        <w:rPr>
          <w:rFonts w:ascii="Times New Roman" w:hAnsi="Times New Roman"/>
          <w:spacing w:val="-1"/>
          <w:sz w:val="24"/>
          <w:szCs w:val="24"/>
          <w:lang w:val="it-IT"/>
        </w:rPr>
        <w:t>nje</w:t>
      </w:r>
      <w:r w:rsidR="00F74D17" w:rsidRPr="00AB41D6">
        <w:rPr>
          <w:rFonts w:ascii="Times New Roman" w:hAnsi="Times New Roman"/>
          <w:spacing w:val="-1"/>
          <w:sz w:val="24"/>
          <w:szCs w:val="24"/>
          <w:lang w:val="it-IT"/>
        </w:rPr>
        <w:t>, stekne ili otuđi finansijske instrumente na koje se ta informacija odnosi</w:t>
      </w:r>
      <w:r w:rsidR="00D0689E" w:rsidRPr="00AB41D6">
        <w:rPr>
          <w:rFonts w:ascii="Times New Roman" w:hAnsi="Times New Roman"/>
          <w:spacing w:val="-1"/>
          <w:sz w:val="24"/>
          <w:szCs w:val="24"/>
          <w:lang w:val="it-IT"/>
        </w:rPr>
        <w:t xml:space="preserve">. </w:t>
      </w:r>
    </w:p>
    <w:p w:rsidR="00AC60C9" w:rsidRPr="00AB41D6" w:rsidRDefault="00AC60C9">
      <w:pPr>
        <w:pStyle w:val="ColorfulList-Accent11"/>
        <w:spacing w:after="0" w:line="240" w:lineRule="auto"/>
        <w:ind w:left="0"/>
        <w:jc w:val="both"/>
        <w:rPr>
          <w:rFonts w:ascii="Times New Roman" w:hAnsi="Times New Roman"/>
          <w:spacing w:val="-1"/>
          <w:sz w:val="24"/>
          <w:szCs w:val="24"/>
          <w:lang w:val="it-IT"/>
        </w:rPr>
      </w:pPr>
    </w:p>
    <w:p w:rsidR="00345EF5" w:rsidRPr="00AB41D6" w:rsidRDefault="00345EF5" w:rsidP="00814792">
      <w:pPr>
        <w:pStyle w:val="ColorfulList-Accent11"/>
        <w:spacing w:after="0" w:line="240" w:lineRule="auto"/>
        <w:ind w:left="0"/>
        <w:jc w:val="both"/>
        <w:rPr>
          <w:rFonts w:ascii="Times New Roman" w:hAnsi="Times New Roman"/>
          <w:spacing w:val="-1"/>
          <w:sz w:val="24"/>
          <w:szCs w:val="24"/>
          <w:lang w:val="it-IT"/>
        </w:rPr>
      </w:pPr>
      <w:r w:rsidRPr="00AB41D6">
        <w:rPr>
          <w:rFonts w:ascii="Times New Roman" w:hAnsi="Times New Roman"/>
          <w:spacing w:val="-1"/>
          <w:sz w:val="24"/>
          <w:szCs w:val="24"/>
          <w:lang w:val="it-IT"/>
        </w:rPr>
        <w:t>Zabrane iz stava 1 do 5 ovog člana</w:t>
      </w:r>
      <w:r w:rsidRPr="00AB41D6">
        <w:rPr>
          <w:rFonts w:ascii="Times New Roman" w:hAnsi="Times New Roman"/>
          <w:sz w:val="24"/>
          <w:szCs w:val="24"/>
          <w:lang w:val="hr-HR"/>
        </w:rPr>
        <w:t xml:space="preserve"> primjenjuju se na svako lice koje nije navedeno u ovim stavovima, a koja posjeduje povlaštenu informaciju i koj</w:t>
      </w:r>
      <w:r w:rsidR="00FF2BCE" w:rsidRPr="00AB41D6">
        <w:rPr>
          <w:rFonts w:ascii="Times New Roman" w:hAnsi="Times New Roman"/>
          <w:sz w:val="24"/>
          <w:szCs w:val="24"/>
          <w:lang w:val="hr-HR"/>
        </w:rPr>
        <w:t>e</w:t>
      </w:r>
      <w:r w:rsidRPr="00AB41D6">
        <w:rPr>
          <w:rFonts w:ascii="Times New Roman" w:hAnsi="Times New Roman"/>
          <w:sz w:val="24"/>
          <w:szCs w:val="24"/>
          <w:lang w:val="hr-HR"/>
        </w:rPr>
        <w:t xml:space="preserve"> zna, ili je trebal</w:t>
      </w:r>
      <w:r w:rsidR="00FF2BCE" w:rsidRPr="00AB41D6">
        <w:rPr>
          <w:rFonts w:ascii="Times New Roman" w:hAnsi="Times New Roman"/>
          <w:sz w:val="24"/>
          <w:szCs w:val="24"/>
          <w:lang w:val="hr-HR"/>
        </w:rPr>
        <w:t>o</w:t>
      </w:r>
      <w:r w:rsidRPr="00AB41D6">
        <w:rPr>
          <w:rFonts w:ascii="Times New Roman" w:hAnsi="Times New Roman"/>
          <w:sz w:val="24"/>
          <w:szCs w:val="24"/>
          <w:lang w:val="hr-HR"/>
        </w:rPr>
        <w:t xml:space="preserve"> znati, da je riječ o povlaštenoj informaciji.</w:t>
      </w:r>
    </w:p>
    <w:p w:rsidR="00AC60C9" w:rsidRPr="00AB41D6" w:rsidRDefault="00AC60C9" w:rsidP="00235A84">
      <w:pPr>
        <w:spacing w:after="0" w:line="240" w:lineRule="auto"/>
        <w:jc w:val="both"/>
        <w:rPr>
          <w:rFonts w:ascii="Times New Roman" w:hAnsi="Times New Roman"/>
          <w:bCs/>
          <w:sz w:val="24"/>
          <w:szCs w:val="24"/>
          <w:lang w:val="it-IT"/>
        </w:rPr>
      </w:pPr>
    </w:p>
    <w:p w:rsidR="00AC60C9" w:rsidRPr="00AB41D6" w:rsidRDefault="00793387">
      <w:pPr>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O</w:t>
      </w:r>
      <w:r w:rsidR="009377ED" w:rsidRPr="00AB41D6">
        <w:rPr>
          <w:rFonts w:ascii="Times New Roman" w:hAnsi="Times New Roman"/>
          <w:b/>
          <w:sz w:val="24"/>
          <w:szCs w:val="24"/>
          <w:lang w:val="it-IT"/>
        </w:rPr>
        <w:t>bjavljivanje insajderskih informacija</w:t>
      </w:r>
    </w:p>
    <w:p w:rsidR="00AC60C9" w:rsidRPr="00AB41D6" w:rsidRDefault="008E6EB2">
      <w:pPr>
        <w:spacing w:after="0" w:line="240" w:lineRule="auto"/>
        <w:jc w:val="center"/>
        <w:rPr>
          <w:rFonts w:ascii="Times New Roman" w:hAnsi="Times New Roman"/>
          <w:b/>
          <w:sz w:val="24"/>
          <w:szCs w:val="24"/>
          <w:lang w:val="it-IT"/>
        </w:rPr>
      </w:pPr>
      <w:r w:rsidRPr="00AB41D6">
        <w:rPr>
          <w:rFonts w:ascii="Times New Roman" w:hAnsi="Times New Roman"/>
          <w:b/>
          <w:sz w:val="24"/>
          <w:szCs w:val="24"/>
          <w:lang w:val="sr-Latn-CS"/>
        </w:rPr>
        <w:t xml:space="preserve">Član </w:t>
      </w:r>
      <w:r w:rsidR="003C0520" w:rsidRPr="00AB41D6">
        <w:rPr>
          <w:rFonts w:ascii="Times New Roman" w:hAnsi="Times New Roman"/>
          <w:b/>
          <w:sz w:val="24"/>
          <w:szCs w:val="24"/>
          <w:lang w:val="sr-Latn-CS"/>
        </w:rPr>
        <w:t>96</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F427A4">
      <w:pPr>
        <w:spacing w:after="0" w:line="240" w:lineRule="auto"/>
        <w:jc w:val="both"/>
        <w:rPr>
          <w:rFonts w:ascii="Times New Roman" w:hAnsi="Times New Roman"/>
          <w:sz w:val="24"/>
          <w:szCs w:val="24"/>
          <w:lang w:val="it-IT"/>
        </w:rPr>
      </w:pPr>
      <w:r w:rsidRPr="00AB41D6">
        <w:rPr>
          <w:rFonts w:ascii="Times New Roman" w:hAnsi="Times New Roman"/>
          <w:sz w:val="24"/>
          <w:szCs w:val="24"/>
          <w:lang w:val="sr-Latn-CS"/>
        </w:rPr>
        <w:t>Emitenti</w:t>
      </w:r>
      <w:r w:rsidR="00C85398" w:rsidRPr="00AB41D6">
        <w:rPr>
          <w:rFonts w:ascii="Times New Roman" w:hAnsi="Times New Roman"/>
          <w:sz w:val="24"/>
          <w:szCs w:val="24"/>
          <w:lang w:val="sr-Latn-CS"/>
        </w:rPr>
        <w:t xml:space="preserve"> obavještavaju javnost </w:t>
      </w:r>
      <w:r w:rsidR="00D424BE" w:rsidRPr="00AB41D6">
        <w:rPr>
          <w:rFonts w:ascii="Times New Roman" w:hAnsi="Times New Roman"/>
          <w:sz w:val="24"/>
          <w:szCs w:val="24"/>
          <w:lang w:val="sr-Latn-CS"/>
        </w:rPr>
        <w:t>o</w:t>
      </w:r>
      <w:r w:rsidR="00FB41B3" w:rsidRPr="00AB41D6">
        <w:rPr>
          <w:rFonts w:ascii="Times New Roman" w:hAnsi="Times New Roman"/>
          <w:sz w:val="24"/>
          <w:szCs w:val="24"/>
          <w:lang w:val="sr-Latn-CS"/>
        </w:rPr>
        <w:t xml:space="preserve"> </w:t>
      </w:r>
      <w:r w:rsidR="00D1680B" w:rsidRPr="00AB41D6">
        <w:rPr>
          <w:rFonts w:ascii="Times New Roman" w:hAnsi="Times New Roman"/>
          <w:sz w:val="24"/>
          <w:szCs w:val="24"/>
          <w:lang w:val="sr-Latn-CS"/>
        </w:rPr>
        <w:t>insajdersk</w:t>
      </w:r>
      <w:r w:rsidR="00C85398" w:rsidRPr="00AB41D6">
        <w:rPr>
          <w:rFonts w:ascii="Times New Roman" w:hAnsi="Times New Roman"/>
          <w:sz w:val="24"/>
          <w:szCs w:val="24"/>
          <w:lang w:val="sr-Latn-CS"/>
        </w:rPr>
        <w:t>i</w:t>
      </w:r>
      <w:r w:rsidR="00D424BE" w:rsidRPr="00AB41D6">
        <w:rPr>
          <w:rFonts w:ascii="Times New Roman" w:hAnsi="Times New Roman"/>
          <w:sz w:val="24"/>
          <w:szCs w:val="24"/>
          <w:lang w:val="sr-Latn-CS"/>
        </w:rPr>
        <w:t>m</w:t>
      </w:r>
      <w:r w:rsidR="00C85398" w:rsidRPr="00AB41D6">
        <w:rPr>
          <w:rFonts w:ascii="Times New Roman" w:hAnsi="Times New Roman"/>
          <w:sz w:val="24"/>
          <w:szCs w:val="24"/>
          <w:lang w:val="sr-Latn-CS"/>
        </w:rPr>
        <w:t xml:space="preserve"> informacija</w:t>
      </w:r>
      <w:r w:rsidR="00D424BE" w:rsidRPr="00AB41D6">
        <w:rPr>
          <w:rFonts w:ascii="Times New Roman" w:hAnsi="Times New Roman"/>
          <w:sz w:val="24"/>
          <w:szCs w:val="24"/>
          <w:lang w:val="sr-Latn-CS"/>
        </w:rPr>
        <w:t>ma</w:t>
      </w:r>
      <w:r w:rsidR="00C85398" w:rsidRPr="00AB41D6">
        <w:rPr>
          <w:rFonts w:ascii="Times New Roman" w:hAnsi="Times New Roman"/>
          <w:sz w:val="24"/>
          <w:szCs w:val="24"/>
          <w:lang w:val="sr-Latn-CS"/>
        </w:rPr>
        <w:t xml:space="preserve"> koje ih se direktno tiču i dostavljaju te informacije Komisiji</w:t>
      </w:r>
      <w:r w:rsidR="006C0B24" w:rsidRPr="00AB41D6">
        <w:rPr>
          <w:rFonts w:ascii="Times New Roman" w:hAnsi="Times New Roman"/>
          <w:sz w:val="24"/>
          <w:szCs w:val="24"/>
          <w:lang w:val="it-IT"/>
        </w:rPr>
        <w:t>.</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793387">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Emitent objavljuju </w:t>
      </w:r>
      <w:r w:rsidR="00D1680B" w:rsidRPr="00AB41D6">
        <w:rPr>
          <w:rFonts w:ascii="Times New Roman" w:hAnsi="Times New Roman"/>
          <w:sz w:val="24"/>
          <w:szCs w:val="24"/>
          <w:lang w:val="it-IT"/>
        </w:rPr>
        <w:t>insajdersk</w:t>
      </w:r>
      <w:r w:rsidRPr="00AB41D6">
        <w:rPr>
          <w:rFonts w:ascii="Times New Roman" w:hAnsi="Times New Roman"/>
          <w:sz w:val="24"/>
          <w:szCs w:val="24"/>
          <w:lang w:val="it-IT"/>
        </w:rPr>
        <w:t>u informaciju iz stava</w:t>
      </w:r>
      <w:r w:rsidR="00C84FC8" w:rsidRPr="00AB41D6">
        <w:rPr>
          <w:rFonts w:ascii="Times New Roman" w:hAnsi="Times New Roman"/>
          <w:sz w:val="24"/>
          <w:szCs w:val="24"/>
          <w:lang w:val="it-IT"/>
        </w:rPr>
        <w:t xml:space="preserve"> 1</w:t>
      </w:r>
      <w:r w:rsidR="00F55BCE" w:rsidRPr="00AB41D6">
        <w:rPr>
          <w:rFonts w:ascii="Times New Roman" w:hAnsi="Times New Roman"/>
          <w:sz w:val="24"/>
          <w:szCs w:val="24"/>
          <w:lang w:val="it-IT"/>
        </w:rPr>
        <w:t xml:space="preserve"> </w:t>
      </w:r>
      <w:r w:rsidRPr="00AB41D6">
        <w:rPr>
          <w:rFonts w:ascii="Times New Roman" w:hAnsi="Times New Roman"/>
          <w:sz w:val="24"/>
          <w:szCs w:val="24"/>
          <w:lang w:val="it-IT"/>
        </w:rPr>
        <w:t>ovog člana najkasnije do kraja radnog dana nakon dana kada je donesena predmetna odluka ili dana kada su postali svjesni relevantnog događaja</w:t>
      </w:r>
      <w:r w:rsidR="00355CDE" w:rsidRPr="00AB41D6">
        <w:rPr>
          <w:rFonts w:ascii="Times New Roman" w:hAnsi="Times New Roman"/>
          <w:sz w:val="24"/>
          <w:szCs w:val="24"/>
          <w:lang w:val="it-IT"/>
        </w:rPr>
        <w:t>.</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7163C3">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Bez obzira na obavezu iz stava</w:t>
      </w:r>
      <w:r w:rsidR="00C84FC8" w:rsidRPr="00AB41D6">
        <w:rPr>
          <w:rFonts w:ascii="Times New Roman" w:hAnsi="Times New Roman"/>
          <w:sz w:val="24"/>
          <w:szCs w:val="24"/>
          <w:lang w:val="it-IT"/>
        </w:rPr>
        <w:t xml:space="preserve"> 1</w:t>
      </w:r>
      <w:r w:rsidR="00F55BCE" w:rsidRPr="00AB41D6">
        <w:rPr>
          <w:rFonts w:ascii="Times New Roman" w:hAnsi="Times New Roman"/>
          <w:sz w:val="24"/>
          <w:szCs w:val="24"/>
          <w:lang w:val="it-IT"/>
        </w:rPr>
        <w:t xml:space="preserve"> </w:t>
      </w:r>
      <w:r w:rsidRPr="00AB41D6">
        <w:rPr>
          <w:rFonts w:ascii="Times New Roman" w:hAnsi="Times New Roman"/>
          <w:sz w:val="24"/>
          <w:szCs w:val="24"/>
          <w:lang w:val="it-IT"/>
        </w:rPr>
        <w:t>ovog člana</w:t>
      </w:r>
      <w:r w:rsidR="00C3258F" w:rsidRPr="00AB41D6">
        <w:rPr>
          <w:rFonts w:ascii="Times New Roman" w:hAnsi="Times New Roman"/>
          <w:sz w:val="24"/>
          <w:szCs w:val="24"/>
          <w:lang w:val="it-IT"/>
        </w:rPr>
        <w:t>,</w:t>
      </w:r>
      <w:r w:rsidR="00FB41B3" w:rsidRPr="00AB41D6">
        <w:rPr>
          <w:rFonts w:ascii="Times New Roman" w:hAnsi="Times New Roman"/>
          <w:sz w:val="24"/>
          <w:szCs w:val="24"/>
          <w:lang w:val="it-IT"/>
        </w:rPr>
        <w:t xml:space="preserve"> </w:t>
      </w:r>
      <w:r w:rsidRPr="00AB41D6">
        <w:rPr>
          <w:rFonts w:ascii="Times New Roman" w:hAnsi="Times New Roman"/>
          <w:sz w:val="24"/>
          <w:szCs w:val="24"/>
          <w:lang w:val="it-IT"/>
        </w:rPr>
        <w:t>emitenti će takođe objaviti na svojim internet stranicama</w:t>
      </w:r>
      <w:r w:rsidR="00C84FC8" w:rsidRPr="00AB41D6">
        <w:rPr>
          <w:rFonts w:ascii="Times New Roman" w:hAnsi="Times New Roman"/>
          <w:sz w:val="24"/>
          <w:szCs w:val="24"/>
          <w:lang w:val="it-IT"/>
        </w:rPr>
        <w:t xml:space="preserve">, </w:t>
      </w:r>
      <w:r w:rsidRPr="00AB41D6">
        <w:rPr>
          <w:rFonts w:ascii="Times New Roman" w:hAnsi="Times New Roman"/>
          <w:sz w:val="24"/>
          <w:szCs w:val="24"/>
          <w:lang w:val="it-IT"/>
        </w:rPr>
        <w:t xml:space="preserve">na period od </w:t>
      </w:r>
      <w:r w:rsidR="00586249" w:rsidRPr="00AB41D6">
        <w:rPr>
          <w:rFonts w:ascii="Times New Roman" w:hAnsi="Times New Roman"/>
          <w:sz w:val="24"/>
          <w:szCs w:val="24"/>
          <w:lang w:val="it-IT"/>
        </w:rPr>
        <w:t>pet</w:t>
      </w:r>
      <w:r w:rsidRPr="00AB41D6">
        <w:rPr>
          <w:rFonts w:ascii="Times New Roman" w:hAnsi="Times New Roman"/>
          <w:sz w:val="24"/>
          <w:szCs w:val="24"/>
          <w:lang w:val="it-IT"/>
        </w:rPr>
        <w:t xml:space="preserve"> godina</w:t>
      </w:r>
      <w:r w:rsidR="00C84FC8" w:rsidRPr="00AB41D6">
        <w:rPr>
          <w:rFonts w:ascii="Times New Roman" w:hAnsi="Times New Roman"/>
          <w:sz w:val="24"/>
          <w:szCs w:val="24"/>
          <w:lang w:val="it-IT"/>
        </w:rPr>
        <w:t xml:space="preserve">, </w:t>
      </w:r>
      <w:r w:rsidRPr="00AB41D6">
        <w:rPr>
          <w:rFonts w:ascii="Times New Roman" w:hAnsi="Times New Roman"/>
          <w:sz w:val="24"/>
          <w:szCs w:val="24"/>
          <w:lang w:val="it-IT"/>
        </w:rPr>
        <w:t xml:space="preserve">sve </w:t>
      </w:r>
      <w:r w:rsidR="00D1680B" w:rsidRPr="00AB41D6">
        <w:rPr>
          <w:rFonts w:ascii="Times New Roman" w:hAnsi="Times New Roman"/>
          <w:sz w:val="24"/>
          <w:szCs w:val="24"/>
          <w:lang w:val="it-IT"/>
        </w:rPr>
        <w:t>insajderske</w:t>
      </w:r>
      <w:r w:rsidRPr="00AB41D6">
        <w:rPr>
          <w:rFonts w:ascii="Times New Roman" w:hAnsi="Times New Roman"/>
          <w:sz w:val="24"/>
          <w:szCs w:val="24"/>
          <w:lang w:val="it-IT"/>
        </w:rPr>
        <w:t xml:space="preserve"> informacije koje su obavezni javno da objave</w:t>
      </w:r>
      <w:r w:rsidR="006C0B24" w:rsidRPr="00AB41D6">
        <w:rPr>
          <w:rFonts w:ascii="Times New Roman" w:hAnsi="Times New Roman"/>
          <w:sz w:val="24"/>
          <w:szCs w:val="24"/>
          <w:lang w:val="it-IT"/>
        </w:rPr>
        <w:t>.</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7163C3">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Emitent može</w:t>
      </w:r>
      <w:r w:rsidR="00D424BE" w:rsidRPr="00AB41D6">
        <w:rPr>
          <w:rFonts w:ascii="Times New Roman" w:hAnsi="Times New Roman"/>
          <w:sz w:val="24"/>
          <w:szCs w:val="24"/>
          <w:lang w:val="it-IT"/>
        </w:rPr>
        <w:t>,</w:t>
      </w:r>
      <w:r w:rsidR="00FB41B3" w:rsidRPr="00AB41D6">
        <w:rPr>
          <w:rFonts w:ascii="Times New Roman" w:hAnsi="Times New Roman"/>
          <w:sz w:val="24"/>
          <w:szCs w:val="24"/>
          <w:lang w:val="it-IT"/>
        </w:rPr>
        <w:t xml:space="preserve"> </w:t>
      </w:r>
      <w:r w:rsidRPr="00AB41D6">
        <w:rPr>
          <w:rFonts w:ascii="Times New Roman" w:hAnsi="Times New Roman"/>
          <w:sz w:val="24"/>
          <w:szCs w:val="24"/>
          <w:lang w:val="it-IT"/>
        </w:rPr>
        <w:t xml:space="preserve">na vlastitu odgovornost, odložiti javno objavljivanje </w:t>
      </w:r>
      <w:r w:rsidR="00D1680B" w:rsidRPr="00AB41D6">
        <w:rPr>
          <w:rFonts w:ascii="Times New Roman" w:hAnsi="Times New Roman"/>
          <w:sz w:val="24"/>
          <w:szCs w:val="24"/>
          <w:lang w:val="it-IT"/>
        </w:rPr>
        <w:t>insajderske</w:t>
      </w:r>
      <w:r w:rsidRPr="00AB41D6">
        <w:rPr>
          <w:rFonts w:ascii="Times New Roman" w:hAnsi="Times New Roman"/>
          <w:sz w:val="24"/>
          <w:szCs w:val="24"/>
          <w:lang w:val="it-IT"/>
        </w:rPr>
        <w:t xml:space="preserve"> informacije</w:t>
      </w:r>
      <w:r w:rsidR="00FB41B3" w:rsidRPr="00AB41D6">
        <w:rPr>
          <w:rFonts w:ascii="Times New Roman" w:hAnsi="Times New Roman"/>
          <w:sz w:val="24"/>
          <w:szCs w:val="24"/>
          <w:lang w:val="it-IT"/>
        </w:rPr>
        <w:t xml:space="preserve"> </w:t>
      </w:r>
      <w:r w:rsidR="00B41A67" w:rsidRPr="00AB41D6">
        <w:rPr>
          <w:rFonts w:ascii="Times New Roman" w:hAnsi="Times New Roman"/>
          <w:sz w:val="24"/>
          <w:szCs w:val="24"/>
          <w:lang w:val="it-IT"/>
        </w:rPr>
        <w:t>ako smatra da bi time</w:t>
      </w:r>
      <w:r w:rsidRPr="00AB41D6">
        <w:rPr>
          <w:rFonts w:ascii="Times New Roman" w:hAnsi="Times New Roman"/>
          <w:sz w:val="24"/>
          <w:szCs w:val="24"/>
          <w:lang w:val="it-IT"/>
        </w:rPr>
        <w:t xml:space="preserve"> narušio svoje legitimne interese, </w:t>
      </w:r>
      <w:r w:rsidR="00B41A67" w:rsidRPr="00AB41D6">
        <w:rPr>
          <w:rFonts w:ascii="Times New Roman" w:hAnsi="Times New Roman"/>
          <w:sz w:val="24"/>
          <w:szCs w:val="24"/>
          <w:lang w:val="it-IT"/>
        </w:rPr>
        <w:t xml:space="preserve">ali </w:t>
      </w:r>
      <w:r w:rsidRPr="00AB41D6">
        <w:rPr>
          <w:rFonts w:ascii="Times New Roman" w:hAnsi="Times New Roman"/>
          <w:sz w:val="24"/>
          <w:szCs w:val="24"/>
          <w:lang w:val="it-IT"/>
        </w:rPr>
        <w:t xml:space="preserve">pod uslovom da taj propust ne </w:t>
      </w:r>
      <w:r w:rsidR="00B41A67" w:rsidRPr="00AB41D6">
        <w:rPr>
          <w:rFonts w:ascii="Times New Roman" w:hAnsi="Times New Roman"/>
          <w:sz w:val="24"/>
          <w:szCs w:val="24"/>
          <w:lang w:val="it-IT"/>
        </w:rPr>
        <w:t>dovodi</w:t>
      </w:r>
      <w:r w:rsidRPr="00AB41D6">
        <w:rPr>
          <w:rFonts w:ascii="Times New Roman" w:hAnsi="Times New Roman"/>
          <w:sz w:val="24"/>
          <w:szCs w:val="24"/>
          <w:lang w:val="it-IT"/>
        </w:rPr>
        <w:t xml:space="preserve"> do obmane javnosti i </w:t>
      </w:r>
      <w:r w:rsidR="00B41A67" w:rsidRPr="00AB41D6">
        <w:rPr>
          <w:rFonts w:ascii="Times New Roman" w:hAnsi="Times New Roman"/>
          <w:sz w:val="24"/>
          <w:szCs w:val="24"/>
          <w:lang w:val="it-IT"/>
        </w:rPr>
        <w:t>da</w:t>
      </w:r>
      <w:r w:rsidR="00FB41B3" w:rsidRPr="00AB41D6">
        <w:rPr>
          <w:rFonts w:ascii="Times New Roman" w:hAnsi="Times New Roman"/>
          <w:sz w:val="24"/>
          <w:szCs w:val="24"/>
          <w:lang w:val="it-IT"/>
        </w:rPr>
        <w:t xml:space="preserve"> </w:t>
      </w:r>
      <w:r w:rsidRPr="00AB41D6">
        <w:rPr>
          <w:rFonts w:ascii="Times New Roman" w:hAnsi="Times New Roman"/>
          <w:sz w:val="24"/>
          <w:szCs w:val="24"/>
          <w:lang w:val="it-IT"/>
        </w:rPr>
        <w:t xml:space="preserve">može </w:t>
      </w:r>
      <w:r w:rsidR="00B41A67" w:rsidRPr="00AB41D6">
        <w:rPr>
          <w:rFonts w:ascii="Times New Roman" w:hAnsi="Times New Roman"/>
          <w:sz w:val="24"/>
          <w:szCs w:val="24"/>
          <w:lang w:val="it-IT"/>
        </w:rPr>
        <w:t>osigurati</w:t>
      </w:r>
      <w:r w:rsidRPr="00AB41D6">
        <w:rPr>
          <w:rFonts w:ascii="Times New Roman" w:hAnsi="Times New Roman"/>
          <w:sz w:val="24"/>
          <w:szCs w:val="24"/>
          <w:lang w:val="it-IT"/>
        </w:rPr>
        <w:t xml:space="preserve"> </w:t>
      </w:r>
      <w:r w:rsidR="00B41A67" w:rsidRPr="00AB41D6">
        <w:rPr>
          <w:rFonts w:ascii="Times New Roman" w:hAnsi="Times New Roman"/>
          <w:sz w:val="24"/>
          <w:szCs w:val="24"/>
          <w:lang w:val="it-IT"/>
        </w:rPr>
        <w:t>povjerljivost</w:t>
      </w:r>
      <w:r w:rsidRPr="00AB41D6">
        <w:rPr>
          <w:rFonts w:ascii="Times New Roman" w:hAnsi="Times New Roman"/>
          <w:sz w:val="24"/>
          <w:szCs w:val="24"/>
          <w:lang w:val="it-IT"/>
        </w:rPr>
        <w:t xml:space="preserve"> te informacije</w:t>
      </w:r>
      <w:r w:rsidR="00F55BCE" w:rsidRPr="00AB41D6">
        <w:rPr>
          <w:rFonts w:ascii="Times New Roman" w:hAnsi="Times New Roman"/>
          <w:sz w:val="24"/>
          <w:szCs w:val="24"/>
          <w:lang w:val="it-IT"/>
        </w:rPr>
        <w:t>.</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7163C3">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Kada emitent</w:t>
      </w:r>
      <w:r w:rsidR="00FB41B3" w:rsidRPr="00AB41D6">
        <w:rPr>
          <w:rFonts w:ascii="Times New Roman" w:hAnsi="Times New Roman"/>
          <w:sz w:val="24"/>
          <w:szCs w:val="24"/>
          <w:lang w:val="it-IT"/>
        </w:rPr>
        <w:t xml:space="preserve"> </w:t>
      </w:r>
      <w:r w:rsidRPr="00AB41D6">
        <w:rPr>
          <w:rFonts w:ascii="Times New Roman" w:hAnsi="Times New Roman"/>
          <w:sz w:val="24"/>
          <w:szCs w:val="24"/>
          <w:lang w:val="it-IT"/>
        </w:rPr>
        <w:t xml:space="preserve">odloži javno objavljivanje </w:t>
      </w:r>
      <w:r w:rsidR="00D1680B" w:rsidRPr="00AB41D6">
        <w:rPr>
          <w:rFonts w:ascii="Times New Roman" w:hAnsi="Times New Roman"/>
          <w:sz w:val="24"/>
          <w:szCs w:val="24"/>
          <w:lang w:val="it-IT"/>
        </w:rPr>
        <w:t>insajderske</w:t>
      </w:r>
      <w:r w:rsidRPr="00AB41D6">
        <w:rPr>
          <w:rFonts w:ascii="Times New Roman" w:hAnsi="Times New Roman"/>
          <w:sz w:val="24"/>
          <w:szCs w:val="24"/>
          <w:lang w:val="it-IT"/>
        </w:rPr>
        <w:t xml:space="preserve"> informacije</w:t>
      </w:r>
      <w:r w:rsidR="00FB41B3" w:rsidRPr="00AB41D6">
        <w:rPr>
          <w:rFonts w:ascii="Times New Roman" w:hAnsi="Times New Roman"/>
          <w:sz w:val="24"/>
          <w:szCs w:val="24"/>
          <w:lang w:val="it-IT"/>
        </w:rPr>
        <w:t xml:space="preserve"> </w:t>
      </w:r>
      <w:r w:rsidRPr="00AB41D6">
        <w:rPr>
          <w:rFonts w:ascii="Times New Roman" w:hAnsi="Times New Roman"/>
          <w:sz w:val="24"/>
          <w:szCs w:val="24"/>
          <w:lang w:val="it-IT"/>
        </w:rPr>
        <w:t>u skladu sa stavom</w:t>
      </w:r>
      <w:r w:rsidR="00B41A67" w:rsidRPr="00AB41D6">
        <w:rPr>
          <w:rFonts w:ascii="Times New Roman" w:hAnsi="Times New Roman"/>
          <w:sz w:val="24"/>
          <w:szCs w:val="24"/>
          <w:lang w:val="it-IT"/>
        </w:rPr>
        <w:t xml:space="preserve"> 4</w:t>
      </w:r>
      <w:r w:rsidR="00F55BCE" w:rsidRPr="00AB41D6">
        <w:rPr>
          <w:rFonts w:ascii="Times New Roman" w:hAnsi="Times New Roman"/>
          <w:sz w:val="24"/>
          <w:szCs w:val="24"/>
          <w:lang w:val="it-IT"/>
        </w:rPr>
        <w:t xml:space="preserve"> </w:t>
      </w:r>
      <w:r w:rsidRPr="00AB41D6">
        <w:rPr>
          <w:rFonts w:ascii="Times New Roman" w:hAnsi="Times New Roman"/>
          <w:sz w:val="24"/>
          <w:szCs w:val="24"/>
          <w:lang w:val="it-IT"/>
        </w:rPr>
        <w:t>ovog člana, on o tome, bez odlaganje, obavještava Komisiju</w:t>
      </w:r>
      <w:r w:rsidR="00F55BCE" w:rsidRPr="00AB41D6">
        <w:rPr>
          <w:rFonts w:ascii="Times New Roman" w:hAnsi="Times New Roman"/>
          <w:sz w:val="24"/>
          <w:szCs w:val="24"/>
          <w:lang w:val="it-IT"/>
        </w:rPr>
        <w:t>.</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616395">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Emitenti javno objavljuju sve značajne promjene u vezi</w:t>
      </w:r>
      <w:r w:rsidR="00B41A67" w:rsidRPr="00AB41D6">
        <w:rPr>
          <w:rFonts w:ascii="Times New Roman" w:hAnsi="Times New Roman"/>
          <w:sz w:val="24"/>
          <w:szCs w:val="24"/>
          <w:lang w:val="it-IT"/>
        </w:rPr>
        <w:t xml:space="preserve"> sa</w:t>
      </w:r>
      <w:r w:rsidRPr="00AB41D6">
        <w:rPr>
          <w:rFonts w:ascii="Times New Roman" w:hAnsi="Times New Roman"/>
          <w:sz w:val="24"/>
          <w:szCs w:val="24"/>
          <w:lang w:val="it-IT"/>
        </w:rPr>
        <w:t xml:space="preserve"> već javno objavljenom </w:t>
      </w:r>
      <w:r w:rsidR="00D1680B" w:rsidRPr="00AB41D6">
        <w:rPr>
          <w:rFonts w:ascii="Times New Roman" w:hAnsi="Times New Roman"/>
          <w:sz w:val="24"/>
          <w:szCs w:val="24"/>
          <w:lang w:val="it-IT"/>
        </w:rPr>
        <w:t>insajdersk</w:t>
      </w:r>
      <w:r w:rsidRPr="00AB41D6">
        <w:rPr>
          <w:rFonts w:ascii="Times New Roman" w:hAnsi="Times New Roman"/>
          <w:sz w:val="24"/>
          <w:szCs w:val="24"/>
          <w:lang w:val="it-IT"/>
        </w:rPr>
        <w:t xml:space="preserve">om informacijom, </w:t>
      </w:r>
      <w:r w:rsidR="00B41A67" w:rsidRPr="00AB41D6">
        <w:rPr>
          <w:rFonts w:ascii="Times New Roman" w:hAnsi="Times New Roman"/>
          <w:sz w:val="24"/>
          <w:szCs w:val="24"/>
          <w:lang w:val="it-IT"/>
        </w:rPr>
        <w:t>na isti način koji je korišćen za njeno</w:t>
      </w:r>
      <w:r w:rsidRPr="00AB41D6">
        <w:rPr>
          <w:rFonts w:ascii="Times New Roman" w:hAnsi="Times New Roman"/>
          <w:sz w:val="24"/>
          <w:szCs w:val="24"/>
          <w:lang w:val="it-IT"/>
        </w:rPr>
        <w:t xml:space="preserve"> objavljivanje, </w:t>
      </w:r>
      <w:r w:rsidR="00B41A67" w:rsidRPr="00AB41D6">
        <w:rPr>
          <w:rFonts w:ascii="Times New Roman" w:hAnsi="Times New Roman"/>
          <w:sz w:val="24"/>
          <w:szCs w:val="24"/>
          <w:lang w:val="it-IT"/>
        </w:rPr>
        <w:t>promjene se objavljuju naj</w:t>
      </w:r>
      <w:r w:rsidRPr="00AB41D6">
        <w:rPr>
          <w:rFonts w:ascii="Times New Roman" w:hAnsi="Times New Roman"/>
          <w:sz w:val="24"/>
          <w:szCs w:val="24"/>
          <w:lang w:val="it-IT"/>
        </w:rPr>
        <w:t>kasnije d</w:t>
      </w:r>
      <w:r w:rsidR="00B41A67" w:rsidRPr="00AB41D6">
        <w:rPr>
          <w:rFonts w:ascii="Times New Roman" w:hAnsi="Times New Roman"/>
          <w:sz w:val="24"/>
          <w:szCs w:val="24"/>
          <w:lang w:val="it-IT"/>
        </w:rPr>
        <w:t>o</w:t>
      </w:r>
      <w:r w:rsidRPr="00AB41D6">
        <w:rPr>
          <w:rFonts w:ascii="Times New Roman" w:hAnsi="Times New Roman"/>
          <w:sz w:val="24"/>
          <w:szCs w:val="24"/>
          <w:lang w:val="it-IT"/>
        </w:rPr>
        <w:t xml:space="preserve"> završetka radnog dana od dana </w:t>
      </w:r>
      <w:r w:rsidR="00B41A67" w:rsidRPr="00AB41D6">
        <w:rPr>
          <w:rFonts w:ascii="Times New Roman" w:hAnsi="Times New Roman"/>
          <w:sz w:val="24"/>
          <w:szCs w:val="24"/>
          <w:lang w:val="it-IT"/>
        </w:rPr>
        <w:t>u kojem je došlo do</w:t>
      </w:r>
      <w:r w:rsidRPr="00AB41D6">
        <w:rPr>
          <w:rFonts w:ascii="Times New Roman" w:hAnsi="Times New Roman"/>
          <w:sz w:val="24"/>
          <w:szCs w:val="24"/>
          <w:lang w:val="it-IT"/>
        </w:rPr>
        <w:t xml:space="preserve"> tih promjena ili kada su postali svjesni </w:t>
      </w:r>
      <w:r w:rsidR="00B41A67" w:rsidRPr="00AB41D6">
        <w:rPr>
          <w:rFonts w:ascii="Times New Roman" w:hAnsi="Times New Roman"/>
          <w:sz w:val="24"/>
          <w:szCs w:val="24"/>
          <w:lang w:val="it-IT"/>
        </w:rPr>
        <w:t>da je do njih došlo</w:t>
      </w:r>
      <w:r w:rsidR="00355CDE" w:rsidRPr="00AB41D6">
        <w:rPr>
          <w:rFonts w:ascii="Times New Roman" w:hAnsi="Times New Roman"/>
          <w:sz w:val="24"/>
          <w:szCs w:val="24"/>
          <w:lang w:val="it-IT"/>
        </w:rPr>
        <w:t>.</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EF6FD7">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Emitenti vode računa da obezbijede da je objavljivanje </w:t>
      </w:r>
      <w:r w:rsidR="00D1680B" w:rsidRPr="00AB41D6">
        <w:rPr>
          <w:rFonts w:ascii="Times New Roman" w:hAnsi="Times New Roman"/>
          <w:sz w:val="24"/>
          <w:szCs w:val="24"/>
          <w:lang w:val="it-IT"/>
        </w:rPr>
        <w:t>insajderske</w:t>
      </w:r>
      <w:r w:rsidRPr="00AB41D6">
        <w:rPr>
          <w:rFonts w:ascii="Times New Roman" w:hAnsi="Times New Roman"/>
          <w:sz w:val="24"/>
          <w:szCs w:val="24"/>
          <w:lang w:val="it-IT"/>
        </w:rPr>
        <w:t xml:space="preserve"> informacije javnosti sinhronizovan</w:t>
      </w:r>
      <w:r w:rsidR="00F05EE2" w:rsidRPr="00AB41D6">
        <w:rPr>
          <w:rFonts w:ascii="Times New Roman" w:hAnsi="Times New Roman"/>
          <w:sz w:val="24"/>
          <w:szCs w:val="24"/>
          <w:lang w:val="it-IT"/>
        </w:rPr>
        <w:t>o i da su te informacije dostupne svim</w:t>
      </w:r>
      <w:r w:rsidRPr="00AB41D6">
        <w:rPr>
          <w:rFonts w:ascii="Times New Roman" w:hAnsi="Times New Roman"/>
          <w:sz w:val="24"/>
          <w:szCs w:val="24"/>
          <w:lang w:val="it-IT"/>
        </w:rPr>
        <w:t xml:space="preserve"> kategorija</w:t>
      </w:r>
      <w:r w:rsidR="00F05EE2" w:rsidRPr="00AB41D6">
        <w:rPr>
          <w:rFonts w:ascii="Times New Roman" w:hAnsi="Times New Roman"/>
          <w:sz w:val="24"/>
          <w:szCs w:val="24"/>
          <w:lang w:val="it-IT"/>
        </w:rPr>
        <w:t>ma</w:t>
      </w:r>
      <w:r w:rsidRPr="00AB41D6">
        <w:rPr>
          <w:rFonts w:ascii="Times New Roman" w:hAnsi="Times New Roman"/>
          <w:sz w:val="24"/>
          <w:szCs w:val="24"/>
          <w:lang w:val="it-IT"/>
        </w:rPr>
        <w:t xml:space="preserve"> investitora u svim </w:t>
      </w:r>
      <w:r w:rsidRPr="00AB41D6">
        <w:rPr>
          <w:rFonts w:ascii="Times New Roman" w:hAnsi="Times New Roman"/>
          <w:sz w:val="24"/>
          <w:szCs w:val="24"/>
          <w:lang w:val="it-IT"/>
        </w:rPr>
        <w:lastRenderedPageBreak/>
        <w:t xml:space="preserve">državama članicama EU u kojima su ti emitenti tražili ili kojima je odobreno </w:t>
      </w:r>
      <w:r w:rsidR="00221960" w:rsidRPr="00AB41D6">
        <w:rPr>
          <w:rFonts w:ascii="Times New Roman" w:hAnsi="Times New Roman"/>
          <w:sz w:val="24"/>
          <w:szCs w:val="24"/>
          <w:lang w:val="it-IT"/>
        </w:rPr>
        <w:t>uključenje</w:t>
      </w:r>
      <w:r w:rsidRPr="00AB41D6">
        <w:rPr>
          <w:rFonts w:ascii="Times New Roman" w:hAnsi="Times New Roman"/>
          <w:sz w:val="24"/>
          <w:szCs w:val="24"/>
          <w:lang w:val="it-IT"/>
        </w:rPr>
        <w:t xml:space="preserve"> za trgovanje njihovih finansijskih instrumenata na </w:t>
      </w:r>
      <w:r w:rsidR="00FB41B3" w:rsidRPr="00AB41D6">
        <w:rPr>
          <w:rFonts w:ascii="Times New Roman" w:hAnsi="Times New Roman"/>
          <w:spacing w:val="-1"/>
          <w:sz w:val="24"/>
          <w:szCs w:val="24"/>
          <w:lang w:val="it-IT"/>
        </w:rPr>
        <w:t>regulisanom tržištu</w:t>
      </w:r>
      <w:r w:rsidR="006C0B24" w:rsidRPr="00AB41D6">
        <w:rPr>
          <w:rFonts w:ascii="Times New Roman" w:hAnsi="Times New Roman"/>
          <w:sz w:val="24"/>
          <w:szCs w:val="24"/>
          <w:lang w:val="it-IT"/>
        </w:rPr>
        <w:t>.</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EF6FD7">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Komisija propisuje pravila u pogledu forme, postupka i načina otkrivanja </w:t>
      </w:r>
      <w:r w:rsidR="00D1680B" w:rsidRPr="00AB41D6">
        <w:rPr>
          <w:rFonts w:ascii="Times New Roman" w:hAnsi="Times New Roman"/>
          <w:sz w:val="24"/>
          <w:szCs w:val="24"/>
          <w:lang w:val="it-IT"/>
        </w:rPr>
        <w:t>insajderske</w:t>
      </w:r>
      <w:r w:rsidRPr="00AB41D6">
        <w:rPr>
          <w:rFonts w:ascii="Times New Roman" w:hAnsi="Times New Roman"/>
          <w:sz w:val="24"/>
          <w:szCs w:val="24"/>
          <w:lang w:val="it-IT"/>
        </w:rPr>
        <w:t xml:space="preserve"> informacije od strane emitenata, uključujući </w:t>
      </w:r>
      <w:r w:rsidR="00F05EE2" w:rsidRPr="00AB41D6">
        <w:rPr>
          <w:rFonts w:ascii="Times New Roman" w:hAnsi="Times New Roman"/>
          <w:sz w:val="24"/>
          <w:szCs w:val="24"/>
          <w:lang w:val="it-IT"/>
        </w:rPr>
        <w:t>i</w:t>
      </w:r>
      <w:r w:rsidR="00FB41B3" w:rsidRPr="00AB41D6">
        <w:rPr>
          <w:rFonts w:ascii="Times New Roman" w:hAnsi="Times New Roman"/>
          <w:sz w:val="24"/>
          <w:szCs w:val="24"/>
          <w:lang w:val="it-IT"/>
        </w:rPr>
        <w:t xml:space="preserve"> </w:t>
      </w:r>
      <w:r w:rsidR="00616395" w:rsidRPr="00AB41D6">
        <w:rPr>
          <w:rFonts w:ascii="Times New Roman" w:hAnsi="Times New Roman"/>
          <w:sz w:val="24"/>
          <w:szCs w:val="24"/>
          <w:lang w:val="it-IT"/>
        </w:rPr>
        <w:t>okolnosti na koje se legitimni interesi emitenata za odlaganje javnog obj</w:t>
      </w:r>
      <w:r w:rsidR="00B54E0A" w:rsidRPr="00AB41D6">
        <w:rPr>
          <w:rFonts w:ascii="Times New Roman" w:hAnsi="Times New Roman"/>
          <w:sz w:val="24"/>
          <w:szCs w:val="24"/>
          <w:lang w:val="it-IT"/>
        </w:rPr>
        <w:t>aljivanja</w:t>
      </w:r>
      <w:r w:rsidR="00616395" w:rsidRPr="00AB41D6">
        <w:rPr>
          <w:rFonts w:ascii="Times New Roman" w:hAnsi="Times New Roman"/>
          <w:sz w:val="24"/>
          <w:szCs w:val="24"/>
          <w:lang w:val="it-IT"/>
        </w:rPr>
        <w:t xml:space="preserve"> unutrašnjih informacija mogu odnositi</w:t>
      </w:r>
      <w:r w:rsidR="00F55BCE" w:rsidRPr="00AB41D6">
        <w:rPr>
          <w:rFonts w:ascii="Times New Roman" w:hAnsi="Times New Roman"/>
          <w:sz w:val="24"/>
          <w:szCs w:val="24"/>
          <w:lang w:val="it-IT"/>
        </w:rPr>
        <w:t>;</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EF6FD7">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Kada emitent ili lice koje djeluje u njegovo ime ili za njegov račun otkrije bilo koju </w:t>
      </w:r>
      <w:r w:rsidR="00D1680B" w:rsidRPr="00AB41D6">
        <w:rPr>
          <w:rFonts w:ascii="Times New Roman" w:hAnsi="Times New Roman"/>
          <w:sz w:val="24"/>
          <w:szCs w:val="24"/>
          <w:lang w:val="it-IT"/>
        </w:rPr>
        <w:t>insajdersk</w:t>
      </w:r>
      <w:r w:rsidRPr="00AB41D6">
        <w:rPr>
          <w:rFonts w:ascii="Times New Roman" w:hAnsi="Times New Roman"/>
          <w:sz w:val="24"/>
          <w:szCs w:val="24"/>
          <w:lang w:val="it-IT"/>
        </w:rPr>
        <w:t>u informaciju</w:t>
      </w:r>
      <w:r w:rsidR="00FB41B3" w:rsidRPr="00AB41D6">
        <w:rPr>
          <w:rFonts w:ascii="Times New Roman" w:hAnsi="Times New Roman"/>
          <w:sz w:val="24"/>
          <w:szCs w:val="24"/>
          <w:lang w:val="it-IT"/>
        </w:rPr>
        <w:t xml:space="preserve"> </w:t>
      </w:r>
      <w:r w:rsidRPr="00AB41D6">
        <w:rPr>
          <w:rFonts w:ascii="Times New Roman" w:hAnsi="Times New Roman"/>
          <w:sz w:val="24"/>
          <w:szCs w:val="24"/>
          <w:lang w:val="it-IT"/>
        </w:rPr>
        <w:t>trećoj strani do koje je došlo u toku redovnog obavljanja svog posla, profesije ili dužnosti</w:t>
      </w:r>
      <w:r w:rsidR="00B632C3" w:rsidRPr="00AB41D6">
        <w:rPr>
          <w:rFonts w:ascii="Times New Roman" w:hAnsi="Times New Roman"/>
          <w:sz w:val="24"/>
          <w:szCs w:val="24"/>
          <w:lang w:val="it-IT"/>
        </w:rPr>
        <w:t xml:space="preserve">, </w:t>
      </w:r>
      <w:r w:rsidRPr="00AB41D6">
        <w:rPr>
          <w:rFonts w:ascii="Times New Roman" w:hAnsi="Times New Roman"/>
          <w:sz w:val="24"/>
          <w:szCs w:val="24"/>
          <w:lang w:val="it-IT"/>
        </w:rPr>
        <w:t xml:space="preserve">obavezan je tu informaciju istovremeno objaviti u skladu sa </w:t>
      </w:r>
      <w:r w:rsidR="000550BF" w:rsidRPr="00AB41D6">
        <w:rPr>
          <w:rFonts w:ascii="Times New Roman" w:hAnsi="Times New Roman"/>
          <w:sz w:val="24"/>
          <w:szCs w:val="24"/>
          <w:lang w:val="it-IT"/>
        </w:rPr>
        <w:t>o</w:t>
      </w:r>
      <w:r w:rsidR="00651496" w:rsidRPr="00AB41D6">
        <w:rPr>
          <w:rFonts w:ascii="Times New Roman" w:hAnsi="Times New Roman"/>
          <w:sz w:val="24"/>
          <w:szCs w:val="24"/>
          <w:lang w:val="it-IT"/>
        </w:rPr>
        <w:t>vim Zakon</w:t>
      </w:r>
      <w:r w:rsidR="009911B5" w:rsidRPr="00AB41D6">
        <w:rPr>
          <w:rFonts w:ascii="Times New Roman" w:hAnsi="Times New Roman"/>
          <w:sz w:val="24"/>
          <w:szCs w:val="24"/>
          <w:lang w:val="it-IT"/>
        </w:rPr>
        <w:t>om</w:t>
      </w:r>
      <w:r w:rsidR="00C3258F" w:rsidRPr="00AB41D6">
        <w:rPr>
          <w:rFonts w:ascii="Times New Roman" w:hAnsi="Times New Roman"/>
          <w:sz w:val="24"/>
          <w:szCs w:val="24"/>
          <w:lang w:val="it-IT"/>
        </w:rPr>
        <w:t xml:space="preserve">, </w:t>
      </w:r>
      <w:r w:rsidRPr="00AB41D6">
        <w:rPr>
          <w:rFonts w:ascii="Times New Roman" w:hAnsi="Times New Roman"/>
          <w:sz w:val="24"/>
          <w:szCs w:val="24"/>
          <w:lang w:val="it-IT"/>
        </w:rPr>
        <w:t xml:space="preserve">osim ako je treća strana vezana obavezom </w:t>
      </w:r>
      <w:r w:rsidR="00AD4BC8" w:rsidRPr="00AB41D6">
        <w:rPr>
          <w:rFonts w:ascii="Times New Roman" w:hAnsi="Times New Roman"/>
          <w:sz w:val="24"/>
          <w:szCs w:val="24"/>
          <w:lang w:val="it-IT"/>
        </w:rPr>
        <w:t>povjerljivosti</w:t>
      </w:r>
      <w:r w:rsidRPr="00AB41D6">
        <w:rPr>
          <w:rFonts w:ascii="Times New Roman" w:hAnsi="Times New Roman"/>
          <w:sz w:val="24"/>
          <w:szCs w:val="24"/>
          <w:lang w:val="it-IT"/>
        </w:rPr>
        <w:t xml:space="preserve">, na </w:t>
      </w:r>
      <w:r w:rsidR="00AD4BC8" w:rsidRPr="00AB41D6">
        <w:rPr>
          <w:rFonts w:ascii="Times New Roman" w:hAnsi="Times New Roman"/>
          <w:sz w:val="24"/>
          <w:szCs w:val="24"/>
          <w:lang w:val="it-IT"/>
        </w:rPr>
        <w:t xml:space="preserve">osnovu </w:t>
      </w:r>
      <w:r w:rsidR="00586249" w:rsidRPr="00AB41D6">
        <w:rPr>
          <w:rFonts w:ascii="Times New Roman" w:hAnsi="Times New Roman"/>
          <w:sz w:val="24"/>
          <w:szCs w:val="24"/>
          <w:lang w:val="it-IT"/>
        </w:rPr>
        <w:t>z</w:t>
      </w:r>
      <w:r w:rsidRPr="00AB41D6">
        <w:rPr>
          <w:rFonts w:ascii="Times New Roman" w:hAnsi="Times New Roman"/>
          <w:sz w:val="24"/>
          <w:szCs w:val="24"/>
          <w:lang w:val="it-IT"/>
        </w:rPr>
        <w:t>akon</w:t>
      </w:r>
      <w:r w:rsidR="00AD4BC8" w:rsidRPr="00AB41D6">
        <w:rPr>
          <w:rFonts w:ascii="Times New Roman" w:hAnsi="Times New Roman"/>
          <w:sz w:val="24"/>
          <w:szCs w:val="24"/>
          <w:lang w:val="it-IT"/>
        </w:rPr>
        <w:t>a</w:t>
      </w:r>
      <w:r w:rsidRPr="00AB41D6">
        <w:rPr>
          <w:rFonts w:ascii="Times New Roman" w:hAnsi="Times New Roman"/>
          <w:sz w:val="24"/>
          <w:szCs w:val="24"/>
          <w:lang w:val="it-IT"/>
        </w:rPr>
        <w:t>, propisa, statut</w:t>
      </w:r>
      <w:r w:rsidR="00AD4BC8" w:rsidRPr="00AB41D6">
        <w:rPr>
          <w:rFonts w:ascii="Times New Roman" w:hAnsi="Times New Roman"/>
          <w:sz w:val="24"/>
          <w:szCs w:val="24"/>
          <w:lang w:val="it-IT"/>
        </w:rPr>
        <w:t>a</w:t>
      </w:r>
      <w:r w:rsidRPr="00AB41D6">
        <w:rPr>
          <w:rFonts w:ascii="Times New Roman" w:hAnsi="Times New Roman"/>
          <w:sz w:val="24"/>
          <w:szCs w:val="24"/>
          <w:lang w:val="it-IT"/>
        </w:rPr>
        <w:t xml:space="preserve"> ili ugovor</w:t>
      </w:r>
      <w:r w:rsidR="00AD4BC8" w:rsidRPr="00AB41D6">
        <w:rPr>
          <w:rFonts w:ascii="Times New Roman" w:hAnsi="Times New Roman"/>
          <w:sz w:val="24"/>
          <w:szCs w:val="24"/>
          <w:lang w:val="it-IT"/>
        </w:rPr>
        <w:t>a</w:t>
      </w:r>
      <w:r w:rsidR="006C0B24" w:rsidRPr="00AB41D6">
        <w:rPr>
          <w:rFonts w:ascii="Times New Roman" w:hAnsi="Times New Roman"/>
          <w:sz w:val="24"/>
          <w:szCs w:val="24"/>
          <w:lang w:val="it-IT"/>
        </w:rPr>
        <w:t>.</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E6717A">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U slučaju nenamjernog objavljivanja </w:t>
      </w:r>
      <w:r w:rsidR="00D1680B" w:rsidRPr="00AB41D6">
        <w:rPr>
          <w:rFonts w:ascii="Times New Roman" w:hAnsi="Times New Roman"/>
          <w:sz w:val="24"/>
          <w:szCs w:val="24"/>
          <w:lang w:val="it-IT"/>
        </w:rPr>
        <w:t>insajderske</w:t>
      </w:r>
      <w:r w:rsidRPr="00AB41D6">
        <w:rPr>
          <w:rFonts w:ascii="Times New Roman" w:hAnsi="Times New Roman"/>
          <w:sz w:val="24"/>
          <w:szCs w:val="24"/>
          <w:lang w:val="it-IT"/>
        </w:rPr>
        <w:t xml:space="preserve"> informacije u skladu sa</w:t>
      </w:r>
      <w:r w:rsidR="00AD4BC8" w:rsidRPr="00AB41D6">
        <w:rPr>
          <w:rFonts w:ascii="Times New Roman" w:hAnsi="Times New Roman"/>
          <w:sz w:val="24"/>
          <w:szCs w:val="24"/>
          <w:lang w:val="it-IT"/>
        </w:rPr>
        <w:t xml:space="preserve"> </w:t>
      </w:r>
      <w:r w:rsidRPr="00AB41D6">
        <w:rPr>
          <w:rFonts w:ascii="Times New Roman" w:hAnsi="Times New Roman"/>
          <w:sz w:val="24"/>
          <w:szCs w:val="24"/>
          <w:lang w:val="it-IT"/>
        </w:rPr>
        <w:t xml:space="preserve">stavom </w:t>
      </w:r>
      <w:r w:rsidR="00F55BCE" w:rsidRPr="00AB41D6">
        <w:rPr>
          <w:rFonts w:ascii="Times New Roman" w:hAnsi="Times New Roman"/>
          <w:sz w:val="24"/>
          <w:szCs w:val="24"/>
          <w:lang w:val="it-IT"/>
        </w:rPr>
        <w:t xml:space="preserve">9 </w:t>
      </w:r>
      <w:r w:rsidRPr="00AB41D6">
        <w:rPr>
          <w:rFonts w:ascii="Times New Roman" w:hAnsi="Times New Roman"/>
          <w:sz w:val="24"/>
          <w:szCs w:val="24"/>
          <w:lang w:val="it-IT"/>
        </w:rPr>
        <w:t>ovog člana</w:t>
      </w:r>
      <w:r w:rsidR="00B632C3" w:rsidRPr="00AB41D6">
        <w:rPr>
          <w:rFonts w:ascii="Times New Roman" w:hAnsi="Times New Roman"/>
          <w:sz w:val="24"/>
          <w:szCs w:val="24"/>
          <w:lang w:val="it-IT"/>
        </w:rPr>
        <w:t xml:space="preserve">, </w:t>
      </w:r>
      <w:r w:rsidRPr="00AB41D6">
        <w:rPr>
          <w:rFonts w:ascii="Times New Roman" w:hAnsi="Times New Roman"/>
          <w:sz w:val="24"/>
          <w:szCs w:val="24"/>
          <w:lang w:val="it-IT"/>
        </w:rPr>
        <w:t xml:space="preserve">isto se mora bez odlaganja objaviti, </w:t>
      </w:r>
      <w:r w:rsidR="00AD4BC8" w:rsidRPr="00AB41D6">
        <w:rPr>
          <w:rFonts w:ascii="Times New Roman" w:hAnsi="Times New Roman"/>
          <w:sz w:val="24"/>
          <w:szCs w:val="24"/>
          <w:lang w:val="it-IT"/>
        </w:rPr>
        <w:t>najkasnije do</w:t>
      </w:r>
      <w:r w:rsidRPr="00AB41D6">
        <w:rPr>
          <w:rFonts w:ascii="Times New Roman" w:hAnsi="Times New Roman"/>
          <w:sz w:val="24"/>
          <w:szCs w:val="24"/>
          <w:lang w:val="it-IT"/>
        </w:rPr>
        <w:t xml:space="preserve"> kraja narednog radnog dana</w:t>
      </w:r>
      <w:r w:rsidR="006C0B24" w:rsidRPr="00AB41D6">
        <w:rPr>
          <w:rFonts w:ascii="Times New Roman" w:hAnsi="Times New Roman"/>
          <w:sz w:val="24"/>
          <w:szCs w:val="24"/>
          <w:lang w:val="it-IT"/>
        </w:rPr>
        <w:t xml:space="preserve">. </w:t>
      </w:r>
    </w:p>
    <w:p w:rsidR="00AC60C9" w:rsidRPr="00AB41D6" w:rsidRDefault="00AC60C9">
      <w:pPr>
        <w:spacing w:after="0" w:line="240" w:lineRule="auto"/>
        <w:jc w:val="both"/>
        <w:rPr>
          <w:rFonts w:ascii="Times New Roman" w:hAnsi="Times New Roman"/>
          <w:sz w:val="24"/>
          <w:szCs w:val="24"/>
          <w:lang w:val="it-IT"/>
        </w:rPr>
      </w:pPr>
    </w:p>
    <w:p w:rsidR="00345EF5" w:rsidRPr="00AB41D6" w:rsidRDefault="00345EF5" w:rsidP="00814792">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Stavovi 1,2,3,4 i 9 ovog člana se ne primjenjuju na emitenta koji nije zahtjevao ili nije dobio dozvolu za uvrštenje svojeg finansijskog instrumenta u trgovanje na regulisanom tržištu u Crnoj Gori ili u drugoj državi članici.</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E6717A">
      <w:pPr>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L</w:t>
      </w:r>
      <w:r w:rsidR="009377ED" w:rsidRPr="00AB41D6">
        <w:rPr>
          <w:rFonts w:ascii="Times New Roman" w:hAnsi="Times New Roman"/>
          <w:b/>
          <w:sz w:val="24"/>
          <w:szCs w:val="24"/>
          <w:lang w:val="it-IT"/>
        </w:rPr>
        <w:t>ica koja imaju pristup insajderskim informacijama</w:t>
      </w:r>
    </w:p>
    <w:p w:rsidR="00AC60C9" w:rsidRPr="00AB41D6" w:rsidRDefault="008E6EB2">
      <w:pPr>
        <w:spacing w:after="0" w:line="240" w:lineRule="auto"/>
        <w:jc w:val="center"/>
        <w:rPr>
          <w:rFonts w:ascii="Times New Roman" w:hAnsi="Times New Roman"/>
          <w:b/>
          <w:sz w:val="24"/>
          <w:szCs w:val="24"/>
          <w:lang w:val="it-IT"/>
        </w:rPr>
      </w:pPr>
      <w:r w:rsidRPr="00AB41D6">
        <w:rPr>
          <w:rFonts w:ascii="Times New Roman" w:hAnsi="Times New Roman"/>
          <w:b/>
          <w:sz w:val="24"/>
          <w:szCs w:val="24"/>
          <w:lang w:val="sr-Latn-CS"/>
        </w:rPr>
        <w:t>Član</w:t>
      </w:r>
      <w:r w:rsidR="003C0520" w:rsidRPr="00AB41D6">
        <w:rPr>
          <w:rFonts w:ascii="Times New Roman" w:hAnsi="Times New Roman"/>
          <w:b/>
          <w:sz w:val="24"/>
          <w:szCs w:val="24"/>
          <w:lang w:val="sr-Latn-CS"/>
        </w:rPr>
        <w:t xml:space="preserve"> 97</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34002E">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Od</w:t>
      </w:r>
      <w:r w:rsidR="00514548" w:rsidRPr="00AB41D6">
        <w:rPr>
          <w:rFonts w:ascii="Times New Roman" w:hAnsi="Times New Roman"/>
          <w:sz w:val="24"/>
          <w:szCs w:val="24"/>
          <w:lang w:val="it-IT"/>
        </w:rPr>
        <w:t xml:space="preserve"> </w:t>
      </w:r>
      <w:r w:rsidRPr="00AB41D6">
        <w:rPr>
          <w:rFonts w:ascii="Times New Roman" w:hAnsi="Times New Roman"/>
          <w:sz w:val="24"/>
          <w:szCs w:val="24"/>
          <w:lang w:val="it-IT"/>
        </w:rPr>
        <w:t xml:space="preserve">emitenta i lica koja djeluju u ime ili za račun emitenta zahtijeva se da </w:t>
      </w:r>
      <w:r w:rsidR="00CF4F44" w:rsidRPr="00AB41D6">
        <w:rPr>
          <w:rFonts w:ascii="Times New Roman" w:hAnsi="Times New Roman"/>
          <w:sz w:val="24"/>
          <w:szCs w:val="24"/>
          <w:lang w:val="it-IT"/>
        </w:rPr>
        <w:t>sačinjavaju i redovno ažuriraju</w:t>
      </w:r>
      <w:r w:rsidRPr="00AB41D6">
        <w:rPr>
          <w:rFonts w:ascii="Times New Roman" w:hAnsi="Times New Roman"/>
          <w:sz w:val="24"/>
          <w:szCs w:val="24"/>
          <w:lang w:val="it-IT"/>
        </w:rPr>
        <w:t xml:space="preserve"> spisak onih lica koja rade za njih, a koja imaju pristup </w:t>
      </w:r>
      <w:r w:rsidR="00D1680B" w:rsidRPr="00AB41D6">
        <w:rPr>
          <w:rFonts w:ascii="Times New Roman" w:hAnsi="Times New Roman"/>
          <w:sz w:val="24"/>
          <w:szCs w:val="24"/>
          <w:lang w:val="it-IT"/>
        </w:rPr>
        <w:t>insajdersk</w:t>
      </w:r>
      <w:r w:rsidRPr="00AB41D6">
        <w:rPr>
          <w:rFonts w:ascii="Times New Roman" w:hAnsi="Times New Roman"/>
          <w:sz w:val="24"/>
          <w:szCs w:val="24"/>
          <w:lang w:val="it-IT"/>
        </w:rPr>
        <w:t>im informacijama koje se, direktno ili indirektno, odnose na emitenta</w:t>
      </w:r>
      <w:r w:rsidR="008B6169" w:rsidRPr="00AB41D6">
        <w:rPr>
          <w:rFonts w:ascii="Times New Roman" w:hAnsi="Times New Roman"/>
          <w:sz w:val="24"/>
          <w:szCs w:val="24"/>
          <w:lang w:val="it-IT"/>
        </w:rPr>
        <w:t xml:space="preserve">. </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F4F44">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Emitenti i lica </w:t>
      </w:r>
      <w:r w:rsidR="0034002E" w:rsidRPr="00AB41D6">
        <w:rPr>
          <w:rFonts w:ascii="Times New Roman" w:hAnsi="Times New Roman"/>
          <w:sz w:val="24"/>
          <w:szCs w:val="24"/>
          <w:lang w:val="it-IT"/>
        </w:rPr>
        <w:t>koji podliježu zahtjevu iz stav</w:t>
      </w:r>
      <w:r w:rsidR="00514548" w:rsidRPr="00AB41D6">
        <w:rPr>
          <w:rFonts w:ascii="Times New Roman" w:hAnsi="Times New Roman"/>
          <w:sz w:val="24"/>
          <w:szCs w:val="24"/>
          <w:lang w:val="it-IT"/>
        </w:rPr>
        <w:t>a</w:t>
      </w:r>
      <w:r w:rsidR="0034002E" w:rsidRPr="00AB41D6">
        <w:rPr>
          <w:rFonts w:ascii="Times New Roman" w:hAnsi="Times New Roman"/>
          <w:sz w:val="24"/>
          <w:szCs w:val="24"/>
          <w:lang w:val="it-IT"/>
        </w:rPr>
        <w:t xml:space="preserve"> 1 ovog člana obavezni su da ovaj spisak ažuriraju u sljedećim slučajevima</w:t>
      </w:r>
      <w:r w:rsidR="006C0B24" w:rsidRPr="00AB41D6">
        <w:rPr>
          <w:rFonts w:ascii="Times New Roman" w:hAnsi="Times New Roman"/>
          <w:sz w:val="24"/>
          <w:szCs w:val="24"/>
          <w:lang w:val="it-IT"/>
        </w:rPr>
        <w:t>:</w:t>
      </w:r>
    </w:p>
    <w:p w:rsidR="00AC60C9" w:rsidRPr="00AB41D6" w:rsidRDefault="006B41CD" w:rsidP="00CA5AFB">
      <w:pPr>
        <w:pStyle w:val="ColorfulList-Accent11"/>
        <w:numPr>
          <w:ilvl w:val="0"/>
          <w:numId w:val="75"/>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k</w:t>
      </w:r>
      <w:r w:rsidR="0034002E" w:rsidRPr="00AB41D6">
        <w:rPr>
          <w:rFonts w:ascii="Times New Roman" w:hAnsi="Times New Roman"/>
          <w:sz w:val="24"/>
          <w:szCs w:val="24"/>
          <w:lang w:val="it-IT"/>
        </w:rPr>
        <w:t>ad se promijeni razlog zbog kojeg se neko lice već nalazi na spisku</w:t>
      </w:r>
      <w:r w:rsidR="006C0B24" w:rsidRPr="00AB41D6">
        <w:rPr>
          <w:rFonts w:ascii="Times New Roman" w:hAnsi="Times New Roman"/>
          <w:sz w:val="24"/>
          <w:szCs w:val="24"/>
          <w:lang w:val="it-IT"/>
        </w:rPr>
        <w:t>;</w:t>
      </w:r>
    </w:p>
    <w:p w:rsidR="00AC60C9" w:rsidRPr="00AB41D6" w:rsidRDefault="006B41CD" w:rsidP="00CA5AFB">
      <w:pPr>
        <w:pStyle w:val="ColorfulList-Accent11"/>
        <w:numPr>
          <w:ilvl w:val="0"/>
          <w:numId w:val="75"/>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k</w:t>
      </w:r>
      <w:r w:rsidR="0034002E" w:rsidRPr="00AB41D6">
        <w:rPr>
          <w:rFonts w:ascii="Times New Roman" w:hAnsi="Times New Roman"/>
          <w:sz w:val="24"/>
          <w:szCs w:val="24"/>
          <w:lang w:val="it-IT"/>
        </w:rPr>
        <w:t xml:space="preserve">ad se neko novo lice </w:t>
      </w:r>
      <w:r w:rsidR="00CF4F44" w:rsidRPr="00AB41D6">
        <w:rPr>
          <w:rFonts w:ascii="Times New Roman" w:hAnsi="Times New Roman"/>
          <w:sz w:val="24"/>
          <w:szCs w:val="24"/>
          <w:lang w:val="it-IT"/>
        </w:rPr>
        <w:t>uključi u</w:t>
      </w:r>
      <w:r w:rsidR="0034002E" w:rsidRPr="00AB41D6">
        <w:rPr>
          <w:rFonts w:ascii="Times New Roman" w:hAnsi="Times New Roman"/>
          <w:sz w:val="24"/>
          <w:szCs w:val="24"/>
          <w:lang w:val="it-IT"/>
        </w:rPr>
        <w:t xml:space="preserve"> spisak</w:t>
      </w:r>
      <w:r w:rsidR="006C0B24" w:rsidRPr="00AB41D6">
        <w:rPr>
          <w:rFonts w:ascii="Times New Roman" w:hAnsi="Times New Roman"/>
          <w:sz w:val="24"/>
          <w:szCs w:val="24"/>
          <w:lang w:val="it-IT"/>
        </w:rPr>
        <w:t xml:space="preserve">; </w:t>
      </w:r>
      <w:r w:rsidR="0034002E" w:rsidRPr="00AB41D6">
        <w:rPr>
          <w:rFonts w:ascii="Times New Roman" w:hAnsi="Times New Roman"/>
          <w:sz w:val="24"/>
          <w:szCs w:val="24"/>
          <w:lang w:val="it-IT"/>
        </w:rPr>
        <w:t>i</w:t>
      </w:r>
    </w:p>
    <w:p w:rsidR="00AC60C9" w:rsidRPr="00AB41D6" w:rsidRDefault="006B41CD" w:rsidP="00CA5AFB">
      <w:pPr>
        <w:pStyle w:val="ColorfulList-Accent11"/>
        <w:numPr>
          <w:ilvl w:val="0"/>
          <w:numId w:val="75"/>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n</w:t>
      </w:r>
      <w:r w:rsidR="0034002E" w:rsidRPr="00AB41D6">
        <w:rPr>
          <w:rFonts w:ascii="Times New Roman" w:hAnsi="Times New Roman"/>
          <w:sz w:val="24"/>
          <w:szCs w:val="24"/>
          <w:lang w:val="it-IT"/>
        </w:rPr>
        <w:t>apom</w:t>
      </w:r>
      <w:r w:rsidR="00CF4F44" w:rsidRPr="00AB41D6">
        <w:rPr>
          <w:rFonts w:ascii="Times New Roman" w:hAnsi="Times New Roman"/>
          <w:sz w:val="24"/>
          <w:szCs w:val="24"/>
          <w:lang w:val="it-IT"/>
        </w:rPr>
        <w:t>enom</w:t>
      </w:r>
      <w:r w:rsidR="0034002E" w:rsidRPr="00AB41D6">
        <w:rPr>
          <w:rFonts w:ascii="Times New Roman" w:hAnsi="Times New Roman"/>
          <w:sz w:val="24"/>
          <w:szCs w:val="24"/>
          <w:lang w:val="it-IT"/>
        </w:rPr>
        <w:t xml:space="preserve"> da li </w:t>
      </w:r>
      <w:r w:rsidR="00CF4F44" w:rsidRPr="00AB41D6">
        <w:rPr>
          <w:rFonts w:ascii="Times New Roman" w:hAnsi="Times New Roman"/>
          <w:sz w:val="24"/>
          <w:szCs w:val="24"/>
          <w:lang w:val="it-IT"/>
        </w:rPr>
        <w:t>i od</w:t>
      </w:r>
      <w:r w:rsidR="0034002E" w:rsidRPr="00AB41D6">
        <w:rPr>
          <w:rFonts w:ascii="Times New Roman" w:hAnsi="Times New Roman"/>
          <w:sz w:val="24"/>
          <w:szCs w:val="24"/>
          <w:lang w:val="it-IT"/>
        </w:rPr>
        <w:t xml:space="preserve"> kada neko lice</w:t>
      </w:r>
      <w:r w:rsidR="00CF4F44" w:rsidRPr="00AB41D6">
        <w:rPr>
          <w:rFonts w:ascii="Times New Roman" w:hAnsi="Times New Roman"/>
          <w:sz w:val="24"/>
          <w:szCs w:val="24"/>
          <w:lang w:val="it-IT"/>
        </w:rPr>
        <w:t>,</w:t>
      </w:r>
      <w:r w:rsidR="0034002E" w:rsidRPr="00AB41D6">
        <w:rPr>
          <w:rFonts w:ascii="Times New Roman" w:hAnsi="Times New Roman"/>
          <w:sz w:val="24"/>
          <w:szCs w:val="24"/>
          <w:lang w:val="it-IT"/>
        </w:rPr>
        <w:t xml:space="preserve"> koje se već nalazi na spisku</w:t>
      </w:r>
      <w:r w:rsidR="00CF4F44" w:rsidRPr="00AB41D6">
        <w:rPr>
          <w:rFonts w:ascii="Times New Roman" w:hAnsi="Times New Roman"/>
          <w:sz w:val="24"/>
          <w:szCs w:val="24"/>
          <w:lang w:val="it-IT"/>
        </w:rPr>
        <w:t>,</w:t>
      </w:r>
      <w:r w:rsidR="0034002E" w:rsidRPr="00AB41D6">
        <w:rPr>
          <w:rFonts w:ascii="Times New Roman" w:hAnsi="Times New Roman"/>
          <w:sz w:val="24"/>
          <w:szCs w:val="24"/>
          <w:lang w:val="it-IT"/>
        </w:rPr>
        <w:t xml:space="preserve"> više nema pristup </w:t>
      </w:r>
      <w:r w:rsidR="00D1680B" w:rsidRPr="00AB41D6">
        <w:rPr>
          <w:rFonts w:ascii="Times New Roman" w:hAnsi="Times New Roman"/>
          <w:sz w:val="24"/>
          <w:szCs w:val="24"/>
          <w:lang w:val="it-IT"/>
        </w:rPr>
        <w:t>insajdersk</w:t>
      </w:r>
      <w:r w:rsidR="0034002E" w:rsidRPr="00AB41D6">
        <w:rPr>
          <w:rFonts w:ascii="Times New Roman" w:hAnsi="Times New Roman"/>
          <w:sz w:val="24"/>
          <w:szCs w:val="24"/>
          <w:lang w:val="it-IT"/>
        </w:rPr>
        <w:t>im informacijama</w:t>
      </w:r>
      <w:r w:rsidR="006C0B24" w:rsidRPr="00AB41D6">
        <w:rPr>
          <w:rFonts w:ascii="Times New Roman" w:hAnsi="Times New Roman"/>
          <w:sz w:val="24"/>
          <w:szCs w:val="24"/>
          <w:lang w:val="it-IT"/>
        </w:rPr>
        <w:t>.</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F4F44">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Spisak lica koja imaju pristup insajderskim informacijama</w:t>
      </w:r>
      <w:r w:rsidR="00F939BF" w:rsidRPr="00AB41D6">
        <w:rPr>
          <w:rFonts w:ascii="Times New Roman" w:hAnsi="Times New Roman"/>
          <w:sz w:val="24"/>
          <w:szCs w:val="24"/>
          <w:lang w:val="it-IT"/>
        </w:rPr>
        <w:t xml:space="preserve"> sadrži</w:t>
      </w:r>
      <w:r w:rsidR="006C0B24" w:rsidRPr="00AB41D6">
        <w:rPr>
          <w:rFonts w:ascii="Times New Roman" w:hAnsi="Times New Roman"/>
          <w:sz w:val="24"/>
          <w:szCs w:val="24"/>
          <w:lang w:val="it-IT"/>
        </w:rPr>
        <w:t>:</w:t>
      </w:r>
    </w:p>
    <w:p w:rsidR="00AC60C9" w:rsidRPr="00AB41D6" w:rsidRDefault="00F939BF" w:rsidP="00CA5AFB">
      <w:pPr>
        <w:pStyle w:val="ColorfulList-Accent11"/>
        <w:numPr>
          <w:ilvl w:val="0"/>
          <w:numId w:val="76"/>
        </w:numPr>
        <w:autoSpaceDE w:val="0"/>
        <w:autoSpaceDN w:val="0"/>
        <w:adjustRightInd w:val="0"/>
        <w:spacing w:after="0" w:line="240" w:lineRule="auto"/>
        <w:jc w:val="both"/>
        <w:rPr>
          <w:rFonts w:ascii="Times New Roman" w:hAnsi="Times New Roman"/>
          <w:sz w:val="24"/>
          <w:szCs w:val="24"/>
          <w:lang w:val="en-GB"/>
        </w:rPr>
      </w:pPr>
      <w:r w:rsidRPr="00AB41D6">
        <w:rPr>
          <w:rFonts w:ascii="Times New Roman" w:hAnsi="Times New Roman"/>
          <w:sz w:val="24"/>
          <w:szCs w:val="24"/>
        </w:rPr>
        <w:t>podatke o</w:t>
      </w:r>
      <w:r w:rsidR="006B41CD" w:rsidRPr="00AB41D6">
        <w:rPr>
          <w:rFonts w:ascii="Times New Roman" w:hAnsi="Times New Roman"/>
          <w:sz w:val="24"/>
          <w:szCs w:val="24"/>
        </w:rPr>
        <w:t xml:space="preserve"> svako</w:t>
      </w:r>
      <w:r w:rsidRPr="00AB41D6">
        <w:rPr>
          <w:rFonts w:ascii="Times New Roman" w:hAnsi="Times New Roman"/>
          <w:sz w:val="24"/>
          <w:szCs w:val="24"/>
        </w:rPr>
        <w:t xml:space="preserve">m </w:t>
      </w:r>
      <w:r w:rsidR="00053FEC" w:rsidRPr="00AB41D6">
        <w:rPr>
          <w:rFonts w:ascii="Times New Roman" w:hAnsi="Times New Roman"/>
          <w:sz w:val="24"/>
          <w:szCs w:val="24"/>
        </w:rPr>
        <w:t>lic</w:t>
      </w:r>
      <w:r w:rsidRPr="00AB41D6">
        <w:rPr>
          <w:rFonts w:ascii="Times New Roman" w:hAnsi="Times New Roman"/>
          <w:sz w:val="24"/>
          <w:szCs w:val="24"/>
        </w:rPr>
        <w:t>u</w:t>
      </w:r>
      <w:r w:rsidR="006C0B24" w:rsidRPr="00AB41D6">
        <w:rPr>
          <w:rFonts w:ascii="Times New Roman" w:hAnsi="Times New Roman"/>
          <w:sz w:val="24"/>
          <w:szCs w:val="24"/>
          <w:lang w:val="en-GB"/>
        </w:rPr>
        <w:t>;</w:t>
      </w:r>
    </w:p>
    <w:p w:rsidR="00AC60C9" w:rsidRPr="00AB41D6" w:rsidRDefault="006B41CD" w:rsidP="00CA5AFB">
      <w:pPr>
        <w:pStyle w:val="ColorfulList-Accent11"/>
        <w:numPr>
          <w:ilvl w:val="0"/>
          <w:numId w:val="76"/>
        </w:numPr>
        <w:autoSpaceDE w:val="0"/>
        <w:autoSpaceDN w:val="0"/>
        <w:adjustRightInd w:val="0"/>
        <w:spacing w:after="0" w:line="240" w:lineRule="auto"/>
        <w:jc w:val="both"/>
        <w:rPr>
          <w:rFonts w:ascii="Times New Roman" w:hAnsi="Times New Roman"/>
          <w:sz w:val="24"/>
          <w:szCs w:val="24"/>
          <w:lang w:val="en-GB"/>
        </w:rPr>
      </w:pPr>
      <w:r w:rsidRPr="00AB41D6">
        <w:rPr>
          <w:rFonts w:ascii="Times New Roman" w:hAnsi="Times New Roman"/>
          <w:sz w:val="24"/>
          <w:szCs w:val="24"/>
        </w:rPr>
        <w:t>razlog zbog kojeg je to lice na spisku</w:t>
      </w:r>
      <w:r w:rsidR="006C0B24" w:rsidRPr="00AB41D6">
        <w:rPr>
          <w:rFonts w:ascii="Times New Roman" w:hAnsi="Times New Roman"/>
          <w:sz w:val="24"/>
          <w:szCs w:val="24"/>
          <w:lang w:val="en-GB"/>
        </w:rPr>
        <w:t>;</w:t>
      </w:r>
    </w:p>
    <w:p w:rsidR="00AC60C9" w:rsidRPr="00AB41D6" w:rsidRDefault="006B41CD" w:rsidP="00CA5AFB">
      <w:pPr>
        <w:pStyle w:val="ColorfulList-Accent11"/>
        <w:numPr>
          <w:ilvl w:val="0"/>
          <w:numId w:val="76"/>
        </w:numPr>
        <w:autoSpaceDE w:val="0"/>
        <w:autoSpaceDN w:val="0"/>
        <w:adjustRightInd w:val="0"/>
        <w:spacing w:after="0" w:line="240" w:lineRule="auto"/>
        <w:jc w:val="both"/>
        <w:rPr>
          <w:rFonts w:ascii="Times New Roman" w:hAnsi="Times New Roman"/>
          <w:sz w:val="24"/>
          <w:szCs w:val="24"/>
          <w:lang w:val="en-GB"/>
        </w:rPr>
      </w:pPr>
      <w:r w:rsidRPr="00AB41D6">
        <w:rPr>
          <w:rFonts w:ascii="Times New Roman" w:hAnsi="Times New Roman"/>
          <w:sz w:val="24"/>
          <w:szCs w:val="24"/>
        </w:rPr>
        <w:t>datum na koji je spisak sačinjen i ažuriran</w:t>
      </w:r>
      <w:r w:rsidR="006C0B24" w:rsidRPr="00AB41D6">
        <w:rPr>
          <w:rFonts w:ascii="Times New Roman" w:hAnsi="Times New Roman"/>
          <w:sz w:val="24"/>
          <w:szCs w:val="24"/>
          <w:lang w:val="en-GB"/>
        </w:rPr>
        <w:t>.</w:t>
      </w:r>
    </w:p>
    <w:p w:rsidR="00AC60C9" w:rsidRPr="00AB41D6" w:rsidRDefault="00AC60C9">
      <w:pPr>
        <w:spacing w:after="0" w:line="240" w:lineRule="auto"/>
        <w:jc w:val="both"/>
        <w:rPr>
          <w:rFonts w:ascii="Times New Roman" w:hAnsi="Times New Roman"/>
          <w:sz w:val="24"/>
          <w:szCs w:val="24"/>
          <w:lang w:val="en-GB"/>
        </w:rPr>
      </w:pPr>
    </w:p>
    <w:p w:rsidR="00AC60C9" w:rsidRPr="00AB41D6" w:rsidRDefault="002469BE">
      <w:pPr>
        <w:spacing w:after="0" w:line="240" w:lineRule="auto"/>
        <w:jc w:val="both"/>
        <w:rPr>
          <w:rFonts w:ascii="Times New Roman" w:hAnsi="Times New Roman"/>
          <w:sz w:val="24"/>
          <w:szCs w:val="24"/>
          <w:lang w:val="en-GB"/>
        </w:rPr>
      </w:pPr>
      <w:r w:rsidRPr="00AB41D6">
        <w:rPr>
          <w:rFonts w:ascii="Times New Roman" w:hAnsi="Times New Roman"/>
          <w:sz w:val="24"/>
          <w:szCs w:val="24"/>
          <w:lang w:val="en-GB"/>
        </w:rPr>
        <w:t>Emitent i lica koja djeluju u ime ili za račun emiten</w:t>
      </w:r>
      <w:r w:rsidR="0067020E" w:rsidRPr="00AB41D6">
        <w:rPr>
          <w:rFonts w:ascii="Times New Roman" w:hAnsi="Times New Roman"/>
          <w:sz w:val="24"/>
          <w:szCs w:val="24"/>
          <w:lang w:val="en-GB"/>
        </w:rPr>
        <w:t xml:space="preserve">ta obavezni su da, na zahtjev, </w:t>
      </w:r>
      <w:r w:rsidR="00F939BF" w:rsidRPr="00AB41D6">
        <w:rPr>
          <w:rFonts w:ascii="Times New Roman" w:hAnsi="Times New Roman"/>
          <w:sz w:val="24"/>
          <w:szCs w:val="24"/>
          <w:lang w:val="en-GB"/>
        </w:rPr>
        <w:t xml:space="preserve">Komisiji </w:t>
      </w:r>
      <w:r w:rsidRPr="00AB41D6">
        <w:rPr>
          <w:rFonts w:ascii="Times New Roman" w:hAnsi="Times New Roman"/>
          <w:sz w:val="24"/>
          <w:szCs w:val="24"/>
          <w:lang w:val="en-GB"/>
        </w:rPr>
        <w:t xml:space="preserve">dostave spisak </w:t>
      </w:r>
      <w:r w:rsidR="001D5394" w:rsidRPr="00AB41D6">
        <w:rPr>
          <w:rFonts w:ascii="Times New Roman" w:hAnsi="Times New Roman"/>
          <w:sz w:val="24"/>
          <w:szCs w:val="24"/>
        </w:rPr>
        <w:t>lica</w:t>
      </w:r>
      <w:r w:rsidR="00F939BF" w:rsidRPr="00AB41D6">
        <w:rPr>
          <w:rFonts w:ascii="Times New Roman" w:hAnsi="Times New Roman"/>
          <w:sz w:val="24"/>
          <w:szCs w:val="24"/>
        </w:rPr>
        <w:t xml:space="preserve"> iz stav</w:t>
      </w:r>
      <w:r w:rsidR="006F3B76" w:rsidRPr="00AB41D6">
        <w:rPr>
          <w:rFonts w:ascii="Times New Roman" w:hAnsi="Times New Roman"/>
          <w:sz w:val="24"/>
          <w:szCs w:val="24"/>
        </w:rPr>
        <w:t>a</w:t>
      </w:r>
      <w:r w:rsidR="00586249" w:rsidRPr="00AB41D6">
        <w:rPr>
          <w:rFonts w:ascii="Times New Roman" w:hAnsi="Times New Roman"/>
          <w:sz w:val="24"/>
          <w:szCs w:val="24"/>
        </w:rPr>
        <w:t xml:space="preserve"> 3</w:t>
      </w:r>
      <w:r w:rsidR="00F939BF" w:rsidRPr="00AB41D6">
        <w:rPr>
          <w:rFonts w:ascii="Times New Roman" w:hAnsi="Times New Roman"/>
          <w:sz w:val="24"/>
          <w:szCs w:val="24"/>
        </w:rPr>
        <w:t xml:space="preserve"> ovog člana</w:t>
      </w:r>
      <w:r w:rsidR="006C0B24" w:rsidRPr="00AB41D6">
        <w:rPr>
          <w:rFonts w:ascii="Times New Roman" w:hAnsi="Times New Roman"/>
          <w:sz w:val="24"/>
          <w:szCs w:val="24"/>
          <w:lang w:val="en-GB"/>
        </w:rPr>
        <w:t>.</w:t>
      </w:r>
    </w:p>
    <w:p w:rsidR="00AC60C9" w:rsidRPr="00AB41D6" w:rsidRDefault="00AC60C9">
      <w:pPr>
        <w:spacing w:after="0" w:line="240" w:lineRule="auto"/>
        <w:jc w:val="both"/>
        <w:rPr>
          <w:rFonts w:ascii="Times New Roman" w:hAnsi="Times New Roman"/>
          <w:sz w:val="24"/>
          <w:szCs w:val="24"/>
          <w:lang w:val="en-GB"/>
        </w:rPr>
      </w:pPr>
    </w:p>
    <w:p w:rsidR="00AC60C9" w:rsidRPr="00AB41D6" w:rsidRDefault="002469BE">
      <w:pPr>
        <w:spacing w:after="0" w:line="240" w:lineRule="auto"/>
        <w:jc w:val="both"/>
        <w:rPr>
          <w:rFonts w:ascii="Times New Roman" w:hAnsi="Times New Roman"/>
          <w:sz w:val="24"/>
          <w:szCs w:val="24"/>
          <w:lang w:val="en-GB"/>
        </w:rPr>
      </w:pPr>
      <w:r w:rsidRPr="00AB41D6">
        <w:rPr>
          <w:rFonts w:ascii="Times New Roman" w:hAnsi="Times New Roman"/>
          <w:sz w:val="24"/>
          <w:szCs w:val="24"/>
          <w:lang w:val="en-GB"/>
        </w:rPr>
        <w:t>Emitent i lica koja djeluju u ime ili za račun emitenta moraju omogućiti da se svaki spisak</w:t>
      </w:r>
      <w:r w:rsidR="009F54A9" w:rsidRPr="00AB41D6">
        <w:rPr>
          <w:rFonts w:ascii="Times New Roman" w:hAnsi="Times New Roman"/>
          <w:sz w:val="24"/>
          <w:szCs w:val="24"/>
          <w:lang w:val="en-GB"/>
        </w:rPr>
        <w:t xml:space="preserve"> koji su sačinili</w:t>
      </w:r>
      <w:r w:rsidRPr="00AB41D6">
        <w:rPr>
          <w:rFonts w:ascii="Times New Roman" w:hAnsi="Times New Roman"/>
          <w:sz w:val="24"/>
          <w:szCs w:val="24"/>
          <w:lang w:val="en-GB"/>
        </w:rPr>
        <w:t xml:space="preserve"> čuva najmanje pet godina od dana kada je </w:t>
      </w:r>
      <w:r w:rsidR="00072DBD" w:rsidRPr="00AB41D6">
        <w:rPr>
          <w:rFonts w:ascii="Times New Roman" w:hAnsi="Times New Roman"/>
          <w:sz w:val="24"/>
          <w:szCs w:val="24"/>
          <w:lang w:val="en-GB"/>
        </w:rPr>
        <w:t>sačinjen</w:t>
      </w:r>
      <w:r w:rsidRPr="00AB41D6">
        <w:rPr>
          <w:rFonts w:ascii="Times New Roman" w:hAnsi="Times New Roman"/>
          <w:sz w:val="24"/>
          <w:szCs w:val="24"/>
          <w:lang w:val="en-GB"/>
        </w:rPr>
        <w:t xml:space="preserve"> ili ažuriran</w:t>
      </w:r>
      <w:r w:rsidR="006C0B24" w:rsidRPr="00AB41D6">
        <w:rPr>
          <w:rFonts w:ascii="Times New Roman" w:hAnsi="Times New Roman"/>
          <w:sz w:val="24"/>
          <w:szCs w:val="24"/>
          <w:lang w:val="en-GB"/>
        </w:rPr>
        <w:t xml:space="preserve">. </w:t>
      </w:r>
    </w:p>
    <w:p w:rsidR="00AC60C9" w:rsidRPr="00AB41D6" w:rsidRDefault="00AC60C9">
      <w:pPr>
        <w:spacing w:after="0" w:line="240" w:lineRule="auto"/>
        <w:jc w:val="both"/>
        <w:rPr>
          <w:rFonts w:ascii="Times New Roman" w:hAnsi="Times New Roman"/>
          <w:sz w:val="24"/>
          <w:szCs w:val="24"/>
        </w:rPr>
      </w:pPr>
    </w:p>
    <w:p w:rsidR="00AC60C9" w:rsidRPr="00AB41D6" w:rsidRDefault="00303233">
      <w:pPr>
        <w:spacing w:after="0" w:line="240" w:lineRule="auto"/>
        <w:jc w:val="both"/>
        <w:rPr>
          <w:rFonts w:ascii="Times New Roman" w:hAnsi="Times New Roman"/>
          <w:sz w:val="24"/>
          <w:szCs w:val="24"/>
          <w:lang w:val="en-GB"/>
        </w:rPr>
      </w:pPr>
      <w:r w:rsidRPr="00AB41D6">
        <w:rPr>
          <w:rFonts w:ascii="Times New Roman" w:hAnsi="Times New Roman"/>
          <w:sz w:val="24"/>
          <w:szCs w:val="24"/>
        </w:rPr>
        <w:t xml:space="preserve">Emitent i lica koja djeluju u ime ili za račun emitenta koji sačinjavaju spisak </w:t>
      </w:r>
      <w:r w:rsidR="001D5394" w:rsidRPr="00AB41D6">
        <w:rPr>
          <w:rFonts w:ascii="Times New Roman" w:hAnsi="Times New Roman"/>
          <w:sz w:val="24"/>
          <w:szCs w:val="24"/>
        </w:rPr>
        <w:t>obavezni su da</w:t>
      </w:r>
      <w:r w:rsidRPr="00AB41D6">
        <w:rPr>
          <w:rFonts w:ascii="Times New Roman" w:hAnsi="Times New Roman"/>
          <w:sz w:val="24"/>
          <w:szCs w:val="24"/>
        </w:rPr>
        <w:t xml:space="preserve"> preduz</w:t>
      </w:r>
      <w:r w:rsidR="001D5394" w:rsidRPr="00AB41D6">
        <w:rPr>
          <w:rFonts w:ascii="Times New Roman" w:hAnsi="Times New Roman"/>
          <w:sz w:val="24"/>
          <w:szCs w:val="24"/>
        </w:rPr>
        <w:t>mu potrebne</w:t>
      </w:r>
      <w:r w:rsidRPr="00AB41D6">
        <w:rPr>
          <w:rFonts w:ascii="Times New Roman" w:hAnsi="Times New Roman"/>
          <w:sz w:val="24"/>
          <w:szCs w:val="24"/>
        </w:rPr>
        <w:t xml:space="preserve"> mjere kako bi svako lice koje se nalazi na t</w:t>
      </w:r>
      <w:r w:rsidR="009F54A9" w:rsidRPr="00AB41D6">
        <w:rPr>
          <w:rFonts w:ascii="Times New Roman" w:hAnsi="Times New Roman"/>
          <w:sz w:val="24"/>
          <w:szCs w:val="24"/>
        </w:rPr>
        <w:t>om spisku bilo u</w:t>
      </w:r>
      <w:r w:rsidR="001D5394" w:rsidRPr="00AB41D6">
        <w:rPr>
          <w:rFonts w:ascii="Times New Roman" w:hAnsi="Times New Roman"/>
          <w:sz w:val="24"/>
          <w:szCs w:val="24"/>
        </w:rPr>
        <w:t>poznato sa</w:t>
      </w:r>
      <w:r w:rsidRPr="00AB41D6">
        <w:rPr>
          <w:rFonts w:ascii="Times New Roman" w:hAnsi="Times New Roman"/>
          <w:sz w:val="24"/>
          <w:szCs w:val="24"/>
        </w:rPr>
        <w:t xml:space="preserve"> pravn</w:t>
      </w:r>
      <w:r w:rsidR="001D5394" w:rsidRPr="00AB41D6">
        <w:rPr>
          <w:rFonts w:ascii="Times New Roman" w:hAnsi="Times New Roman"/>
          <w:sz w:val="24"/>
          <w:szCs w:val="24"/>
        </w:rPr>
        <w:t>im</w:t>
      </w:r>
      <w:r w:rsidRPr="00AB41D6">
        <w:rPr>
          <w:rFonts w:ascii="Times New Roman" w:hAnsi="Times New Roman"/>
          <w:sz w:val="24"/>
          <w:szCs w:val="24"/>
        </w:rPr>
        <w:t xml:space="preserve"> i regulatorn</w:t>
      </w:r>
      <w:r w:rsidR="001D5394" w:rsidRPr="00AB41D6">
        <w:rPr>
          <w:rFonts w:ascii="Times New Roman" w:hAnsi="Times New Roman"/>
          <w:sz w:val="24"/>
          <w:szCs w:val="24"/>
        </w:rPr>
        <w:t>im propisima</w:t>
      </w:r>
      <w:r w:rsidRPr="00AB41D6">
        <w:rPr>
          <w:rFonts w:ascii="Times New Roman" w:hAnsi="Times New Roman"/>
          <w:sz w:val="24"/>
          <w:szCs w:val="24"/>
        </w:rPr>
        <w:t xml:space="preserve"> i sankcija</w:t>
      </w:r>
      <w:r w:rsidR="009F54A9" w:rsidRPr="00AB41D6">
        <w:rPr>
          <w:rFonts w:ascii="Times New Roman" w:hAnsi="Times New Roman"/>
          <w:sz w:val="24"/>
          <w:szCs w:val="24"/>
        </w:rPr>
        <w:t>ma</w:t>
      </w:r>
      <w:r w:rsidRPr="00AB41D6">
        <w:rPr>
          <w:rFonts w:ascii="Times New Roman" w:hAnsi="Times New Roman"/>
          <w:sz w:val="24"/>
          <w:szCs w:val="24"/>
        </w:rPr>
        <w:t xml:space="preserve"> </w:t>
      </w:r>
      <w:r w:rsidR="001D5394" w:rsidRPr="00AB41D6">
        <w:rPr>
          <w:rFonts w:ascii="Times New Roman" w:hAnsi="Times New Roman"/>
          <w:sz w:val="24"/>
          <w:szCs w:val="24"/>
        </w:rPr>
        <w:t>koje proizilaze iz</w:t>
      </w:r>
      <w:r w:rsidRPr="00AB41D6">
        <w:rPr>
          <w:rFonts w:ascii="Times New Roman" w:hAnsi="Times New Roman"/>
          <w:sz w:val="24"/>
          <w:szCs w:val="24"/>
        </w:rPr>
        <w:t xml:space="preserve"> zloupotreb</w:t>
      </w:r>
      <w:r w:rsidR="001D5394" w:rsidRPr="00AB41D6">
        <w:rPr>
          <w:rFonts w:ascii="Times New Roman" w:hAnsi="Times New Roman"/>
          <w:sz w:val="24"/>
          <w:szCs w:val="24"/>
        </w:rPr>
        <w:t>e</w:t>
      </w:r>
      <w:r w:rsidRPr="00AB41D6">
        <w:rPr>
          <w:rFonts w:ascii="Times New Roman" w:hAnsi="Times New Roman"/>
          <w:sz w:val="24"/>
          <w:szCs w:val="24"/>
        </w:rPr>
        <w:t xml:space="preserve"> ili </w:t>
      </w:r>
      <w:r w:rsidR="001D5394" w:rsidRPr="00AB41D6">
        <w:rPr>
          <w:rFonts w:ascii="Times New Roman" w:hAnsi="Times New Roman"/>
          <w:sz w:val="24"/>
          <w:szCs w:val="24"/>
        </w:rPr>
        <w:t>protivpravn</w:t>
      </w:r>
      <w:r w:rsidR="00B54E0A" w:rsidRPr="00AB41D6">
        <w:rPr>
          <w:rFonts w:ascii="Times New Roman" w:hAnsi="Times New Roman"/>
          <w:sz w:val="24"/>
          <w:szCs w:val="24"/>
        </w:rPr>
        <w:t xml:space="preserve">e distribucije </w:t>
      </w:r>
      <w:r w:rsidRPr="00AB41D6">
        <w:rPr>
          <w:rFonts w:ascii="Times New Roman" w:hAnsi="Times New Roman"/>
          <w:sz w:val="24"/>
          <w:szCs w:val="24"/>
        </w:rPr>
        <w:t>takvih informacija</w:t>
      </w:r>
      <w:r w:rsidR="006C0B24" w:rsidRPr="00AB41D6">
        <w:rPr>
          <w:rFonts w:ascii="Times New Roman" w:hAnsi="Times New Roman"/>
          <w:sz w:val="24"/>
          <w:szCs w:val="24"/>
          <w:lang w:val="en-GB"/>
        </w:rPr>
        <w:t>.</w:t>
      </w:r>
    </w:p>
    <w:p w:rsidR="00AC60C9" w:rsidRPr="00AB41D6" w:rsidRDefault="00AC60C9">
      <w:pPr>
        <w:spacing w:after="0" w:line="240" w:lineRule="auto"/>
        <w:jc w:val="both"/>
        <w:rPr>
          <w:rFonts w:ascii="Times New Roman" w:hAnsi="Times New Roman"/>
          <w:sz w:val="24"/>
          <w:szCs w:val="24"/>
          <w:lang w:val="en-GB"/>
        </w:rPr>
      </w:pPr>
    </w:p>
    <w:p w:rsidR="00AC60C9" w:rsidRPr="00AB41D6" w:rsidRDefault="002469BE">
      <w:pPr>
        <w:spacing w:after="0" w:line="240" w:lineRule="auto"/>
        <w:jc w:val="center"/>
        <w:rPr>
          <w:rFonts w:ascii="Times New Roman" w:hAnsi="Times New Roman"/>
          <w:b/>
          <w:sz w:val="24"/>
          <w:szCs w:val="24"/>
        </w:rPr>
      </w:pPr>
      <w:r w:rsidRPr="00AB41D6">
        <w:rPr>
          <w:rFonts w:ascii="Times New Roman" w:hAnsi="Times New Roman"/>
          <w:b/>
          <w:sz w:val="24"/>
          <w:szCs w:val="24"/>
        </w:rPr>
        <w:lastRenderedPageBreak/>
        <w:t>M</w:t>
      </w:r>
      <w:r w:rsidR="009377ED" w:rsidRPr="00AB41D6">
        <w:rPr>
          <w:rFonts w:ascii="Times New Roman" w:hAnsi="Times New Roman"/>
          <w:b/>
          <w:sz w:val="24"/>
          <w:szCs w:val="24"/>
        </w:rPr>
        <w:t>anipulacije na tržištu</w:t>
      </w:r>
    </w:p>
    <w:p w:rsidR="00AC60C9" w:rsidRPr="00AB41D6" w:rsidRDefault="008E6EB2">
      <w:pPr>
        <w:spacing w:after="0" w:line="240" w:lineRule="auto"/>
        <w:jc w:val="center"/>
        <w:rPr>
          <w:rFonts w:ascii="Times New Roman" w:hAnsi="Times New Roman"/>
          <w:b/>
          <w:sz w:val="24"/>
          <w:szCs w:val="24"/>
          <w:lang w:val="en-GB"/>
        </w:rPr>
      </w:pPr>
      <w:r w:rsidRPr="00AB41D6">
        <w:rPr>
          <w:rFonts w:ascii="Times New Roman" w:hAnsi="Times New Roman"/>
          <w:b/>
          <w:sz w:val="24"/>
          <w:szCs w:val="24"/>
          <w:lang w:val="sr-Latn-CS"/>
        </w:rPr>
        <w:t xml:space="preserve">Član </w:t>
      </w:r>
      <w:r w:rsidR="003C0520" w:rsidRPr="00AB41D6">
        <w:rPr>
          <w:rFonts w:ascii="Times New Roman" w:hAnsi="Times New Roman"/>
          <w:b/>
          <w:sz w:val="24"/>
          <w:szCs w:val="24"/>
          <w:lang w:val="sr-Latn-CS"/>
        </w:rPr>
        <w:t>98</w:t>
      </w:r>
    </w:p>
    <w:p w:rsidR="00AC60C9" w:rsidRPr="00AB41D6" w:rsidRDefault="00AC60C9">
      <w:pPr>
        <w:widowControl w:val="0"/>
        <w:autoSpaceDE w:val="0"/>
        <w:autoSpaceDN w:val="0"/>
        <w:adjustRightInd w:val="0"/>
        <w:spacing w:after="0" w:line="240" w:lineRule="auto"/>
        <w:jc w:val="both"/>
        <w:rPr>
          <w:rFonts w:ascii="Times New Roman" w:hAnsi="Times New Roman"/>
          <w:sz w:val="24"/>
          <w:szCs w:val="24"/>
          <w:lang w:val="en-GB"/>
        </w:rPr>
      </w:pPr>
    </w:p>
    <w:p w:rsidR="00AC60C9" w:rsidRPr="00AB41D6" w:rsidRDefault="002D0AA5">
      <w:pPr>
        <w:widowControl w:val="0"/>
        <w:autoSpaceDE w:val="0"/>
        <w:autoSpaceDN w:val="0"/>
        <w:adjustRightInd w:val="0"/>
        <w:spacing w:after="0" w:line="240" w:lineRule="auto"/>
        <w:jc w:val="both"/>
        <w:rPr>
          <w:rFonts w:ascii="Times New Roman" w:hAnsi="Times New Roman"/>
          <w:sz w:val="24"/>
          <w:szCs w:val="24"/>
        </w:rPr>
      </w:pPr>
      <w:r w:rsidRPr="00AB41D6">
        <w:rPr>
          <w:rFonts w:ascii="Times New Roman" w:hAnsi="Times New Roman"/>
          <w:sz w:val="24"/>
          <w:szCs w:val="24"/>
        </w:rPr>
        <w:t>Manipulacije na tržištu su zabranjene</w:t>
      </w:r>
      <w:r w:rsidR="00202753" w:rsidRPr="00AB41D6">
        <w:rPr>
          <w:rFonts w:ascii="Times New Roman" w:hAnsi="Times New Roman"/>
          <w:sz w:val="24"/>
          <w:szCs w:val="24"/>
        </w:rPr>
        <w:t>.</w:t>
      </w:r>
      <w:r w:rsidR="001A59A9" w:rsidRPr="00AB41D6">
        <w:rPr>
          <w:rFonts w:ascii="Times New Roman" w:hAnsi="Times New Roman"/>
          <w:sz w:val="24"/>
          <w:szCs w:val="24"/>
        </w:rPr>
        <w:t xml:space="preserve"> </w:t>
      </w:r>
    </w:p>
    <w:p w:rsidR="00AC60C9" w:rsidRPr="00AB41D6" w:rsidRDefault="00AC60C9">
      <w:pPr>
        <w:spacing w:after="0" w:line="240" w:lineRule="auto"/>
        <w:jc w:val="both"/>
        <w:rPr>
          <w:rFonts w:ascii="Times New Roman" w:hAnsi="Times New Roman"/>
          <w:sz w:val="24"/>
          <w:szCs w:val="24"/>
          <w:lang w:val="en-GB"/>
        </w:rPr>
      </w:pPr>
    </w:p>
    <w:p w:rsidR="00AC60C9" w:rsidRPr="00AB41D6" w:rsidRDefault="009377ED">
      <w:pPr>
        <w:spacing w:after="0" w:line="240" w:lineRule="auto"/>
        <w:jc w:val="center"/>
        <w:rPr>
          <w:rFonts w:ascii="Times New Roman" w:hAnsi="Times New Roman"/>
          <w:b/>
          <w:sz w:val="24"/>
          <w:szCs w:val="24"/>
          <w:lang w:val="en-GB"/>
        </w:rPr>
      </w:pPr>
      <w:r w:rsidRPr="00AB41D6">
        <w:rPr>
          <w:rFonts w:ascii="Times New Roman" w:hAnsi="Times New Roman"/>
          <w:b/>
          <w:sz w:val="24"/>
          <w:szCs w:val="24"/>
          <w:lang w:val="en-GB"/>
        </w:rPr>
        <w:t>Izuzeci</w:t>
      </w:r>
    </w:p>
    <w:p w:rsidR="00AC60C9" w:rsidRPr="00AB41D6" w:rsidRDefault="008E6EB2">
      <w:pPr>
        <w:spacing w:after="0" w:line="240" w:lineRule="auto"/>
        <w:jc w:val="center"/>
        <w:rPr>
          <w:rFonts w:ascii="Times New Roman" w:hAnsi="Times New Roman"/>
          <w:b/>
          <w:sz w:val="24"/>
          <w:szCs w:val="24"/>
          <w:lang w:val="en-GB"/>
        </w:rPr>
      </w:pPr>
      <w:r w:rsidRPr="00AB41D6">
        <w:rPr>
          <w:rFonts w:ascii="Times New Roman" w:hAnsi="Times New Roman"/>
          <w:b/>
          <w:sz w:val="24"/>
          <w:szCs w:val="24"/>
          <w:lang w:val="sr-Latn-CS"/>
        </w:rPr>
        <w:t xml:space="preserve">Član </w:t>
      </w:r>
      <w:r w:rsidR="003C0520" w:rsidRPr="00AB41D6">
        <w:rPr>
          <w:rFonts w:ascii="Times New Roman" w:hAnsi="Times New Roman"/>
          <w:b/>
          <w:sz w:val="24"/>
          <w:szCs w:val="24"/>
          <w:lang w:val="sr-Latn-CS"/>
        </w:rPr>
        <w:t>99</w:t>
      </w:r>
    </w:p>
    <w:p w:rsidR="00AC60C9" w:rsidRPr="00AB41D6" w:rsidRDefault="00AC60C9">
      <w:pPr>
        <w:spacing w:after="0" w:line="240" w:lineRule="auto"/>
        <w:jc w:val="both"/>
        <w:rPr>
          <w:rFonts w:ascii="Times New Roman" w:hAnsi="Times New Roman"/>
          <w:sz w:val="24"/>
          <w:szCs w:val="24"/>
          <w:lang w:val="en-GB"/>
        </w:rPr>
      </w:pPr>
    </w:p>
    <w:p w:rsidR="00AC60C9" w:rsidRPr="00AB41D6" w:rsidRDefault="00532C1B">
      <w:pPr>
        <w:spacing w:after="0" w:line="240" w:lineRule="auto"/>
        <w:jc w:val="both"/>
        <w:rPr>
          <w:rFonts w:ascii="Times New Roman" w:hAnsi="Times New Roman"/>
          <w:sz w:val="24"/>
          <w:szCs w:val="24"/>
        </w:rPr>
      </w:pPr>
      <w:r w:rsidRPr="00AB41D6">
        <w:rPr>
          <w:rFonts w:ascii="Times New Roman" w:hAnsi="Times New Roman"/>
          <w:sz w:val="24"/>
          <w:szCs w:val="24"/>
          <w:lang w:val="en-GB"/>
        </w:rPr>
        <w:t xml:space="preserve">Zabrane predviđene </w:t>
      </w:r>
      <w:r w:rsidR="000550BF" w:rsidRPr="00AB41D6">
        <w:rPr>
          <w:rFonts w:ascii="Times New Roman" w:hAnsi="Times New Roman"/>
          <w:sz w:val="24"/>
          <w:szCs w:val="24"/>
          <w:lang w:val="en-GB"/>
        </w:rPr>
        <w:t>o</w:t>
      </w:r>
      <w:r w:rsidR="00651496" w:rsidRPr="00AB41D6">
        <w:rPr>
          <w:rFonts w:ascii="Times New Roman" w:hAnsi="Times New Roman"/>
          <w:sz w:val="24"/>
          <w:szCs w:val="24"/>
          <w:lang w:val="en-GB"/>
        </w:rPr>
        <w:t>vim Zakon</w:t>
      </w:r>
      <w:r w:rsidR="009911B5" w:rsidRPr="00AB41D6">
        <w:rPr>
          <w:rFonts w:ascii="Times New Roman" w:hAnsi="Times New Roman"/>
          <w:sz w:val="24"/>
          <w:szCs w:val="24"/>
          <w:lang w:val="en-GB"/>
        </w:rPr>
        <w:t>om</w:t>
      </w:r>
      <w:r w:rsidRPr="00AB41D6">
        <w:rPr>
          <w:rFonts w:ascii="Times New Roman" w:hAnsi="Times New Roman"/>
          <w:sz w:val="24"/>
          <w:szCs w:val="24"/>
          <w:lang w:val="en-GB"/>
        </w:rPr>
        <w:t xml:space="preserve"> ne primjenjuju se na trgovanje sopstvenim akcijama u programima otkupa sopstvenih akcija ili na stabilizaciju finansijskih instrumenata, pod uslovom da je to trgovanje obavljeno u skladu sa mjerama za njegovo sprovođenje</w:t>
      </w:r>
      <w:r w:rsidR="00F55BCE" w:rsidRPr="00AB41D6">
        <w:rPr>
          <w:rFonts w:ascii="Times New Roman" w:hAnsi="Times New Roman"/>
          <w:sz w:val="24"/>
          <w:szCs w:val="24"/>
        </w:rPr>
        <w:t>.</w:t>
      </w:r>
    </w:p>
    <w:p w:rsidR="00AC60C9" w:rsidRPr="00AB41D6" w:rsidRDefault="00AC60C9">
      <w:pPr>
        <w:spacing w:after="0" w:line="240" w:lineRule="auto"/>
        <w:ind w:firstLine="142"/>
        <w:jc w:val="both"/>
        <w:rPr>
          <w:rFonts w:ascii="Times New Roman" w:hAnsi="Times New Roman"/>
          <w:sz w:val="24"/>
          <w:szCs w:val="24"/>
        </w:rPr>
      </w:pPr>
    </w:p>
    <w:p w:rsidR="00AC60C9" w:rsidRPr="00AB41D6" w:rsidRDefault="00216227">
      <w:pPr>
        <w:spacing w:after="0" w:line="240" w:lineRule="auto"/>
        <w:jc w:val="center"/>
        <w:rPr>
          <w:rFonts w:ascii="Times New Roman" w:hAnsi="Times New Roman"/>
          <w:b/>
          <w:bCs/>
          <w:sz w:val="24"/>
          <w:szCs w:val="24"/>
          <w:lang w:val="en-GB"/>
        </w:rPr>
      </w:pPr>
      <w:r w:rsidRPr="00AB41D6">
        <w:rPr>
          <w:rFonts w:ascii="Times New Roman" w:hAnsi="Times New Roman"/>
          <w:b/>
          <w:bCs/>
          <w:sz w:val="24"/>
          <w:szCs w:val="24"/>
          <w:lang w:val="en-GB"/>
        </w:rPr>
        <w:t>T</w:t>
      </w:r>
      <w:r w:rsidR="009377ED" w:rsidRPr="00AB41D6">
        <w:rPr>
          <w:rFonts w:ascii="Times New Roman" w:hAnsi="Times New Roman"/>
          <w:b/>
          <w:bCs/>
          <w:sz w:val="24"/>
          <w:szCs w:val="24"/>
          <w:lang w:val="en-GB"/>
        </w:rPr>
        <w:t>ransakcije koje obavljaju povezana lica</w:t>
      </w:r>
    </w:p>
    <w:p w:rsidR="00AC60C9" w:rsidRPr="00AB41D6" w:rsidRDefault="008E6EB2">
      <w:pPr>
        <w:spacing w:after="0" w:line="240" w:lineRule="auto"/>
        <w:jc w:val="center"/>
        <w:rPr>
          <w:rFonts w:ascii="Times New Roman" w:hAnsi="Times New Roman"/>
          <w:b/>
          <w:bCs/>
          <w:sz w:val="24"/>
          <w:szCs w:val="24"/>
          <w:lang w:val="en-GB"/>
        </w:rPr>
      </w:pPr>
      <w:r w:rsidRPr="00AB41D6">
        <w:rPr>
          <w:rFonts w:ascii="Times New Roman" w:hAnsi="Times New Roman"/>
          <w:b/>
          <w:sz w:val="24"/>
          <w:szCs w:val="24"/>
          <w:lang w:val="sr-Latn-CS"/>
        </w:rPr>
        <w:t xml:space="preserve">Član </w:t>
      </w:r>
      <w:r w:rsidR="003C0520" w:rsidRPr="00AB41D6">
        <w:rPr>
          <w:rFonts w:ascii="Times New Roman" w:hAnsi="Times New Roman"/>
          <w:b/>
          <w:sz w:val="24"/>
          <w:szCs w:val="24"/>
          <w:lang w:val="sr-Latn-CS"/>
        </w:rPr>
        <w:t>100</w:t>
      </w:r>
    </w:p>
    <w:p w:rsidR="00AC60C9" w:rsidRPr="00AB41D6" w:rsidRDefault="00AC60C9">
      <w:pPr>
        <w:spacing w:after="0" w:line="240" w:lineRule="auto"/>
        <w:jc w:val="both"/>
        <w:rPr>
          <w:rFonts w:ascii="Times New Roman" w:hAnsi="Times New Roman"/>
          <w:bCs/>
          <w:sz w:val="24"/>
          <w:szCs w:val="24"/>
          <w:lang w:val="en-GB"/>
        </w:rPr>
      </w:pPr>
    </w:p>
    <w:p w:rsidR="00345EF5" w:rsidRPr="00AB41D6" w:rsidRDefault="00345EF5" w:rsidP="00814792">
      <w:pPr>
        <w:spacing w:after="0" w:line="240" w:lineRule="auto"/>
        <w:jc w:val="both"/>
        <w:rPr>
          <w:rFonts w:ascii="Times New Roman" w:hAnsi="Times New Roman"/>
          <w:sz w:val="24"/>
          <w:szCs w:val="24"/>
          <w:lang w:val="en-GB"/>
        </w:rPr>
      </w:pPr>
      <w:r w:rsidRPr="00AB41D6">
        <w:rPr>
          <w:rFonts w:ascii="Times New Roman" w:hAnsi="Times New Roman"/>
          <w:sz w:val="24"/>
          <w:szCs w:val="24"/>
        </w:rPr>
        <w:t>Lica koja obavljaju dužnosti menadžera unutar emitenta kao i lica blisko povezana sa njima obavještavaju emitenta i Komisiju, u pisanoj formi, o postojanju svih transakcija koje su izvršili za vlastiti račun akcijama navedenog emitenta, ili derivatima ili bilo kojim drugim finansijskim instrumentima koji se odnose na njih u roku od pet radnih dana od dana kada je izvršena transakcija</w:t>
      </w:r>
      <w:r w:rsidRPr="00AB41D6">
        <w:rPr>
          <w:rFonts w:ascii="Times New Roman" w:hAnsi="Times New Roman"/>
          <w:sz w:val="24"/>
          <w:szCs w:val="24"/>
          <w:lang w:val="en-GB"/>
        </w:rPr>
        <w:t xml:space="preserve">. </w:t>
      </w:r>
    </w:p>
    <w:p w:rsidR="00AC60C9" w:rsidRPr="00AB41D6" w:rsidRDefault="00AC60C9">
      <w:pPr>
        <w:spacing w:after="0" w:line="240" w:lineRule="auto"/>
        <w:jc w:val="both"/>
        <w:rPr>
          <w:rFonts w:ascii="Times New Roman" w:hAnsi="Times New Roman"/>
          <w:sz w:val="24"/>
          <w:szCs w:val="24"/>
        </w:rPr>
      </w:pPr>
    </w:p>
    <w:p w:rsidR="00AC60C9" w:rsidRPr="00AB41D6" w:rsidRDefault="00216227">
      <w:pPr>
        <w:spacing w:after="0" w:line="240" w:lineRule="auto"/>
        <w:jc w:val="both"/>
        <w:rPr>
          <w:rFonts w:ascii="Times New Roman" w:hAnsi="Times New Roman"/>
          <w:sz w:val="24"/>
          <w:szCs w:val="24"/>
          <w:lang w:val="en-GB"/>
        </w:rPr>
      </w:pPr>
      <w:r w:rsidRPr="00AB41D6">
        <w:rPr>
          <w:rFonts w:ascii="Times New Roman" w:hAnsi="Times New Roman"/>
          <w:sz w:val="24"/>
          <w:szCs w:val="24"/>
        </w:rPr>
        <w:t>Obavještenje sadrži</w:t>
      </w:r>
      <w:r w:rsidR="00E26433" w:rsidRPr="00AB41D6">
        <w:rPr>
          <w:rFonts w:ascii="Times New Roman" w:hAnsi="Times New Roman"/>
          <w:sz w:val="24"/>
          <w:szCs w:val="24"/>
          <w:lang w:val="en-GB"/>
        </w:rPr>
        <w:t xml:space="preserve">: </w:t>
      </w:r>
    </w:p>
    <w:p w:rsidR="00AC60C9" w:rsidRPr="00AB41D6" w:rsidRDefault="00216227" w:rsidP="00CA5AFB">
      <w:pPr>
        <w:pStyle w:val="subpara1"/>
        <w:numPr>
          <w:ilvl w:val="0"/>
          <w:numId w:val="77"/>
        </w:numPr>
        <w:spacing w:before="0" w:beforeAutospacing="0" w:after="0" w:afterAutospacing="0" w:line="240" w:lineRule="auto"/>
        <w:jc w:val="both"/>
        <w:rPr>
          <w:rFonts w:ascii="Times New Roman" w:hAnsi="Times New Roman"/>
          <w:sz w:val="24"/>
          <w:szCs w:val="24"/>
          <w:lang w:val="en-GB"/>
        </w:rPr>
      </w:pPr>
      <w:r w:rsidRPr="00AB41D6">
        <w:rPr>
          <w:rFonts w:ascii="Times New Roman" w:hAnsi="Times New Roman"/>
          <w:sz w:val="24"/>
          <w:szCs w:val="24"/>
        </w:rPr>
        <w:t>ime lica koje obavlja poslove menadžera unutar emitenta</w:t>
      </w:r>
      <w:r w:rsidR="00E26433" w:rsidRPr="00AB41D6">
        <w:rPr>
          <w:rFonts w:ascii="Times New Roman" w:hAnsi="Times New Roman"/>
          <w:sz w:val="24"/>
          <w:szCs w:val="24"/>
        </w:rPr>
        <w:t xml:space="preserve">, </w:t>
      </w:r>
      <w:r w:rsidRPr="00AB41D6">
        <w:rPr>
          <w:rFonts w:ascii="Times New Roman" w:hAnsi="Times New Roman"/>
          <w:sz w:val="24"/>
          <w:szCs w:val="24"/>
        </w:rPr>
        <w:t>ili</w:t>
      </w:r>
      <w:r w:rsidR="00E26433" w:rsidRPr="00AB41D6">
        <w:rPr>
          <w:rFonts w:ascii="Times New Roman" w:hAnsi="Times New Roman"/>
          <w:sz w:val="24"/>
          <w:szCs w:val="24"/>
        </w:rPr>
        <w:t xml:space="preserve">, </w:t>
      </w:r>
      <w:r w:rsidRPr="00AB41D6">
        <w:rPr>
          <w:rFonts w:ascii="Times New Roman" w:hAnsi="Times New Roman"/>
          <w:sz w:val="24"/>
          <w:szCs w:val="24"/>
        </w:rPr>
        <w:t>kada je primjenjivo</w:t>
      </w:r>
      <w:r w:rsidR="00E26433" w:rsidRPr="00AB41D6">
        <w:rPr>
          <w:rFonts w:ascii="Times New Roman" w:hAnsi="Times New Roman"/>
          <w:sz w:val="24"/>
          <w:szCs w:val="24"/>
        </w:rPr>
        <w:t xml:space="preserve">, </w:t>
      </w:r>
      <w:r w:rsidRPr="00AB41D6">
        <w:rPr>
          <w:rFonts w:ascii="Times New Roman" w:hAnsi="Times New Roman"/>
          <w:sz w:val="24"/>
          <w:szCs w:val="24"/>
        </w:rPr>
        <w:t>ime lice koje je u bliskoj vezi sa tim licem</w:t>
      </w:r>
      <w:r w:rsidR="00E26433" w:rsidRPr="00AB41D6">
        <w:rPr>
          <w:rStyle w:val="subparatext"/>
          <w:rFonts w:ascii="Times New Roman" w:hAnsi="Times New Roman"/>
          <w:sz w:val="24"/>
          <w:szCs w:val="24"/>
          <w:lang w:val="en-GB"/>
        </w:rPr>
        <w:t>;</w:t>
      </w:r>
    </w:p>
    <w:p w:rsidR="00AC60C9" w:rsidRPr="00AB41D6" w:rsidRDefault="00216227" w:rsidP="00CA5AFB">
      <w:pPr>
        <w:pStyle w:val="subpara1"/>
        <w:numPr>
          <w:ilvl w:val="0"/>
          <w:numId w:val="77"/>
        </w:numPr>
        <w:spacing w:before="0" w:beforeAutospacing="0" w:after="0" w:afterAutospacing="0" w:line="240" w:lineRule="auto"/>
        <w:jc w:val="both"/>
        <w:rPr>
          <w:rFonts w:ascii="Times New Roman" w:hAnsi="Times New Roman"/>
          <w:sz w:val="24"/>
          <w:szCs w:val="24"/>
          <w:lang w:val="en-GB"/>
        </w:rPr>
      </w:pPr>
      <w:r w:rsidRPr="00AB41D6">
        <w:rPr>
          <w:rFonts w:ascii="Times New Roman" w:hAnsi="Times New Roman"/>
          <w:sz w:val="24"/>
          <w:szCs w:val="24"/>
          <w:lang w:val="it-IT"/>
        </w:rPr>
        <w:t>razlog za odgovornost obavještavanja</w:t>
      </w:r>
      <w:r w:rsidR="00E26433" w:rsidRPr="00AB41D6">
        <w:rPr>
          <w:rStyle w:val="subparatext"/>
          <w:rFonts w:ascii="Times New Roman" w:hAnsi="Times New Roman"/>
          <w:sz w:val="24"/>
          <w:szCs w:val="24"/>
          <w:lang w:val="en-GB"/>
        </w:rPr>
        <w:t>;</w:t>
      </w:r>
    </w:p>
    <w:p w:rsidR="00AC60C9" w:rsidRPr="00AB41D6" w:rsidRDefault="00216227" w:rsidP="00CA5AFB">
      <w:pPr>
        <w:pStyle w:val="subpara1"/>
        <w:numPr>
          <w:ilvl w:val="0"/>
          <w:numId w:val="77"/>
        </w:numPr>
        <w:spacing w:before="0" w:beforeAutospacing="0" w:after="0" w:afterAutospacing="0" w:line="240" w:lineRule="auto"/>
        <w:jc w:val="both"/>
        <w:rPr>
          <w:rFonts w:ascii="Times New Roman" w:hAnsi="Times New Roman"/>
          <w:sz w:val="24"/>
          <w:szCs w:val="24"/>
          <w:lang w:val="en-GB"/>
        </w:rPr>
      </w:pPr>
      <w:r w:rsidRPr="00AB41D6">
        <w:rPr>
          <w:rFonts w:ascii="Times New Roman" w:hAnsi="Times New Roman"/>
          <w:sz w:val="24"/>
          <w:szCs w:val="24"/>
        </w:rPr>
        <w:t>ime relevantnog emitenta</w:t>
      </w:r>
      <w:r w:rsidR="00E26433" w:rsidRPr="00AB41D6">
        <w:rPr>
          <w:rStyle w:val="subparatext"/>
          <w:rFonts w:ascii="Times New Roman" w:hAnsi="Times New Roman"/>
          <w:sz w:val="24"/>
          <w:szCs w:val="24"/>
          <w:lang w:val="en-GB"/>
        </w:rPr>
        <w:t>;</w:t>
      </w:r>
    </w:p>
    <w:p w:rsidR="00AC60C9" w:rsidRPr="00AB41D6" w:rsidRDefault="00216227" w:rsidP="00CA5AFB">
      <w:pPr>
        <w:pStyle w:val="subpara1"/>
        <w:numPr>
          <w:ilvl w:val="0"/>
          <w:numId w:val="77"/>
        </w:numPr>
        <w:spacing w:before="0" w:beforeAutospacing="0" w:after="0" w:afterAutospacing="0" w:line="240" w:lineRule="auto"/>
        <w:jc w:val="both"/>
        <w:rPr>
          <w:rFonts w:ascii="Times New Roman" w:hAnsi="Times New Roman"/>
          <w:sz w:val="24"/>
          <w:szCs w:val="24"/>
          <w:lang w:val="en-GB"/>
        </w:rPr>
      </w:pPr>
      <w:r w:rsidRPr="00AB41D6">
        <w:rPr>
          <w:rFonts w:ascii="Times New Roman" w:hAnsi="Times New Roman"/>
          <w:sz w:val="24"/>
          <w:szCs w:val="24"/>
        </w:rPr>
        <w:t>opis finansijskog instrumenta</w:t>
      </w:r>
      <w:r w:rsidR="00E26433" w:rsidRPr="00AB41D6">
        <w:rPr>
          <w:rStyle w:val="subparatext"/>
          <w:rFonts w:ascii="Times New Roman" w:hAnsi="Times New Roman"/>
          <w:sz w:val="24"/>
          <w:szCs w:val="24"/>
          <w:lang w:val="en-GB"/>
        </w:rPr>
        <w:t>;</w:t>
      </w:r>
    </w:p>
    <w:p w:rsidR="00AC60C9" w:rsidRPr="00AB41D6" w:rsidRDefault="00F721CB" w:rsidP="00CA5AFB">
      <w:pPr>
        <w:pStyle w:val="subpara1"/>
        <w:numPr>
          <w:ilvl w:val="0"/>
          <w:numId w:val="77"/>
        </w:numPr>
        <w:spacing w:before="0" w:beforeAutospacing="0" w:after="0" w:afterAutospacing="0" w:line="240" w:lineRule="auto"/>
        <w:jc w:val="both"/>
        <w:rPr>
          <w:rFonts w:ascii="Times New Roman" w:hAnsi="Times New Roman"/>
          <w:sz w:val="24"/>
          <w:szCs w:val="24"/>
          <w:lang w:val="en-GB"/>
        </w:rPr>
      </w:pPr>
      <w:r w:rsidRPr="00AB41D6">
        <w:rPr>
          <w:rFonts w:ascii="Times New Roman" w:hAnsi="Times New Roman"/>
          <w:sz w:val="24"/>
          <w:szCs w:val="24"/>
        </w:rPr>
        <w:t xml:space="preserve">opis </w:t>
      </w:r>
      <w:r w:rsidR="00180CE3" w:rsidRPr="00AB41D6">
        <w:rPr>
          <w:rFonts w:ascii="Times New Roman" w:hAnsi="Times New Roman"/>
          <w:sz w:val="24"/>
          <w:szCs w:val="24"/>
        </w:rPr>
        <w:t>prirod</w:t>
      </w:r>
      <w:r w:rsidRPr="00AB41D6">
        <w:rPr>
          <w:rFonts w:ascii="Times New Roman" w:hAnsi="Times New Roman"/>
          <w:sz w:val="24"/>
          <w:szCs w:val="24"/>
        </w:rPr>
        <w:t>e</w:t>
      </w:r>
      <w:r w:rsidR="00180CE3" w:rsidRPr="00AB41D6">
        <w:rPr>
          <w:rFonts w:ascii="Times New Roman" w:hAnsi="Times New Roman"/>
          <w:sz w:val="24"/>
          <w:szCs w:val="24"/>
        </w:rPr>
        <w:t xml:space="preserve"> transakcije</w:t>
      </w:r>
      <w:r w:rsidR="00E26433" w:rsidRPr="00AB41D6">
        <w:rPr>
          <w:rFonts w:ascii="Times New Roman" w:hAnsi="Times New Roman"/>
          <w:sz w:val="24"/>
          <w:szCs w:val="24"/>
        </w:rPr>
        <w:t xml:space="preserve"> (</w:t>
      </w:r>
      <w:r w:rsidR="00180CE3" w:rsidRPr="00AB41D6">
        <w:rPr>
          <w:rFonts w:ascii="Times New Roman" w:hAnsi="Times New Roman"/>
          <w:sz w:val="24"/>
          <w:szCs w:val="24"/>
        </w:rPr>
        <w:t>sticanj</w:t>
      </w:r>
      <w:r w:rsidRPr="00AB41D6">
        <w:rPr>
          <w:rFonts w:ascii="Times New Roman" w:hAnsi="Times New Roman"/>
          <w:sz w:val="24"/>
          <w:szCs w:val="24"/>
        </w:rPr>
        <w:t xml:space="preserve">e, </w:t>
      </w:r>
      <w:r w:rsidR="00180CE3" w:rsidRPr="00AB41D6">
        <w:rPr>
          <w:rFonts w:ascii="Times New Roman" w:hAnsi="Times New Roman"/>
          <w:sz w:val="24"/>
          <w:szCs w:val="24"/>
        </w:rPr>
        <w:t>otuđenj</w:t>
      </w:r>
      <w:r w:rsidRPr="00AB41D6">
        <w:rPr>
          <w:rFonts w:ascii="Times New Roman" w:hAnsi="Times New Roman"/>
          <w:sz w:val="24"/>
          <w:szCs w:val="24"/>
        </w:rPr>
        <w:t>e i sl.</w:t>
      </w:r>
      <w:r w:rsidR="00E26433" w:rsidRPr="00AB41D6">
        <w:rPr>
          <w:rFonts w:ascii="Times New Roman" w:hAnsi="Times New Roman"/>
          <w:sz w:val="24"/>
          <w:szCs w:val="24"/>
        </w:rPr>
        <w:t>)</w:t>
      </w:r>
      <w:r w:rsidR="00E26433" w:rsidRPr="00AB41D6">
        <w:rPr>
          <w:rStyle w:val="subparatext"/>
          <w:rFonts w:ascii="Times New Roman" w:hAnsi="Times New Roman"/>
          <w:sz w:val="24"/>
          <w:szCs w:val="24"/>
          <w:lang w:val="en-GB"/>
        </w:rPr>
        <w:t>;</w:t>
      </w:r>
    </w:p>
    <w:p w:rsidR="00AC60C9" w:rsidRPr="00AB41D6" w:rsidRDefault="00180CE3" w:rsidP="00CA5AFB">
      <w:pPr>
        <w:pStyle w:val="subpara1"/>
        <w:numPr>
          <w:ilvl w:val="0"/>
          <w:numId w:val="77"/>
        </w:numPr>
        <w:spacing w:before="0" w:beforeAutospacing="0" w:after="0" w:afterAutospacing="0" w:line="240" w:lineRule="auto"/>
        <w:jc w:val="both"/>
        <w:rPr>
          <w:rFonts w:ascii="Times New Roman" w:hAnsi="Times New Roman"/>
          <w:sz w:val="24"/>
          <w:szCs w:val="24"/>
          <w:lang w:val="it-IT"/>
        </w:rPr>
      </w:pPr>
      <w:r w:rsidRPr="00AB41D6">
        <w:rPr>
          <w:rFonts w:ascii="Times New Roman" w:hAnsi="Times New Roman"/>
          <w:sz w:val="24"/>
          <w:szCs w:val="24"/>
          <w:lang w:val="it-IT"/>
        </w:rPr>
        <w:t>datum i mjesto na kojem je izvršena transakcija</w:t>
      </w:r>
      <w:r w:rsidR="00E26433" w:rsidRPr="00AB41D6">
        <w:rPr>
          <w:rFonts w:ascii="Times New Roman" w:hAnsi="Times New Roman"/>
          <w:sz w:val="24"/>
          <w:szCs w:val="24"/>
          <w:lang w:val="it-IT"/>
        </w:rPr>
        <w:t xml:space="preserve">; </w:t>
      </w:r>
      <w:r w:rsidRPr="00AB41D6">
        <w:rPr>
          <w:rFonts w:ascii="Times New Roman" w:hAnsi="Times New Roman"/>
          <w:sz w:val="24"/>
          <w:szCs w:val="24"/>
          <w:lang w:val="it-IT"/>
        </w:rPr>
        <w:t>i</w:t>
      </w:r>
    </w:p>
    <w:p w:rsidR="00AC60C9" w:rsidRPr="00AB41D6" w:rsidRDefault="00180CE3" w:rsidP="00CA5AFB">
      <w:pPr>
        <w:pStyle w:val="subpara1"/>
        <w:numPr>
          <w:ilvl w:val="0"/>
          <w:numId w:val="77"/>
        </w:numPr>
        <w:spacing w:before="0" w:beforeAutospacing="0" w:after="0" w:afterAutospacing="0" w:line="240" w:lineRule="auto"/>
        <w:jc w:val="both"/>
        <w:rPr>
          <w:rStyle w:val="subparatext"/>
          <w:rFonts w:ascii="Times New Roman" w:hAnsi="Times New Roman"/>
          <w:sz w:val="24"/>
          <w:szCs w:val="24"/>
          <w:lang w:val="en-GB" w:bidi="ar-SA"/>
        </w:rPr>
      </w:pPr>
      <w:r w:rsidRPr="00AB41D6">
        <w:rPr>
          <w:rFonts w:ascii="Times New Roman" w:hAnsi="Times New Roman"/>
          <w:sz w:val="24"/>
          <w:szCs w:val="24"/>
        </w:rPr>
        <w:t>cijenu i obim transakcije</w:t>
      </w:r>
      <w:r w:rsidR="00E26433" w:rsidRPr="00AB41D6">
        <w:rPr>
          <w:rStyle w:val="subparatext"/>
          <w:rFonts w:ascii="Times New Roman" w:hAnsi="Times New Roman"/>
          <w:sz w:val="24"/>
          <w:szCs w:val="24"/>
          <w:lang w:val="en-GB"/>
        </w:rPr>
        <w:t xml:space="preserve">. </w:t>
      </w:r>
    </w:p>
    <w:p w:rsidR="00F17118" w:rsidRPr="00AB41D6" w:rsidRDefault="00F17118">
      <w:pPr>
        <w:pStyle w:val="subpara1"/>
        <w:spacing w:before="0" w:beforeAutospacing="0" w:after="0" w:afterAutospacing="0" w:line="240" w:lineRule="auto"/>
        <w:ind w:left="720"/>
        <w:jc w:val="both"/>
        <w:rPr>
          <w:rStyle w:val="subparatext"/>
          <w:rFonts w:ascii="Times New Roman" w:hAnsi="Times New Roman"/>
          <w:sz w:val="24"/>
          <w:szCs w:val="24"/>
          <w:lang w:val="en-GB" w:bidi="ar-SA"/>
        </w:rPr>
      </w:pPr>
    </w:p>
    <w:p w:rsidR="00345EF5" w:rsidRPr="00AB41D6" w:rsidRDefault="00345EF5" w:rsidP="00814792">
      <w:pPr>
        <w:spacing w:after="0" w:line="240" w:lineRule="auto"/>
        <w:jc w:val="both"/>
        <w:rPr>
          <w:rFonts w:ascii="Times New Roman" w:hAnsi="Times New Roman"/>
          <w:sz w:val="24"/>
          <w:szCs w:val="24"/>
          <w:lang w:val="en-GB"/>
        </w:rPr>
      </w:pPr>
      <w:r w:rsidRPr="00AB41D6">
        <w:rPr>
          <w:rFonts w:ascii="Times New Roman" w:hAnsi="Times New Roman"/>
          <w:sz w:val="24"/>
          <w:szCs w:val="24"/>
        </w:rPr>
        <w:t>Ako vrijednost obavljenih trnsakcija na kraju kalendarske godine u kojoj su iste obavljene ne prelazi 5.000 eura, lica iz stava 1 ovog člana nijesu obvezna iste prijaviti. Pri izračunu vrijednosti transakcija, kao konačan iznos uzima se zbir vrijednosti svih kupovina, odnosno prodaja, koje su obavila lica koja obavljaju dužnosti menadžera unutar emitenta za vlastiti račun sa transakcijama lica blisko povezana sa njima.</w:t>
      </w:r>
    </w:p>
    <w:p w:rsidR="00AC60C9" w:rsidRPr="00AB41D6" w:rsidRDefault="00AC60C9">
      <w:pPr>
        <w:spacing w:after="0" w:line="240" w:lineRule="auto"/>
        <w:jc w:val="center"/>
        <w:rPr>
          <w:rFonts w:ascii="Times New Roman" w:hAnsi="Times New Roman"/>
          <w:sz w:val="24"/>
          <w:szCs w:val="24"/>
          <w:lang w:val="en-GB"/>
        </w:rPr>
      </w:pPr>
    </w:p>
    <w:p w:rsidR="00AC60C9" w:rsidRPr="00AB41D6" w:rsidRDefault="00E574DE">
      <w:pPr>
        <w:spacing w:after="0" w:line="240" w:lineRule="auto"/>
        <w:jc w:val="center"/>
        <w:rPr>
          <w:rFonts w:ascii="Times New Roman" w:hAnsi="Times New Roman"/>
          <w:b/>
          <w:sz w:val="24"/>
          <w:szCs w:val="24"/>
          <w:lang w:val="en-GB"/>
        </w:rPr>
      </w:pPr>
      <w:r w:rsidRPr="00AB41D6">
        <w:rPr>
          <w:rFonts w:ascii="Times New Roman" w:hAnsi="Times New Roman"/>
          <w:b/>
          <w:sz w:val="24"/>
          <w:szCs w:val="24"/>
          <w:lang w:val="en-GB"/>
        </w:rPr>
        <w:t>O</w:t>
      </w:r>
      <w:r w:rsidR="009377ED" w:rsidRPr="00AB41D6">
        <w:rPr>
          <w:rFonts w:ascii="Times New Roman" w:hAnsi="Times New Roman"/>
          <w:b/>
          <w:sz w:val="24"/>
          <w:szCs w:val="24"/>
          <w:lang w:val="en-GB"/>
        </w:rPr>
        <w:t>baveze organizatora tržišta</w:t>
      </w:r>
    </w:p>
    <w:p w:rsidR="00AC60C9" w:rsidRPr="00AB41D6" w:rsidRDefault="008E6EB2">
      <w:pPr>
        <w:spacing w:after="0" w:line="240" w:lineRule="auto"/>
        <w:jc w:val="center"/>
        <w:rPr>
          <w:rFonts w:ascii="Times New Roman" w:hAnsi="Times New Roman"/>
          <w:b/>
          <w:sz w:val="24"/>
          <w:szCs w:val="24"/>
          <w:lang w:val="en-GB"/>
        </w:rPr>
      </w:pPr>
      <w:r w:rsidRPr="00AB41D6">
        <w:rPr>
          <w:rFonts w:ascii="Times New Roman" w:hAnsi="Times New Roman"/>
          <w:b/>
          <w:sz w:val="24"/>
          <w:szCs w:val="24"/>
          <w:lang w:val="sr-Latn-CS"/>
        </w:rPr>
        <w:t xml:space="preserve">Član </w:t>
      </w:r>
      <w:r w:rsidR="003C0520" w:rsidRPr="00AB41D6">
        <w:rPr>
          <w:rFonts w:ascii="Times New Roman" w:hAnsi="Times New Roman"/>
          <w:b/>
          <w:sz w:val="24"/>
          <w:szCs w:val="24"/>
          <w:lang w:val="sr-Latn-CS"/>
        </w:rPr>
        <w:t>101</w:t>
      </w:r>
    </w:p>
    <w:p w:rsidR="00AC60C9" w:rsidRPr="00AB41D6" w:rsidRDefault="00AC60C9">
      <w:pPr>
        <w:spacing w:after="0" w:line="240" w:lineRule="auto"/>
        <w:jc w:val="both"/>
        <w:rPr>
          <w:rFonts w:ascii="Times New Roman" w:hAnsi="Times New Roman"/>
          <w:sz w:val="24"/>
          <w:szCs w:val="24"/>
          <w:lang w:val="en-GB"/>
        </w:rPr>
      </w:pPr>
    </w:p>
    <w:p w:rsidR="00AC60C9" w:rsidRPr="00AB41D6" w:rsidRDefault="00E574DE">
      <w:pPr>
        <w:spacing w:after="0" w:line="240" w:lineRule="auto"/>
        <w:jc w:val="both"/>
        <w:rPr>
          <w:rFonts w:ascii="Times New Roman" w:hAnsi="Times New Roman"/>
          <w:sz w:val="24"/>
          <w:szCs w:val="24"/>
          <w:lang w:val="en-GB"/>
        </w:rPr>
      </w:pPr>
      <w:r w:rsidRPr="00AB41D6">
        <w:rPr>
          <w:rFonts w:ascii="Times New Roman" w:hAnsi="Times New Roman"/>
          <w:sz w:val="24"/>
          <w:szCs w:val="24"/>
        </w:rPr>
        <w:t xml:space="preserve">Organizator tržišta koji upravlja </w:t>
      </w:r>
      <w:r w:rsidR="00292A3E" w:rsidRPr="00AB41D6">
        <w:rPr>
          <w:rFonts w:ascii="Times New Roman" w:hAnsi="Times New Roman"/>
          <w:sz w:val="24"/>
          <w:szCs w:val="24"/>
        </w:rPr>
        <w:t>regulisanim tržištem</w:t>
      </w:r>
      <w:r w:rsidRPr="00AB41D6">
        <w:rPr>
          <w:rFonts w:ascii="Times New Roman" w:hAnsi="Times New Roman"/>
          <w:sz w:val="24"/>
          <w:szCs w:val="24"/>
        </w:rPr>
        <w:t xml:space="preserve"> u Crnoj Gori</w:t>
      </w:r>
      <w:r w:rsidR="006D4330" w:rsidRPr="00AB41D6">
        <w:rPr>
          <w:rFonts w:ascii="Times New Roman" w:hAnsi="Times New Roman"/>
          <w:sz w:val="24"/>
          <w:szCs w:val="24"/>
        </w:rPr>
        <w:t xml:space="preserve">, </w:t>
      </w:r>
      <w:r w:rsidR="00ED7C7C" w:rsidRPr="00AB41D6">
        <w:rPr>
          <w:rFonts w:ascii="Times New Roman" w:hAnsi="Times New Roman"/>
          <w:sz w:val="24"/>
          <w:szCs w:val="24"/>
        </w:rPr>
        <w:t>obavezan je</w:t>
      </w:r>
      <w:r w:rsidRPr="00AB41D6">
        <w:rPr>
          <w:rFonts w:ascii="Times New Roman" w:hAnsi="Times New Roman"/>
          <w:sz w:val="24"/>
          <w:szCs w:val="24"/>
        </w:rPr>
        <w:t xml:space="preserve"> da usvoji</w:t>
      </w:r>
      <w:r w:rsidR="00292A3E" w:rsidRPr="00AB41D6">
        <w:rPr>
          <w:rFonts w:ascii="Times New Roman" w:hAnsi="Times New Roman"/>
          <w:sz w:val="24"/>
          <w:szCs w:val="24"/>
        </w:rPr>
        <w:t xml:space="preserve"> </w:t>
      </w:r>
      <w:r w:rsidR="00ED7C7C" w:rsidRPr="00AB41D6">
        <w:rPr>
          <w:rFonts w:ascii="Times New Roman" w:hAnsi="Times New Roman"/>
          <w:sz w:val="24"/>
          <w:szCs w:val="24"/>
        </w:rPr>
        <w:t>strukturne odredbe i implementira neophodne tehničke sisteme, sredstva i procedure i adekvatne ljudske resurse u cilju otkrivanja i spriječavanja praksi manipulacije tržištem</w:t>
      </w:r>
      <w:r w:rsidR="006C0B24" w:rsidRPr="00AB41D6">
        <w:rPr>
          <w:rFonts w:ascii="Times New Roman" w:hAnsi="Times New Roman"/>
          <w:sz w:val="24"/>
          <w:szCs w:val="24"/>
          <w:lang w:val="en-GB"/>
        </w:rPr>
        <w:t xml:space="preserve">. </w:t>
      </w:r>
    </w:p>
    <w:p w:rsidR="00AC60C9" w:rsidRPr="00AB41D6" w:rsidRDefault="00AC60C9">
      <w:pPr>
        <w:spacing w:after="0" w:line="240" w:lineRule="auto"/>
        <w:jc w:val="both"/>
        <w:rPr>
          <w:rFonts w:ascii="Times New Roman" w:hAnsi="Times New Roman"/>
          <w:sz w:val="24"/>
          <w:szCs w:val="24"/>
          <w:lang w:val="sr-Latn-CS"/>
        </w:rPr>
      </w:pPr>
    </w:p>
    <w:p w:rsidR="00AC60C9" w:rsidRPr="00AB41D6" w:rsidRDefault="00ED7C7C">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Javne institucije koje obj</w:t>
      </w:r>
      <w:r w:rsidR="00B54E0A" w:rsidRPr="00AB41D6">
        <w:rPr>
          <w:rFonts w:ascii="Times New Roman" w:hAnsi="Times New Roman"/>
          <w:sz w:val="24"/>
          <w:szCs w:val="24"/>
          <w:lang w:val="sr-Latn-CS"/>
        </w:rPr>
        <w:t>avljuju</w:t>
      </w:r>
      <w:r w:rsidRPr="00AB41D6">
        <w:rPr>
          <w:rFonts w:ascii="Times New Roman" w:hAnsi="Times New Roman"/>
          <w:sz w:val="24"/>
          <w:szCs w:val="24"/>
          <w:lang w:val="sr-Latn-CS"/>
        </w:rPr>
        <w:t xml:space="preserve"> statističke podatke koji mogu da imaju značajan uticaj na finansijska tržišta obavezna su da ih obj</w:t>
      </w:r>
      <w:r w:rsidR="00B54E0A" w:rsidRPr="00AB41D6">
        <w:rPr>
          <w:rFonts w:ascii="Times New Roman" w:hAnsi="Times New Roman"/>
          <w:sz w:val="24"/>
          <w:szCs w:val="24"/>
          <w:lang w:val="sr-Latn-CS"/>
        </w:rPr>
        <w:t>avljuju</w:t>
      </w:r>
      <w:r w:rsidRPr="00AB41D6">
        <w:rPr>
          <w:rFonts w:ascii="Times New Roman" w:hAnsi="Times New Roman"/>
          <w:sz w:val="24"/>
          <w:szCs w:val="24"/>
          <w:lang w:val="sr-Latn-CS"/>
        </w:rPr>
        <w:t xml:space="preserve"> na pravičan i transparentan način</w:t>
      </w:r>
      <w:r w:rsidR="006C0B24" w:rsidRPr="00AB41D6">
        <w:rPr>
          <w:rFonts w:ascii="Times New Roman" w:hAnsi="Times New Roman"/>
          <w:sz w:val="24"/>
          <w:szCs w:val="24"/>
          <w:lang w:val="sr-Latn-CS"/>
        </w:rPr>
        <w:t>.</w:t>
      </w:r>
    </w:p>
    <w:p w:rsidR="00AC60C9" w:rsidRPr="00AB41D6" w:rsidRDefault="00AC60C9">
      <w:pPr>
        <w:spacing w:after="0" w:line="240" w:lineRule="auto"/>
        <w:jc w:val="both"/>
        <w:rPr>
          <w:rFonts w:ascii="Times New Roman" w:hAnsi="Times New Roman"/>
          <w:sz w:val="24"/>
          <w:szCs w:val="24"/>
          <w:lang w:val="sr-Latn-CS"/>
        </w:rPr>
      </w:pPr>
    </w:p>
    <w:p w:rsidR="005F6B00" w:rsidRPr="00AB41D6" w:rsidRDefault="005F6B00">
      <w:pPr>
        <w:spacing w:after="0" w:line="240" w:lineRule="auto"/>
        <w:jc w:val="center"/>
        <w:rPr>
          <w:rFonts w:ascii="Times New Roman" w:hAnsi="Times New Roman"/>
          <w:b/>
          <w:sz w:val="24"/>
          <w:szCs w:val="24"/>
          <w:lang w:val="sr-Latn-CS"/>
        </w:rPr>
        <w:sectPr w:rsidR="005F6B00" w:rsidRPr="00AB41D6" w:rsidSect="005F0C03">
          <w:pgSz w:w="11907" w:h="16839" w:code="9"/>
          <w:pgMar w:top="1418" w:right="1418" w:bottom="1418" w:left="1418" w:header="708" w:footer="708" w:gutter="0"/>
          <w:cols w:space="708"/>
          <w:docGrid w:linePitch="360"/>
        </w:sectPr>
      </w:pPr>
    </w:p>
    <w:p w:rsidR="00AC60C9" w:rsidRPr="00AB41D6" w:rsidRDefault="00E574DE">
      <w:pPr>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lastRenderedPageBreak/>
        <w:t>S</w:t>
      </w:r>
      <w:r w:rsidR="009377ED" w:rsidRPr="00AB41D6">
        <w:rPr>
          <w:rFonts w:ascii="Times New Roman" w:hAnsi="Times New Roman"/>
          <w:b/>
          <w:sz w:val="24"/>
          <w:szCs w:val="24"/>
          <w:lang w:val="sr-Latn-CS"/>
        </w:rPr>
        <w:t>umnjive transakcije</w:t>
      </w:r>
    </w:p>
    <w:p w:rsidR="00AC60C9" w:rsidRPr="00AB41D6" w:rsidRDefault="008E6EB2">
      <w:pPr>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 xml:space="preserve">Član </w:t>
      </w:r>
      <w:r w:rsidR="003C0520" w:rsidRPr="00AB41D6">
        <w:rPr>
          <w:rFonts w:ascii="Times New Roman" w:hAnsi="Times New Roman"/>
          <w:b/>
          <w:sz w:val="24"/>
          <w:szCs w:val="24"/>
          <w:lang w:val="sr-Latn-CS"/>
        </w:rPr>
        <w:t>102</w:t>
      </w:r>
    </w:p>
    <w:p w:rsidR="00AC60C9" w:rsidRPr="00AB41D6" w:rsidRDefault="00AC60C9">
      <w:pPr>
        <w:spacing w:after="0" w:line="240" w:lineRule="auto"/>
        <w:jc w:val="both"/>
        <w:rPr>
          <w:rFonts w:ascii="Times New Roman" w:hAnsi="Times New Roman"/>
          <w:sz w:val="24"/>
          <w:szCs w:val="24"/>
          <w:lang w:val="sr-Latn-CS"/>
        </w:rPr>
      </w:pPr>
    </w:p>
    <w:p w:rsidR="00345EF5" w:rsidRPr="00AB41D6" w:rsidRDefault="00345EF5" w:rsidP="00814792">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Lica koja se profesionalno bave transakcijama finansijskim instrumentima koja su registrovana ili čije se sjedište ili filijala nalaze u Crnoj Gori, obavještavaju bez odlaganja Komisiju ako imaju osnov za opravdanu sumnju da transakcija predstavlja insajdersko poslovanje ili manipulaciju na tržištu. </w:t>
      </w:r>
    </w:p>
    <w:p w:rsidR="00AC60C9" w:rsidRPr="00AB41D6" w:rsidRDefault="00AC60C9">
      <w:pPr>
        <w:spacing w:after="0" w:line="240" w:lineRule="auto"/>
        <w:jc w:val="both"/>
        <w:rPr>
          <w:rFonts w:ascii="Times New Roman" w:hAnsi="Times New Roman"/>
          <w:sz w:val="24"/>
          <w:szCs w:val="24"/>
          <w:lang w:val="sr-Latn-CS"/>
        </w:rPr>
      </w:pPr>
    </w:p>
    <w:p w:rsidR="00AC60C9" w:rsidRPr="00AB41D6" w:rsidRDefault="006E6724">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O</w:t>
      </w:r>
      <w:r w:rsidR="00ED7C7C" w:rsidRPr="00AB41D6">
        <w:rPr>
          <w:rFonts w:ascii="Times New Roman" w:hAnsi="Times New Roman"/>
          <w:sz w:val="24"/>
          <w:szCs w:val="24"/>
          <w:lang w:val="sr-Latn-CS"/>
        </w:rPr>
        <w:t xml:space="preserve">bavještenje </w:t>
      </w:r>
      <w:r w:rsidRPr="00AB41D6">
        <w:rPr>
          <w:rFonts w:ascii="Times New Roman" w:hAnsi="Times New Roman"/>
          <w:sz w:val="24"/>
          <w:szCs w:val="24"/>
          <w:lang w:val="sr-Latn-CS"/>
        </w:rPr>
        <w:t xml:space="preserve">iz stava 1 ovog člana </w:t>
      </w:r>
      <w:r w:rsidR="00ED7C7C" w:rsidRPr="00AB41D6">
        <w:rPr>
          <w:rFonts w:ascii="Times New Roman" w:hAnsi="Times New Roman"/>
          <w:sz w:val="24"/>
          <w:szCs w:val="24"/>
          <w:lang w:val="sr-Latn-CS"/>
        </w:rPr>
        <w:t>uključuje</w:t>
      </w:r>
      <w:r w:rsidR="007A32CB" w:rsidRPr="00AB41D6">
        <w:rPr>
          <w:rFonts w:ascii="Times New Roman" w:hAnsi="Times New Roman"/>
          <w:sz w:val="24"/>
          <w:szCs w:val="24"/>
          <w:lang w:val="sr-Latn-CS"/>
        </w:rPr>
        <w:t>:</w:t>
      </w:r>
    </w:p>
    <w:p w:rsidR="00AC60C9" w:rsidRPr="00AB41D6" w:rsidRDefault="00ED7C7C" w:rsidP="00CA5AFB">
      <w:pPr>
        <w:pStyle w:val="ColorfulList-Accent11"/>
        <w:numPr>
          <w:ilvl w:val="0"/>
          <w:numId w:val="78"/>
        </w:numPr>
        <w:autoSpaceDE w:val="0"/>
        <w:autoSpaceDN w:val="0"/>
        <w:adjustRightInd w:val="0"/>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opis transakcij</w:t>
      </w:r>
      <w:r w:rsidR="005A35C4" w:rsidRPr="00AB41D6">
        <w:rPr>
          <w:rFonts w:ascii="Times New Roman" w:hAnsi="Times New Roman"/>
          <w:sz w:val="24"/>
          <w:szCs w:val="24"/>
          <w:lang w:val="sr-Latn-CS"/>
        </w:rPr>
        <w:t xml:space="preserve">e </w:t>
      </w:r>
      <w:r w:rsidRPr="00AB41D6">
        <w:rPr>
          <w:rFonts w:ascii="Times New Roman" w:hAnsi="Times New Roman"/>
          <w:sz w:val="24"/>
          <w:szCs w:val="24"/>
          <w:lang w:val="sr-Latn-CS"/>
        </w:rPr>
        <w:t>i vrstu naloga (nalog sa ograničenjem, tržišn</w:t>
      </w:r>
      <w:r w:rsidR="005A35C4" w:rsidRPr="00AB41D6">
        <w:rPr>
          <w:rFonts w:ascii="Times New Roman" w:hAnsi="Times New Roman"/>
          <w:sz w:val="24"/>
          <w:szCs w:val="24"/>
          <w:lang w:val="sr-Latn-CS"/>
        </w:rPr>
        <w:t xml:space="preserve">i </w:t>
      </w:r>
      <w:r w:rsidRPr="00AB41D6">
        <w:rPr>
          <w:rFonts w:ascii="Times New Roman" w:hAnsi="Times New Roman"/>
          <w:sz w:val="24"/>
          <w:szCs w:val="24"/>
          <w:lang w:val="sr-Latn-CS"/>
        </w:rPr>
        <w:t>nalog ili nalog drugačijeg karaktera) i vrstu tržišta za trgovinu (trgovanja u bloku</w:t>
      </w:r>
      <w:r w:rsidR="007A32CB" w:rsidRPr="00AB41D6">
        <w:rPr>
          <w:rFonts w:ascii="Times New Roman" w:hAnsi="Times New Roman"/>
          <w:sz w:val="24"/>
          <w:szCs w:val="24"/>
          <w:lang w:val="sr-Latn-CS"/>
        </w:rPr>
        <w:t>);</w:t>
      </w:r>
    </w:p>
    <w:p w:rsidR="00AC60C9" w:rsidRPr="00AB41D6" w:rsidRDefault="007B7AF4" w:rsidP="00CA5AFB">
      <w:pPr>
        <w:pStyle w:val="ColorfulList-Accent11"/>
        <w:numPr>
          <w:ilvl w:val="0"/>
          <w:numId w:val="78"/>
        </w:numPr>
        <w:autoSpaceDE w:val="0"/>
        <w:autoSpaceDN w:val="0"/>
        <w:adjustRightInd w:val="0"/>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razloge za sumnju da transakcija predst</w:t>
      </w:r>
      <w:r w:rsidR="005A35C4" w:rsidRPr="00AB41D6">
        <w:rPr>
          <w:rFonts w:ascii="Times New Roman" w:hAnsi="Times New Roman"/>
          <w:sz w:val="24"/>
          <w:szCs w:val="24"/>
          <w:lang w:val="sr-Latn-CS"/>
        </w:rPr>
        <w:t>av</w:t>
      </w:r>
      <w:r w:rsidRPr="00AB41D6">
        <w:rPr>
          <w:rFonts w:ascii="Times New Roman" w:hAnsi="Times New Roman"/>
          <w:sz w:val="24"/>
          <w:szCs w:val="24"/>
          <w:lang w:val="sr-Latn-CS"/>
        </w:rPr>
        <w:t>lja zloupotrebu tržišta</w:t>
      </w:r>
      <w:r w:rsidR="007A32CB" w:rsidRPr="00AB41D6">
        <w:rPr>
          <w:rFonts w:ascii="Times New Roman" w:hAnsi="Times New Roman"/>
          <w:sz w:val="24"/>
          <w:szCs w:val="24"/>
          <w:lang w:val="sr-Latn-CS"/>
        </w:rPr>
        <w:t>;</w:t>
      </w:r>
    </w:p>
    <w:p w:rsidR="00AC60C9" w:rsidRPr="00AB41D6" w:rsidRDefault="007B7AF4" w:rsidP="00CA5AFB">
      <w:pPr>
        <w:pStyle w:val="ColorfulList-Accent11"/>
        <w:numPr>
          <w:ilvl w:val="0"/>
          <w:numId w:val="78"/>
        </w:numPr>
        <w:autoSpaceDE w:val="0"/>
        <w:autoSpaceDN w:val="0"/>
        <w:adjustRightInd w:val="0"/>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sredstva za prepoznavanje lica u čije ime </w:t>
      </w:r>
      <w:r w:rsidR="005A35C4" w:rsidRPr="00AB41D6">
        <w:rPr>
          <w:rFonts w:ascii="Times New Roman" w:hAnsi="Times New Roman"/>
          <w:sz w:val="24"/>
          <w:szCs w:val="24"/>
          <w:lang w:val="sr-Latn-CS"/>
        </w:rPr>
        <w:t>je izvršena</w:t>
      </w:r>
      <w:r w:rsidRPr="00AB41D6">
        <w:rPr>
          <w:rFonts w:ascii="Times New Roman" w:hAnsi="Times New Roman"/>
          <w:sz w:val="24"/>
          <w:szCs w:val="24"/>
          <w:lang w:val="sr-Latn-CS"/>
        </w:rPr>
        <w:t xml:space="preserve"> transakcij</w:t>
      </w:r>
      <w:r w:rsidR="005A35C4" w:rsidRPr="00AB41D6">
        <w:rPr>
          <w:rFonts w:ascii="Times New Roman" w:hAnsi="Times New Roman"/>
          <w:sz w:val="24"/>
          <w:szCs w:val="24"/>
          <w:lang w:val="sr-Latn-CS"/>
        </w:rPr>
        <w:t>a</w:t>
      </w:r>
      <w:r w:rsidRPr="00AB41D6">
        <w:rPr>
          <w:rFonts w:ascii="Times New Roman" w:hAnsi="Times New Roman"/>
          <w:sz w:val="24"/>
          <w:szCs w:val="24"/>
          <w:lang w:val="sr-Latn-CS"/>
        </w:rPr>
        <w:t>, kao i drugih lica uključenih u predmetn</w:t>
      </w:r>
      <w:r w:rsidR="005A35C4" w:rsidRPr="00AB41D6">
        <w:rPr>
          <w:rFonts w:ascii="Times New Roman" w:hAnsi="Times New Roman"/>
          <w:sz w:val="24"/>
          <w:szCs w:val="24"/>
          <w:lang w:val="sr-Latn-CS"/>
        </w:rPr>
        <w:t>u</w:t>
      </w:r>
      <w:r w:rsidRPr="00AB41D6">
        <w:rPr>
          <w:rFonts w:ascii="Times New Roman" w:hAnsi="Times New Roman"/>
          <w:sz w:val="24"/>
          <w:szCs w:val="24"/>
          <w:lang w:val="sr-Latn-CS"/>
        </w:rPr>
        <w:t xml:space="preserve"> transakcij</w:t>
      </w:r>
      <w:r w:rsidR="005A35C4" w:rsidRPr="00AB41D6">
        <w:rPr>
          <w:rFonts w:ascii="Times New Roman" w:hAnsi="Times New Roman"/>
          <w:sz w:val="24"/>
          <w:szCs w:val="24"/>
          <w:lang w:val="sr-Latn-CS"/>
        </w:rPr>
        <w:t>u</w:t>
      </w:r>
      <w:r w:rsidR="007A32CB" w:rsidRPr="00AB41D6">
        <w:rPr>
          <w:rFonts w:ascii="Times New Roman" w:hAnsi="Times New Roman"/>
          <w:sz w:val="24"/>
          <w:szCs w:val="24"/>
          <w:lang w:val="sr-Latn-CS"/>
        </w:rPr>
        <w:t>;</w:t>
      </w:r>
    </w:p>
    <w:p w:rsidR="00AC60C9" w:rsidRPr="00AB41D6" w:rsidRDefault="007B7AF4" w:rsidP="00CA5AFB">
      <w:pPr>
        <w:pStyle w:val="ColorfulList-Accent11"/>
        <w:numPr>
          <w:ilvl w:val="0"/>
          <w:numId w:val="78"/>
        </w:numPr>
        <w:autoSpaceDE w:val="0"/>
        <w:autoSpaceDN w:val="0"/>
        <w:adjustRightInd w:val="0"/>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svojstvo u kojem lice koje podliježe obavezi o obavještavanju</w:t>
      </w:r>
      <w:r w:rsidR="00BA1773" w:rsidRPr="00AB41D6">
        <w:rPr>
          <w:rFonts w:ascii="Times New Roman" w:hAnsi="Times New Roman"/>
          <w:sz w:val="24"/>
          <w:szCs w:val="24"/>
          <w:lang w:val="sr-Latn-CS"/>
        </w:rPr>
        <w:t xml:space="preserve"> </w:t>
      </w:r>
      <w:r w:rsidRPr="00AB41D6">
        <w:rPr>
          <w:rFonts w:ascii="Times New Roman" w:hAnsi="Times New Roman"/>
          <w:sz w:val="24"/>
          <w:szCs w:val="24"/>
          <w:lang w:val="sr-Latn-CS"/>
        </w:rPr>
        <w:t>djeluje</w:t>
      </w:r>
      <w:r w:rsidR="00D01C5B" w:rsidRPr="00AB41D6">
        <w:rPr>
          <w:rFonts w:ascii="Times New Roman" w:hAnsi="Times New Roman"/>
          <w:sz w:val="24"/>
          <w:szCs w:val="24"/>
          <w:lang w:val="sr-Latn-CS"/>
        </w:rPr>
        <w:t xml:space="preserve"> </w:t>
      </w:r>
      <w:r w:rsidR="007A32CB" w:rsidRPr="00AB41D6">
        <w:rPr>
          <w:rFonts w:ascii="Times New Roman" w:hAnsi="Times New Roman"/>
          <w:sz w:val="24"/>
          <w:szCs w:val="24"/>
          <w:lang w:val="sr-Latn-CS"/>
        </w:rPr>
        <w:t>(</w:t>
      </w:r>
      <w:r w:rsidRPr="00AB41D6">
        <w:rPr>
          <w:rFonts w:ascii="Times New Roman" w:hAnsi="Times New Roman"/>
          <w:sz w:val="24"/>
          <w:szCs w:val="24"/>
          <w:lang w:val="sr-Latn-CS"/>
        </w:rPr>
        <w:t>da li djeluje za sopstveni račun ili za račun trećih lica</w:t>
      </w:r>
      <w:r w:rsidR="007A32CB" w:rsidRPr="00AB41D6">
        <w:rPr>
          <w:rFonts w:ascii="Times New Roman" w:hAnsi="Times New Roman"/>
          <w:sz w:val="24"/>
          <w:szCs w:val="24"/>
          <w:lang w:val="sr-Latn-CS"/>
        </w:rPr>
        <w:t>)</w:t>
      </w:r>
      <w:r w:rsidR="00D01C5B" w:rsidRPr="00AB41D6">
        <w:rPr>
          <w:rFonts w:ascii="Times New Roman" w:hAnsi="Times New Roman"/>
          <w:sz w:val="24"/>
          <w:szCs w:val="24"/>
          <w:lang w:val="sr-Latn-CS"/>
        </w:rPr>
        <w:t xml:space="preserve"> i</w:t>
      </w:r>
      <w:r w:rsidR="007A32CB" w:rsidRPr="00AB41D6">
        <w:rPr>
          <w:rFonts w:ascii="Times New Roman" w:hAnsi="Times New Roman"/>
          <w:sz w:val="24"/>
          <w:szCs w:val="24"/>
          <w:lang w:val="sr-Latn-CS"/>
        </w:rPr>
        <w:t>;</w:t>
      </w:r>
    </w:p>
    <w:p w:rsidR="00AC60C9" w:rsidRPr="00AB41D6" w:rsidRDefault="00BF42E4" w:rsidP="00CA5AFB">
      <w:pPr>
        <w:pStyle w:val="ColorfulList-Accent11"/>
        <w:numPr>
          <w:ilvl w:val="0"/>
          <w:numId w:val="78"/>
        </w:numPr>
        <w:autoSpaceDE w:val="0"/>
        <w:autoSpaceDN w:val="0"/>
        <w:adjustRightInd w:val="0"/>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sve informacije koje mogu da budu od značaja prilikom pregleda sumnjiv</w:t>
      </w:r>
      <w:r w:rsidR="005A35C4" w:rsidRPr="00AB41D6">
        <w:rPr>
          <w:rFonts w:ascii="Times New Roman" w:hAnsi="Times New Roman"/>
          <w:sz w:val="24"/>
          <w:szCs w:val="24"/>
          <w:lang w:val="sr-Latn-CS"/>
        </w:rPr>
        <w:t>e transakcije</w:t>
      </w:r>
      <w:r w:rsidR="007A32CB" w:rsidRPr="00AB41D6">
        <w:rPr>
          <w:rFonts w:ascii="Times New Roman" w:hAnsi="Times New Roman"/>
          <w:sz w:val="24"/>
          <w:szCs w:val="24"/>
          <w:lang w:val="sr-Latn-CS"/>
        </w:rPr>
        <w:t>.</w:t>
      </w:r>
    </w:p>
    <w:p w:rsidR="00AC60C9" w:rsidRPr="00AB41D6" w:rsidRDefault="00AC60C9">
      <w:pPr>
        <w:spacing w:after="0" w:line="240" w:lineRule="auto"/>
        <w:jc w:val="both"/>
        <w:rPr>
          <w:rFonts w:ascii="Times New Roman" w:hAnsi="Times New Roman"/>
          <w:sz w:val="24"/>
          <w:szCs w:val="24"/>
          <w:lang w:val="sr-Latn-CS"/>
        </w:rPr>
      </w:pPr>
    </w:p>
    <w:p w:rsidR="00AC60C9" w:rsidRPr="00AB41D6" w:rsidRDefault="006E6724">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Kada informacija iz st</w:t>
      </w:r>
      <w:r w:rsidR="00D01C5B" w:rsidRPr="00AB41D6">
        <w:rPr>
          <w:rFonts w:ascii="Times New Roman" w:hAnsi="Times New Roman"/>
          <w:sz w:val="24"/>
          <w:szCs w:val="24"/>
          <w:lang w:val="sr-Latn-CS"/>
        </w:rPr>
        <w:t>.</w:t>
      </w:r>
      <w:r w:rsidRPr="00AB41D6">
        <w:rPr>
          <w:rFonts w:ascii="Times New Roman" w:hAnsi="Times New Roman"/>
          <w:sz w:val="24"/>
          <w:szCs w:val="24"/>
          <w:lang w:val="sr-Latn-CS"/>
        </w:rPr>
        <w:t xml:space="preserve"> 1 i 2 </w:t>
      </w:r>
      <w:r w:rsidR="00053FEC" w:rsidRPr="00AB41D6">
        <w:rPr>
          <w:rFonts w:ascii="Times New Roman" w:hAnsi="Times New Roman"/>
          <w:sz w:val="24"/>
          <w:szCs w:val="24"/>
          <w:lang w:val="sr-Latn-CS"/>
        </w:rPr>
        <w:t xml:space="preserve">ovog člana nije dostupna u trenutku obavještavanja, obavještenje sadrži razloge zašto lice koje upućuje obavještenje sumnja da transakcija može da predstavlja insajdersko poslovanje ili manipulaciju tržištem. </w:t>
      </w:r>
    </w:p>
    <w:p w:rsidR="00AC60C9" w:rsidRPr="00AB41D6" w:rsidRDefault="00AC60C9">
      <w:pPr>
        <w:spacing w:after="0" w:line="240" w:lineRule="auto"/>
        <w:jc w:val="both"/>
        <w:rPr>
          <w:rFonts w:ascii="Times New Roman" w:hAnsi="Times New Roman"/>
          <w:sz w:val="24"/>
          <w:szCs w:val="24"/>
          <w:lang w:val="sr-Latn-CS"/>
        </w:rPr>
      </w:pPr>
    </w:p>
    <w:p w:rsidR="00AC60C9" w:rsidRPr="00AB41D6" w:rsidRDefault="00053FEC">
      <w:pPr>
        <w:spacing w:after="0" w:line="240" w:lineRule="auto"/>
        <w:jc w:val="both"/>
        <w:rPr>
          <w:rFonts w:ascii="Times New Roman" w:hAnsi="Times New Roman"/>
          <w:sz w:val="24"/>
          <w:szCs w:val="24"/>
          <w:lang w:val="it-IT"/>
        </w:rPr>
      </w:pPr>
      <w:r w:rsidRPr="00AB41D6">
        <w:rPr>
          <w:rFonts w:ascii="Times New Roman" w:hAnsi="Times New Roman"/>
          <w:sz w:val="24"/>
          <w:szCs w:val="24"/>
          <w:lang w:val="sr-Latn-CS"/>
        </w:rPr>
        <w:t xml:space="preserve">Sve preostale informacije </w:t>
      </w:r>
      <w:r w:rsidR="005A35C4" w:rsidRPr="00AB41D6">
        <w:rPr>
          <w:rFonts w:ascii="Times New Roman" w:hAnsi="Times New Roman"/>
          <w:sz w:val="24"/>
          <w:szCs w:val="24"/>
          <w:lang w:val="sr-Latn-CS"/>
        </w:rPr>
        <w:t>se</w:t>
      </w:r>
      <w:r w:rsidRPr="00AB41D6">
        <w:rPr>
          <w:rFonts w:ascii="Times New Roman" w:hAnsi="Times New Roman"/>
          <w:sz w:val="24"/>
          <w:szCs w:val="24"/>
          <w:lang w:val="sr-Latn-CS"/>
        </w:rPr>
        <w:t xml:space="preserve"> dostavlj</w:t>
      </w:r>
      <w:r w:rsidR="005A35C4" w:rsidRPr="00AB41D6">
        <w:rPr>
          <w:rFonts w:ascii="Times New Roman" w:hAnsi="Times New Roman"/>
          <w:sz w:val="24"/>
          <w:szCs w:val="24"/>
          <w:lang w:val="sr-Latn-CS"/>
        </w:rPr>
        <w:t xml:space="preserve">aju </w:t>
      </w:r>
      <w:r w:rsidRPr="00AB41D6">
        <w:rPr>
          <w:rFonts w:ascii="Times New Roman" w:hAnsi="Times New Roman"/>
          <w:sz w:val="24"/>
          <w:szCs w:val="24"/>
          <w:lang w:val="sr-Latn-CS"/>
        </w:rPr>
        <w:t>Komisiji čim postanu dostupne</w:t>
      </w:r>
      <w:r w:rsidR="0019006A" w:rsidRPr="00AB41D6">
        <w:rPr>
          <w:rFonts w:ascii="Times New Roman" w:hAnsi="Times New Roman"/>
          <w:sz w:val="24"/>
          <w:szCs w:val="24"/>
          <w:lang w:val="it-IT"/>
        </w:rPr>
        <w:t>.</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053FE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Lica iz </w:t>
      </w:r>
      <w:r w:rsidR="00BA1773" w:rsidRPr="00AB41D6">
        <w:rPr>
          <w:rFonts w:ascii="Times New Roman" w:hAnsi="Times New Roman"/>
          <w:sz w:val="24"/>
          <w:szCs w:val="24"/>
          <w:lang w:val="it-IT"/>
        </w:rPr>
        <w:t>stav</w:t>
      </w:r>
      <w:r w:rsidR="005A35C4" w:rsidRPr="00AB41D6">
        <w:rPr>
          <w:rFonts w:ascii="Times New Roman" w:hAnsi="Times New Roman"/>
          <w:sz w:val="24"/>
          <w:szCs w:val="24"/>
          <w:lang w:val="it-IT"/>
        </w:rPr>
        <w:t>a</w:t>
      </w:r>
      <w:r w:rsidR="00BA1773" w:rsidRPr="00AB41D6">
        <w:rPr>
          <w:rFonts w:ascii="Times New Roman" w:hAnsi="Times New Roman"/>
          <w:sz w:val="24"/>
          <w:szCs w:val="24"/>
          <w:lang w:val="it-IT"/>
        </w:rPr>
        <w:t xml:space="preserve"> </w:t>
      </w:r>
      <w:r w:rsidR="00E7765D" w:rsidRPr="00AB41D6">
        <w:rPr>
          <w:rFonts w:ascii="Times New Roman" w:hAnsi="Times New Roman"/>
          <w:sz w:val="24"/>
          <w:szCs w:val="24"/>
          <w:lang w:val="it-IT"/>
        </w:rPr>
        <w:t>1</w:t>
      </w:r>
      <w:r w:rsidR="00F55BCE" w:rsidRPr="00AB41D6">
        <w:rPr>
          <w:rFonts w:ascii="Times New Roman" w:hAnsi="Times New Roman"/>
          <w:sz w:val="24"/>
          <w:szCs w:val="24"/>
          <w:lang w:val="it-IT"/>
        </w:rPr>
        <w:t xml:space="preserve"> </w:t>
      </w:r>
      <w:r w:rsidRPr="00AB41D6">
        <w:rPr>
          <w:rFonts w:ascii="Times New Roman" w:hAnsi="Times New Roman"/>
          <w:sz w:val="24"/>
          <w:szCs w:val="24"/>
          <w:lang w:val="it-IT"/>
        </w:rPr>
        <w:t>ovog člana</w:t>
      </w:r>
      <w:r w:rsidR="00BA1773" w:rsidRPr="00AB41D6">
        <w:rPr>
          <w:rFonts w:ascii="Times New Roman" w:hAnsi="Times New Roman"/>
          <w:sz w:val="24"/>
          <w:szCs w:val="24"/>
          <w:lang w:val="it-IT"/>
        </w:rPr>
        <w:t xml:space="preserve"> </w:t>
      </w:r>
      <w:r w:rsidRPr="00AB41D6">
        <w:rPr>
          <w:rFonts w:ascii="Times New Roman" w:hAnsi="Times New Roman"/>
          <w:sz w:val="24"/>
          <w:szCs w:val="24"/>
          <w:lang w:val="it-IT"/>
        </w:rPr>
        <w:t>odlučuju pojedinačno o svakom slučaju da li postoji osnov</w:t>
      </w:r>
      <w:r w:rsidR="001D5394" w:rsidRPr="00AB41D6">
        <w:rPr>
          <w:rFonts w:ascii="Times New Roman" w:hAnsi="Times New Roman"/>
          <w:sz w:val="24"/>
          <w:szCs w:val="24"/>
          <w:lang w:val="it-IT"/>
        </w:rPr>
        <w:t>ana sumnja</w:t>
      </w:r>
      <w:r w:rsidR="00BA1773" w:rsidRPr="00AB41D6">
        <w:rPr>
          <w:rFonts w:ascii="Times New Roman" w:hAnsi="Times New Roman"/>
          <w:sz w:val="24"/>
          <w:szCs w:val="24"/>
          <w:lang w:val="it-IT"/>
        </w:rPr>
        <w:t xml:space="preserve"> </w:t>
      </w:r>
      <w:r w:rsidRPr="00AB41D6">
        <w:rPr>
          <w:rFonts w:ascii="Times New Roman" w:hAnsi="Times New Roman"/>
          <w:sz w:val="24"/>
          <w:szCs w:val="24"/>
          <w:lang w:val="it-IT"/>
        </w:rPr>
        <w:t>da transakcija predstavlja</w:t>
      </w:r>
      <w:r w:rsidR="00BA1773" w:rsidRPr="00AB41D6">
        <w:rPr>
          <w:rFonts w:ascii="Times New Roman" w:hAnsi="Times New Roman"/>
          <w:sz w:val="24"/>
          <w:szCs w:val="24"/>
          <w:lang w:val="it-IT"/>
        </w:rPr>
        <w:t xml:space="preserve"> </w:t>
      </w:r>
      <w:r w:rsidRPr="00AB41D6">
        <w:rPr>
          <w:rFonts w:ascii="Times New Roman" w:hAnsi="Times New Roman"/>
          <w:sz w:val="24"/>
          <w:szCs w:val="24"/>
          <w:lang w:val="sr-Latn-CS"/>
        </w:rPr>
        <w:t>insajdersko poslovanje</w:t>
      </w:r>
      <w:r w:rsidR="00BA1773" w:rsidRPr="00AB41D6">
        <w:rPr>
          <w:rFonts w:ascii="Times New Roman" w:hAnsi="Times New Roman"/>
          <w:sz w:val="24"/>
          <w:szCs w:val="24"/>
          <w:lang w:val="sr-Latn-CS"/>
        </w:rPr>
        <w:t xml:space="preserve"> </w:t>
      </w:r>
      <w:r w:rsidRPr="00AB41D6">
        <w:rPr>
          <w:rFonts w:ascii="Times New Roman" w:hAnsi="Times New Roman"/>
          <w:sz w:val="24"/>
          <w:szCs w:val="24"/>
          <w:lang w:val="sr-Latn-CS"/>
        </w:rPr>
        <w:t>ili manipulaciju tržištem</w:t>
      </w:r>
      <w:r w:rsidR="006C0B24" w:rsidRPr="00AB41D6">
        <w:rPr>
          <w:rFonts w:ascii="Times New Roman" w:hAnsi="Times New Roman"/>
          <w:sz w:val="24"/>
          <w:szCs w:val="24"/>
          <w:lang w:val="it-IT"/>
        </w:rPr>
        <w:t>.</w:t>
      </w:r>
    </w:p>
    <w:p w:rsidR="00AC60C9" w:rsidRPr="00AB41D6" w:rsidRDefault="00AC60C9">
      <w:pPr>
        <w:spacing w:after="0" w:line="240" w:lineRule="auto"/>
        <w:jc w:val="both"/>
        <w:rPr>
          <w:rFonts w:ascii="Times New Roman" w:hAnsi="Times New Roman"/>
          <w:sz w:val="24"/>
          <w:szCs w:val="24"/>
          <w:lang w:val="sr-Latn-CS"/>
        </w:rPr>
      </w:pPr>
    </w:p>
    <w:p w:rsidR="00AC60C9" w:rsidRPr="00AB41D6" w:rsidRDefault="00053FEC">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Obavještavanje Komisije može se obaviti putem pošte, elektronske pošte, faksa ili telefona. </w:t>
      </w:r>
    </w:p>
    <w:p w:rsidR="00AC60C9" w:rsidRPr="00AB41D6" w:rsidRDefault="00AC60C9">
      <w:pPr>
        <w:spacing w:after="0" w:line="240" w:lineRule="auto"/>
        <w:jc w:val="both"/>
        <w:rPr>
          <w:rFonts w:ascii="Times New Roman" w:hAnsi="Times New Roman"/>
          <w:sz w:val="24"/>
          <w:szCs w:val="24"/>
          <w:lang w:val="sr-Latn-CS"/>
        </w:rPr>
      </w:pPr>
    </w:p>
    <w:p w:rsidR="00AC60C9" w:rsidRPr="00AB41D6" w:rsidRDefault="00053FEC">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Kada se obavještavanje obavlja putem telefona, </w:t>
      </w:r>
      <w:r w:rsidR="005A35C4" w:rsidRPr="00AB41D6">
        <w:rPr>
          <w:rFonts w:ascii="Times New Roman" w:hAnsi="Times New Roman"/>
          <w:sz w:val="24"/>
          <w:szCs w:val="24"/>
          <w:lang w:val="sr-Latn-CS"/>
        </w:rPr>
        <w:t>na zahtjev Komisije</w:t>
      </w:r>
      <w:r w:rsidRPr="00AB41D6">
        <w:rPr>
          <w:rFonts w:ascii="Times New Roman" w:hAnsi="Times New Roman"/>
          <w:sz w:val="24"/>
          <w:szCs w:val="24"/>
          <w:lang w:val="sr-Latn-CS"/>
        </w:rPr>
        <w:t xml:space="preserve"> se </w:t>
      </w:r>
      <w:r w:rsidR="005A35C4" w:rsidRPr="00AB41D6">
        <w:rPr>
          <w:rFonts w:ascii="Times New Roman" w:hAnsi="Times New Roman"/>
          <w:sz w:val="24"/>
          <w:szCs w:val="24"/>
          <w:lang w:val="sr-Latn-CS"/>
        </w:rPr>
        <w:t xml:space="preserve">daje </w:t>
      </w:r>
      <w:r w:rsidRPr="00AB41D6">
        <w:rPr>
          <w:rFonts w:ascii="Times New Roman" w:hAnsi="Times New Roman"/>
          <w:sz w:val="24"/>
          <w:szCs w:val="24"/>
          <w:lang w:val="sr-Latn-CS"/>
        </w:rPr>
        <w:t>potvrda u pisanom obliku</w:t>
      </w:r>
      <w:r w:rsidR="0019006A" w:rsidRPr="00AB41D6">
        <w:rPr>
          <w:rFonts w:ascii="Times New Roman" w:hAnsi="Times New Roman"/>
          <w:sz w:val="24"/>
          <w:szCs w:val="24"/>
          <w:lang w:val="sr-Latn-CS"/>
        </w:rPr>
        <w:t>.</w:t>
      </w:r>
      <w:r w:rsidR="00BA1773" w:rsidRPr="00AB41D6">
        <w:rPr>
          <w:rFonts w:ascii="Times New Roman" w:hAnsi="Times New Roman"/>
          <w:sz w:val="24"/>
          <w:szCs w:val="24"/>
          <w:lang w:val="sr-Latn-CS"/>
        </w:rPr>
        <w:t xml:space="preserve"> </w:t>
      </w:r>
      <w:r w:rsidR="0051064E" w:rsidRPr="00AB41D6">
        <w:rPr>
          <w:rFonts w:ascii="Times New Roman" w:hAnsi="Times New Roman"/>
          <w:sz w:val="24"/>
          <w:szCs w:val="24"/>
          <w:lang w:val="sr-Latn-CS"/>
        </w:rPr>
        <w:t>Obavještavanje se vrši najkasnije do kraja narednog radnog dana</w:t>
      </w:r>
      <w:r w:rsidR="0019006A" w:rsidRPr="00AB41D6">
        <w:rPr>
          <w:rFonts w:ascii="Times New Roman" w:hAnsi="Times New Roman"/>
          <w:sz w:val="24"/>
          <w:szCs w:val="24"/>
          <w:lang w:val="sr-Latn-CS"/>
        </w:rPr>
        <w:t>.</w:t>
      </w:r>
      <w:r w:rsidR="00BA1773" w:rsidRPr="00AB41D6">
        <w:rPr>
          <w:rFonts w:ascii="Times New Roman" w:hAnsi="Times New Roman"/>
          <w:sz w:val="24"/>
          <w:szCs w:val="24"/>
          <w:lang w:val="sr-Latn-CS"/>
        </w:rPr>
        <w:t xml:space="preserve"> </w:t>
      </w:r>
    </w:p>
    <w:p w:rsidR="00AC60C9" w:rsidRPr="00AB41D6" w:rsidRDefault="00AC60C9">
      <w:pPr>
        <w:spacing w:after="0" w:line="240" w:lineRule="auto"/>
        <w:jc w:val="both"/>
        <w:rPr>
          <w:rFonts w:ascii="Times New Roman" w:hAnsi="Times New Roman"/>
          <w:sz w:val="24"/>
          <w:szCs w:val="24"/>
          <w:lang w:val="sr-Latn-CS"/>
        </w:rPr>
      </w:pPr>
    </w:p>
    <w:p w:rsidR="00AC60C9" w:rsidRPr="00AB41D6" w:rsidRDefault="001D5394">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Lica koja obavještavaju Komisiju ne smiju obavijestiti nijedno drugo lice, naročito lica u čije ime su izvršene transakcije ili strane koje su u odnosu sa tim licima, osim u</w:t>
      </w:r>
      <w:r w:rsidR="00BA1773" w:rsidRPr="00AB41D6">
        <w:rPr>
          <w:rFonts w:ascii="Times New Roman" w:hAnsi="Times New Roman"/>
          <w:sz w:val="24"/>
          <w:szCs w:val="24"/>
          <w:lang w:val="sr-Latn-CS"/>
        </w:rPr>
        <w:t xml:space="preserve"> smis</w:t>
      </w:r>
      <w:r w:rsidR="00D01C5B" w:rsidRPr="00AB41D6">
        <w:rPr>
          <w:rFonts w:ascii="Times New Roman" w:hAnsi="Times New Roman"/>
          <w:sz w:val="24"/>
          <w:szCs w:val="24"/>
          <w:lang w:val="sr-Latn-CS"/>
        </w:rPr>
        <w:t>lu odredbi koje propisuje ovaj z</w:t>
      </w:r>
      <w:r w:rsidRPr="00AB41D6">
        <w:rPr>
          <w:rFonts w:ascii="Times New Roman" w:hAnsi="Times New Roman"/>
          <w:sz w:val="24"/>
          <w:szCs w:val="24"/>
          <w:lang w:val="sr-Latn-CS"/>
        </w:rPr>
        <w:t>akon</w:t>
      </w:r>
      <w:r w:rsidR="0019006A" w:rsidRPr="00AB41D6">
        <w:rPr>
          <w:rFonts w:ascii="Times New Roman" w:hAnsi="Times New Roman"/>
          <w:sz w:val="24"/>
          <w:szCs w:val="24"/>
          <w:lang w:val="sr-Latn-CS"/>
        </w:rPr>
        <w:t xml:space="preserve">. </w:t>
      </w:r>
    </w:p>
    <w:p w:rsidR="00AC60C9" w:rsidRPr="00AB41D6" w:rsidRDefault="00AC60C9">
      <w:pPr>
        <w:spacing w:after="0" w:line="240" w:lineRule="auto"/>
        <w:jc w:val="both"/>
        <w:rPr>
          <w:rFonts w:ascii="Times New Roman" w:hAnsi="Times New Roman"/>
          <w:sz w:val="24"/>
          <w:szCs w:val="24"/>
          <w:lang w:val="sr-Latn-CS"/>
        </w:rPr>
      </w:pPr>
    </w:p>
    <w:p w:rsidR="00AC60C9" w:rsidRPr="00AB41D6" w:rsidRDefault="001D5394">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U vezi sa ispunjenjem zahtjeva</w:t>
      </w:r>
      <w:r w:rsidR="006E6724" w:rsidRPr="00AB41D6">
        <w:rPr>
          <w:rFonts w:ascii="Times New Roman" w:hAnsi="Times New Roman"/>
          <w:sz w:val="24"/>
          <w:szCs w:val="24"/>
          <w:lang w:val="sr-Latn-CS"/>
        </w:rPr>
        <w:t xml:space="preserve"> iz st</w:t>
      </w:r>
      <w:r w:rsidR="00D01C5B" w:rsidRPr="00AB41D6">
        <w:rPr>
          <w:rFonts w:ascii="Times New Roman" w:hAnsi="Times New Roman"/>
          <w:sz w:val="24"/>
          <w:szCs w:val="24"/>
          <w:lang w:val="sr-Latn-CS"/>
        </w:rPr>
        <w:t>.</w:t>
      </w:r>
      <w:r w:rsidR="006E6724" w:rsidRPr="00AB41D6">
        <w:rPr>
          <w:rFonts w:ascii="Times New Roman" w:hAnsi="Times New Roman"/>
          <w:sz w:val="24"/>
          <w:szCs w:val="24"/>
          <w:lang w:val="sr-Latn-CS"/>
        </w:rPr>
        <w:t xml:space="preserve"> 6, 7 i 8 ovog člana</w:t>
      </w:r>
      <w:r w:rsidRPr="00AB41D6">
        <w:rPr>
          <w:rFonts w:ascii="Times New Roman" w:hAnsi="Times New Roman"/>
          <w:sz w:val="24"/>
          <w:szCs w:val="24"/>
          <w:lang w:val="sr-Latn-CS"/>
        </w:rPr>
        <w:t xml:space="preserve"> lice koje obavještava</w:t>
      </w:r>
      <w:r w:rsidR="005A35C4" w:rsidRPr="00AB41D6">
        <w:rPr>
          <w:rFonts w:ascii="Times New Roman" w:hAnsi="Times New Roman"/>
          <w:sz w:val="24"/>
          <w:szCs w:val="24"/>
          <w:lang w:val="sr-Latn-CS"/>
        </w:rPr>
        <w:t xml:space="preserve"> </w:t>
      </w:r>
      <w:r w:rsidRPr="00AB41D6">
        <w:rPr>
          <w:rFonts w:ascii="Times New Roman" w:hAnsi="Times New Roman"/>
          <w:sz w:val="24"/>
          <w:szCs w:val="24"/>
          <w:lang w:val="sr-Latn-CS"/>
        </w:rPr>
        <w:t>ne snosi odgovornost bilo koje vrste</w:t>
      </w:r>
      <w:r w:rsidR="0019006A" w:rsidRPr="00AB41D6">
        <w:rPr>
          <w:rFonts w:ascii="Times New Roman" w:hAnsi="Times New Roman"/>
          <w:sz w:val="24"/>
          <w:szCs w:val="24"/>
          <w:lang w:val="sr-Latn-CS"/>
        </w:rPr>
        <w:t xml:space="preserve">, </w:t>
      </w:r>
      <w:r w:rsidRPr="00AB41D6">
        <w:rPr>
          <w:rFonts w:ascii="Times New Roman" w:hAnsi="Times New Roman"/>
          <w:sz w:val="24"/>
          <w:szCs w:val="24"/>
          <w:lang w:val="sr-Latn-CS"/>
        </w:rPr>
        <w:t>pod uslovom da lice koje obavještava djeluje u dobroj vjeri</w:t>
      </w:r>
      <w:r w:rsidR="0019006A" w:rsidRPr="00AB41D6">
        <w:rPr>
          <w:rFonts w:ascii="Times New Roman" w:hAnsi="Times New Roman"/>
          <w:sz w:val="24"/>
          <w:szCs w:val="24"/>
          <w:lang w:val="sr-Latn-CS"/>
        </w:rPr>
        <w:t>.</w:t>
      </w:r>
    </w:p>
    <w:p w:rsidR="00AC60C9" w:rsidRPr="00AB41D6" w:rsidRDefault="00AC60C9">
      <w:pPr>
        <w:spacing w:after="0" w:line="240" w:lineRule="auto"/>
        <w:jc w:val="both"/>
        <w:rPr>
          <w:rFonts w:ascii="Times New Roman" w:hAnsi="Times New Roman"/>
          <w:sz w:val="24"/>
          <w:szCs w:val="24"/>
          <w:lang w:val="sr-Latn-CS"/>
        </w:rPr>
      </w:pPr>
    </w:p>
    <w:p w:rsidR="00AC60C9" w:rsidRPr="00AB41D6" w:rsidRDefault="0051064E">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Komisija neće niti jednom licu otkriti identitet lica koja </w:t>
      </w:r>
      <w:r w:rsidR="006B335F" w:rsidRPr="00AB41D6">
        <w:rPr>
          <w:rFonts w:ascii="Times New Roman" w:hAnsi="Times New Roman"/>
          <w:sz w:val="24"/>
          <w:szCs w:val="24"/>
          <w:lang w:val="sr-Latn-CS"/>
        </w:rPr>
        <w:t>je</w:t>
      </w:r>
      <w:r w:rsidRPr="00AB41D6">
        <w:rPr>
          <w:rFonts w:ascii="Times New Roman" w:hAnsi="Times New Roman"/>
          <w:sz w:val="24"/>
          <w:szCs w:val="24"/>
          <w:lang w:val="sr-Latn-CS"/>
        </w:rPr>
        <w:t xml:space="preserve"> izvijestila o ovim transakcijama ukoliko bi otkrivanje, sigurno ili vjerovatno, moglo da naškodi tim licima</w:t>
      </w:r>
      <w:r w:rsidR="0019006A" w:rsidRPr="00AB41D6">
        <w:rPr>
          <w:rFonts w:ascii="Times New Roman" w:hAnsi="Times New Roman"/>
          <w:sz w:val="24"/>
          <w:szCs w:val="24"/>
          <w:lang w:val="sr-Latn-CS"/>
        </w:rPr>
        <w:t xml:space="preserve">. </w:t>
      </w:r>
    </w:p>
    <w:p w:rsidR="00AC60C9" w:rsidRPr="00AB41D6" w:rsidRDefault="00AC60C9">
      <w:pPr>
        <w:spacing w:after="0" w:line="240" w:lineRule="auto"/>
        <w:jc w:val="both"/>
        <w:rPr>
          <w:rFonts w:ascii="Times New Roman" w:hAnsi="Times New Roman"/>
          <w:sz w:val="24"/>
          <w:szCs w:val="24"/>
          <w:lang w:val="sr-Latn-CS"/>
        </w:rPr>
      </w:pPr>
    </w:p>
    <w:p w:rsidR="00AC60C9" w:rsidRPr="00AB41D6" w:rsidRDefault="006E6724">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O</w:t>
      </w:r>
      <w:r w:rsidR="0051064E" w:rsidRPr="00AB41D6">
        <w:rPr>
          <w:rFonts w:ascii="Times New Roman" w:hAnsi="Times New Roman"/>
          <w:sz w:val="24"/>
          <w:szCs w:val="24"/>
          <w:lang w:val="sr-Latn-CS"/>
        </w:rPr>
        <w:t>dredba</w:t>
      </w:r>
      <w:r w:rsidRPr="00AB41D6">
        <w:rPr>
          <w:rFonts w:ascii="Times New Roman" w:hAnsi="Times New Roman"/>
          <w:sz w:val="24"/>
          <w:szCs w:val="24"/>
          <w:lang w:val="sr-Latn-CS"/>
        </w:rPr>
        <w:t xml:space="preserve"> iz stava 10 ovog člana</w:t>
      </w:r>
      <w:r w:rsidR="0051064E" w:rsidRPr="00AB41D6">
        <w:rPr>
          <w:rFonts w:ascii="Times New Roman" w:hAnsi="Times New Roman"/>
          <w:sz w:val="24"/>
          <w:szCs w:val="24"/>
          <w:lang w:val="sr-Latn-CS"/>
        </w:rPr>
        <w:t xml:space="preserve"> ne dovodi u pitanje zahtjeve</w:t>
      </w:r>
      <w:r w:rsidR="00BA1773" w:rsidRPr="00AB41D6">
        <w:rPr>
          <w:rFonts w:ascii="Times New Roman" w:hAnsi="Times New Roman"/>
          <w:sz w:val="24"/>
          <w:szCs w:val="24"/>
          <w:lang w:val="sr-Latn-CS"/>
        </w:rPr>
        <w:t xml:space="preserve"> </w:t>
      </w:r>
      <w:r w:rsidR="0051064E" w:rsidRPr="00AB41D6">
        <w:rPr>
          <w:rFonts w:ascii="Times New Roman" w:hAnsi="Times New Roman"/>
          <w:sz w:val="24"/>
          <w:szCs w:val="24"/>
          <w:lang w:val="sr-Latn-CS"/>
        </w:rPr>
        <w:t xml:space="preserve">režima sprovođenja i sankcionisanja u skladu sa </w:t>
      </w:r>
      <w:r w:rsidR="000550BF" w:rsidRPr="00AB41D6">
        <w:rPr>
          <w:rFonts w:ascii="Times New Roman" w:hAnsi="Times New Roman"/>
          <w:sz w:val="24"/>
          <w:szCs w:val="24"/>
          <w:lang w:val="sr-Latn-CS"/>
        </w:rPr>
        <w:t>o</w:t>
      </w:r>
      <w:r w:rsidR="00651496" w:rsidRPr="00AB41D6">
        <w:rPr>
          <w:rFonts w:ascii="Times New Roman" w:hAnsi="Times New Roman"/>
          <w:sz w:val="24"/>
          <w:szCs w:val="24"/>
          <w:lang w:val="sr-Latn-CS"/>
        </w:rPr>
        <w:t>vim Zakon</w:t>
      </w:r>
      <w:r w:rsidR="009911B5" w:rsidRPr="00AB41D6">
        <w:rPr>
          <w:rFonts w:ascii="Times New Roman" w:hAnsi="Times New Roman"/>
          <w:sz w:val="24"/>
          <w:szCs w:val="24"/>
          <w:lang w:val="sr-Latn-CS"/>
        </w:rPr>
        <w:t>om</w:t>
      </w:r>
      <w:r w:rsidR="0051064E" w:rsidRPr="00AB41D6">
        <w:rPr>
          <w:rFonts w:ascii="Times New Roman" w:hAnsi="Times New Roman"/>
          <w:sz w:val="24"/>
          <w:szCs w:val="24"/>
          <w:lang w:val="sr-Latn-CS"/>
        </w:rPr>
        <w:t xml:space="preserve"> </w:t>
      </w:r>
      <w:r w:rsidR="00BA7F90" w:rsidRPr="00AB41D6">
        <w:rPr>
          <w:rFonts w:ascii="Times New Roman" w:hAnsi="Times New Roman"/>
          <w:sz w:val="24"/>
          <w:szCs w:val="24"/>
          <w:lang w:val="sr-Latn-CS"/>
        </w:rPr>
        <w:t>i</w:t>
      </w:r>
      <w:r w:rsidR="0051064E" w:rsidRPr="00AB41D6">
        <w:rPr>
          <w:rFonts w:ascii="Times New Roman" w:hAnsi="Times New Roman"/>
          <w:sz w:val="24"/>
          <w:szCs w:val="24"/>
          <w:lang w:val="sr-Latn-CS"/>
        </w:rPr>
        <w:t xml:space="preserve"> Zakonom o zaštiti ličnih podataka</w:t>
      </w:r>
      <w:r w:rsidR="0019006A" w:rsidRPr="00AB41D6">
        <w:rPr>
          <w:rFonts w:ascii="Times New Roman" w:hAnsi="Times New Roman"/>
          <w:sz w:val="24"/>
          <w:szCs w:val="24"/>
          <w:lang w:val="sr-Latn-CS"/>
        </w:rPr>
        <w:t>.</w:t>
      </w:r>
    </w:p>
    <w:p w:rsidR="00AC60C9" w:rsidRPr="00AB41D6" w:rsidRDefault="00AC60C9">
      <w:pPr>
        <w:spacing w:after="0" w:line="240" w:lineRule="auto"/>
        <w:jc w:val="both"/>
        <w:rPr>
          <w:rFonts w:ascii="Times New Roman" w:hAnsi="Times New Roman"/>
          <w:sz w:val="24"/>
          <w:szCs w:val="24"/>
          <w:lang w:val="sr-Latn-CS"/>
        </w:rPr>
      </w:pPr>
    </w:p>
    <w:p w:rsidR="00AC60C9" w:rsidRPr="00AB41D6" w:rsidRDefault="00BA7F90">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Obavještenje upućeno Komisiji ne predstavlja kršenje pravila o čuvanju tajne, niti kršenje zabrane objavljivanja informacija utvrđene ugovorom ili zakonski, regulatornim ili administrativnim odredbama</w:t>
      </w:r>
      <w:r w:rsidR="0019006A" w:rsidRPr="00AB41D6">
        <w:rPr>
          <w:rFonts w:ascii="Times New Roman" w:hAnsi="Times New Roman"/>
          <w:sz w:val="24"/>
          <w:szCs w:val="24"/>
          <w:lang w:val="sr-Latn-CS"/>
        </w:rPr>
        <w:t xml:space="preserve">, </w:t>
      </w:r>
      <w:r w:rsidRPr="00AB41D6">
        <w:rPr>
          <w:rFonts w:ascii="Times New Roman" w:hAnsi="Times New Roman"/>
          <w:sz w:val="24"/>
          <w:szCs w:val="24"/>
          <w:lang w:val="sr-Latn-CS"/>
        </w:rPr>
        <w:t>a lice koje je uputilo obavještenje ne snosi odgovornost bilo koje vrste koje se odnosi na takvo obavještavanje</w:t>
      </w:r>
      <w:r w:rsidR="0019006A" w:rsidRPr="00AB41D6">
        <w:rPr>
          <w:rFonts w:ascii="Times New Roman" w:hAnsi="Times New Roman"/>
          <w:sz w:val="24"/>
          <w:szCs w:val="24"/>
          <w:lang w:val="sr-Latn-CS"/>
        </w:rPr>
        <w:t>.</w:t>
      </w:r>
    </w:p>
    <w:p w:rsidR="00AC60C9" w:rsidRPr="00AB41D6" w:rsidRDefault="00AC60C9">
      <w:pPr>
        <w:spacing w:after="0" w:line="240" w:lineRule="auto"/>
        <w:jc w:val="both"/>
        <w:rPr>
          <w:rFonts w:ascii="Times New Roman" w:hAnsi="Times New Roman"/>
          <w:sz w:val="24"/>
          <w:szCs w:val="24"/>
          <w:lang w:val="sr-Latn-CS"/>
        </w:rPr>
      </w:pPr>
    </w:p>
    <w:p w:rsidR="00345EF5" w:rsidRPr="00AB41D6" w:rsidRDefault="00345EF5" w:rsidP="00814792">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lastRenderedPageBreak/>
        <w:t>Komisija će pravilima detaljno propisati postupke koji se mogu smatrati zloupotrebom tržišta i obaveze Komisije i učesnika na tržištu u cilju sprječavanja i otkrivanja istih.</w:t>
      </w:r>
    </w:p>
    <w:p w:rsidR="00AC60C9" w:rsidRPr="00AB41D6" w:rsidRDefault="00AC60C9">
      <w:pPr>
        <w:spacing w:after="0" w:line="240" w:lineRule="auto"/>
        <w:jc w:val="both"/>
        <w:rPr>
          <w:rFonts w:ascii="Times New Roman" w:hAnsi="Times New Roman"/>
          <w:sz w:val="24"/>
          <w:szCs w:val="24"/>
          <w:lang w:val="sr-Latn-CS"/>
        </w:rPr>
      </w:pPr>
    </w:p>
    <w:p w:rsidR="00AC60C9" w:rsidRPr="00AB41D6" w:rsidRDefault="008B6366">
      <w:pPr>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P</w:t>
      </w:r>
      <w:r w:rsidR="00B07D59" w:rsidRPr="00AB41D6">
        <w:rPr>
          <w:rFonts w:ascii="Times New Roman" w:hAnsi="Times New Roman"/>
          <w:b/>
          <w:sz w:val="24"/>
          <w:szCs w:val="24"/>
          <w:lang w:val="sr-Latn-CS"/>
        </w:rPr>
        <w:t>reporuke u pogledu ulaganja</w:t>
      </w:r>
    </w:p>
    <w:p w:rsidR="00AC60C9" w:rsidRPr="00AB41D6" w:rsidRDefault="008E6EB2">
      <w:pPr>
        <w:spacing w:after="0" w:line="240" w:lineRule="auto"/>
        <w:jc w:val="center"/>
        <w:rPr>
          <w:rFonts w:ascii="Times New Roman" w:hAnsi="Times New Roman"/>
          <w:sz w:val="24"/>
          <w:szCs w:val="24"/>
          <w:lang w:val="sr-Latn-CS"/>
        </w:rPr>
      </w:pPr>
      <w:r w:rsidRPr="00AB41D6">
        <w:rPr>
          <w:rFonts w:ascii="Times New Roman" w:hAnsi="Times New Roman"/>
          <w:b/>
          <w:sz w:val="24"/>
          <w:szCs w:val="24"/>
          <w:lang w:val="sr-Latn-CS"/>
        </w:rPr>
        <w:t xml:space="preserve">Član </w:t>
      </w:r>
      <w:r w:rsidR="003C0520" w:rsidRPr="00AB41D6">
        <w:rPr>
          <w:rFonts w:ascii="Times New Roman" w:hAnsi="Times New Roman"/>
          <w:b/>
          <w:sz w:val="24"/>
          <w:szCs w:val="24"/>
          <w:lang w:val="sr-Latn-CS"/>
        </w:rPr>
        <w:t>103</w:t>
      </w:r>
    </w:p>
    <w:p w:rsidR="00AC60C9" w:rsidRPr="00AB41D6" w:rsidRDefault="00AC60C9">
      <w:pPr>
        <w:spacing w:after="0" w:line="240" w:lineRule="auto"/>
        <w:jc w:val="both"/>
        <w:rPr>
          <w:rFonts w:ascii="Times New Roman" w:hAnsi="Times New Roman"/>
          <w:sz w:val="24"/>
          <w:szCs w:val="24"/>
          <w:lang w:val="sr-Latn-CS"/>
        </w:rPr>
      </w:pPr>
    </w:p>
    <w:p w:rsidR="00AC60C9" w:rsidRPr="00AB41D6" w:rsidRDefault="006B335F">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R</w:t>
      </w:r>
      <w:r w:rsidR="005C3AEA" w:rsidRPr="00AB41D6">
        <w:rPr>
          <w:rFonts w:ascii="Times New Roman" w:hAnsi="Times New Roman"/>
          <w:sz w:val="24"/>
          <w:szCs w:val="24"/>
          <w:lang w:val="sr-Latn-CS"/>
        </w:rPr>
        <w:t>elevant</w:t>
      </w:r>
      <w:r w:rsidR="00646C99" w:rsidRPr="00AB41D6">
        <w:rPr>
          <w:rFonts w:ascii="Times New Roman" w:hAnsi="Times New Roman"/>
          <w:sz w:val="24"/>
          <w:szCs w:val="24"/>
          <w:lang w:val="sr-Latn-CS"/>
        </w:rPr>
        <w:t>na lica</w:t>
      </w:r>
      <w:r w:rsidR="005C3AEA" w:rsidRPr="00AB41D6">
        <w:rPr>
          <w:rFonts w:ascii="Times New Roman" w:hAnsi="Times New Roman"/>
          <w:sz w:val="24"/>
          <w:szCs w:val="24"/>
          <w:lang w:val="sr-Latn-CS"/>
        </w:rPr>
        <w:t xml:space="preserve"> </w:t>
      </w:r>
      <w:r w:rsidR="00646C99" w:rsidRPr="00AB41D6">
        <w:rPr>
          <w:rFonts w:ascii="Times New Roman" w:hAnsi="Times New Roman"/>
          <w:sz w:val="24"/>
          <w:szCs w:val="24"/>
          <w:lang w:val="sr-Latn-CS"/>
        </w:rPr>
        <w:t xml:space="preserve">u smislu primjene </w:t>
      </w:r>
      <w:r w:rsidR="00651496" w:rsidRPr="00AB41D6">
        <w:rPr>
          <w:rFonts w:ascii="Times New Roman" w:hAnsi="Times New Roman"/>
          <w:sz w:val="24"/>
          <w:szCs w:val="24"/>
          <w:lang w:val="sr-Latn-CS"/>
        </w:rPr>
        <w:t>ovog Zakon</w:t>
      </w:r>
      <w:r w:rsidR="00F60B64" w:rsidRPr="00AB41D6">
        <w:rPr>
          <w:rFonts w:ascii="Times New Roman" w:hAnsi="Times New Roman"/>
          <w:sz w:val="24"/>
          <w:szCs w:val="24"/>
          <w:lang w:val="sr-Latn-CS"/>
        </w:rPr>
        <w:t>a</w:t>
      </w:r>
      <w:r w:rsidR="0019006A" w:rsidRPr="00AB41D6">
        <w:rPr>
          <w:rFonts w:ascii="Times New Roman" w:hAnsi="Times New Roman"/>
          <w:sz w:val="24"/>
          <w:szCs w:val="24"/>
          <w:lang w:val="sr-Latn-CS"/>
        </w:rPr>
        <w:t>,</w:t>
      </w:r>
      <w:r w:rsidR="00523B69" w:rsidRPr="00AB41D6">
        <w:rPr>
          <w:rFonts w:ascii="Times New Roman" w:hAnsi="Times New Roman"/>
          <w:sz w:val="24"/>
          <w:szCs w:val="24"/>
          <w:lang w:val="sr-Latn-CS"/>
        </w:rPr>
        <w:t xml:space="preserve"> </w:t>
      </w:r>
      <w:r w:rsidR="00646C99" w:rsidRPr="00AB41D6">
        <w:rPr>
          <w:rFonts w:ascii="Times New Roman" w:hAnsi="Times New Roman"/>
          <w:sz w:val="24"/>
          <w:szCs w:val="24"/>
          <w:lang w:val="sr-Latn-CS"/>
        </w:rPr>
        <w:t>vode računa da osiguraju da se informacija prikaže na pravičan način</w:t>
      </w:r>
      <w:r w:rsidR="00523B69" w:rsidRPr="00AB41D6">
        <w:rPr>
          <w:rFonts w:ascii="Times New Roman" w:hAnsi="Times New Roman"/>
          <w:sz w:val="24"/>
          <w:szCs w:val="24"/>
          <w:lang w:val="sr-Latn-CS"/>
        </w:rPr>
        <w:t xml:space="preserve"> </w:t>
      </w:r>
      <w:r w:rsidR="00646C99" w:rsidRPr="00AB41D6">
        <w:rPr>
          <w:rFonts w:ascii="Times New Roman" w:hAnsi="Times New Roman"/>
          <w:sz w:val="24"/>
          <w:szCs w:val="24"/>
          <w:lang w:val="sr-Latn-CS"/>
        </w:rPr>
        <w:t xml:space="preserve">i objavljuju svoje interese ili svaki </w:t>
      </w:r>
      <w:r w:rsidR="00523B69" w:rsidRPr="00AB41D6">
        <w:rPr>
          <w:rFonts w:ascii="Times New Roman" w:hAnsi="Times New Roman"/>
          <w:sz w:val="24"/>
          <w:szCs w:val="24"/>
          <w:lang w:val="sr-Latn-CS"/>
        </w:rPr>
        <w:t>sukob</w:t>
      </w:r>
      <w:r w:rsidR="00646C99" w:rsidRPr="00AB41D6">
        <w:rPr>
          <w:rFonts w:ascii="Times New Roman" w:hAnsi="Times New Roman"/>
          <w:sz w:val="24"/>
          <w:szCs w:val="24"/>
          <w:lang w:val="sr-Latn-CS"/>
        </w:rPr>
        <w:t xml:space="preserve"> interesa</w:t>
      </w:r>
      <w:r w:rsidR="00523B69" w:rsidRPr="00AB41D6">
        <w:rPr>
          <w:rFonts w:ascii="Times New Roman" w:hAnsi="Times New Roman"/>
          <w:sz w:val="24"/>
          <w:szCs w:val="24"/>
          <w:lang w:val="sr-Latn-CS"/>
        </w:rPr>
        <w:t xml:space="preserve"> </w:t>
      </w:r>
      <w:r w:rsidR="00646C99" w:rsidRPr="00AB41D6">
        <w:rPr>
          <w:rFonts w:ascii="Times New Roman" w:hAnsi="Times New Roman"/>
          <w:sz w:val="24"/>
          <w:szCs w:val="24"/>
          <w:lang w:val="sr-Latn-CS"/>
        </w:rPr>
        <w:t>u vezi sa finansijskim instrumentima na koje se ta informacija odnosi</w:t>
      </w:r>
      <w:r w:rsidR="006C0B24" w:rsidRPr="00AB41D6">
        <w:rPr>
          <w:rFonts w:ascii="Times New Roman" w:hAnsi="Times New Roman"/>
          <w:sz w:val="24"/>
          <w:szCs w:val="24"/>
          <w:lang w:val="sr-Latn-CS"/>
        </w:rPr>
        <w:t xml:space="preserve">. </w:t>
      </w:r>
    </w:p>
    <w:p w:rsidR="00AC60C9" w:rsidRPr="00AB41D6" w:rsidRDefault="00AC60C9">
      <w:pPr>
        <w:pStyle w:val="subpara11"/>
        <w:spacing w:before="0" w:beforeAutospacing="0" w:after="0" w:afterAutospacing="0" w:line="240" w:lineRule="auto"/>
        <w:ind w:left="0" w:right="0"/>
        <w:rPr>
          <w:rStyle w:val="subparatext"/>
          <w:rFonts w:ascii="Times New Roman" w:hAnsi="Times New Roman" w:cs="Times New Roman"/>
          <w:color w:val="auto"/>
          <w:sz w:val="24"/>
          <w:szCs w:val="24"/>
          <w:lang w:val="sr-Latn-CS" w:bidi="ar-SA"/>
        </w:rPr>
      </w:pPr>
    </w:p>
    <w:p w:rsidR="00755EAD" w:rsidRPr="00AB41D6" w:rsidRDefault="00345EF5" w:rsidP="00814792">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U svakoj preporuci mora na jasan i vidljiv način biti naveden identitet osobe odgovorne za njenu izradu, a posebno ime i naziv radnog mjesta osobe koja je pripremila preporuku te naziv i sjedište pravnog lica odgovornog za njenu izradu.</w:t>
      </w:r>
    </w:p>
    <w:p w:rsidR="00755EAD" w:rsidRPr="00AB41D6" w:rsidRDefault="00755EAD" w:rsidP="00814792">
      <w:pPr>
        <w:spacing w:after="0" w:line="240" w:lineRule="auto"/>
        <w:jc w:val="both"/>
        <w:rPr>
          <w:rFonts w:ascii="Times New Roman" w:hAnsi="Times New Roman"/>
          <w:sz w:val="24"/>
          <w:szCs w:val="24"/>
          <w:lang w:val="sr-Latn-CS"/>
        </w:rPr>
      </w:pPr>
    </w:p>
    <w:p w:rsidR="00755EAD" w:rsidRPr="00AB41D6" w:rsidRDefault="00345EF5" w:rsidP="00814792">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Kad je relevantno lice investiciono društvo ili kreditna institucija, u preporuci mora biti navedeno koje je tijelo nadležno za njen nadzor.</w:t>
      </w:r>
    </w:p>
    <w:p w:rsidR="00755EAD" w:rsidRPr="00AB41D6" w:rsidRDefault="00755EAD" w:rsidP="00814792">
      <w:pPr>
        <w:spacing w:after="0" w:line="240" w:lineRule="auto"/>
        <w:jc w:val="both"/>
        <w:rPr>
          <w:rFonts w:ascii="Times New Roman" w:hAnsi="Times New Roman"/>
          <w:sz w:val="24"/>
          <w:szCs w:val="24"/>
          <w:lang w:val="sr-Latn-CS"/>
        </w:rPr>
      </w:pPr>
    </w:p>
    <w:p w:rsidR="00345EF5" w:rsidRPr="00AB41D6" w:rsidRDefault="00345EF5" w:rsidP="00814792">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Kada relevantno lice nije ni investiciono društvo niti kreditna institucija, ali podliježe samoregulaciji ili pravilima struke, preporuka mora upućivati na isto.</w:t>
      </w:r>
    </w:p>
    <w:p w:rsidR="00345EF5" w:rsidRPr="00AB41D6" w:rsidRDefault="00345EF5" w:rsidP="00814792">
      <w:pPr>
        <w:pStyle w:val="subpara11"/>
        <w:spacing w:before="0" w:beforeAutospacing="0" w:after="0" w:afterAutospacing="0" w:line="240" w:lineRule="auto"/>
        <w:ind w:left="0" w:right="0"/>
        <w:rPr>
          <w:rStyle w:val="subparatext"/>
          <w:rFonts w:ascii="Times New Roman" w:hAnsi="Times New Roman" w:cs="Times New Roman"/>
          <w:color w:val="auto"/>
          <w:sz w:val="24"/>
          <w:szCs w:val="24"/>
          <w:lang w:val="it-IT"/>
        </w:rPr>
      </w:pPr>
    </w:p>
    <w:p w:rsidR="00345EF5" w:rsidRPr="00AB41D6" w:rsidRDefault="00345EF5" w:rsidP="00814792">
      <w:pPr>
        <w:spacing w:after="0" w:line="240" w:lineRule="auto"/>
        <w:jc w:val="both"/>
        <w:rPr>
          <w:rFonts w:ascii="Times New Roman" w:hAnsi="Times New Roman"/>
          <w:sz w:val="24"/>
          <w:szCs w:val="24"/>
          <w:lang w:val="it-IT"/>
        </w:rPr>
      </w:pPr>
      <w:r w:rsidRPr="00AB41D6">
        <w:rPr>
          <w:rStyle w:val="subparatext"/>
          <w:rFonts w:ascii="Times New Roman" w:hAnsi="Times New Roman"/>
          <w:sz w:val="24"/>
          <w:szCs w:val="24"/>
          <w:lang w:val="it-IT"/>
        </w:rPr>
        <w:t>Relevantno lice vodi računa da osigura da:</w:t>
      </w:r>
    </w:p>
    <w:p w:rsidR="00345EF5" w:rsidRPr="00AB41D6" w:rsidRDefault="00345EF5" w:rsidP="00CA5AFB">
      <w:pPr>
        <w:pStyle w:val="subpara21"/>
        <w:numPr>
          <w:ilvl w:val="0"/>
          <w:numId w:val="209"/>
        </w:numPr>
        <w:tabs>
          <w:tab w:val="left" w:pos="175"/>
        </w:tabs>
        <w:spacing w:before="0" w:beforeAutospacing="0" w:after="0" w:afterAutospacing="0" w:line="240" w:lineRule="auto"/>
        <w:ind w:right="0"/>
        <w:rPr>
          <w:rFonts w:ascii="Times New Roman" w:hAnsi="Times New Roman" w:cs="Times New Roman"/>
          <w:color w:val="auto"/>
          <w:sz w:val="24"/>
          <w:szCs w:val="24"/>
          <w:lang w:val="it-IT"/>
        </w:rPr>
      </w:pPr>
      <w:r w:rsidRPr="00AB41D6">
        <w:rPr>
          <w:rFonts w:ascii="Times New Roman" w:hAnsi="Times New Roman" w:cs="Times New Roman"/>
          <w:color w:val="auto"/>
          <w:sz w:val="24"/>
          <w:szCs w:val="24"/>
          <w:lang w:val="it-IT"/>
        </w:rPr>
        <w:t>se</w:t>
      </w:r>
      <w:r w:rsidRPr="00AB41D6">
        <w:rPr>
          <w:rFonts w:ascii="Times New Roman" w:hAnsi="Times New Roman" w:cs="Times New Roman"/>
          <w:color w:val="auto"/>
          <w:sz w:val="24"/>
          <w:szCs w:val="24"/>
          <w:lang w:val="bg-BG"/>
        </w:rPr>
        <w:t xml:space="preserve"> č</w:t>
      </w:r>
      <w:r w:rsidRPr="00AB41D6">
        <w:rPr>
          <w:rFonts w:ascii="Times New Roman" w:hAnsi="Times New Roman" w:cs="Times New Roman"/>
          <w:color w:val="auto"/>
          <w:sz w:val="24"/>
          <w:szCs w:val="24"/>
          <w:lang w:val="it-IT"/>
        </w:rPr>
        <w:t>injenice u preporuci jasno razlikuju od interpretacija</w:t>
      </w:r>
      <w:r w:rsidRPr="00AB41D6">
        <w:rPr>
          <w:rFonts w:ascii="Times New Roman" w:hAnsi="Times New Roman" w:cs="Times New Roman"/>
          <w:color w:val="auto"/>
          <w:sz w:val="24"/>
          <w:szCs w:val="24"/>
          <w:lang w:val="bg-BG"/>
        </w:rPr>
        <w:t xml:space="preserve">, </w:t>
      </w:r>
      <w:r w:rsidRPr="00AB41D6">
        <w:rPr>
          <w:rFonts w:ascii="Times New Roman" w:hAnsi="Times New Roman" w:cs="Times New Roman"/>
          <w:color w:val="auto"/>
          <w:sz w:val="24"/>
          <w:szCs w:val="24"/>
          <w:lang w:val="it-IT"/>
        </w:rPr>
        <w:t>procjena</w:t>
      </w:r>
      <w:r w:rsidRPr="00AB41D6">
        <w:rPr>
          <w:rFonts w:ascii="Times New Roman" w:hAnsi="Times New Roman" w:cs="Times New Roman"/>
          <w:color w:val="auto"/>
          <w:sz w:val="24"/>
          <w:szCs w:val="24"/>
          <w:lang w:val="bg-BG"/>
        </w:rPr>
        <w:t xml:space="preserve">, </w:t>
      </w:r>
      <w:r w:rsidRPr="00AB41D6">
        <w:rPr>
          <w:rFonts w:ascii="Times New Roman" w:hAnsi="Times New Roman" w:cs="Times New Roman"/>
          <w:color w:val="auto"/>
          <w:sz w:val="24"/>
          <w:szCs w:val="24"/>
          <w:lang w:val="it-IT"/>
        </w:rPr>
        <w:t>mi</w:t>
      </w:r>
      <w:r w:rsidRPr="00AB41D6">
        <w:rPr>
          <w:rFonts w:ascii="Times New Roman" w:hAnsi="Times New Roman" w:cs="Times New Roman"/>
          <w:color w:val="auto"/>
          <w:sz w:val="24"/>
          <w:szCs w:val="24"/>
          <w:lang w:val="bg-BG"/>
        </w:rPr>
        <w:t>š</w:t>
      </w:r>
      <w:r w:rsidRPr="00AB41D6">
        <w:rPr>
          <w:rFonts w:ascii="Times New Roman" w:hAnsi="Times New Roman" w:cs="Times New Roman"/>
          <w:color w:val="auto"/>
          <w:sz w:val="24"/>
          <w:szCs w:val="24"/>
          <w:lang w:val="it-IT"/>
        </w:rPr>
        <w:t>ljenja i drugih vrsta informacija koje nijesu zasnovane na</w:t>
      </w:r>
      <w:r w:rsidRPr="00AB41D6">
        <w:rPr>
          <w:rFonts w:ascii="Times New Roman" w:hAnsi="Times New Roman" w:cs="Times New Roman"/>
          <w:color w:val="auto"/>
          <w:sz w:val="24"/>
          <w:szCs w:val="24"/>
          <w:lang w:val="bg-BG"/>
        </w:rPr>
        <w:t xml:space="preserve"> č</w:t>
      </w:r>
      <w:r w:rsidRPr="00AB41D6">
        <w:rPr>
          <w:rFonts w:ascii="Times New Roman" w:hAnsi="Times New Roman" w:cs="Times New Roman"/>
          <w:color w:val="auto"/>
          <w:sz w:val="24"/>
          <w:szCs w:val="24"/>
          <w:lang w:val="it-IT"/>
        </w:rPr>
        <w:t>injenicama</w:t>
      </w:r>
      <w:r w:rsidRPr="00AB41D6">
        <w:rPr>
          <w:rStyle w:val="subparatext"/>
          <w:rFonts w:ascii="Times New Roman" w:hAnsi="Times New Roman" w:cs="Times New Roman"/>
          <w:color w:val="auto"/>
          <w:sz w:val="24"/>
          <w:szCs w:val="24"/>
          <w:lang w:val="it-IT"/>
        </w:rPr>
        <w:t>;</w:t>
      </w:r>
    </w:p>
    <w:p w:rsidR="00345EF5" w:rsidRPr="00AB41D6" w:rsidRDefault="00345EF5" w:rsidP="00CA5AFB">
      <w:pPr>
        <w:pStyle w:val="subpara21"/>
        <w:numPr>
          <w:ilvl w:val="0"/>
          <w:numId w:val="209"/>
        </w:numPr>
        <w:tabs>
          <w:tab w:val="left" w:pos="175"/>
        </w:tabs>
        <w:spacing w:before="0" w:beforeAutospacing="0" w:after="0" w:afterAutospacing="0" w:line="240" w:lineRule="auto"/>
        <w:ind w:right="0"/>
        <w:rPr>
          <w:rFonts w:ascii="Times New Roman" w:hAnsi="Times New Roman" w:cs="Times New Roman"/>
          <w:color w:val="auto"/>
          <w:sz w:val="24"/>
          <w:szCs w:val="24"/>
          <w:lang w:val="it-IT"/>
        </w:rPr>
      </w:pPr>
      <w:r w:rsidRPr="00AB41D6">
        <w:rPr>
          <w:rFonts w:ascii="Times New Roman" w:hAnsi="Times New Roman" w:cs="Times New Roman"/>
          <w:color w:val="auto"/>
          <w:sz w:val="24"/>
          <w:szCs w:val="24"/>
          <w:lang w:val="it-IT"/>
        </w:rPr>
        <w:t>su izvori preporuka pouzdani ili, ukoliko postoji sumnja u pouzdanost izvora to se jasno navodi;</w:t>
      </w:r>
    </w:p>
    <w:p w:rsidR="00345EF5" w:rsidRPr="00AB41D6" w:rsidRDefault="00345EF5" w:rsidP="00CA5AFB">
      <w:pPr>
        <w:pStyle w:val="subpara21"/>
        <w:numPr>
          <w:ilvl w:val="0"/>
          <w:numId w:val="209"/>
        </w:numPr>
        <w:tabs>
          <w:tab w:val="left" w:pos="175"/>
        </w:tabs>
        <w:spacing w:before="0" w:beforeAutospacing="0" w:after="0" w:afterAutospacing="0" w:line="240" w:lineRule="auto"/>
        <w:ind w:right="0"/>
        <w:rPr>
          <w:rStyle w:val="subparatext"/>
          <w:rFonts w:ascii="Times New Roman" w:hAnsi="Times New Roman" w:cs="Times New Roman"/>
          <w:color w:val="auto"/>
          <w:sz w:val="24"/>
          <w:szCs w:val="24"/>
          <w:lang w:val="it-IT"/>
        </w:rPr>
      </w:pPr>
      <w:r w:rsidRPr="00AB41D6">
        <w:rPr>
          <w:rFonts w:ascii="Times New Roman" w:hAnsi="Times New Roman" w:cs="Times New Roman"/>
          <w:color w:val="auto"/>
          <w:sz w:val="24"/>
          <w:szCs w:val="24"/>
          <w:lang w:val="it-IT"/>
        </w:rPr>
        <w:t>su svi planovi, predviđanja i ciljane cijene u preporuci jasno označene kao takve i da su navedene materijalne pretpostavke do kojih se došlo u njihovom sačinjavanju ili korišćenju</w:t>
      </w:r>
      <w:r w:rsidRPr="00AB41D6">
        <w:rPr>
          <w:rStyle w:val="subparatext"/>
          <w:rFonts w:ascii="Times New Roman" w:hAnsi="Times New Roman" w:cs="Times New Roman"/>
          <w:color w:val="auto"/>
          <w:sz w:val="24"/>
          <w:szCs w:val="24"/>
          <w:lang w:val="it-IT"/>
        </w:rPr>
        <w:t>.</w:t>
      </w:r>
    </w:p>
    <w:p w:rsidR="00345EF5" w:rsidRPr="00AB41D6" w:rsidRDefault="00345EF5" w:rsidP="00814792">
      <w:pPr>
        <w:pStyle w:val="subpara11"/>
        <w:spacing w:before="0" w:beforeAutospacing="0" w:after="0" w:afterAutospacing="0" w:line="240" w:lineRule="auto"/>
        <w:ind w:left="0" w:right="0"/>
        <w:rPr>
          <w:rStyle w:val="subparatext"/>
          <w:rFonts w:ascii="Times New Roman" w:hAnsi="Times New Roman" w:cs="Times New Roman"/>
          <w:color w:val="auto"/>
          <w:sz w:val="24"/>
          <w:szCs w:val="24"/>
          <w:lang w:val="it-IT"/>
        </w:rPr>
      </w:pPr>
    </w:p>
    <w:p w:rsidR="00345EF5" w:rsidRPr="00AB41D6" w:rsidRDefault="00345EF5" w:rsidP="00814792">
      <w:pPr>
        <w:pStyle w:val="subpara11"/>
        <w:spacing w:before="0" w:beforeAutospacing="0" w:after="0" w:afterAutospacing="0" w:line="240" w:lineRule="auto"/>
        <w:ind w:left="0" w:right="0"/>
        <w:rPr>
          <w:rStyle w:val="subparatext"/>
          <w:rFonts w:ascii="Times New Roman" w:hAnsi="Times New Roman" w:cs="Times New Roman"/>
          <w:color w:val="auto"/>
          <w:sz w:val="24"/>
          <w:szCs w:val="24"/>
          <w:lang w:val="it-IT"/>
        </w:rPr>
      </w:pPr>
      <w:r w:rsidRPr="00AB41D6">
        <w:rPr>
          <w:rStyle w:val="subparatext"/>
          <w:rFonts w:ascii="Times New Roman" w:hAnsi="Times New Roman" w:cs="Times New Roman"/>
          <w:color w:val="auto"/>
          <w:sz w:val="24"/>
          <w:szCs w:val="24"/>
          <w:lang w:val="it-IT"/>
        </w:rPr>
        <w:t>Na zahtjev Komisije, relevantno lice dužno je objasniti osnovanost preporuka.</w:t>
      </w:r>
    </w:p>
    <w:p w:rsidR="00345EF5" w:rsidRPr="00AB41D6" w:rsidRDefault="00345EF5" w:rsidP="00814792">
      <w:pPr>
        <w:pStyle w:val="subpara11"/>
        <w:spacing w:before="0" w:beforeAutospacing="0" w:after="0" w:afterAutospacing="0" w:line="240" w:lineRule="auto"/>
        <w:ind w:left="0" w:right="0"/>
        <w:rPr>
          <w:rStyle w:val="subparatext"/>
          <w:rFonts w:ascii="Times New Roman" w:hAnsi="Times New Roman" w:cs="Times New Roman"/>
          <w:color w:val="auto"/>
          <w:sz w:val="24"/>
          <w:szCs w:val="24"/>
          <w:lang w:val="it-IT"/>
        </w:rPr>
      </w:pPr>
    </w:p>
    <w:p w:rsidR="00345EF5" w:rsidRPr="00AB41D6" w:rsidRDefault="00345EF5" w:rsidP="00814792">
      <w:pPr>
        <w:pStyle w:val="subpara11"/>
        <w:spacing w:before="0" w:beforeAutospacing="0" w:after="0" w:afterAutospacing="0" w:line="240" w:lineRule="auto"/>
        <w:ind w:left="0" w:right="0"/>
        <w:rPr>
          <w:rStyle w:val="subparatext"/>
          <w:rFonts w:ascii="Times New Roman" w:hAnsi="Times New Roman" w:cs="Times New Roman"/>
          <w:color w:val="auto"/>
          <w:sz w:val="24"/>
          <w:szCs w:val="24"/>
          <w:lang w:val="it-IT"/>
        </w:rPr>
      </w:pPr>
      <w:r w:rsidRPr="00AB41D6">
        <w:rPr>
          <w:rFonts w:ascii="Times New Roman" w:hAnsi="Times New Roman" w:cs="Times New Roman"/>
          <w:color w:val="auto"/>
          <w:sz w:val="24"/>
          <w:szCs w:val="24"/>
          <w:lang w:val="it-IT"/>
        </w:rPr>
        <w:t>U slučaju preporuka koje nijesu u pisanoj formi</w:t>
      </w:r>
      <w:r w:rsidRPr="00AB41D6">
        <w:rPr>
          <w:rStyle w:val="subparatext"/>
          <w:rFonts w:ascii="Times New Roman" w:hAnsi="Times New Roman" w:cs="Times New Roman"/>
          <w:iCs/>
          <w:color w:val="auto"/>
          <w:sz w:val="24"/>
          <w:szCs w:val="24"/>
          <w:lang w:val="it-IT"/>
        </w:rPr>
        <w:t>,</w:t>
      </w:r>
      <w:r w:rsidRPr="00AB41D6">
        <w:rPr>
          <w:rStyle w:val="subparatext"/>
          <w:rFonts w:ascii="Times New Roman" w:hAnsi="Times New Roman" w:cs="Times New Roman"/>
          <w:color w:val="auto"/>
          <w:sz w:val="24"/>
          <w:szCs w:val="24"/>
          <w:lang w:val="it-IT"/>
        </w:rPr>
        <w:t xml:space="preserve"> zahtjevi koji su postavljeni u stavovima 1, 2 i 3 ovog člana se mogu ispuniti upućivanjem na mjesto gdje javnost može direktno i lako pristupiti otkrivanjima, poput adekvatnog internet websajta relevantnog lica.</w:t>
      </w:r>
    </w:p>
    <w:p w:rsidR="00345EF5" w:rsidRPr="00AB41D6" w:rsidRDefault="00345EF5" w:rsidP="00814792">
      <w:pPr>
        <w:pStyle w:val="subpara11"/>
        <w:spacing w:before="0" w:beforeAutospacing="0" w:after="0" w:afterAutospacing="0" w:line="240" w:lineRule="auto"/>
        <w:ind w:left="0" w:right="0"/>
        <w:rPr>
          <w:rStyle w:val="subparatext"/>
          <w:rFonts w:ascii="Times New Roman" w:hAnsi="Times New Roman" w:cs="Times New Roman"/>
          <w:color w:val="auto"/>
          <w:sz w:val="24"/>
          <w:szCs w:val="24"/>
          <w:lang w:val="it-IT"/>
        </w:rPr>
      </w:pPr>
    </w:p>
    <w:p w:rsidR="00345EF5" w:rsidRPr="00AB41D6" w:rsidRDefault="00345EF5" w:rsidP="00814792">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Stavovi 1, 2 i 4 ovog člana se neće primjenjivati na novinare i izdavače koji podliježu ekvivalentnim adekvatnim propisima, uključujući adekvatno ekvivalentno samouređenje, ukoliko takvi propisi postižu sličan efekat kao u stavovima 1, 2</w:t>
      </w:r>
      <w:r w:rsidR="005F0C03" w:rsidRPr="00AB41D6">
        <w:rPr>
          <w:rFonts w:ascii="Times New Roman" w:hAnsi="Times New Roman"/>
          <w:sz w:val="24"/>
          <w:szCs w:val="24"/>
          <w:lang w:val="it-IT"/>
        </w:rPr>
        <w:t xml:space="preserve"> </w:t>
      </w:r>
      <w:r w:rsidRPr="00AB41D6">
        <w:rPr>
          <w:rFonts w:ascii="Times New Roman" w:hAnsi="Times New Roman"/>
          <w:sz w:val="24"/>
          <w:szCs w:val="24"/>
          <w:lang w:val="it-IT"/>
        </w:rPr>
        <w:t>i 4 ovog člana.</w:t>
      </w:r>
    </w:p>
    <w:p w:rsidR="00AC60C9" w:rsidRPr="00AB41D6" w:rsidRDefault="00AC60C9">
      <w:pPr>
        <w:spacing w:after="0" w:line="240" w:lineRule="auto"/>
        <w:jc w:val="both"/>
        <w:rPr>
          <w:rFonts w:ascii="Times New Roman" w:hAnsi="Times New Roman"/>
          <w:bCs/>
          <w:sz w:val="24"/>
          <w:szCs w:val="24"/>
          <w:lang w:val="it-IT"/>
        </w:rPr>
      </w:pPr>
    </w:p>
    <w:p w:rsidR="00AC60C9" w:rsidRPr="00AB41D6" w:rsidRDefault="008B6366">
      <w:pPr>
        <w:spacing w:after="0" w:line="240" w:lineRule="auto"/>
        <w:jc w:val="center"/>
        <w:rPr>
          <w:rFonts w:ascii="Times New Roman" w:hAnsi="Times New Roman"/>
          <w:b/>
          <w:bCs/>
          <w:sz w:val="24"/>
          <w:szCs w:val="24"/>
          <w:lang w:val="it-IT"/>
        </w:rPr>
      </w:pPr>
      <w:r w:rsidRPr="00AB41D6">
        <w:rPr>
          <w:rFonts w:ascii="Times New Roman" w:hAnsi="Times New Roman"/>
          <w:b/>
          <w:bCs/>
          <w:sz w:val="24"/>
          <w:szCs w:val="24"/>
          <w:lang w:val="it-IT"/>
        </w:rPr>
        <w:t>P</w:t>
      </w:r>
      <w:r w:rsidR="00B07D59" w:rsidRPr="00AB41D6">
        <w:rPr>
          <w:rFonts w:ascii="Times New Roman" w:hAnsi="Times New Roman"/>
          <w:b/>
          <w:bCs/>
          <w:sz w:val="24"/>
          <w:szCs w:val="24"/>
          <w:lang w:val="it-IT"/>
        </w:rPr>
        <w:t>reporuke u pogledu posla</w:t>
      </w:r>
    </w:p>
    <w:p w:rsidR="00AC60C9" w:rsidRPr="00AB41D6" w:rsidRDefault="008E6EB2">
      <w:pPr>
        <w:spacing w:after="0" w:line="240" w:lineRule="auto"/>
        <w:jc w:val="center"/>
        <w:rPr>
          <w:rFonts w:ascii="Times New Roman" w:hAnsi="Times New Roman"/>
          <w:b/>
          <w:bCs/>
          <w:sz w:val="24"/>
          <w:szCs w:val="24"/>
          <w:lang w:val="it-IT"/>
        </w:rPr>
      </w:pPr>
      <w:r w:rsidRPr="00AB41D6">
        <w:rPr>
          <w:rFonts w:ascii="Times New Roman" w:hAnsi="Times New Roman"/>
          <w:b/>
          <w:sz w:val="24"/>
          <w:szCs w:val="24"/>
          <w:lang w:val="sr-Latn-CS"/>
        </w:rPr>
        <w:t xml:space="preserve">Član </w:t>
      </w:r>
      <w:r w:rsidR="003C0520" w:rsidRPr="00AB41D6">
        <w:rPr>
          <w:rFonts w:ascii="Times New Roman" w:hAnsi="Times New Roman"/>
          <w:b/>
          <w:sz w:val="24"/>
          <w:szCs w:val="24"/>
          <w:lang w:val="sr-Latn-CS"/>
        </w:rPr>
        <w:t>104</w:t>
      </w:r>
    </w:p>
    <w:p w:rsidR="00AC60C9" w:rsidRPr="00AB41D6" w:rsidRDefault="00AC60C9">
      <w:pPr>
        <w:spacing w:after="0" w:line="240" w:lineRule="auto"/>
        <w:jc w:val="both"/>
        <w:rPr>
          <w:rFonts w:ascii="Times New Roman" w:hAnsi="Times New Roman"/>
          <w:bCs/>
          <w:sz w:val="24"/>
          <w:szCs w:val="24"/>
          <w:lang w:val="it-IT"/>
        </w:rPr>
      </w:pPr>
    </w:p>
    <w:p w:rsidR="00AC60C9" w:rsidRPr="00AB41D6" w:rsidRDefault="002F37EB">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K</w:t>
      </w:r>
      <w:r w:rsidR="00BB09B7" w:rsidRPr="00AB41D6">
        <w:rPr>
          <w:rFonts w:ascii="Times New Roman" w:hAnsi="Times New Roman"/>
          <w:sz w:val="24"/>
          <w:szCs w:val="24"/>
          <w:lang w:val="it-IT"/>
        </w:rPr>
        <w:t>ada je relevantno lice nezavisni analitičar, investiciono društvo, kreditna institucija, svako</w:t>
      </w:r>
      <w:r w:rsidR="000241C8" w:rsidRPr="00AB41D6">
        <w:rPr>
          <w:rFonts w:ascii="Times New Roman" w:hAnsi="Times New Roman"/>
          <w:sz w:val="24"/>
          <w:szCs w:val="24"/>
          <w:lang w:val="it-IT"/>
        </w:rPr>
        <w:t xml:space="preserve"> </w:t>
      </w:r>
      <w:r w:rsidR="00BB09B7" w:rsidRPr="00AB41D6">
        <w:rPr>
          <w:rFonts w:ascii="Times New Roman" w:hAnsi="Times New Roman"/>
          <w:sz w:val="24"/>
          <w:szCs w:val="24"/>
          <w:lang w:val="it-IT"/>
        </w:rPr>
        <w:t>povezano pravno lice ili svak</w:t>
      </w:r>
      <w:r w:rsidR="0034422E" w:rsidRPr="00AB41D6">
        <w:rPr>
          <w:rFonts w:ascii="Times New Roman" w:hAnsi="Times New Roman"/>
          <w:sz w:val="24"/>
          <w:szCs w:val="24"/>
          <w:lang w:val="it-IT"/>
        </w:rPr>
        <w:t>a</w:t>
      </w:r>
      <w:r w:rsidR="00BB09B7" w:rsidRPr="00AB41D6">
        <w:rPr>
          <w:rFonts w:ascii="Times New Roman" w:hAnsi="Times New Roman"/>
          <w:sz w:val="24"/>
          <w:szCs w:val="24"/>
          <w:lang w:val="it-IT"/>
        </w:rPr>
        <w:t xml:space="preserve"> drug</w:t>
      </w:r>
      <w:r w:rsidR="0034422E" w:rsidRPr="00AB41D6">
        <w:rPr>
          <w:rFonts w:ascii="Times New Roman" w:hAnsi="Times New Roman"/>
          <w:sz w:val="24"/>
          <w:szCs w:val="24"/>
          <w:lang w:val="it-IT"/>
        </w:rPr>
        <w:t>a</w:t>
      </w:r>
      <w:r w:rsidR="00BB09B7" w:rsidRPr="00AB41D6">
        <w:rPr>
          <w:rFonts w:ascii="Times New Roman" w:hAnsi="Times New Roman"/>
          <w:sz w:val="24"/>
          <w:szCs w:val="24"/>
          <w:lang w:val="it-IT"/>
        </w:rPr>
        <w:t xml:space="preserve"> relevantn</w:t>
      </w:r>
      <w:r w:rsidR="0034422E" w:rsidRPr="00AB41D6">
        <w:rPr>
          <w:rFonts w:ascii="Times New Roman" w:hAnsi="Times New Roman"/>
          <w:sz w:val="24"/>
          <w:szCs w:val="24"/>
          <w:lang w:val="it-IT"/>
        </w:rPr>
        <w:t>a institucija čija</w:t>
      </w:r>
      <w:r w:rsidR="00BB09B7" w:rsidRPr="00AB41D6">
        <w:rPr>
          <w:rFonts w:ascii="Times New Roman" w:hAnsi="Times New Roman"/>
          <w:sz w:val="24"/>
          <w:szCs w:val="24"/>
          <w:lang w:val="it-IT"/>
        </w:rPr>
        <w:t xml:space="preserve"> je glavn</w:t>
      </w:r>
      <w:r w:rsidR="0034422E" w:rsidRPr="00AB41D6">
        <w:rPr>
          <w:rFonts w:ascii="Times New Roman" w:hAnsi="Times New Roman"/>
          <w:sz w:val="24"/>
          <w:szCs w:val="24"/>
          <w:lang w:val="it-IT"/>
        </w:rPr>
        <w:t xml:space="preserve">a djelatnost </w:t>
      </w:r>
      <w:r w:rsidR="000E6374" w:rsidRPr="00AB41D6">
        <w:rPr>
          <w:rFonts w:ascii="Times New Roman" w:hAnsi="Times New Roman"/>
          <w:sz w:val="24"/>
          <w:szCs w:val="24"/>
          <w:lang w:val="it-IT"/>
        </w:rPr>
        <w:t>izrada</w:t>
      </w:r>
      <w:r w:rsidR="00BB09B7" w:rsidRPr="00AB41D6">
        <w:rPr>
          <w:rFonts w:ascii="Times New Roman" w:hAnsi="Times New Roman"/>
          <w:sz w:val="24"/>
          <w:szCs w:val="24"/>
          <w:lang w:val="it-IT"/>
        </w:rPr>
        <w:t xml:space="preserve"> preporuka</w:t>
      </w:r>
      <w:r w:rsidR="00F4173E" w:rsidRPr="00AB41D6">
        <w:rPr>
          <w:rFonts w:ascii="Times New Roman" w:hAnsi="Times New Roman"/>
          <w:sz w:val="24"/>
          <w:szCs w:val="24"/>
          <w:lang w:val="it-IT"/>
        </w:rPr>
        <w:t xml:space="preserve">, </w:t>
      </w:r>
      <w:r w:rsidR="00BB09B7" w:rsidRPr="00AB41D6">
        <w:rPr>
          <w:rFonts w:ascii="Times New Roman" w:hAnsi="Times New Roman"/>
          <w:sz w:val="24"/>
          <w:szCs w:val="24"/>
          <w:lang w:val="it-IT"/>
        </w:rPr>
        <w:t>će voditi računa da</w:t>
      </w:r>
      <w:r w:rsidR="006C0B24" w:rsidRPr="00AB41D6">
        <w:rPr>
          <w:rFonts w:ascii="Times New Roman" w:hAnsi="Times New Roman"/>
          <w:sz w:val="24"/>
          <w:szCs w:val="24"/>
          <w:lang w:val="it-IT"/>
        </w:rPr>
        <w:t>:</w:t>
      </w:r>
    </w:p>
    <w:p w:rsidR="00AC60C9" w:rsidRPr="00AB41D6" w:rsidRDefault="00E105CB" w:rsidP="00CA5AFB">
      <w:pPr>
        <w:pStyle w:val="ColorfulList-Accent11"/>
        <w:numPr>
          <w:ilvl w:val="0"/>
          <w:numId w:val="79"/>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su navedeni svi materijalni izvori koji su od značaja, uključujući, prema potrebi, relevantnog emitenta, a posebno preporuka u kojoj se navodi da li je istraživačka preporuka obj</w:t>
      </w:r>
      <w:r w:rsidR="00B54E0A" w:rsidRPr="00AB41D6">
        <w:rPr>
          <w:rFonts w:ascii="Times New Roman" w:hAnsi="Times New Roman"/>
          <w:sz w:val="24"/>
          <w:szCs w:val="24"/>
          <w:lang w:val="it-IT"/>
        </w:rPr>
        <w:t>avljena</w:t>
      </w:r>
      <w:r w:rsidRPr="00AB41D6">
        <w:rPr>
          <w:rFonts w:ascii="Times New Roman" w:hAnsi="Times New Roman"/>
          <w:sz w:val="24"/>
          <w:szCs w:val="24"/>
          <w:lang w:val="it-IT"/>
        </w:rPr>
        <w:t xml:space="preserve"> tom emitentu i dopunjena nakon obj</w:t>
      </w:r>
      <w:r w:rsidR="00B54E0A" w:rsidRPr="00AB41D6">
        <w:rPr>
          <w:rFonts w:ascii="Times New Roman" w:hAnsi="Times New Roman"/>
          <w:sz w:val="24"/>
          <w:szCs w:val="24"/>
          <w:lang w:val="it-IT"/>
        </w:rPr>
        <w:t>avljivanja</w:t>
      </w:r>
      <w:r w:rsidRPr="00AB41D6">
        <w:rPr>
          <w:rFonts w:ascii="Times New Roman" w:hAnsi="Times New Roman"/>
          <w:sz w:val="24"/>
          <w:szCs w:val="24"/>
          <w:lang w:val="it-IT"/>
        </w:rPr>
        <w:t xml:space="preserve"> iste</w:t>
      </w:r>
      <w:r w:rsidR="006C0B24" w:rsidRPr="00AB41D6">
        <w:rPr>
          <w:rFonts w:ascii="Times New Roman" w:hAnsi="Times New Roman"/>
          <w:sz w:val="24"/>
          <w:szCs w:val="24"/>
          <w:lang w:val="it-IT"/>
        </w:rPr>
        <w:t xml:space="preserve">; </w:t>
      </w:r>
    </w:p>
    <w:p w:rsidR="00AC60C9" w:rsidRPr="00AB41D6" w:rsidRDefault="00E105CB" w:rsidP="00CA5AFB">
      <w:pPr>
        <w:pStyle w:val="ColorfulList-Accent11"/>
        <w:numPr>
          <w:ilvl w:val="0"/>
          <w:numId w:val="79"/>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lastRenderedPageBreak/>
        <w:t>je svaka osnova procjene ili metodologija koja se koristi za procjenu finansijskog instrumenta ili emitenta finansijskog instrumenta, ili za postavljanje ciljane cijene za finansijski instrument, adekvatno sumirana</w:t>
      </w:r>
      <w:r w:rsidR="006C0B24" w:rsidRPr="00AB41D6">
        <w:rPr>
          <w:rFonts w:ascii="Times New Roman" w:hAnsi="Times New Roman"/>
          <w:sz w:val="24"/>
          <w:szCs w:val="24"/>
          <w:lang w:val="it-IT"/>
        </w:rPr>
        <w:t xml:space="preserve">; </w:t>
      </w:r>
    </w:p>
    <w:p w:rsidR="00AC60C9" w:rsidRPr="00AB41D6" w:rsidRDefault="00E105CB" w:rsidP="00CA5AFB">
      <w:pPr>
        <w:pStyle w:val="ColorfulList-Accent11"/>
        <w:numPr>
          <w:ilvl w:val="0"/>
          <w:numId w:val="79"/>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je značenje svake preporuke, poput „kupi“, „prodaj“ ili „zadrži“, </w:t>
      </w:r>
      <w:r w:rsidR="00B12A49" w:rsidRPr="00AB41D6">
        <w:rPr>
          <w:rFonts w:ascii="Times New Roman" w:hAnsi="Times New Roman"/>
          <w:sz w:val="24"/>
          <w:szCs w:val="24"/>
          <w:lang w:val="it-IT"/>
        </w:rPr>
        <w:t>koje</w:t>
      </w:r>
      <w:r w:rsidRPr="00AB41D6">
        <w:rPr>
          <w:rFonts w:ascii="Times New Roman" w:hAnsi="Times New Roman"/>
          <w:sz w:val="24"/>
          <w:szCs w:val="24"/>
          <w:lang w:val="it-IT"/>
        </w:rPr>
        <w:t xml:space="preserve"> može </w:t>
      </w:r>
      <w:r w:rsidR="00B12A49" w:rsidRPr="00AB41D6">
        <w:rPr>
          <w:rFonts w:ascii="Times New Roman" w:hAnsi="Times New Roman"/>
          <w:sz w:val="24"/>
          <w:szCs w:val="24"/>
          <w:lang w:val="it-IT"/>
        </w:rPr>
        <w:t xml:space="preserve">da </w:t>
      </w:r>
      <w:r w:rsidRPr="00AB41D6">
        <w:rPr>
          <w:rFonts w:ascii="Times New Roman" w:hAnsi="Times New Roman"/>
          <w:sz w:val="24"/>
          <w:szCs w:val="24"/>
          <w:lang w:val="it-IT"/>
        </w:rPr>
        <w:t>sadrž</w:t>
      </w:r>
      <w:r w:rsidR="00B12A49" w:rsidRPr="00AB41D6">
        <w:rPr>
          <w:rFonts w:ascii="Times New Roman" w:hAnsi="Times New Roman"/>
          <w:sz w:val="24"/>
          <w:szCs w:val="24"/>
          <w:lang w:val="it-IT"/>
        </w:rPr>
        <w:t xml:space="preserve">i </w:t>
      </w:r>
      <w:r w:rsidRPr="00AB41D6">
        <w:rPr>
          <w:rFonts w:ascii="Times New Roman" w:hAnsi="Times New Roman"/>
          <w:sz w:val="24"/>
          <w:szCs w:val="24"/>
          <w:lang w:val="it-IT"/>
        </w:rPr>
        <w:t xml:space="preserve">vremenski </w:t>
      </w:r>
      <w:r w:rsidR="002F37EB" w:rsidRPr="00AB41D6">
        <w:rPr>
          <w:rFonts w:ascii="Times New Roman" w:hAnsi="Times New Roman"/>
          <w:sz w:val="24"/>
          <w:szCs w:val="24"/>
          <w:lang w:val="it-IT"/>
        </w:rPr>
        <w:t>rok</w:t>
      </w:r>
      <w:r w:rsidRPr="00AB41D6">
        <w:rPr>
          <w:rFonts w:ascii="Times New Roman" w:hAnsi="Times New Roman"/>
          <w:sz w:val="24"/>
          <w:szCs w:val="24"/>
          <w:lang w:val="it-IT"/>
        </w:rPr>
        <w:t xml:space="preserve"> instrumenta na koji se preporuka odnosi, adekvatno objašnjeno</w:t>
      </w:r>
      <w:r w:rsidR="000241C8" w:rsidRPr="00AB41D6">
        <w:rPr>
          <w:rFonts w:ascii="Times New Roman" w:hAnsi="Times New Roman"/>
          <w:sz w:val="24"/>
          <w:szCs w:val="24"/>
          <w:lang w:val="it-IT"/>
        </w:rPr>
        <w:t xml:space="preserve"> </w:t>
      </w:r>
      <w:r w:rsidR="00B12A49" w:rsidRPr="00AB41D6">
        <w:rPr>
          <w:rFonts w:ascii="Times New Roman" w:hAnsi="Times New Roman"/>
          <w:sz w:val="24"/>
          <w:szCs w:val="24"/>
          <w:lang w:val="it-IT"/>
        </w:rPr>
        <w:t>kao i odgovarajuće upozorenje o riziku</w:t>
      </w:r>
      <w:r w:rsidR="00F4173E" w:rsidRPr="00AB41D6">
        <w:rPr>
          <w:rFonts w:ascii="Times New Roman" w:hAnsi="Times New Roman"/>
          <w:sz w:val="24"/>
          <w:szCs w:val="24"/>
          <w:lang w:val="it-IT"/>
        </w:rPr>
        <w:t xml:space="preserve">, </w:t>
      </w:r>
      <w:r w:rsidR="00B12A49" w:rsidRPr="00AB41D6">
        <w:rPr>
          <w:rFonts w:ascii="Times New Roman" w:hAnsi="Times New Roman"/>
          <w:sz w:val="24"/>
          <w:szCs w:val="24"/>
          <w:lang w:val="it-IT"/>
        </w:rPr>
        <w:t>uključujući</w:t>
      </w:r>
      <w:r w:rsidR="000241C8" w:rsidRPr="00AB41D6">
        <w:rPr>
          <w:rFonts w:ascii="Times New Roman" w:hAnsi="Times New Roman"/>
          <w:sz w:val="24"/>
          <w:szCs w:val="24"/>
          <w:lang w:val="it-IT"/>
        </w:rPr>
        <w:t xml:space="preserve"> </w:t>
      </w:r>
      <w:r w:rsidR="00B12A49" w:rsidRPr="00AB41D6">
        <w:rPr>
          <w:rFonts w:ascii="Times New Roman" w:hAnsi="Times New Roman"/>
          <w:sz w:val="24"/>
          <w:szCs w:val="24"/>
          <w:lang w:val="it-IT"/>
        </w:rPr>
        <w:t>analizu osjetljivosti relevantnih pretpostavki</w:t>
      </w:r>
      <w:r w:rsidR="00F27FEB" w:rsidRPr="00AB41D6">
        <w:rPr>
          <w:rFonts w:ascii="Times New Roman" w:hAnsi="Times New Roman"/>
          <w:sz w:val="24"/>
          <w:szCs w:val="24"/>
          <w:lang w:val="it-IT"/>
        </w:rPr>
        <w:t>;</w:t>
      </w:r>
    </w:p>
    <w:p w:rsidR="00AC60C9" w:rsidRPr="00AB41D6" w:rsidRDefault="00827CB1" w:rsidP="00CA5AFB">
      <w:pPr>
        <w:pStyle w:val="ColorfulList-Accent11"/>
        <w:numPr>
          <w:ilvl w:val="0"/>
          <w:numId w:val="79"/>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da se upućivanja </w:t>
      </w:r>
      <w:r w:rsidR="002F37EB" w:rsidRPr="00AB41D6">
        <w:rPr>
          <w:rFonts w:ascii="Times New Roman" w:hAnsi="Times New Roman"/>
          <w:sz w:val="24"/>
          <w:szCs w:val="24"/>
          <w:lang w:val="it-IT"/>
        </w:rPr>
        <w:t xml:space="preserve">ažuriranja preporuka </w:t>
      </w:r>
      <w:r w:rsidRPr="00AB41D6">
        <w:rPr>
          <w:rFonts w:ascii="Times New Roman" w:hAnsi="Times New Roman"/>
          <w:sz w:val="24"/>
          <w:szCs w:val="24"/>
          <w:lang w:val="it-IT"/>
        </w:rPr>
        <w:t>daju planiranom frekvencijom, i da s</w:t>
      </w:r>
      <w:r w:rsidR="002F37EB" w:rsidRPr="00AB41D6">
        <w:rPr>
          <w:rFonts w:ascii="Times New Roman" w:hAnsi="Times New Roman"/>
          <w:sz w:val="24"/>
          <w:szCs w:val="24"/>
          <w:lang w:val="it-IT"/>
        </w:rPr>
        <w:t>e</w:t>
      </w:r>
      <w:r w:rsidRPr="00AB41D6">
        <w:rPr>
          <w:rFonts w:ascii="Times New Roman" w:hAnsi="Times New Roman"/>
          <w:sz w:val="24"/>
          <w:szCs w:val="24"/>
          <w:lang w:val="it-IT"/>
        </w:rPr>
        <w:t xml:space="preserve"> sve bitne promjene</w:t>
      </w:r>
      <w:r w:rsidR="002F37EB" w:rsidRPr="00AB41D6">
        <w:rPr>
          <w:rFonts w:ascii="Times New Roman" w:hAnsi="Times New Roman"/>
          <w:sz w:val="24"/>
          <w:szCs w:val="24"/>
          <w:lang w:val="it-IT"/>
        </w:rPr>
        <w:t xml:space="preserve"> u</w:t>
      </w:r>
      <w:r w:rsidR="000241C8" w:rsidRPr="00AB41D6">
        <w:rPr>
          <w:rFonts w:ascii="Times New Roman" w:hAnsi="Times New Roman"/>
          <w:sz w:val="24"/>
          <w:szCs w:val="24"/>
          <w:lang w:val="it-IT"/>
        </w:rPr>
        <w:t xml:space="preserve"> </w:t>
      </w:r>
      <w:r w:rsidRPr="00AB41D6">
        <w:rPr>
          <w:rFonts w:ascii="Times New Roman" w:hAnsi="Times New Roman"/>
          <w:sz w:val="24"/>
          <w:szCs w:val="24"/>
          <w:lang w:val="it-IT"/>
        </w:rPr>
        <w:t>izvještavanj</w:t>
      </w:r>
      <w:r w:rsidR="002F37EB" w:rsidRPr="00AB41D6">
        <w:rPr>
          <w:rFonts w:ascii="Times New Roman" w:hAnsi="Times New Roman"/>
          <w:sz w:val="24"/>
          <w:szCs w:val="24"/>
          <w:lang w:val="it-IT"/>
        </w:rPr>
        <w:t>u</w:t>
      </w:r>
      <w:r w:rsidRPr="00AB41D6">
        <w:rPr>
          <w:rFonts w:ascii="Times New Roman" w:hAnsi="Times New Roman"/>
          <w:sz w:val="24"/>
          <w:szCs w:val="24"/>
          <w:lang w:val="it-IT"/>
        </w:rPr>
        <w:t xml:space="preserve"> prethodno najav</w:t>
      </w:r>
      <w:r w:rsidR="002F37EB" w:rsidRPr="00AB41D6">
        <w:rPr>
          <w:rFonts w:ascii="Times New Roman" w:hAnsi="Times New Roman"/>
          <w:sz w:val="24"/>
          <w:szCs w:val="24"/>
          <w:lang w:val="it-IT"/>
        </w:rPr>
        <w:t>e</w:t>
      </w:r>
      <w:r w:rsidR="006C0B24" w:rsidRPr="00AB41D6">
        <w:rPr>
          <w:rFonts w:ascii="Times New Roman" w:hAnsi="Times New Roman"/>
          <w:sz w:val="24"/>
          <w:szCs w:val="24"/>
          <w:lang w:val="it-IT"/>
        </w:rPr>
        <w:t xml:space="preserve">; </w:t>
      </w:r>
    </w:p>
    <w:p w:rsidR="00AC60C9" w:rsidRPr="00AB41D6" w:rsidRDefault="00827CB1" w:rsidP="00CA5AFB">
      <w:pPr>
        <w:pStyle w:val="ColorfulList-Accent11"/>
        <w:numPr>
          <w:ilvl w:val="0"/>
          <w:numId w:val="79"/>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je datum na koji je preporuka prvi put </w:t>
      </w:r>
      <w:r w:rsidR="000D6F87" w:rsidRPr="00AB41D6">
        <w:rPr>
          <w:rFonts w:ascii="Times New Roman" w:hAnsi="Times New Roman"/>
          <w:sz w:val="24"/>
          <w:szCs w:val="24"/>
          <w:lang w:val="it-IT"/>
        </w:rPr>
        <w:t xml:space="preserve">distribuirana jasno i </w:t>
      </w:r>
      <w:r w:rsidR="000E6374" w:rsidRPr="00AB41D6">
        <w:rPr>
          <w:rFonts w:ascii="Times New Roman" w:hAnsi="Times New Roman"/>
          <w:sz w:val="24"/>
          <w:szCs w:val="24"/>
          <w:lang w:val="it-IT"/>
        </w:rPr>
        <w:t>vidljivo</w:t>
      </w:r>
      <w:r w:rsidR="000D6F87" w:rsidRPr="00AB41D6">
        <w:rPr>
          <w:rFonts w:ascii="Times New Roman" w:hAnsi="Times New Roman"/>
          <w:sz w:val="24"/>
          <w:szCs w:val="24"/>
          <w:lang w:val="it-IT"/>
        </w:rPr>
        <w:t xml:space="preserve"> naznačen</w:t>
      </w:r>
      <w:r w:rsidR="00843B80" w:rsidRPr="00AB41D6">
        <w:rPr>
          <w:rFonts w:ascii="Times New Roman" w:hAnsi="Times New Roman"/>
          <w:sz w:val="24"/>
          <w:szCs w:val="24"/>
          <w:lang w:val="it-IT"/>
        </w:rPr>
        <w:t xml:space="preserve">, </w:t>
      </w:r>
      <w:r w:rsidR="00040BC6" w:rsidRPr="00AB41D6">
        <w:rPr>
          <w:rFonts w:ascii="Times New Roman" w:hAnsi="Times New Roman"/>
          <w:sz w:val="24"/>
          <w:szCs w:val="24"/>
          <w:lang w:val="it-IT"/>
        </w:rPr>
        <w:t xml:space="preserve">kao i </w:t>
      </w:r>
      <w:r w:rsidR="00843B80" w:rsidRPr="00AB41D6">
        <w:rPr>
          <w:rFonts w:ascii="Times New Roman" w:hAnsi="Times New Roman"/>
          <w:sz w:val="24"/>
          <w:szCs w:val="24"/>
          <w:lang w:val="it-IT"/>
        </w:rPr>
        <w:t>relevant</w:t>
      </w:r>
      <w:r w:rsidR="00040BC6" w:rsidRPr="00AB41D6">
        <w:rPr>
          <w:rFonts w:ascii="Times New Roman" w:hAnsi="Times New Roman"/>
          <w:sz w:val="24"/>
          <w:szCs w:val="24"/>
          <w:lang w:val="it-IT"/>
        </w:rPr>
        <w:t>ni datum i vrijeme</w:t>
      </w:r>
      <w:r w:rsidR="000241C8" w:rsidRPr="00AB41D6">
        <w:rPr>
          <w:rFonts w:ascii="Times New Roman" w:hAnsi="Times New Roman"/>
          <w:sz w:val="24"/>
          <w:szCs w:val="24"/>
          <w:lang w:val="it-IT"/>
        </w:rPr>
        <w:t xml:space="preserve"> </w:t>
      </w:r>
      <w:r w:rsidR="00040BC6" w:rsidRPr="00AB41D6">
        <w:rPr>
          <w:rFonts w:ascii="Times New Roman" w:hAnsi="Times New Roman"/>
          <w:sz w:val="24"/>
          <w:szCs w:val="24"/>
          <w:lang w:val="it-IT"/>
        </w:rPr>
        <w:t>za svaku spomenutu cijenu finansijskog instrumenta</w:t>
      </w:r>
      <w:r w:rsidR="00843B80" w:rsidRPr="00AB41D6">
        <w:rPr>
          <w:rFonts w:ascii="Times New Roman" w:hAnsi="Times New Roman"/>
          <w:sz w:val="24"/>
          <w:szCs w:val="24"/>
          <w:lang w:val="it-IT"/>
        </w:rPr>
        <w:t xml:space="preserve">; </w:t>
      </w:r>
      <w:r w:rsidR="00040BC6" w:rsidRPr="00AB41D6">
        <w:rPr>
          <w:rFonts w:ascii="Times New Roman" w:hAnsi="Times New Roman"/>
          <w:sz w:val="24"/>
          <w:szCs w:val="24"/>
          <w:lang w:val="it-IT"/>
        </w:rPr>
        <w:t>i</w:t>
      </w:r>
    </w:p>
    <w:p w:rsidR="00AC60C9" w:rsidRPr="00AB41D6" w:rsidRDefault="00040BC6" w:rsidP="00CA5AFB">
      <w:pPr>
        <w:pStyle w:val="ColorfulList-Accent11"/>
        <w:numPr>
          <w:ilvl w:val="0"/>
          <w:numId w:val="79"/>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kada se preporuka razlikuje od ranije preporuke</w:t>
      </w:r>
      <w:r w:rsidR="000241C8" w:rsidRPr="00AB41D6">
        <w:rPr>
          <w:rFonts w:ascii="Times New Roman" w:hAnsi="Times New Roman"/>
          <w:sz w:val="24"/>
          <w:szCs w:val="24"/>
          <w:lang w:val="it-IT"/>
        </w:rPr>
        <w:t xml:space="preserve"> </w:t>
      </w:r>
      <w:r w:rsidRPr="00AB41D6">
        <w:rPr>
          <w:rFonts w:ascii="Times New Roman" w:hAnsi="Times New Roman"/>
          <w:sz w:val="24"/>
          <w:szCs w:val="24"/>
          <w:lang w:val="it-IT"/>
        </w:rPr>
        <w:t>u pogledu istog finansijskog instrumenta ili emitenta</w:t>
      </w:r>
      <w:r w:rsidRPr="00AB41D6">
        <w:rPr>
          <w:rFonts w:ascii="Times New Roman" w:hAnsi="Times New Roman"/>
          <w:iCs/>
          <w:sz w:val="24"/>
          <w:szCs w:val="24"/>
          <w:lang w:val="it-IT"/>
        </w:rPr>
        <w:t>,</w:t>
      </w:r>
      <w:r w:rsidRPr="00AB41D6">
        <w:rPr>
          <w:rFonts w:ascii="Times New Roman" w:hAnsi="Times New Roman"/>
          <w:sz w:val="24"/>
          <w:szCs w:val="24"/>
          <w:lang w:val="it-IT"/>
        </w:rPr>
        <w:t xml:space="preserve"> izdata tokom dvanaestomjesečnog perioda</w:t>
      </w:r>
      <w:r w:rsidR="002F37EB" w:rsidRPr="00AB41D6">
        <w:rPr>
          <w:rFonts w:ascii="Times New Roman" w:hAnsi="Times New Roman"/>
          <w:sz w:val="24"/>
          <w:szCs w:val="24"/>
          <w:lang w:val="it-IT"/>
        </w:rPr>
        <w:t>,</w:t>
      </w:r>
      <w:r w:rsidRPr="00AB41D6">
        <w:rPr>
          <w:rFonts w:ascii="Times New Roman" w:hAnsi="Times New Roman"/>
          <w:sz w:val="24"/>
          <w:szCs w:val="24"/>
          <w:lang w:val="it-IT"/>
        </w:rPr>
        <w:t xml:space="preserve"> neposredno prije njenog saopštenja, </w:t>
      </w:r>
      <w:r w:rsidR="002F37EB" w:rsidRPr="00AB41D6">
        <w:rPr>
          <w:rFonts w:ascii="Times New Roman" w:hAnsi="Times New Roman"/>
          <w:sz w:val="24"/>
          <w:szCs w:val="24"/>
          <w:lang w:val="it-IT"/>
        </w:rPr>
        <w:t xml:space="preserve">se </w:t>
      </w:r>
      <w:r w:rsidRPr="00AB41D6">
        <w:rPr>
          <w:rFonts w:ascii="Times New Roman" w:hAnsi="Times New Roman"/>
          <w:sz w:val="24"/>
          <w:szCs w:val="24"/>
          <w:lang w:val="it-IT"/>
        </w:rPr>
        <w:t xml:space="preserve">jasno i </w:t>
      </w:r>
      <w:r w:rsidR="00B54E0A" w:rsidRPr="00AB41D6">
        <w:rPr>
          <w:rFonts w:ascii="Times New Roman" w:hAnsi="Times New Roman"/>
          <w:sz w:val="24"/>
          <w:szCs w:val="24"/>
          <w:lang w:val="it-IT"/>
        </w:rPr>
        <w:t>vidljivo</w:t>
      </w:r>
      <w:r w:rsidRPr="00AB41D6">
        <w:rPr>
          <w:rFonts w:ascii="Times New Roman" w:hAnsi="Times New Roman"/>
          <w:sz w:val="24"/>
          <w:szCs w:val="24"/>
          <w:lang w:val="it-IT"/>
        </w:rPr>
        <w:t xml:space="preserve"> naznač</w:t>
      </w:r>
      <w:r w:rsidR="002F37EB" w:rsidRPr="00AB41D6">
        <w:rPr>
          <w:rFonts w:ascii="Times New Roman" w:hAnsi="Times New Roman"/>
          <w:sz w:val="24"/>
          <w:szCs w:val="24"/>
          <w:lang w:val="it-IT"/>
        </w:rPr>
        <w:t>i</w:t>
      </w:r>
      <w:r w:rsidRPr="00AB41D6">
        <w:rPr>
          <w:rFonts w:ascii="Times New Roman" w:hAnsi="Times New Roman"/>
          <w:sz w:val="24"/>
          <w:szCs w:val="24"/>
          <w:lang w:val="it-IT"/>
        </w:rPr>
        <w:t xml:space="preserve"> promjena i datum ranije preporuke</w:t>
      </w:r>
      <w:r w:rsidR="006C0B24" w:rsidRPr="00AB41D6">
        <w:rPr>
          <w:rFonts w:ascii="Times New Roman" w:hAnsi="Times New Roman"/>
          <w:sz w:val="24"/>
          <w:szCs w:val="24"/>
          <w:lang w:val="it-IT"/>
        </w:rPr>
        <w:t xml:space="preserve">. </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2224D3">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Kada su zahtjevi iz stava 1 ovog člana</w:t>
      </w:r>
      <w:r w:rsidR="00BD3CB7" w:rsidRPr="00AB41D6">
        <w:rPr>
          <w:rFonts w:ascii="Times New Roman" w:hAnsi="Times New Roman"/>
          <w:sz w:val="24"/>
          <w:szCs w:val="24"/>
          <w:lang w:val="it-IT"/>
        </w:rPr>
        <w:t xml:space="preserve">, </w:t>
      </w:r>
      <w:r w:rsidRPr="00AB41D6">
        <w:rPr>
          <w:rFonts w:ascii="Times New Roman" w:hAnsi="Times New Roman"/>
          <w:sz w:val="24"/>
          <w:szCs w:val="24"/>
          <w:lang w:val="it-IT"/>
        </w:rPr>
        <w:t xml:space="preserve">nesrazmjerni u </w:t>
      </w:r>
      <w:r w:rsidR="00A2057E" w:rsidRPr="00AB41D6">
        <w:rPr>
          <w:rFonts w:ascii="Times New Roman" w:hAnsi="Times New Roman"/>
          <w:sz w:val="24"/>
          <w:szCs w:val="24"/>
          <w:lang w:val="it-IT"/>
        </w:rPr>
        <w:t>pogledu</w:t>
      </w:r>
      <w:r w:rsidR="000241C8" w:rsidRPr="00AB41D6">
        <w:rPr>
          <w:rFonts w:ascii="Times New Roman" w:hAnsi="Times New Roman"/>
          <w:sz w:val="24"/>
          <w:szCs w:val="24"/>
          <w:lang w:val="it-IT"/>
        </w:rPr>
        <w:t xml:space="preserve"> </w:t>
      </w:r>
      <w:r w:rsidR="006E4E9B" w:rsidRPr="00AB41D6">
        <w:rPr>
          <w:rFonts w:ascii="Times New Roman" w:hAnsi="Times New Roman"/>
          <w:sz w:val="24"/>
          <w:szCs w:val="24"/>
          <w:lang w:val="it-IT"/>
        </w:rPr>
        <w:t>obima</w:t>
      </w:r>
      <w:r w:rsidR="000241C8" w:rsidRPr="00AB41D6">
        <w:rPr>
          <w:rFonts w:ascii="Times New Roman" w:hAnsi="Times New Roman"/>
          <w:sz w:val="24"/>
          <w:szCs w:val="24"/>
          <w:lang w:val="it-IT"/>
        </w:rPr>
        <w:t xml:space="preserve"> </w:t>
      </w:r>
      <w:r w:rsidRPr="00AB41D6">
        <w:rPr>
          <w:rFonts w:ascii="Times New Roman" w:hAnsi="Times New Roman"/>
          <w:sz w:val="24"/>
          <w:szCs w:val="24"/>
          <w:lang w:val="it-IT"/>
        </w:rPr>
        <w:t>preporuke</w:t>
      </w:r>
      <w:r w:rsidR="001A59A9" w:rsidRPr="00AB41D6">
        <w:rPr>
          <w:rFonts w:ascii="Times New Roman" w:hAnsi="Times New Roman"/>
          <w:iCs/>
          <w:sz w:val="24"/>
          <w:szCs w:val="24"/>
          <w:lang w:val="it-IT"/>
        </w:rPr>
        <w:t xml:space="preserve"> </w:t>
      </w:r>
      <w:r w:rsidRPr="00AB41D6">
        <w:rPr>
          <w:rFonts w:ascii="Times New Roman" w:hAnsi="Times New Roman"/>
          <w:iCs/>
          <w:sz w:val="24"/>
          <w:szCs w:val="24"/>
          <w:lang w:val="it-IT"/>
        </w:rPr>
        <w:t>ili</w:t>
      </w:r>
      <w:r w:rsidR="000241C8" w:rsidRPr="00AB41D6">
        <w:rPr>
          <w:rFonts w:ascii="Times New Roman" w:hAnsi="Times New Roman"/>
          <w:iCs/>
          <w:sz w:val="24"/>
          <w:szCs w:val="24"/>
          <w:lang w:val="it-IT"/>
        </w:rPr>
        <w:t xml:space="preserve"> </w:t>
      </w:r>
      <w:r w:rsidR="006E4E9B" w:rsidRPr="00AB41D6">
        <w:rPr>
          <w:rFonts w:ascii="Times New Roman" w:hAnsi="Times New Roman"/>
          <w:iCs/>
          <w:sz w:val="24"/>
          <w:szCs w:val="24"/>
          <w:lang w:val="it-IT"/>
        </w:rPr>
        <w:t>u slučaju nepisanih</w:t>
      </w:r>
      <w:r w:rsidRPr="00AB41D6">
        <w:rPr>
          <w:rFonts w:ascii="Times New Roman" w:hAnsi="Times New Roman"/>
          <w:iCs/>
          <w:sz w:val="24"/>
          <w:szCs w:val="24"/>
          <w:lang w:val="it-IT"/>
        </w:rPr>
        <w:t xml:space="preserve"> preporuka</w:t>
      </w:r>
      <w:r w:rsidR="00843B80" w:rsidRPr="00AB41D6">
        <w:rPr>
          <w:rFonts w:ascii="Times New Roman" w:hAnsi="Times New Roman"/>
          <w:sz w:val="24"/>
          <w:szCs w:val="24"/>
          <w:lang w:val="it-IT"/>
        </w:rPr>
        <w:t xml:space="preserve">, </w:t>
      </w:r>
      <w:r w:rsidR="00843B80" w:rsidRPr="00AB41D6">
        <w:rPr>
          <w:rFonts w:ascii="Times New Roman" w:hAnsi="Times New Roman"/>
          <w:iCs/>
          <w:sz w:val="24"/>
          <w:szCs w:val="24"/>
          <w:lang w:val="it-IT"/>
        </w:rPr>
        <w:t>relevant</w:t>
      </w:r>
      <w:r w:rsidRPr="00AB41D6">
        <w:rPr>
          <w:rFonts w:ascii="Times New Roman" w:hAnsi="Times New Roman"/>
          <w:iCs/>
          <w:sz w:val="24"/>
          <w:szCs w:val="24"/>
          <w:lang w:val="it-IT"/>
        </w:rPr>
        <w:t>no lice</w:t>
      </w:r>
      <w:r w:rsidR="000241C8" w:rsidRPr="00AB41D6">
        <w:rPr>
          <w:rFonts w:ascii="Times New Roman" w:hAnsi="Times New Roman"/>
          <w:iCs/>
          <w:sz w:val="24"/>
          <w:szCs w:val="24"/>
          <w:lang w:val="it-IT"/>
        </w:rPr>
        <w:t xml:space="preserve"> </w:t>
      </w:r>
      <w:r w:rsidRPr="00AB41D6">
        <w:rPr>
          <w:rFonts w:ascii="Times New Roman" w:hAnsi="Times New Roman"/>
          <w:sz w:val="24"/>
          <w:szCs w:val="24"/>
          <w:lang w:val="it-IT"/>
        </w:rPr>
        <w:t xml:space="preserve">može, umjesto toga, </w:t>
      </w:r>
      <w:r w:rsidR="00F20350" w:rsidRPr="00AB41D6">
        <w:rPr>
          <w:rFonts w:ascii="Times New Roman" w:hAnsi="Times New Roman"/>
          <w:sz w:val="24"/>
          <w:szCs w:val="24"/>
          <w:lang w:val="it-IT"/>
        </w:rPr>
        <w:t xml:space="preserve">u preporuci </w:t>
      </w:r>
      <w:r w:rsidRPr="00AB41D6">
        <w:rPr>
          <w:rFonts w:ascii="Times New Roman" w:hAnsi="Times New Roman"/>
          <w:sz w:val="24"/>
          <w:szCs w:val="24"/>
          <w:lang w:val="it-IT"/>
        </w:rPr>
        <w:t>jasn</w:t>
      </w:r>
      <w:r w:rsidR="00F20350" w:rsidRPr="00AB41D6">
        <w:rPr>
          <w:rFonts w:ascii="Times New Roman" w:hAnsi="Times New Roman"/>
          <w:sz w:val="24"/>
          <w:szCs w:val="24"/>
          <w:lang w:val="it-IT"/>
        </w:rPr>
        <w:t>o</w:t>
      </w:r>
      <w:r w:rsidRPr="00AB41D6">
        <w:rPr>
          <w:rFonts w:ascii="Times New Roman" w:hAnsi="Times New Roman"/>
          <w:sz w:val="24"/>
          <w:szCs w:val="24"/>
          <w:lang w:val="it-IT"/>
        </w:rPr>
        <w:t xml:space="preserve"> i </w:t>
      </w:r>
      <w:r w:rsidR="000E6374" w:rsidRPr="00AB41D6">
        <w:rPr>
          <w:rFonts w:ascii="Times New Roman" w:hAnsi="Times New Roman"/>
          <w:sz w:val="24"/>
          <w:szCs w:val="24"/>
          <w:lang w:val="it-IT"/>
        </w:rPr>
        <w:t>vidljivo</w:t>
      </w:r>
      <w:r w:rsidR="00F20350" w:rsidRPr="00AB41D6">
        <w:rPr>
          <w:rFonts w:ascii="Times New Roman" w:hAnsi="Times New Roman"/>
          <w:sz w:val="24"/>
          <w:szCs w:val="24"/>
          <w:lang w:val="it-IT"/>
        </w:rPr>
        <w:t xml:space="preserve"> upu</w:t>
      </w:r>
      <w:r w:rsidR="006E4E9B" w:rsidRPr="00AB41D6">
        <w:rPr>
          <w:rFonts w:ascii="Times New Roman" w:hAnsi="Times New Roman"/>
          <w:sz w:val="24"/>
          <w:szCs w:val="24"/>
          <w:lang w:val="it-IT"/>
        </w:rPr>
        <w:t>titi</w:t>
      </w:r>
      <w:r w:rsidRPr="00AB41D6">
        <w:rPr>
          <w:rFonts w:ascii="Times New Roman" w:hAnsi="Times New Roman"/>
          <w:sz w:val="24"/>
          <w:szCs w:val="24"/>
          <w:lang w:val="it-IT"/>
        </w:rPr>
        <w:t xml:space="preserve"> na mjesto gdje zahtijevane informacije mogu biti direktno i lako dostupne javnosti </w:t>
      </w:r>
      <w:r w:rsidR="00843B80" w:rsidRPr="00AB41D6">
        <w:rPr>
          <w:rFonts w:ascii="Times New Roman" w:hAnsi="Times New Roman"/>
          <w:sz w:val="24"/>
          <w:szCs w:val="24"/>
          <w:lang w:val="it-IT"/>
        </w:rPr>
        <w:t>(</w:t>
      </w:r>
      <w:r w:rsidR="00F20350" w:rsidRPr="00AB41D6">
        <w:rPr>
          <w:rFonts w:ascii="Times New Roman" w:hAnsi="Times New Roman"/>
          <w:sz w:val="24"/>
          <w:szCs w:val="24"/>
          <w:lang w:val="it-IT"/>
        </w:rPr>
        <w:t>direktan</w:t>
      </w:r>
      <w:r w:rsidR="00843B80" w:rsidRPr="00AB41D6">
        <w:rPr>
          <w:rFonts w:ascii="Times New Roman" w:hAnsi="Times New Roman"/>
          <w:sz w:val="24"/>
          <w:szCs w:val="24"/>
          <w:lang w:val="it-IT"/>
        </w:rPr>
        <w:t xml:space="preserve"> Internet link </w:t>
      </w:r>
      <w:r w:rsidR="00F20350" w:rsidRPr="00AB41D6">
        <w:rPr>
          <w:rFonts w:ascii="Times New Roman" w:hAnsi="Times New Roman"/>
          <w:sz w:val="24"/>
          <w:szCs w:val="24"/>
          <w:lang w:val="it-IT"/>
        </w:rPr>
        <w:t>za tu informaciju</w:t>
      </w:r>
      <w:r w:rsidR="000241C8" w:rsidRPr="00AB41D6">
        <w:rPr>
          <w:rFonts w:ascii="Times New Roman" w:hAnsi="Times New Roman"/>
          <w:sz w:val="24"/>
          <w:szCs w:val="24"/>
          <w:lang w:val="it-IT"/>
        </w:rPr>
        <w:t xml:space="preserve"> </w:t>
      </w:r>
      <w:r w:rsidR="00F20350" w:rsidRPr="00AB41D6">
        <w:rPr>
          <w:rFonts w:ascii="Times New Roman" w:hAnsi="Times New Roman"/>
          <w:sz w:val="24"/>
          <w:szCs w:val="24"/>
          <w:lang w:val="it-IT"/>
        </w:rPr>
        <w:t>ili odgovarajuća internet stranica relevantnog lica</w:t>
      </w:r>
      <w:r w:rsidR="00843B80" w:rsidRPr="00AB41D6">
        <w:rPr>
          <w:rFonts w:ascii="Times New Roman" w:hAnsi="Times New Roman"/>
          <w:sz w:val="24"/>
          <w:szCs w:val="24"/>
          <w:lang w:val="it-IT"/>
        </w:rPr>
        <w:t xml:space="preserve">) </w:t>
      </w:r>
      <w:r w:rsidR="00F20350" w:rsidRPr="00AB41D6">
        <w:rPr>
          <w:rFonts w:ascii="Times New Roman" w:hAnsi="Times New Roman"/>
          <w:sz w:val="24"/>
          <w:szCs w:val="24"/>
          <w:lang w:val="it-IT"/>
        </w:rPr>
        <w:t>pod uslovom da</w:t>
      </w:r>
      <w:r w:rsidR="000241C8" w:rsidRPr="00AB41D6">
        <w:rPr>
          <w:rFonts w:ascii="Times New Roman" w:hAnsi="Times New Roman"/>
          <w:sz w:val="24"/>
          <w:szCs w:val="24"/>
          <w:lang w:val="it-IT"/>
        </w:rPr>
        <w:t xml:space="preserve"> </w:t>
      </w:r>
      <w:r w:rsidR="00F20350" w:rsidRPr="00AB41D6">
        <w:rPr>
          <w:rFonts w:ascii="Times New Roman" w:hAnsi="Times New Roman"/>
          <w:sz w:val="24"/>
          <w:szCs w:val="24"/>
          <w:lang w:val="it-IT"/>
        </w:rPr>
        <w:t>nije došlo do promjene u korišćenoj metodologiji</w:t>
      </w:r>
      <w:r w:rsidR="000241C8" w:rsidRPr="00AB41D6">
        <w:rPr>
          <w:rFonts w:ascii="Times New Roman" w:hAnsi="Times New Roman"/>
          <w:sz w:val="24"/>
          <w:szCs w:val="24"/>
          <w:lang w:val="it-IT"/>
        </w:rPr>
        <w:t xml:space="preserve"> </w:t>
      </w:r>
      <w:r w:rsidR="00F20350" w:rsidRPr="00AB41D6">
        <w:rPr>
          <w:rFonts w:ascii="Times New Roman" w:hAnsi="Times New Roman"/>
          <w:sz w:val="24"/>
          <w:szCs w:val="24"/>
          <w:lang w:val="it-IT"/>
        </w:rPr>
        <w:t>ili osnovi na kojoj se vrši procjena</w:t>
      </w:r>
      <w:r w:rsidR="006C0B24" w:rsidRPr="00AB41D6">
        <w:rPr>
          <w:rFonts w:ascii="Times New Roman" w:hAnsi="Times New Roman"/>
          <w:sz w:val="24"/>
          <w:szCs w:val="24"/>
          <w:lang w:val="it-IT"/>
        </w:rPr>
        <w:t xml:space="preserve">. </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8B6366">
      <w:pPr>
        <w:spacing w:after="0" w:line="240" w:lineRule="auto"/>
        <w:jc w:val="center"/>
        <w:rPr>
          <w:rFonts w:ascii="Times New Roman" w:hAnsi="Times New Roman"/>
          <w:b/>
          <w:bCs/>
          <w:sz w:val="24"/>
          <w:szCs w:val="24"/>
          <w:lang w:val="it-IT"/>
        </w:rPr>
      </w:pPr>
      <w:r w:rsidRPr="00AB41D6">
        <w:rPr>
          <w:rFonts w:ascii="Times New Roman" w:hAnsi="Times New Roman"/>
          <w:b/>
          <w:bCs/>
          <w:sz w:val="24"/>
          <w:szCs w:val="24"/>
          <w:lang w:val="it-IT"/>
        </w:rPr>
        <w:t>O</w:t>
      </w:r>
      <w:r w:rsidR="00B07D59" w:rsidRPr="00AB41D6">
        <w:rPr>
          <w:rFonts w:ascii="Times New Roman" w:hAnsi="Times New Roman"/>
          <w:b/>
          <w:bCs/>
          <w:sz w:val="24"/>
          <w:szCs w:val="24"/>
          <w:lang w:val="it-IT"/>
        </w:rPr>
        <w:t>pšti standardi za objavu preporuka</w:t>
      </w:r>
    </w:p>
    <w:p w:rsidR="00AC60C9" w:rsidRPr="00AB41D6" w:rsidRDefault="008E6EB2">
      <w:pPr>
        <w:spacing w:after="0" w:line="240" w:lineRule="auto"/>
        <w:jc w:val="center"/>
        <w:rPr>
          <w:rFonts w:ascii="Times New Roman" w:hAnsi="Times New Roman"/>
          <w:b/>
          <w:bCs/>
          <w:sz w:val="24"/>
          <w:szCs w:val="24"/>
          <w:lang w:val="it-IT"/>
        </w:rPr>
      </w:pPr>
      <w:r w:rsidRPr="00AB41D6">
        <w:rPr>
          <w:rFonts w:ascii="Times New Roman" w:hAnsi="Times New Roman"/>
          <w:b/>
          <w:sz w:val="24"/>
          <w:szCs w:val="24"/>
          <w:lang w:val="sr-Latn-CS"/>
        </w:rPr>
        <w:t xml:space="preserve">Član </w:t>
      </w:r>
      <w:r w:rsidR="003C0520" w:rsidRPr="00AB41D6">
        <w:rPr>
          <w:rFonts w:ascii="Times New Roman" w:hAnsi="Times New Roman"/>
          <w:b/>
          <w:sz w:val="24"/>
          <w:szCs w:val="24"/>
          <w:lang w:val="sr-Latn-CS"/>
        </w:rPr>
        <w:t>105</w:t>
      </w:r>
    </w:p>
    <w:p w:rsidR="00AC60C9" w:rsidRPr="00AB41D6" w:rsidRDefault="00AC60C9">
      <w:pPr>
        <w:pStyle w:val="subpara11"/>
        <w:spacing w:before="0" w:beforeAutospacing="0" w:after="0" w:afterAutospacing="0" w:line="240" w:lineRule="auto"/>
        <w:ind w:left="0" w:right="0"/>
        <w:rPr>
          <w:rFonts w:ascii="Times New Roman" w:hAnsi="Times New Roman" w:cs="Times New Roman"/>
          <w:color w:val="auto"/>
          <w:sz w:val="24"/>
          <w:szCs w:val="24"/>
          <w:lang w:val="it-IT" w:bidi="ar-SA"/>
        </w:rPr>
      </w:pPr>
    </w:p>
    <w:p w:rsidR="00AC60C9" w:rsidRPr="00AB41D6" w:rsidRDefault="00A2057E">
      <w:pPr>
        <w:pStyle w:val="subpara11"/>
        <w:spacing w:before="0" w:beforeAutospacing="0" w:after="0" w:afterAutospacing="0" w:line="240" w:lineRule="auto"/>
        <w:ind w:left="0" w:right="0"/>
        <w:rPr>
          <w:rStyle w:val="subparatext"/>
          <w:rFonts w:ascii="Times New Roman" w:hAnsi="Times New Roman" w:cs="Times New Roman"/>
          <w:iCs/>
          <w:color w:val="auto"/>
          <w:sz w:val="24"/>
          <w:szCs w:val="24"/>
          <w:lang w:val="it-IT" w:bidi="ar-SA"/>
        </w:rPr>
      </w:pPr>
      <w:r w:rsidRPr="00AB41D6">
        <w:rPr>
          <w:rStyle w:val="subparatext"/>
          <w:rFonts w:ascii="Times New Roman" w:hAnsi="Times New Roman" w:cs="Times New Roman"/>
          <w:color w:val="auto"/>
          <w:sz w:val="24"/>
          <w:szCs w:val="24"/>
          <w:lang w:val="it-IT"/>
        </w:rPr>
        <w:t>Relevantno lice obj</w:t>
      </w:r>
      <w:r w:rsidR="00B54E0A" w:rsidRPr="00AB41D6">
        <w:rPr>
          <w:rStyle w:val="subparatext"/>
          <w:rFonts w:ascii="Times New Roman" w:hAnsi="Times New Roman" w:cs="Times New Roman"/>
          <w:color w:val="auto"/>
          <w:sz w:val="24"/>
          <w:szCs w:val="24"/>
          <w:lang w:val="it-IT"/>
        </w:rPr>
        <w:t>avljuje</w:t>
      </w:r>
      <w:r w:rsidRPr="00AB41D6">
        <w:rPr>
          <w:rStyle w:val="subparatext"/>
          <w:rFonts w:ascii="Times New Roman" w:hAnsi="Times New Roman" w:cs="Times New Roman"/>
          <w:color w:val="auto"/>
          <w:sz w:val="24"/>
          <w:szCs w:val="24"/>
          <w:lang w:val="it-IT"/>
        </w:rPr>
        <w:t xml:space="preserve"> u preporuci sve odnose i okolnosti za koje se opravdano može očekivati</w:t>
      </w:r>
      <w:r w:rsidR="000241C8" w:rsidRPr="00AB41D6">
        <w:rPr>
          <w:rStyle w:val="subparatext"/>
          <w:rFonts w:ascii="Times New Roman" w:hAnsi="Times New Roman" w:cs="Times New Roman"/>
          <w:color w:val="auto"/>
          <w:sz w:val="24"/>
          <w:szCs w:val="24"/>
          <w:lang w:val="it-IT"/>
        </w:rPr>
        <w:t xml:space="preserve"> </w:t>
      </w:r>
      <w:r w:rsidRPr="00AB41D6">
        <w:rPr>
          <w:rFonts w:ascii="Times New Roman" w:hAnsi="Times New Roman" w:cs="Times New Roman"/>
          <w:color w:val="auto"/>
          <w:sz w:val="24"/>
          <w:szCs w:val="24"/>
          <w:lang w:val="it-IT"/>
        </w:rPr>
        <w:t>da naruše objektivnost preporuke</w:t>
      </w:r>
      <w:r w:rsidRPr="00AB41D6">
        <w:rPr>
          <w:rStyle w:val="subparatext"/>
          <w:rFonts w:ascii="Times New Roman" w:hAnsi="Times New Roman" w:cs="Times New Roman"/>
          <w:color w:val="auto"/>
          <w:sz w:val="24"/>
          <w:szCs w:val="24"/>
          <w:lang w:val="it-IT"/>
        </w:rPr>
        <w:t xml:space="preserve">, a naročito značajan finansijski interes u svakoj finansijskoj investiciji koja podliježe preporuci, ili značajan </w:t>
      </w:r>
      <w:r w:rsidR="000241C8" w:rsidRPr="00AB41D6">
        <w:rPr>
          <w:rStyle w:val="subparatext"/>
          <w:rFonts w:ascii="Times New Roman" w:hAnsi="Times New Roman" w:cs="Times New Roman"/>
          <w:color w:val="auto"/>
          <w:sz w:val="24"/>
          <w:szCs w:val="24"/>
          <w:lang w:val="it-IT"/>
        </w:rPr>
        <w:t>sukob</w:t>
      </w:r>
      <w:r w:rsidRPr="00AB41D6">
        <w:rPr>
          <w:rStyle w:val="subparatext"/>
          <w:rFonts w:ascii="Times New Roman" w:hAnsi="Times New Roman" w:cs="Times New Roman"/>
          <w:color w:val="auto"/>
          <w:sz w:val="24"/>
          <w:szCs w:val="24"/>
          <w:lang w:val="it-IT"/>
        </w:rPr>
        <w:t xml:space="preserve"> interesa u odnosu na emitenta na kojeg se preporuka odnosi</w:t>
      </w:r>
      <w:r w:rsidR="00BD3CB7" w:rsidRPr="00AB41D6">
        <w:rPr>
          <w:rFonts w:ascii="Times New Roman" w:hAnsi="Times New Roman" w:cs="Times New Roman"/>
          <w:color w:val="auto"/>
          <w:sz w:val="24"/>
          <w:szCs w:val="24"/>
          <w:lang w:val="it-IT"/>
        </w:rPr>
        <w:t xml:space="preserve">. </w:t>
      </w:r>
    </w:p>
    <w:p w:rsidR="00345EF5" w:rsidRPr="00AB41D6" w:rsidRDefault="00345EF5" w:rsidP="00814792">
      <w:pPr>
        <w:pStyle w:val="subpara11"/>
        <w:spacing w:before="0" w:beforeAutospacing="0" w:after="0" w:afterAutospacing="0" w:line="240" w:lineRule="auto"/>
        <w:ind w:left="0" w:right="0"/>
        <w:rPr>
          <w:rFonts w:ascii="Times New Roman" w:hAnsi="Times New Roman" w:cs="Times New Roman"/>
          <w:color w:val="auto"/>
          <w:sz w:val="24"/>
          <w:szCs w:val="24"/>
          <w:lang w:val="it-IT"/>
        </w:rPr>
      </w:pPr>
    </w:p>
    <w:p w:rsidR="00345EF5" w:rsidRPr="00AB41D6" w:rsidRDefault="00345EF5" w:rsidP="00814792">
      <w:pPr>
        <w:pStyle w:val="subpara11"/>
        <w:spacing w:before="0" w:beforeAutospacing="0" w:after="0" w:afterAutospacing="0" w:line="240" w:lineRule="auto"/>
        <w:ind w:left="0" w:right="0"/>
        <w:rPr>
          <w:rStyle w:val="subparatext"/>
          <w:rFonts w:ascii="Times New Roman" w:hAnsi="Times New Roman" w:cs="Times New Roman"/>
          <w:iCs/>
          <w:color w:val="auto"/>
          <w:sz w:val="24"/>
          <w:szCs w:val="24"/>
          <w:lang w:val="it-IT"/>
        </w:rPr>
      </w:pPr>
      <w:r w:rsidRPr="00AB41D6">
        <w:rPr>
          <w:rFonts w:ascii="Times New Roman" w:hAnsi="Times New Roman" w:cs="Times New Roman"/>
          <w:color w:val="auto"/>
          <w:sz w:val="24"/>
          <w:szCs w:val="24"/>
          <w:lang w:val="it-IT"/>
        </w:rPr>
        <w:t>Ako je relevantno lice pravno lice, obveza iz stava 1 ovog člana primjenjuje se takođe na svaku pravno ili fizičko lice koje za nju radi na osnovu ugovora o radu ili drugog pravnog posla i koja je učestvovala u pripremi preporuke.</w:t>
      </w:r>
    </w:p>
    <w:p w:rsidR="00AC60C9" w:rsidRPr="00AB41D6" w:rsidRDefault="00AC60C9">
      <w:pPr>
        <w:pStyle w:val="subpara11"/>
        <w:spacing w:before="0" w:beforeAutospacing="0" w:after="0" w:afterAutospacing="0" w:line="240" w:lineRule="auto"/>
        <w:ind w:left="0" w:right="0"/>
        <w:rPr>
          <w:rStyle w:val="subparatext"/>
          <w:rFonts w:ascii="Times New Roman" w:hAnsi="Times New Roman" w:cs="Times New Roman"/>
          <w:color w:val="auto"/>
          <w:sz w:val="24"/>
          <w:szCs w:val="24"/>
          <w:lang w:val="it-IT" w:bidi="ar-SA"/>
        </w:rPr>
      </w:pPr>
    </w:p>
    <w:p w:rsidR="00AC60C9" w:rsidRPr="00AB41D6" w:rsidRDefault="00F20350">
      <w:pPr>
        <w:pStyle w:val="subpara11"/>
        <w:spacing w:before="0" w:beforeAutospacing="0" w:after="0" w:afterAutospacing="0" w:line="240" w:lineRule="auto"/>
        <w:ind w:left="0" w:right="0"/>
        <w:rPr>
          <w:rFonts w:ascii="Times New Roman" w:hAnsi="Times New Roman" w:cs="Times New Roman"/>
          <w:color w:val="auto"/>
          <w:sz w:val="24"/>
          <w:szCs w:val="24"/>
          <w:lang w:val="it-IT"/>
        </w:rPr>
      </w:pPr>
      <w:r w:rsidRPr="00AB41D6">
        <w:rPr>
          <w:rStyle w:val="subparatext"/>
          <w:rFonts w:ascii="Times New Roman" w:hAnsi="Times New Roman" w:cs="Times New Roman"/>
          <w:color w:val="auto"/>
          <w:sz w:val="24"/>
          <w:szCs w:val="24"/>
          <w:lang w:val="it-IT"/>
        </w:rPr>
        <w:t>Ako je relevantno lice pravno lice</w:t>
      </w:r>
      <w:r w:rsidR="00EC2BD1" w:rsidRPr="00AB41D6">
        <w:rPr>
          <w:rStyle w:val="subparatext"/>
          <w:rFonts w:ascii="Times New Roman" w:hAnsi="Times New Roman" w:cs="Times New Roman"/>
          <w:color w:val="auto"/>
          <w:sz w:val="24"/>
          <w:szCs w:val="24"/>
          <w:lang w:val="it-IT"/>
        </w:rPr>
        <w:t xml:space="preserve">, </w:t>
      </w:r>
      <w:r w:rsidRPr="00AB41D6">
        <w:rPr>
          <w:rStyle w:val="subparatext"/>
          <w:rFonts w:ascii="Times New Roman" w:hAnsi="Times New Roman" w:cs="Times New Roman"/>
          <w:color w:val="auto"/>
          <w:sz w:val="24"/>
          <w:szCs w:val="24"/>
          <w:lang w:val="it-IT"/>
        </w:rPr>
        <w:t>informacija koja se obj</w:t>
      </w:r>
      <w:r w:rsidR="00B54E0A" w:rsidRPr="00AB41D6">
        <w:rPr>
          <w:rStyle w:val="subparatext"/>
          <w:rFonts w:ascii="Times New Roman" w:hAnsi="Times New Roman" w:cs="Times New Roman"/>
          <w:color w:val="auto"/>
          <w:sz w:val="24"/>
          <w:szCs w:val="24"/>
          <w:lang w:val="it-IT"/>
        </w:rPr>
        <w:t>avljuje</w:t>
      </w:r>
      <w:r w:rsidRPr="00AB41D6">
        <w:rPr>
          <w:rStyle w:val="subparatext"/>
          <w:rFonts w:ascii="Times New Roman" w:hAnsi="Times New Roman" w:cs="Times New Roman"/>
          <w:color w:val="auto"/>
          <w:sz w:val="24"/>
          <w:szCs w:val="24"/>
          <w:lang w:val="it-IT"/>
        </w:rPr>
        <w:t xml:space="preserve"> u skladu sa stavom 1 ovog člana uključuje</w:t>
      </w:r>
      <w:r w:rsidR="006C0B24" w:rsidRPr="00AB41D6">
        <w:rPr>
          <w:rStyle w:val="subparatext"/>
          <w:rFonts w:ascii="Times New Roman" w:hAnsi="Times New Roman" w:cs="Times New Roman"/>
          <w:color w:val="auto"/>
          <w:sz w:val="24"/>
          <w:szCs w:val="24"/>
          <w:lang w:val="it-IT"/>
        </w:rPr>
        <w:t>:</w:t>
      </w:r>
    </w:p>
    <w:p w:rsidR="00AC60C9" w:rsidRPr="00AB41D6" w:rsidRDefault="0061258E" w:rsidP="00CA5AFB">
      <w:pPr>
        <w:pStyle w:val="subpara21"/>
        <w:numPr>
          <w:ilvl w:val="0"/>
          <w:numId w:val="80"/>
        </w:numPr>
        <w:spacing w:before="0" w:beforeAutospacing="0" w:after="0" w:afterAutospacing="0" w:line="240" w:lineRule="auto"/>
        <w:ind w:right="0"/>
        <w:rPr>
          <w:rFonts w:ascii="Times New Roman" w:hAnsi="Times New Roman" w:cs="Times New Roman"/>
          <w:color w:val="auto"/>
          <w:sz w:val="24"/>
          <w:szCs w:val="24"/>
          <w:lang w:val="it-IT"/>
        </w:rPr>
      </w:pPr>
      <w:r w:rsidRPr="00AB41D6">
        <w:rPr>
          <w:rFonts w:ascii="Times New Roman" w:hAnsi="Times New Roman" w:cs="Times New Roman"/>
          <w:color w:val="auto"/>
          <w:sz w:val="24"/>
          <w:szCs w:val="24"/>
          <w:lang w:val="it-IT"/>
        </w:rPr>
        <w:t xml:space="preserve">sve interese ili </w:t>
      </w:r>
      <w:r w:rsidR="000241C8" w:rsidRPr="00AB41D6">
        <w:rPr>
          <w:rFonts w:ascii="Times New Roman" w:hAnsi="Times New Roman" w:cs="Times New Roman"/>
          <w:color w:val="auto"/>
          <w:sz w:val="24"/>
          <w:szCs w:val="24"/>
          <w:lang w:val="it-IT"/>
        </w:rPr>
        <w:t>sukobe</w:t>
      </w:r>
      <w:r w:rsidRPr="00AB41D6">
        <w:rPr>
          <w:rFonts w:ascii="Times New Roman" w:hAnsi="Times New Roman" w:cs="Times New Roman"/>
          <w:color w:val="auto"/>
          <w:sz w:val="24"/>
          <w:szCs w:val="24"/>
          <w:lang w:val="it-IT"/>
        </w:rPr>
        <w:t xml:space="preserve"> interesa </w:t>
      </w:r>
      <w:r w:rsidRPr="00AB41D6">
        <w:rPr>
          <w:rStyle w:val="subparatext"/>
          <w:rFonts w:ascii="Times New Roman" w:hAnsi="Times New Roman" w:cs="Times New Roman"/>
          <w:color w:val="auto"/>
          <w:sz w:val="24"/>
          <w:szCs w:val="24"/>
          <w:lang w:val="it-IT"/>
        </w:rPr>
        <w:t>relevantnog lica ili povezanih pravnih lica koji su dostupni, ili od kojih se opravdano očekuje da budu dostupni, licima koja su uključena u sačinjavanje preporuke</w:t>
      </w:r>
      <w:r w:rsidR="00EC2BD1" w:rsidRPr="00AB41D6">
        <w:rPr>
          <w:rFonts w:ascii="Times New Roman" w:hAnsi="Times New Roman" w:cs="Times New Roman"/>
          <w:color w:val="auto"/>
          <w:sz w:val="24"/>
          <w:szCs w:val="24"/>
          <w:lang w:val="it-IT"/>
        </w:rPr>
        <w:t xml:space="preserve">; </w:t>
      </w:r>
      <w:r w:rsidRPr="00AB41D6">
        <w:rPr>
          <w:rFonts w:ascii="Times New Roman" w:hAnsi="Times New Roman" w:cs="Times New Roman"/>
          <w:color w:val="auto"/>
          <w:sz w:val="24"/>
          <w:szCs w:val="24"/>
          <w:lang w:val="it-IT"/>
        </w:rPr>
        <w:t>i</w:t>
      </w:r>
    </w:p>
    <w:p w:rsidR="00AC60C9" w:rsidRPr="00AB41D6" w:rsidRDefault="0061258E" w:rsidP="00CA5AFB">
      <w:pPr>
        <w:pStyle w:val="subpara21"/>
        <w:numPr>
          <w:ilvl w:val="0"/>
          <w:numId w:val="80"/>
        </w:numPr>
        <w:spacing w:before="0" w:beforeAutospacing="0" w:after="0" w:afterAutospacing="0" w:line="240" w:lineRule="auto"/>
        <w:ind w:right="0"/>
        <w:rPr>
          <w:rFonts w:ascii="Times New Roman" w:hAnsi="Times New Roman" w:cs="Times New Roman"/>
          <w:color w:val="auto"/>
          <w:sz w:val="24"/>
          <w:szCs w:val="24"/>
          <w:lang w:val="it-IT"/>
        </w:rPr>
      </w:pPr>
      <w:r w:rsidRPr="00AB41D6">
        <w:rPr>
          <w:rFonts w:ascii="Times New Roman" w:hAnsi="Times New Roman" w:cs="Times New Roman"/>
          <w:color w:val="auto"/>
          <w:sz w:val="24"/>
          <w:szCs w:val="24"/>
          <w:lang w:val="it-IT"/>
        </w:rPr>
        <w:t xml:space="preserve">sve interese ili </w:t>
      </w:r>
      <w:r w:rsidR="000241C8" w:rsidRPr="00AB41D6">
        <w:rPr>
          <w:rFonts w:ascii="Times New Roman" w:hAnsi="Times New Roman" w:cs="Times New Roman"/>
          <w:color w:val="auto"/>
          <w:sz w:val="24"/>
          <w:szCs w:val="24"/>
          <w:lang w:val="it-IT"/>
        </w:rPr>
        <w:t>sukobe</w:t>
      </w:r>
      <w:r w:rsidRPr="00AB41D6">
        <w:rPr>
          <w:rFonts w:ascii="Times New Roman" w:hAnsi="Times New Roman" w:cs="Times New Roman"/>
          <w:color w:val="auto"/>
          <w:sz w:val="24"/>
          <w:szCs w:val="24"/>
          <w:lang w:val="it-IT"/>
        </w:rPr>
        <w:t xml:space="preserve"> interesa </w:t>
      </w:r>
      <w:r w:rsidRPr="00AB41D6">
        <w:rPr>
          <w:rStyle w:val="subparatext"/>
          <w:rFonts w:ascii="Times New Roman" w:hAnsi="Times New Roman" w:cs="Times New Roman"/>
          <w:color w:val="auto"/>
          <w:sz w:val="24"/>
          <w:szCs w:val="24"/>
          <w:lang w:val="it-IT"/>
        </w:rPr>
        <w:t>relevantnog lica ili povezanog pravnog lica</w:t>
      </w:r>
      <w:r w:rsidR="000241C8" w:rsidRPr="00AB41D6">
        <w:rPr>
          <w:rStyle w:val="subparatext"/>
          <w:rFonts w:ascii="Times New Roman" w:hAnsi="Times New Roman" w:cs="Times New Roman"/>
          <w:color w:val="auto"/>
          <w:sz w:val="24"/>
          <w:szCs w:val="24"/>
          <w:lang w:val="it-IT"/>
        </w:rPr>
        <w:t xml:space="preserve"> </w:t>
      </w:r>
      <w:r w:rsidRPr="00AB41D6">
        <w:rPr>
          <w:rFonts w:ascii="Times New Roman" w:hAnsi="Times New Roman" w:cs="Times New Roman"/>
          <w:color w:val="auto"/>
          <w:sz w:val="24"/>
          <w:szCs w:val="24"/>
          <w:lang w:val="it-IT"/>
        </w:rPr>
        <w:t>poznate licima koja su</w:t>
      </w:r>
      <w:r w:rsidR="00EC2BD1" w:rsidRPr="00AB41D6">
        <w:rPr>
          <w:rFonts w:ascii="Times New Roman" w:hAnsi="Times New Roman" w:cs="Times New Roman"/>
          <w:color w:val="auto"/>
          <w:sz w:val="24"/>
          <w:szCs w:val="24"/>
          <w:lang w:val="it-IT"/>
        </w:rPr>
        <w:t xml:space="preserve">, </w:t>
      </w:r>
      <w:r w:rsidRPr="00AB41D6">
        <w:rPr>
          <w:rFonts w:ascii="Times New Roman" w:hAnsi="Times New Roman" w:cs="Times New Roman"/>
          <w:color w:val="auto"/>
          <w:sz w:val="24"/>
          <w:szCs w:val="24"/>
          <w:lang w:val="it-IT"/>
        </w:rPr>
        <w:t>iako nijesu bila uključena u sačinjavanje preporuke</w:t>
      </w:r>
      <w:r w:rsidR="00A2057E" w:rsidRPr="00AB41D6">
        <w:rPr>
          <w:rFonts w:ascii="Times New Roman" w:hAnsi="Times New Roman" w:cs="Times New Roman"/>
          <w:color w:val="auto"/>
          <w:sz w:val="24"/>
          <w:szCs w:val="24"/>
          <w:lang w:val="it-IT"/>
        </w:rPr>
        <w:t>, imala ili za koja se razumno očekuje da su imala pristup informaciji prije njen</w:t>
      </w:r>
      <w:r w:rsidR="00B54E0A" w:rsidRPr="00AB41D6">
        <w:rPr>
          <w:rFonts w:ascii="Times New Roman" w:hAnsi="Times New Roman" w:cs="Times New Roman"/>
          <w:color w:val="auto"/>
          <w:sz w:val="24"/>
          <w:szCs w:val="24"/>
          <w:lang w:val="it-IT"/>
        </w:rPr>
        <w:t>e</w:t>
      </w:r>
      <w:r w:rsidR="000241C8" w:rsidRPr="00AB41D6">
        <w:rPr>
          <w:rFonts w:ascii="Times New Roman" w:hAnsi="Times New Roman" w:cs="Times New Roman"/>
          <w:color w:val="auto"/>
          <w:sz w:val="24"/>
          <w:szCs w:val="24"/>
          <w:lang w:val="it-IT"/>
        </w:rPr>
        <w:t xml:space="preserve"> </w:t>
      </w:r>
      <w:r w:rsidR="00B54E0A" w:rsidRPr="00AB41D6">
        <w:rPr>
          <w:rFonts w:ascii="Times New Roman" w:hAnsi="Times New Roman" w:cs="Times New Roman"/>
          <w:color w:val="auto"/>
          <w:sz w:val="24"/>
          <w:szCs w:val="24"/>
          <w:lang w:val="it-IT"/>
        </w:rPr>
        <w:t>distribucije</w:t>
      </w:r>
      <w:r w:rsidR="00A2057E" w:rsidRPr="00AB41D6">
        <w:rPr>
          <w:rFonts w:ascii="Times New Roman" w:hAnsi="Times New Roman" w:cs="Times New Roman"/>
          <w:color w:val="auto"/>
          <w:sz w:val="24"/>
          <w:szCs w:val="24"/>
          <w:lang w:val="it-IT"/>
        </w:rPr>
        <w:t xml:space="preserve"> klijentima ili javnosti</w:t>
      </w:r>
      <w:r w:rsidR="006C0B24" w:rsidRPr="00AB41D6">
        <w:rPr>
          <w:rStyle w:val="subparatext"/>
          <w:rFonts w:ascii="Times New Roman" w:hAnsi="Times New Roman" w:cs="Times New Roman"/>
          <w:color w:val="auto"/>
          <w:sz w:val="24"/>
          <w:szCs w:val="24"/>
          <w:lang w:val="it-IT"/>
        </w:rPr>
        <w:t>.</w:t>
      </w:r>
    </w:p>
    <w:p w:rsidR="00AC60C9" w:rsidRPr="00AB41D6" w:rsidRDefault="00AC60C9">
      <w:pPr>
        <w:pStyle w:val="subpara11"/>
        <w:spacing w:before="0" w:beforeAutospacing="0" w:after="0" w:afterAutospacing="0" w:line="240" w:lineRule="auto"/>
        <w:ind w:left="0" w:right="0"/>
        <w:rPr>
          <w:rStyle w:val="subparatext"/>
          <w:rFonts w:ascii="Times New Roman" w:hAnsi="Times New Roman" w:cs="Times New Roman"/>
          <w:color w:val="auto"/>
          <w:sz w:val="24"/>
          <w:szCs w:val="24"/>
          <w:lang w:val="it-IT" w:bidi="ar-SA"/>
        </w:rPr>
      </w:pPr>
    </w:p>
    <w:p w:rsidR="00345EF5" w:rsidRPr="00AB41D6" w:rsidRDefault="00345EF5" w:rsidP="00814792">
      <w:pPr>
        <w:pStyle w:val="subpara11"/>
        <w:spacing w:before="0" w:beforeAutospacing="0" w:after="0" w:afterAutospacing="0" w:line="240" w:lineRule="auto"/>
        <w:ind w:left="0" w:right="0"/>
        <w:rPr>
          <w:rStyle w:val="subparatext"/>
          <w:rFonts w:ascii="Times New Roman" w:hAnsi="Times New Roman" w:cs="Times New Roman"/>
          <w:color w:val="auto"/>
          <w:sz w:val="24"/>
          <w:szCs w:val="24"/>
          <w:lang w:val="it-IT"/>
        </w:rPr>
      </w:pPr>
      <w:r w:rsidRPr="00AB41D6">
        <w:rPr>
          <w:rStyle w:val="subparatext"/>
          <w:rFonts w:ascii="Times New Roman" w:hAnsi="Times New Roman" w:cs="Times New Roman"/>
          <w:color w:val="auto"/>
          <w:sz w:val="24"/>
          <w:szCs w:val="24"/>
          <w:lang w:val="it-IT"/>
        </w:rPr>
        <w:t xml:space="preserve">Ukoliko je objavljivanje iz st. 1, 2 i 3 ovog člana nesrazmjerno u pogledu obima preporuke </w:t>
      </w:r>
      <w:r w:rsidRPr="00AB41D6">
        <w:rPr>
          <w:rFonts w:ascii="Times New Roman" w:hAnsi="Times New Roman" w:cs="Times New Roman"/>
          <w:color w:val="auto"/>
          <w:sz w:val="24"/>
          <w:szCs w:val="24"/>
          <w:lang w:val="it-IT"/>
        </w:rPr>
        <w:t xml:space="preserve">ili nije objavljeno u pisanom obliku, </w:t>
      </w:r>
      <w:r w:rsidRPr="00AB41D6">
        <w:rPr>
          <w:rFonts w:ascii="Times New Roman" w:hAnsi="Times New Roman" w:cs="Times New Roman"/>
          <w:iCs/>
          <w:color w:val="auto"/>
          <w:sz w:val="24"/>
          <w:szCs w:val="24"/>
          <w:lang w:val="it-IT"/>
        </w:rPr>
        <w:t xml:space="preserve">relevantno lice </w:t>
      </w:r>
      <w:r w:rsidRPr="00AB41D6">
        <w:rPr>
          <w:rFonts w:ascii="Times New Roman" w:hAnsi="Times New Roman" w:cs="Times New Roman"/>
          <w:color w:val="auto"/>
          <w:sz w:val="24"/>
          <w:szCs w:val="24"/>
          <w:lang w:val="it-IT"/>
        </w:rPr>
        <w:t xml:space="preserve">može, umjesto toga, u preporuci jasno i vidljivo uputiti na mjesto gdje predmetne objave mogu biti direktno i lako dostupne javnosti </w:t>
      </w:r>
      <w:r w:rsidRPr="00AB41D6">
        <w:rPr>
          <w:rStyle w:val="subparatext"/>
          <w:rFonts w:ascii="Times New Roman" w:hAnsi="Times New Roman" w:cs="Times New Roman"/>
          <w:color w:val="auto"/>
          <w:sz w:val="24"/>
          <w:szCs w:val="24"/>
          <w:lang w:val="it-IT"/>
        </w:rPr>
        <w:t>(</w:t>
      </w:r>
      <w:r w:rsidRPr="00AB41D6">
        <w:rPr>
          <w:rFonts w:ascii="Times New Roman" w:hAnsi="Times New Roman" w:cs="Times New Roman"/>
          <w:color w:val="auto"/>
          <w:sz w:val="24"/>
          <w:szCs w:val="24"/>
          <w:lang w:val="it-IT"/>
        </w:rPr>
        <w:t>direktan Internet link</w:t>
      </w:r>
      <w:r w:rsidRPr="00AB41D6">
        <w:rPr>
          <w:rStyle w:val="subparatext"/>
          <w:rFonts w:ascii="Times New Roman" w:hAnsi="Times New Roman" w:cs="Times New Roman"/>
          <w:color w:val="auto"/>
          <w:sz w:val="24"/>
          <w:szCs w:val="24"/>
          <w:lang w:val="it-IT"/>
        </w:rPr>
        <w:t xml:space="preserve"> za objavu </w:t>
      </w:r>
      <w:r w:rsidRPr="00AB41D6">
        <w:rPr>
          <w:rFonts w:ascii="Times New Roman" w:hAnsi="Times New Roman" w:cs="Times New Roman"/>
          <w:color w:val="auto"/>
          <w:sz w:val="24"/>
          <w:szCs w:val="24"/>
          <w:lang w:val="it-IT"/>
        </w:rPr>
        <w:t>ili odgovarajuća internet stranica relevantnog lica</w:t>
      </w:r>
      <w:r w:rsidRPr="00AB41D6">
        <w:rPr>
          <w:rStyle w:val="subparatext"/>
          <w:rFonts w:ascii="Times New Roman" w:hAnsi="Times New Roman" w:cs="Times New Roman"/>
          <w:color w:val="auto"/>
          <w:sz w:val="24"/>
          <w:szCs w:val="24"/>
          <w:lang w:val="it-IT"/>
        </w:rPr>
        <w:t>).</w:t>
      </w:r>
    </w:p>
    <w:p w:rsidR="00345EF5" w:rsidRPr="00AB41D6" w:rsidRDefault="00345EF5" w:rsidP="00814792">
      <w:pPr>
        <w:pStyle w:val="subpara11"/>
        <w:spacing w:before="0" w:beforeAutospacing="0" w:after="0" w:afterAutospacing="0" w:line="240" w:lineRule="auto"/>
        <w:ind w:left="0" w:right="0"/>
        <w:rPr>
          <w:rStyle w:val="subparatext"/>
          <w:rFonts w:ascii="Times New Roman" w:hAnsi="Times New Roman" w:cs="Times New Roman"/>
          <w:color w:val="auto"/>
          <w:sz w:val="24"/>
          <w:szCs w:val="24"/>
          <w:lang w:val="it-IT"/>
        </w:rPr>
      </w:pPr>
    </w:p>
    <w:p w:rsidR="00345EF5" w:rsidRPr="00AB41D6" w:rsidRDefault="00345EF5" w:rsidP="00814792">
      <w:pPr>
        <w:pStyle w:val="subpara11"/>
        <w:spacing w:before="0" w:beforeAutospacing="0" w:after="0" w:afterAutospacing="0" w:line="240" w:lineRule="auto"/>
        <w:ind w:left="0" w:right="0"/>
        <w:rPr>
          <w:rStyle w:val="subparatext"/>
          <w:rFonts w:ascii="Times New Roman" w:hAnsi="Times New Roman" w:cs="Times New Roman"/>
          <w:color w:val="auto"/>
          <w:sz w:val="24"/>
          <w:szCs w:val="24"/>
          <w:lang w:val="it-IT"/>
        </w:rPr>
      </w:pPr>
      <w:r w:rsidRPr="00AB41D6">
        <w:rPr>
          <w:rFonts w:ascii="Times New Roman" w:hAnsi="Times New Roman" w:cs="Times New Roman"/>
          <w:color w:val="auto"/>
          <w:sz w:val="24"/>
          <w:szCs w:val="24"/>
          <w:lang w:val="it-IT"/>
        </w:rPr>
        <w:lastRenderedPageBreak/>
        <w:t xml:space="preserve">Zahtjevi iz </w:t>
      </w:r>
      <w:r w:rsidRPr="00AB41D6">
        <w:rPr>
          <w:rStyle w:val="subparatext"/>
          <w:rFonts w:ascii="Times New Roman" w:hAnsi="Times New Roman" w:cs="Times New Roman"/>
          <w:color w:val="auto"/>
          <w:sz w:val="24"/>
          <w:szCs w:val="24"/>
          <w:lang w:val="sr-Latn-CS"/>
        </w:rPr>
        <w:t xml:space="preserve">stava </w:t>
      </w:r>
      <w:r w:rsidRPr="00AB41D6">
        <w:rPr>
          <w:rStyle w:val="subparatext"/>
          <w:rFonts w:ascii="Times New Roman" w:hAnsi="Times New Roman" w:cs="Times New Roman"/>
          <w:color w:val="auto"/>
          <w:sz w:val="24"/>
          <w:szCs w:val="24"/>
          <w:lang w:val="it-IT"/>
        </w:rPr>
        <w:t>1 i 2 ovog člana se ne primjenjuju, u slučaju preporuka koje nijesu u pisanoj formi, do one mjere gdje su nesrazmjerne i ukoliko se ti zahtjevi mogu ispuniti ukazivanjem na mjesto gdje javnost može lako i direktno pristupiti informacijama, poput adekvatnog internet websajta relevantnog lica.</w:t>
      </w:r>
    </w:p>
    <w:p w:rsidR="00345EF5" w:rsidRPr="00AB41D6" w:rsidRDefault="00345EF5" w:rsidP="00814792">
      <w:pPr>
        <w:pStyle w:val="subpara11"/>
        <w:spacing w:before="0" w:beforeAutospacing="0" w:after="0" w:afterAutospacing="0" w:line="240" w:lineRule="auto"/>
        <w:ind w:left="0" w:right="0"/>
        <w:rPr>
          <w:rStyle w:val="subparatext"/>
          <w:rFonts w:ascii="Times New Roman" w:hAnsi="Times New Roman" w:cs="Times New Roman"/>
          <w:color w:val="auto"/>
          <w:sz w:val="24"/>
          <w:szCs w:val="24"/>
          <w:lang w:val="it-IT"/>
        </w:rPr>
      </w:pPr>
    </w:p>
    <w:p w:rsidR="00345EF5" w:rsidRPr="00AB41D6" w:rsidRDefault="00345EF5" w:rsidP="00814792">
      <w:pPr>
        <w:pStyle w:val="subpara11"/>
        <w:spacing w:before="0" w:beforeAutospacing="0" w:after="0" w:afterAutospacing="0" w:line="240" w:lineRule="auto"/>
        <w:ind w:left="0" w:right="0"/>
        <w:rPr>
          <w:rFonts w:ascii="Times New Roman" w:hAnsi="Times New Roman" w:cs="Times New Roman"/>
          <w:color w:val="auto"/>
          <w:sz w:val="24"/>
          <w:szCs w:val="24"/>
          <w:lang w:val="it-IT"/>
        </w:rPr>
      </w:pPr>
      <w:r w:rsidRPr="00AB41D6">
        <w:rPr>
          <w:rFonts w:ascii="Times New Roman" w:hAnsi="Times New Roman" w:cs="Times New Roman"/>
          <w:color w:val="auto"/>
          <w:sz w:val="24"/>
          <w:szCs w:val="24"/>
          <w:lang w:val="sr-Latn-CS"/>
        </w:rPr>
        <w:t>Stavovi 1 do 4 ovog člana se ne primjenjuju na novinare i izdavače koji podliježu ekvivalentnim adekvatnim propisima, uključujući ekvivalentno adekvatno samouređenje, ukoliko ti propisi postižu sličan efekat kao i oni iz stavova 1 do 4 ovog člana.</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B352E5">
      <w:pPr>
        <w:spacing w:after="0" w:line="240" w:lineRule="auto"/>
        <w:jc w:val="center"/>
        <w:rPr>
          <w:rFonts w:ascii="Times New Roman" w:hAnsi="Times New Roman"/>
          <w:b/>
          <w:bCs/>
          <w:sz w:val="24"/>
          <w:szCs w:val="24"/>
          <w:lang w:val="it-IT"/>
        </w:rPr>
      </w:pPr>
      <w:r w:rsidRPr="00AB41D6">
        <w:rPr>
          <w:rFonts w:ascii="Times New Roman" w:hAnsi="Times New Roman"/>
          <w:b/>
          <w:bCs/>
          <w:sz w:val="24"/>
          <w:szCs w:val="24"/>
          <w:lang w:val="it-IT"/>
        </w:rPr>
        <w:t>D</w:t>
      </w:r>
      <w:r w:rsidR="00B07D59" w:rsidRPr="00AB41D6">
        <w:rPr>
          <w:rFonts w:ascii="Times New Roman" w:hAnsi="Times New Roman"/>
          <w:b/>
          <w:bCs/>
          <w:sz w:val="24"/>
          <w:szCs w:val="24"/>
          <w:lang w:val="it-IT"/>
        </w:rPr>
        <w:t>odatne obaveze za izrađivače istraživačkih preporuka u pogledu objave interesa ili sukoba interesa</w:t>
      </w:r>
    </w:p>
    <w:p w:rsidR="00AC60C9" w:rsidRPr="00AB41D6" w:rsidRDefault="0012718F">
      <w:pPr>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 xml:space="preserve">Član </w:t>
      </w:r>
      <w:r w:rsidR="003C0520" w:rsidRPr="00AB41D6">
        <w:rPr>
          <w:rFonts w:ascii="Times New Roman" w:hAnsi="Times New Roman"/>
          <w:b/>
          <w:sz w:val="24"/>
          <w:szCs w:val="24"/>
          <w:lang w:val="sr-Latn-CS"/>
        </w:rPr>
        <w:t>106</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B352E5">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Pored utvrđenih obaveza </w:t>
      </w:r>
      <w:r w:rsidR="00DC438E" w:rsidRPr="00AB41D6">
        <w:rPr>
          <w:rFonts w:ascii="Times New Roman" w:hAnsi="Times New Roman"/>
          <w:sz w:val="24"/>
          <w:szCs w:val="24"/>
          <w:lang w:val="it-IT"/>
        </w:rPr>
        <w:t xml:space="preserve">u </w:t>
      </w:r>
      <w:r w:rsidRPr="00AB41D6">
        <w:rPr>
          <w:rFonts w:ascii="Times New Roman" w:hAnsi="Times New Roman"/>
          <w:sz w:val="24"/>
          <w:szCs w:val="24"/>
          <w:lang w:val="it-IT"/>
        </w:rPr>
        <w:t>svak</w:t>
      </w:r>
      <w:r w:rsidR="00DC438E" w:rsidRPr="00AB41D6">
        <w:rPr>
          <w:rFonts w:ascii="Times New Roman" w:hAnsi="Times New Roman"/>
          <w:sz w:val="24"/>
          <w:szCs w:val="24"/>
          <w:lang w:val="it-IT"/>
        </w:rPr>
        <w:t>oj</w:t>
      </w:r>
      <w:r w:rsidRPr="00AB41D6">
        <w:rPr>
          <w:rFonts w:ascii="Times New Roman" w:hAnsi="Times New Roman"/>
          <w:sz w:val="24"/>
          <w:szCs w:val="24"/>
          <w:lang w:val="it-IT"/>
        </w:rPr>
        <w:t xml:space="preserve"> preporu</w:t>
      </w:r>
      <w:r w:rsidR="00DC438E" w:rsidRPr="00AB41D6">
        <w:rPr>
          <w:rFonts w:ascii="Times New Roman" w:hAnsi="Times New Roman"/>
          <w:sz w:val="24"/>
          <w:szCs w:val="24"/>
          <w:lang w:val="it-IT"/>
        </w:rPr>
        <w:t>ci</w:t>
      </w:r>
      <w:r w:rsidR="0034422E" w:rsidRPr="00AB41D6">
        <w:rPr>
          <w:rFonts w:ascii="Times New Roman" w:hAnsi="Times New Roman"/>
          <w:sz w:val="24"/>
          <w:szCs w:val="24"/>
          <w:lang w:val="it-IT"/>
        </w:rPr>
        <w:t xml:space="preserve"> koju </w:t>
      </w:r>
      <w:r w:rsidR="00DC438E" w:rsidRPr="00AB41D6">
        <w:rPr>
          <w:rFonts w:ascii="Times New Roman" w:hAnsi="Times New Roman"/>
          <w:sz w:val="24"/>
          <w:szCs w:val="24"/>
          <w:lang w:val="it-IT"/>
        </w:rPr>
        <w:t>izradi</w:t>
      </w:r>
      <w:r w:rsidR="0034422E" w:rsidRPr="00AB41D6">
        <w:rPr>
          <w:rFonts w:ascii="Times New Roman" w:hAnsi="Times New Roman"/>
          <w:sz w:val="24"/>
          <w:szCs w:val="24"/>
          <w:lang w:val="it-IT"/>
        </w:rPr>
        <w:t xml:space="preserve"> nezavisni analitičar, investiciono društvo, kreditna institucija, svako povezano pravno lice</w:t>
      </w:r>
      <w:r w:rsidR="000241C8" w:rsidRPr="00AB41D6">
        <w:rPr>
          <w:rFonts w:ascii="Times New Roman" w:hAnsi="Times New Roman"/>
          <w:sz w:val="24"/>
          <w:szCs w:val="24"/>
          <w:lang w:val="it-IT"/>
        </w:rPr>
        <w:t xml:space="preserve"> </w:t>
      </w:r>
      <w:r w:rsidR="0034422E" w:rsidRPr="00AB41D6">
        <w:rPr>
          <w:rFonts w:ascii="Times New Roman" w:hAnsi="Times New Roman"/>
          <w:sz w:val="24"/>
          <w:szCs w:val="24"/>
          <w:lang w:val="it-IT"/>
        </w:rPr>
        <w:t xml:space="preserve">ili bilo koja druga relevantna institucija čija je osnovna djelatnost </w:t>
      </w:r>
      <w:r w:rsidR="00DC438E" w:rsidRPr="00AB41D6">
        <w:rPr>
          <w:rFonts w:ascii="Times New Roman" w:hAnsi="Times New Roman"/>
          <w:sz w:val="24"/>
          <w:szCs w:val="24"/>
          <w:lang w:val="it-IT"/>
        </w:rPr>
        <w:t>izrada</w:t>
      </w:r>
      <w:r w:rsidR="0034422E" w:rsidRPr="00AB41D6">
        <w:rPr>
          <w:rFonts w:ascii="Times New Roman" w:hAnsi="Times New Roman"/>
          <w:sz w:val="24"/>
          <w:szCs w:val="24"/>
          <w:lang w:val="it-IT"/>
        </w:rPr>
        <w:t xml:space="preserve"> preporuka</w:t>
      </w:r>
      <w:r w:rsidR="00C027A9" w:rsidRPr="00AB41D6">
        <w:rPr>
          <w:rFonts w:ascii="Times New Roman" w:hAnsi="Times New Roman"/>
          <w:iCs/>
          <w:sz w:val="24"/>
          <w:szCs w:val="24"/>
          <w:lang w:val="it-IT"/>
        </w:rPr>
        <w:t xml:space="preserve">, </w:t>
      </w:r>
      <w:r w:rsidR="0034422E" w:rsidRPr="00AB41D6">
        <w:rPr>
          <w:rFonts w:ascii="Times New Roman" w:hAnsi="Times New Roman"/>
          <w:sz w:val="24"/>
          <w:szCs w:val="24"/>
          <w:lang w:val="it-IT"/>
        </w:rPr>
        <w:t xml:space="preserve">jasno </w:t>
      </w:r>
      <w:r w:rsidR="000241C8" w:rsidRPr="00AB41D6">
        <w:rPr>
          <w:rFonts w:ascii="Times New Roman" w:hAnsi="Times New Roman"/>
          <w:sz w:val="24"/>
          <w:szCs w:val="24"/>
          <w:lang w:val="it-IT"/>
        </w:rPr>
        <w:t xml:space="preserve">i </w:t>
      </w:r>
      <w:r w:rsidR="00B54E0A" w:rsidRPr="00AB41D6">
        <w:rPr>
          <w:rFonts w:ascii="Times New Roman" w:hAnsi="Times New Roman"/>
          <w:sz w:val="24"/>
          <w:szCs w:val="24"/>
          <w:lang w:val="it-IT"/>
        </w:rPr>
        <w:t>vidljivo</w:t>
      </w:r>
      <w:r w:rsidR="000241C8" w:rsidRPr="00AB41D6">
        <w:rPr>
          <w:rFonts w:ascii="Times New Roman" w:hAnsi="Times New Roman"/>
          <w:sz w:val="24"/>
          <w:szCs w:val="24"/>
          <w:lang w:val="it-IT"/>
        </w:rPr>
        <w:t xml:space="preserve"> </w:t>
      </w:r>
      <w:r w:rsidR="0034422E" w:rsidRPr="00AB41D6">
        <w:rPr>
          <w:rFonts w:ascii="Times New Roman" w:hAnsi="Times New Roman"/>
          <w:sz w:val="24"/>
          <w:szCs w:val="24"/>
          <w:lang w:val="it-IT"/>
        </w:rPr>
        <w:t>obj</w:t>
      </w:r>
      <w:r w:rsidR="00B54E0A" w:rsidRPr="00AB41D6">
        <w:rPr>
          <w:rFonts w:ascii="Times New Roman" w:hAnsi="Times New Roman"/>
          <w:sz w:val="24"/>
          <w:szCs w:val="24"/>
          <w:lang w:val="it-IT"/>
        </w:rPr>
        <w:t>avljuju</w:t>
      </w:r>
      <w:r w:rsidR="0034422E" w:rsidRPr="00AB41D6">
        <w:rPr>
          <w:rFonts w:ascii="Times New Roman" w:hAnsi="Times New Roman"/>
          <w:sz w:val="24"/>
          <w:szCs w:val="24"/>
          <w:lang w:val="it-IT"/>
        </w:rPr>
        <w:t xml:space="preserve"> sljedeće informacije</w:t>
      </w:r>
      <w:r w:rsidR="006C0B24" w:rsidRPr="00AB41D6">
        <w:rPr>
          <w:rFonts w:ascii="Times New Roman" w:hAnsi="Times New Roman"/>
          <w:sz w:val="24"/>
          <w:szCs w:val="24"/>
          <w:lang w:val="it-IT"/>
        </w:rPr>
        <w:t xml:space="preserve">: </w:t>
      </w:r>
    </w:p>
    <w:p w:rsidR="00AC60C9" w:rsidRPr="00AB41D6" w:rsidRDefault="00B54E0A" w:rsidP="00CA5AFB">
      <w:pPr>
        <w:pStyle w:val="ColorfulList-Accent11"/>
        <w:numPr>
          <w:ilvl w:val="0"/>
          <w:numId w:val="108"/>
        </w:numPr>
        <w:spacing w:after="0" w:line="240" w:lineRule="auto"/>
        <w:ind w:left="720"/>
        <w:jc w:val="both"/>
        <w:rPr>
          <w:rFonts w:ascii="Times New Roman" w:hAnsi="Times New Roman"/>
          <w:sz w:val="24"/>
          <w:szCs w:val="24"/>
          <w:lang w:val="it-IT"/>
        </w:rPr>
      </w:pPr>
      <w:r w:rsidRPr="00AB41D6">
        <w:rPr>
          <w:rFonts w:ascii="Times New Roman" w:hAnsi="Times New Roman"/>
          <w:sz w:val="24"/>
          <w:szCs w:val="24"/>
          <w:lang w:val="it-IT"/>
        </w:rPr>
        <w:t>značajne</w:t>
      </w:r>
      <w:r w:rsidR="00DC438E" w:rsidRPr="00AB41D6">
        <w:rPr>
          <w:rFonts w:ascii="Times New Roman" w:hAnsi="Times New Roman"/>
          <w:sz w:val="24"/>
          <w:szCs w:val="24"/>
          <w:lang w:val="it-IT"/>
        </w:rPr>
        <w:t xml:space="preserve"> udjele koji postoje između</w:t>
      </w:r>
      <w:r w:rsidR="000241C8" w:rsidRPr="00AB41D6">
        <w:rPr>
          <w:rFonts w:ascii="Times New Roman" w:hAnsi="Times New Roman"/>
          <w:sz w:val="24"/>
          <w:szCs w:val="24"/>
          <w:lang w:val="it-IT"/>
        </w:rPr>
        <w:t xml:space="preserve"> </w:t>
      </w:r>
      <w:r w:rsidRPr="00AB41D6">
        <w:rPr>
          <w:rFonts w:ascii="Times New Roman" w:hAnsi="Times New Roman"/>
          <w:sz w:val="24"/>
          <w:szCs w:val="24"/>
          <w:lang w:val="it-IT"/>
        </w:rPr>
        <w:t>davaoca preporuka ili svakog povezanog pravnog lica na jednoj strani i emitenta na drugoj stran</w:t>
      </w:r>
      <w:r w:rsidR="00E57FAF" w:rsidRPr="00AB41D6">
        <w:rPr>
          <w:rFonts w:ascii="Times New Roman" w:hAnsi="Times New Roman"/>
          <w:sz w:val="24"/>
          <w:szCs w:val="24"/>
          <w:lang w:val="it-IT"/>
        </w:rPr>
        <w:t>i</w:t>
      </w:r>
      <w:r w:rsidRPr="00AB41D6">
        <w:rPr>
          <w:rFonts w:ascii="Times New Roman" w:hAnsi="Times New Roman"/>
          <w:sz w:val="24"/>
          <w:szCs w:val="24"/>
          <w:lang w:val="it-IT"/>
        </w:rPr>
        <w:t xml:space="preserve">, uključujući </w:t>
      </w:r>
      <w:r w:rsidR="00E34A58" w:rsidRPr="00AB41D6">
        <w:rPr>
          <w:rFonts w:ascii="Times New Roman" w:hAnsi="Times New Roman"/>
          <w:sz w:val="24"/>
          <w:szCs w:val="24"/>
          <w:lang w:val="it-IT"/>
        </w:rPr>
        <w:t>najmanje</w:t>
      </w:r>
      <w:r w:rsidRPr="00AB41D6">
        <w:rPr>
          <w:rFonts w:ascii="Times New Roman" w:hAnsi="Times New Roman"/>
          <w:sz w:val="24"/>
          <w:szCs w:val="24"/>
          <w:lang w:val="it-IT"/>
        </w:rPr>
        <w:t xml:space="preserve"> sljedeće</w:t>
      </w:r>
      <w:r w:rsidR="006C0B24" w:rsidRPr="00AB41D6">
        <w:rPr>
          <w:rFonts w:ascii="Times New Roman" w:hAnsi="Times New Roman"/>
          <w:sz w:val="24"/>
          <w:szCs w:val="24"/>
          <w:lang w:val="it-IT"/>
        </w:rPr>
        <w:t xml:space="preserve">: </w:t>
      </w:r>
    </w:p>
    <w:p w:rsidR="00AC60C9" w:rsidRPr="00AB41D6" w:rsidRDefault="00B54E0A" w:rsidP="00CA5AFB">
      <w:pPr>
        <w:pStyle w:val="ColorfulList-Accent11"/>
        <w:numPr>
          <w:ilvl w:val="1"/>
          <w:numId w:val="109"/>
        </w:numPr>
        <w:spacing w:after="0" w:line="240" w:lineRule="auto"/>
        <w:ind w:left="1080"/>
        <w:jc w:val="both"/>
        <w:rPr>
          <w:rFonts w:ascii="Times New Roman" w:hAnsi="Times New Roman"/>
          <w:sz w:val="24"/>
          <w:szCs w:val="24"/>
          <w:lang w:val="it-IT"/>
        </w:rPr>
      </w:pPr>
      <w:r w:rsidRPr="00AB41D6">
        <w:rPr>
          <w:rFonts w:ascii="Times New Roman" w:hAnsi="Times New Roman"/>
          <w:sz w:val="24"/>
          <w:szCs w:val="24"/>
          <w:lang w:val="it-IT"/>
        </w:rPr>
        <w:t>udjele koji prelaze</w:t>
      </w:r>
      <w:r w:rsidR="00C027A9" w:rsidRPr="00AB41D6">
        <w:rPr>
          <w:rFonts w:ascii="Times New Roman" w:hAnsi="Times New Roman"/>
          <w:sz w:val="24"/>
          <w:szCs w:val="24"/>
          <w:lang w:val="it-IT"/>
        </w:rPr>
        <w:t xml:space="preserve"> 5% </w:t>
      </w:r>
      <w:r w:rsidRPr="00AB41D6">
        <w:rPr>
          <w:rFonts w:ascii="Times New Roman" w:hAnsi="Times New Roman"/>
          <w:sz w:val="24"/>
          <w:szCs w:val="24"/>
          <w:lang w:val="it-IT"/>
        </w:rPr>
        <w:t>ukupno izdatog akcijskog kapitala</w:t>
      </w:r>
      <w:r w:rsidR="000241C8" w:rsidRPr="00AB41D6">
        <w:rPr>
          <w:rFonts w:ascii="Times New Roman" w:hAnsi="Times New Roman"/>
          <w:sz w:val="24"/>
          <w:szCs w:val="24"/>
          <w:lang w:val="it-IT"/>
        </w:rPr>
        <w:t xml:space="preserve"> </w:t>
      </w:r>
      <w:r w:rsidRPr="00AB41D6">
        <w:rPr>
          <w:rFonts w:ascii="Times New Roman" w:hAnsi="Times New Roman"/>
          <w:sz w:val="24"/>
          <w:szCs w:val="24"/>
          <w:lang w:val="it-IT"/>
        </w:rPr>
        <w:t>emitenta</w:t>
      </w:r>
      <w:r w:rsidR="00E57FAF" w:rsidRPr="00AB41D6">
        <w:rPr>
          <w:rFonts w:ascii="Times New Roman" w:hAnsi="Times New Roman"/>
          <w:sz w:val="24"/>
          <w:szCs w:val="24"/>
          <w:lang w:val="it-IT"/>
        </w:rPr>
        <w:t xml:space="preserve"> koje drži relevantno lice ili svako povezano pravno lice</w:t>
      </w:r>
      <w:r w:rsidR="006C0B24" w:rsidRPr="00AB41D6">
        <w:rPr>
          <w:rFonts w:ascii="Times New Roman" w:hAnsi="Times New Roman"/>
          <w:sz w:val="24"/>
          <w:szCs w:val="24"/>
          <w:lang w:val="it-IT"/>
        </w:rPr>
        <w:t xml:space="preserve">; </w:t>
      </w:r>
      <w:r w:rsidR="00E57FAF" w:rsidRPr="00AB41D6">
        <w:rPr>
          <w:rFonts w:ascii="Times New Roman" w:hAnsi="Times New Roman"/>
          <w:sz w:val="24"/>
          <w:szCs w:val="24"/>
          <w:lang w:val="it-IT"/>
        </w:rPr>
        <w:t>ili</w:t>
      </w:r>
    </w:p>
    <w:p w:rsidR="00AC60C9" w:rsidRPr="00AB41D6" w:rsidRDefault="00E57FAF" w:rsidP="00CA5AFB">
      <w:pPr>
        <w:pStyle w:val="ColorfulList-Accent11"/>
        <w:numPr>
          <w:ilvl w:val="1"/>
          <w:numId w:val="109"/>
        </w:numPr>
        <w:spacing w:after="0" w:line="240" w:lineRule="auto"/>
        <w:ind w:left="1080"/>
        <w:jc w:val="both"/>
        <w:rPr>
          <w:rFonts w:ascii="Times New Roman" w:hAnsi="Times New Roman"/>
          <w:sz w:val="24"/>
          <w:szCs w:val="24"/>
          <w:lang w:val="it-IT"/>
        </w:rPr>
      </w:pPr>
      <w:r w:rsidRPr="00AB41D6">
        <w:rPr>
          <w:rFonts w:ascii="Times New Roman" w:hAnsi="Times New Roman"/>
          <w:sz w:val="24"/>
          <w:szCs w:val="24"/>
          <w:lang w:val="it-IT"/>
        </w:rPr>
        <w:t>udjele koji prelaze</w:t>
      </w:r>
      <w:r w:rsidR="000241C8" w:rsidRPr="00AB41D6">
        <w:rPr>
          <w:rFonts w:ascii="Times New Roman" w:hAnsi="Times New Roman"/>
          <w:sz w:val="24"/>
          <w:szCs w:val="24"/>
          <w:lang w:val="it-IT"/>
        </w:rPr>
        <w:t xml:space="preserve"> </w:t>
      </w:r>
      <w:r w:rsidR="00C027A9" w:rsidRPr="00AB41D6">
        <w:rPr>
          <w:rFonts w:ascii="Times New Roman" w:hAnsi="Times New Roman"/>
          <w:sz w:val="24"/>
          <w:szCs w:val="24"/>
          <w:lang w:val="it-IT"/>
        </w:rPr>
        <w:t xml:space="preserve">5% </w:t>
      </w:r>
      <w:r w:rsidRPr="00AB41D6">
        <w:rPr>
          <w:rFonts w:ascii="Times New Roman" w:hAnsi="Times New Roman"/>
          <w:sz w:val="24"/>
          <w:szCs w:val="24"/>
          <w:lang w:val="it-IT"/>
        </w:rPr>
        <w:t>ukupno izdatog akcijskog kapitala</w:t>
      </w:r>
      <w:r w:rsidR="000241C8" w:rsidRPr="00AB41D6">
        <w:rPr>
          <w:rFonts w:ascii="Times New Roman" w:hAnsi="Times New Roman"/>
          <w:sz w:val="24"/>
          <w:szCs w:val="24"/>
          <w:lang w:val="it-IT"/>
        </w:rPr>
        <w:t xml:space="preserve"> </w:t>
      </w:r>
      <w:r w:rsidR="00C027A9" w:rsidRPr="00AB41D6">
        <w:rPr>
          <w:rFonts w:ascii="Times New Roman" w:hAnsi="Times New Roman"/>
          <w:sz w:val="24"/>
          <w:szCs w:val="24"/>
          <w:lang w:val="it-IT"/>
        </w:rPr>
        <w:t>relevant</w:t>
      </w:r>
      <w:r w:rsidRPr="00AB41D6">
        <w:rPr>
          <w:rFonts w:ascii="Times New Roman" w:hAnsi="Times New Roman"/>
          <w:sz w:val="24"/>
          <w:szCs w:val="24"/>
          <w:lang w:val="it-IT"/>
        </w:rPr>
        <w:t>nog lica</w:t>
      </w:r>
      <w:r w:rsidR="000241C8" w:rsidRPr="00AB41D6">
        <w:rPr>
          <w:rFonts w:ascii="Times New Roman" w:hAnsi="Times New Roman"/>
          <w:sz w:val="24"/>
          <w:szCs w:val="24"/>
          <w:lang w:val="it-IT"/>
        </w:rPr>
        <w:t xml:space="preserve"> </w:t>
      </w:r>
      <w:r w:rsidRPr="00AB41D6">
        <w:rPr>
          <w:rFonts w:ascii="Times New Roman" w:hAnsi="Times New Roman"/>
          <w:sz w:val="24"/>
          <w:szCs w:val="24"/>
          <w:lang w:val="it-IT"/>
        </w:rPr>
        <w:t>ili svakog povezanog pravnog lica koje drži emitent</w:t>
      </w:r>
      <w:r w:rsidR="006C0B24" w:rsidRPr="00AB41D6">
        <w:rPr>
          <w:rFonts w:ascii="Times New Roman" w:hAnsi="Times New Roman"/>
          <w:sz w:val="24"/>
          <w:szCs w:val="24"/>
          <w:lang w:val="it-IT"/>
        </w:rPr>
        <w:t xml:space="preserve">; </w:t>
      </w:r>
    </w:p>
    <w:p w:rsidR="00AC60C9" w:rsidRPr="00AB41D6" w:rsidRDefault="00E57FAF" w:rsidP="00CA5AFB">
      <w:pPr>
        <w:pStyle w:val="ColorfulList-Accent11"/>
        <w:numPr>
          <w:ilvl w:val="0"/>
          <w:numId w:val="108"/>
        </w:numPr>
        <w:spacing w:after="0" w:line="240" w:lineRule="auto"/>
        <w:ind w:left="720"/>
        <w:jc w:val="both"/>
        <w:rPr>
          <w:rFonts w:ascii="Times New Roman" w:hAnsi="Times New Roman"/>
          <w:sz w:val="24"/>
          <w:szCs w:val="24"/>
          <w:lang w:val="it-IT"/>
        </w:rPr>
      </w:pPr>
      <w:r w:rsidRPr="00AB41D6">
        <w:rPr>
          <w:rFonts w:ascii="Times New Roman" w:hAnsi="Times New Roman"/>
          <w:sz w:val="24"/>
          <w:szCs w:val="24"/>
          <w:lang w:val="it-IT"/>
        </w:rPr>
        <w:t>sve druge značajne finansijske interese koje drži relevantno lice</w:t>
      </w:r>
      <w:r w:rsidR="000241C8" w:rsidRPr="00AB41D6">
        <w:rPr>
          <w:rFonts w:ascii="Times New Roman" w:hAnsi="Times New Roman"/>
          <w:sz w:val="24"/>
          <w:szCs w:val="24"/>
          <w:lang w:val="it-IT"/>
        </w:rPr>
        <w:t xml:space="preserve"> </w:t>
      </w:r>
      <w:r w:rsidRPr="00AB41D6">
        <w:rPr>
          <w:rFonts w:ascii="Times New Roman" w:hAnsi="Times New Roman"/>
          <w:sz w:val="24"/>
          <w:szCs w:val="24"/>
          <w:lang w:val="it-IT"/>
        </w:rPr>
        <w:t>ili svako povezano pravno lice u odnosu na emitenta</w:t>
      </w:r>
      <w:r w:rsidR="006C0B24" w:rsidRPr="00AB41D6">
        <w:rPr>
          <w:rFonts w:ascii="Times New Roman" w:hAnsi="Times New Roman"/>
          <w:sz w:val="24"/>
          <w:szCs w:val="24"/>
          <w:lang w:val="it-IT"/>
        </w:rPr>
        <w:t>;</w:t>
      </w:r>
    </w:p>
    <w:p w:rsidR="00AC60C9" w:rsidRPr="00AB41D6" w:rsidRDefault="000F20C8" w:rsidP="00CA5AFB">
      <w:pPr>
        <w:pStyle w:val="ColorfulList-Accent11"/>
        <w:numPr>
          <w:ilvl w:val="0"/>
          <w:numId w:val="108"/>
        </w:numPr>
        <w:spacing w:after="0" w:line="240" w:lineRule="auto"/>
        <w:ind w:left="720"/>
        <w:jc w:val="both"/>
        <w:rPr>
          <w:rFonts w:ascii="Times New Roman" w:hAnsi="Times New Roman"/>
          <w:sz w:val="24"/>
          <w:szCs w:val="24"/>
          <w:lang w:val="it-IT"/>
        </w:rPr>
      </w:pPr>
      <w:r w:rsidRPr="00AB41D6">
        <w:rPr>
          <w:rFonts w:ascii="Times New Roman" w:hAnsi="Times New Roman"/>
          <w:sz w:val="24"/>
          <w:szCs w:val="24"/>
          <w:lang w:val="it-IT"/>
        </w:rPr>
        <w:t>kada je to</w:t>
      </w:r>
      <w:r w:rsidR="000241C8" w:rsidRPr="00AB41D6">
        <w:rPr>
          <w:rFonts w:ascii="Times New Roman" w:hAnsi="Times New Roman"/>
          <w:sz w:val="24"/>
          <w:szCs w:val="24"/>
          <w:lang w:val="it-IT"/>
        </w:rPr>
        <w:t xml:space="preserve"> </w:t>
      </w:r>
      <w:r w:rsidRPr="00AB41D6">
        <w:rPr>
          <w:rFonts w:ascii="Times New Roman" w:hAnsi="Times New Roman"/>
          <w:sz w:val="24"/>
          <w:szCs w:val="24"/>
          <w:lang w:val="it-IT"/>
        </w:rPr>
        <w:t>primjenjivo</w:t>
      </w:r>
      <w:r w:rsidR="00C027A9" w:rsidRPr="00AB41D6">
        <w:rPr>
          <w:rFonts w:ascii="Times New Roman" w:hAnsi="Times New Roman"/>
          <w:sz w:val="24"/>
          <w:szCs w:val="24"/>
          <w:lang w:val="it-IT"/>
        </w:rPr>
        <w:t xml:space="preserve">, </w:t>
      </w:r>
      <w:r w:rsidR="00E57FAF" w:rsidRPr="00AB41D6">
        <w:rPr>
          <w:rFonts w:ascii="Times New Roman" w:hAnsi="Times New Roman"/>
          <w:sz w:val="24"/>
          <w:szCs w:val="24"/>
          <w:lang w:val="it-IT"/>
        </w:rPr>
        <w:t>izjavu da je relevantno lice ili svako povezano pravno lice kreator tržišta ili</w:t>
      </w:r>
      <w:r w:rsidR="000241C8" w:rsidRPr="00AB41D6">
        <w:rPr>
          <w:rFonts w:ascii="Times New Roman" w:hAnsi="Times New Roman"/>
          <w:sz w:val="24"/>
          <w:szCs w:val="24"/>
          <w:lang w:val="it-IT"/>
        </w:rPr>
        <w:t xml:space="preserve"> </w:t>
      </w:r>
      <w:r w:rsidR="00E57FAF" w:rsidRPr="00AB41D6">
        <w:rPr>
          <w:rFonts w:ascii="Times New Roman" w:hAnsi="Times New Roman"/>
          <w:sz w:val="24"/>
          <w:szCs w:val="24"/>
          <w:lang w:val="it-IT"/>
        </w:rPr>
        <w:t>održavalac likvidnosti za finansijske instrumente emitenta</w:t>
      </w:r>
      <w:r w:rsidR="006C0B24" w:rsidRPr="00AB41D6">
        <w:rPr>
          <w:rFonts w:ascii="Times New Roman" w:hAnsi="Times New Roman"/>
          <w:sz w:val="24"/>
          <w:szCs w:val="24"/>
          <w:lang w:val="it-IT"/>
        </w:rPr>
        <w:t>;</w:t>
      </w:r>
    </w:p>
    <w:p w:rsidR="00AC60C9" w:rsidRPr="00AB41D6" w:rsidRDefault="000F20C8" w:rsidP="00CA5AFB">
      <w:pPr>
        <w:pStyle w:val="ColorfulList-Accent11"/>
        <w:numPr>
          <w:ilvl w:val="0"/>
          <w:numId w:val="108"/>
        </w:numPr>
        <w:spacing w:after="0" w:line="240" w:lineRule="auto"/>
        <w:ind w:left="720"/>
        <w:jc w:val="both"/>
        <w:rPr>
          <w:rFonts w:ascii="Times New Roman" w:hAnsi="Times New Roman"/>
          <w:sz w:val="24"/>
          <w:szCs w:val="24"/>
          <w:lang w:val="it-IT"/>
        </w:rPr>
      </w:pPr>
      <w:r w:rsidRPr="00AB41D6">
        <w:rPr>
          <w:rFonts w:ascii="Times New Roman" w:hAnsi="Times New Roman"/>
          <w:sz w:val="24"/>
          <w:szCs w:val="24"/>
          <w:lang w:val="it-IT"/>
        </w:rPr>
        <w:t>kada je to primjenjivo</w:t>
      </w:r>
      <w:r w:rsidR="00C027A9" w:rsidRPr="00AB41D6">
        <w:rPr>
          <w:rFonts w:ascii="Times New Roman" w:hAnsi="Times New Roman"/>
          <w:sz w:val="24"/>
          <w:szCs w:val="24"/>
          <w:lang w:val="it-IT"/>
        </w:rPr>
        <w:t xml:space="preserve">, </w:t>
      </w:r>
      <w:r w:rsidR="00E57FAF" w:rsidRPr="00AB41D6">
        <w:rPr>
          <w:rFonts w:ascii="Times New Roman" w:hAnsi="Times New Roman"/>
          <w:sz w:val="24"/>
          <w:szCs w:val="24"/>
          <w:lang w:val="it-IT"/>
        </w:rPr>
        <w:t>izjavu da je relevantno lice ili svako povezano pravno lice</w:t>
      </w:r>
      <w:r w:rsidR="000241C8" w:rsidRPr="00AB41D6">
        <w:rPr>
          <w:rFonts w:ascii="Times New Roman" w:hAnsi="Times New Roman"/>
          <w:sz w:val="24"/>
          <w:szCs w:val="24"/>
          <w:lang w:val="it-IT"/>
        </w:rPr>
        <w:t xml:space="preserve"> </w:t>
      </w:r>
      <w:r w:rsidR="00C929C6" w:rsidRPr="00AB41D6">
        <w:rPr>
          <w:rFonts w:ascii="Times New Roman" w:hAnsi="Times New Roman"/>
          <w:sz w:val="24"/>
          <w:szCs w:val="24"/>
          <w:lang w:val="it-IT"/>
        </w:rPr>
        <w:t>bilo vodeći menadžer u toku prethodnih 12 mjeseci</w:t>
      </w:r>
      <w:r w:rsidR="00714F28" w:rsidRPr="00AB41D6">
        <w:rPr>
          <w:rFonts w:ascii="Times New Roman" w:hAnsi="Times New Roman"/>
          <w:sz w:val="24"/>
          <w:szCs w:val="24"/>
          <w:lang w:val="it-IT"/>
        </w:rPr>
        <w:t>;</w:t>
      </w:r>
    </w:p>
    <w:p w:rsidR="00AC60C9" w:rsidRPr="00AB41D6" w:rsidRDefault="000F20C8" w:rsidP="00CA5AFB">
      <w:pPr>
        <w:pStyle w:val="ColorfulList-Accent11"/>
        <w:numPr>
          <w:ilvl w:val="0"/>
          <w:numId w:val="108"/>
        </w:numPr>
        <w:spacing w:after="0" w:line="240" w:lineRule="auto"/>
        <w:ind w:left="720"/>
        <w:jc w:val="both"/>
        <w:rPr>
          <w:rFonts w:ascii="Times New Roman" w:hAnsi="Times New Roman"/>
          <w:sz w:val="24"/>
          <w:szCs w:val="24"/>
          <w:lang w:val="it-IT"/>
        </w:rPr>
      </w:pPr>
      <w:r w:rsidRPr="00AB41D6">
        <w:rPr>
          <w:rFonts w:ascii="Times New Roman" w:hAnsi="Times New Roman"/>
          <w:sz w:val="24"/>
          <w:szCs w:val="24"/>
          <w:lang w:val="it-IT"/>
        </w:rPr>
        <w:t>kada je to primjenjivo</w:t>
      </w:r>
      <w:r w:rsidR="00C027A9" w:rsidRPr="00AB41D6">
        <w:rPr>
          <w:rFonts w:ascii="Times New Roman" w:hAnsi="Times New Roman"/>
          <w:sz w:val="24"/>
          <w:szCs w:val="24"/>
          <w:lang w:val="it-IT"/>
        </w:rPr>
        <w:t xml:space="preserve">, </w:t>
      </w:r>
      <w:r w:rsidR="00C929C6" w:rsidRPr="00AB41D6">
        <w:rPr>
          <w:rFonts w:ascii="Times New Roman" w:hAnsi="Times New Roman"/>
          <w:sz w:val="24"/>
          <w:szCs w:val="24"/>
          <w:lang w:val="it-IT"/>
        </w:rPr>
        <w:t>izjavu da je relevantno lice ili svako povezano pravno lice</w:t>
      </w:r>
      <w:r w:rsidR="000241C8" w:rsidRPr="00AB41D6">
        <w:rPr>
          <w:rFonts w:ascii="Times New Roman" w:hAnsi="Times New Roman"/>
          <w:sz w:val="24"/>
          <w:szCs w:val="24"/>
          <w:lang w:val="it-IT"/>
        </w:rPr>
        <w:t xml:space="preserve"> </w:t>
      </w:r>
      <w:r w:rsidR="00C929C6" w:rsidRPr="00AB41D6">
        <w:rPr>
          <w:rFonts w:ascii="Times New Roman" w:hAnsi="Times New Roman"/>
          <w:sz w:val="24"/>
          <w:szCs w:val="24"/>
          <w:lang w:val="it-IT"/>
        </w:rPr>
        <w:t>str</w:t>
      </w:r>
      <w:r w:rsidR="00EB3512" w:rsidRPr="00AB41D6">
        <w:rPr>
          <w:rFonts w:ascii="Times New Roman" w:hAnsi="Times New Roman"/>
          <w:sz w:val="24"/>
          <w:szCs w:val="24"/>
          <w:lang w:val="it-IT"/>
        </w:rPr>
        <w:t>a</w:t>
      </w:r>
      <w:r w:rsidR="00C929C6" w:rsidRPr="00AB41D6">
        <w:rPr>
          <w:rFonts w:ascii="Times New Roman" w:hAnsi="Times New Roman"/>
          <w:sz w:val="24"/>
          <w:szCs w:val="24"/>
          <w:lang w:val="it-IT"/>
        </w:rPr>
        <w:t>nka u bilo kojem drugom sporazumu sa emitentom</w:t>
      </w:r>
      <w:r w:rsidR="000241C8" w:rsidRPr="00AB41D6">
        <w:rPr>
          <w:rFonts w:ascii="Times New Roman" w:hAnsi="Times New Roman"/>
          <w:sz w:val="24"/>
          <w:szCs w:val="24"/>
          <w:lang w:val="it-IT"/>
        </w:rPr>
        <w:t xml:space="preserve"> </w:t>
      </w:r>
      <w:r w:rsidR="00C929C6" w:rsidRPr="00AB41D6">
        <w:rPr>
          <w:rFonts w:ascii="Times New Roman" w:hAnsi="Times New Roman"/>
          <w:sz w:val="24"/>
          <w:szCs w:val="24"/>
          <w:lang w:val="it-IT"/>
        </w:rPr>
        <w:t>koji se odnosi na pružanje usluga investicionog bankarstva</w:t>
      </w:r>
      <w:r w:rsidR="00C027A9" w:rsidRPr="00AB41D6">
        <w:rPr>
          <w:rFonts w:ascii="Times New Roman" w:hAnsi="Times New Roman"/>
          <w:sz w:val="24"/>
          <w:szCs w:val="24"/>
          <w:lang w:val="it-IT"/>
        </w:rPr>
        <w:t xml:space="preserve">, </w:t>
      </w:r>
      <w:r w:rsidR="00C929C6" w:rsidRPr="00AB41D6">
        <w:rPr>
          <w:rFonts w:ascii="Times New Roman" w:hAnsi="Times New Roman"/>
          <w:sz w:val="24"/>
          <w:szCs w:val="24"/>
          <w:lang w:val="it-IT"/>
        </w:rPr>
        <w:t>pod uslovom da</w:t>
      </w:r>
      <w:r w:rsidR="006C0B24" w:rsidRPr="00AB41D6">
        <w:rPr>
          <w:rFonts w:ascii="Times New Roman" w:hAnsi="Times New Roman"/>
          <w:sz w:val="24"/>
          <w:szCs w:val="24"/>
          <w:lang w:val="it-IT"/>
        </w:rPr>
        <w:t xml:space="preserve">: </w:t>
      </w:r>
    </w:p>
    <w:p w:rsidR="00AC60C9" w:rsidRPr="00AB41D6" w:rsidRDefault="000F20C8" w:rsidP="00CA5AFB">
      <w:pPr>
        <w:pStyle w:val="ColorfulList-Accent11"/>
        <w:numPr>
          <w:ilvl w:val="0"/>
          <w:numId w:val="82"/>
        </w:numPr>
        <w:spacing w:after="0" w:line="240" w:lineRule="auto"/>
        <w:ind w:left="1080"/>
        <w:jc w:val="both"/>
        <w:rPr>
          <w:rFonts w:ascii="Times New Roman" w:hAnsi="Times New Roman"/>
          <w:sz w:val="24"/>
          <w:szCs w:val="24"/>
          <w:lang w:val="it-IT"/>
        </w:rPr>
      </w:pPr>
      <w:r w:rsidRPr="00AB41D6">
        <w:rPr>
          <w:rFonts w:ascii="Times New Roman" w:hAnsi="Times New Roman"/>
          <w:sz w:val="24"/>
          <w:szCs w:val="24"/>
          <w:lang w:val="it-IT"/>
        </w:rPr>
        <w:t xml:space="preserve">to neće značiti objavljivanje </w:t>
      </w:r>
      <w:r w:rsidR="00254BFA" w:rsidRPr="00AB41D6">
        <w:rPr>
          <w:rFonts w:ascii="Times New Roman" w:hAnsi="Times New Roman"/>
          <w:sz w:val="24"/>
          <w:szCs w:val="24"/>
          <w:lang w:val="it-IT"/>
        </w:rPr>
        <w:t>insajdersk</w:t>
      </w:r>
      <w:r w:rsidRPr="00AB41D6">
        <w:rPr>
          <w:rFonts w:ascii="Times New Roman" w:hAnsi="Times New Roman"/>
          <w:sz w:val="24"/>
          <w:szCs w:val="24"/>
          <w:lang w:val="it-IT"/>
        </w:rPr>
        <w:t>ih poslovnih informacija</w:t>
      </w:r>
      <w:r w:rsidR="006C0B24" w:rsidRPr="00AB41D6">
        <w:rPr>
          <w:rFonts w:ascii="Times New Roman" w:hAnsi="Times New Roman"/>
          <w:sz w:val="24"/>
          <w:szCs w:val="24"/>
          <w:lang w:val="it-IT"/>
        </w:rPr>
        <w:t xml:space="preserve">; </w:t>
      </w:r>
      <w:r w:rsidRPr="00AB41D6">
        <w:rPr>
          <w:rFonts w:ascii="Times New Roman" w:hAnsi="Times New Roman"/>
          <w:sz w:val="24"/>
          <w:szCs w:val="24"/>
          <w:lang w:val="it-IT"/>
        </w:rPr>
        <w:t>i</w:t>
      </w:r>
    </w:p>
    <w:p w:rsidR="00AC60C9" w:rsidRPr="00AB41D6" w:rsidRDefault="000F20C8" w:rsidP="00CA5AFB">
      <w:pPr>
        <w:pStyle w:val="ColorfulList-Accent11"/>
        <w:numPr>
          <w:ilvl w:val="0"/>
          <w:numId w:val="82"/>
        </w:numPr>
        <w:spacing w:after="0" w:line="240" w:lineRule="auto"/>
        <w:ind w:left="1080"/>
        <w:jc w:val="both"/>
        <w:rPr>
          <w:rFonts w:ascii="Times New Roman" w:hAnsi="Times New Roman"/>
          <w:sz w:val="24"/>
          <w:szCs w:val="24"/>
          <w:lang w:val="it-IT"/>
        </w:rPr>
      </w:pPr>
      <w:r w:rsidRPr="00AB41D6">
        <w:rPr>
          <w:rFonts w:ascii="Times New Roman" w:hAnsi="Times New Roman"/>
          <w:sz w:val="24"/>
          <w:szCs w:val="24"/>
          <w:lang w:val="it-IT"/>
        </w:rPr>
        <w:t>je sporazum bio na snazi tokom prethodnih 12 mjeseci</w:t>
      </w:r>
      <w:r w:rsidR="000241C8" w:rsidRPr="00AB41D6">
        <w:rPr>
          <w:rFonts w:ascii="Times New Roman" w:hAnsi="Times New Roman"/>
          <w:sz w:val="24"/>
          <w:szCs w:val="24"/>
          <w:lang w:val="it-IT"/>
        </w:rPr>
        <w:t xml:space="preserve"> </w:t>
      </w:r>
      <w:r w:rsidR="00EB3512" w:rsidRPr="00AB41D6">
        <w:rPr>
          <w:rFonts w:ascii="Times New Roman" w:hAnsi="Times New Roman"/>
          <w:sz w:val="24"/>
          <w:szCs w:val="24"/>
          <w:lang w:val="it-IT"/>
        </w:rPr>
        <w:t xml:space="preserve">ili je </w:t>
      </w:r>
      <w:r w:rsidR="00E34A58" w:rsidRPr="00AB41D6">
        <w:rPr>
          <w:rFonts w:ascii="Times New Roman" w:hAnsi="Times New Roman"/>
          <w:sz w:val="24"/>
          <w:szCs w:val="24"/>
          <w:lang w:val="it-IT"/>
        </w:rPr>
        <w:t>u tom vremenu</w:t>
      </w:r>
      <w:r w:rsidR="00EB3512" w:rsidRPr="00AB41D6">
        <w:rPr>
          <w:rFonts w:ascii="Times New Roman" w:hAnsi="Times New Roman"/>
          <w:sz w:val="24"/>
          <w:szCs w:val="24"/>
          <w:lang w:val="it-IT"/>
        </w:rPr>
        <w:t xml:space="preserve"> doveo do plaćanja naknade ili do obećanja da će naknada biti plaćena</w:t>
      </w:r>
      <w:r w:rsidR="006C0B24" w:rsidRPr="00AB41D6">
        <w:rPr>
          <w:rFonts w:ascii="Times New Roman" w:hAnsi="Times New Roman"/>
          <w:sz w:val="24"/>
          <w:szCs w:val="24"/>
          <w:lang w:val="it-IT"/>
        </w:rPr>
        <w:t>;</w:t>
      </w:r>
    </w:p>
    <w:p w:rsidR="00AC60C9" w:rsidRPr="00AB41D6" w:rsidRDefault="00EB3512" w:rsidP="00CA5AFB">
      <w:pPr>
        <w:pStyle w:val="ColorfulList-Accent11"/>
        <w:numPr>
          <w:ilvl w:val="0"/>
          <w:numId w:val="108"/>
        </w:numPr>
        <w:spacing w:after="0" w:line="240" w:lineRule="auto"/>
        <w:ind w:left="720"/>
        <w:jc w:val="both"/>
        <w:rPr>
          <w:rFonts w:ascii="Times New Roman" w:hAnsi="Times New Roman"/>
          <w:sz w:val="24"/>
          <w:szCs w:val="24"/>
          <w:lang w:val="it-IT"/>
        </w:rPr>
      </w:pPr>
      <w:r w:rsidRPr="00AB41D6">
        <w:rPr>
          <w:rFonts w:ascii="Times New Roman" w:hAnsi="Times New Roman"/>
          <w:sz w:val="24"/>
          <w:szCs w:val="24"/>
          <w:lang w:val="it-IT"/>
        </w:rPr>
        <w:t>kada je to primjenjivo</w:t>
      </w:r>
      <w:r w:rsidR="00C027A9" w:rsidRPr="00AB41D6">
        <w:rPr>
          <w:rFonts w:ascii="Times New Roman" w:hAnsi="Times New Roman"/>
          <w:sz w:val="24"/>
          <w:szCs w:val="24"/>
          <w:lang w:val="it-IT"/>
        </w:rPr>
        <w:t xml:space="preserve">, </w:t>
      </w:r>
      <w:r w:rsidRPr="00AB41D6">
        <w:rPr>
          <w:rFonts w:ascii="Times New Roman" w:hAnsi="Times New Roman"/>
          <w:sz w:val="24"/>
          <w:szCs w:val="24"/>
          <w:lang w:val="it-IT"/>
        </w:rPr>
        <w:t>izjavu da je relevantno lice ili svako povezano pravno lice</w:t>
      </w:r>
      <w:r w:rsidR="000241C8" w:rsidRPr="00AB41D6">
        <w:rPr>
          <w:rFonts w:ascii="Times New Roman" w:hAnsi="Times New Roman"/>
          <w:sz w:val="24"/>
          <w:szCs w:val="24"/>
          <w:lang w:val="it-IT"/>
        </w:rPr>
        <w:t xml:space="preserve"> </w:t>
      </w:r>
      <w:r w:rsidRPr="00AB41D6">
        <w:rPr>
          <w:rFonts w:ascii="Times New Roman" w:hAnsi="Times New Roman"/>
          <w:sz w:val="24"/>
          <w:szCs w:val="24"/>
          <w:lang w:val="it-IT"/>
        </w:rPr>
        <w:t>stranka u sporazumu sa emitentom</w:t>
      </w:r>
      <w:r w:rsidR="000241C8" w:rsidRPr="00AB41D6">
        <w:rPr>
          <w:rFonts w:ascii="Times New Roman" w:hAnsi="Times New Roman"/>
          <w:sz w:val="24"/>
          <w:szCs w:val="24"/>
          <w:lang w:val="it-IT"/>
        </w:rPr>
        <w:t xml:space="preserve"> </w:t>
      </w:r>
      <w:r w:rsidRPr="00AB41D6">
        <w:rPr>
          <w:rFonts w:ascii="Times New Roman" w:hAnsi="Times New Roman"/>
          <w:sz w:val="24"/>
          <w:szCs w:val="24"/>
          <w:lang w:val="it-IT"/>
        </w:rPr>
        <w:t>koji se odnosi na izradu preporuke</w:t>
      </w:r>
      <w:r w:rsidR="006C0B24" w:rsidRPr="00AB41D6">
        <w:rPr>
          <w:rFonts w:ascii="Times New Roman" w:hAnsi="Times New Roman"/>
          <w:sz w:val="24"/>
          <w:szCs w:val="24"/>
          <w:lang w:val="it-IT"/>
        </w:rPr>
        <w:t xml:space="preserve">. </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8E3BE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Relevantno lice objavljuje, svoja organizaciona i </w:t>
      </w:r>
      <w:r w:rsidR="00C027A9" w:rsidRPr="00AB41D6">
        <w:rPr>
          <w:rFonts w:ascii="Times New Roman" w:hAnsi="Times New Roman"/>
          <w:sz w:val="24"/>
          <w:szCs w:val="24"/>
          <w:lang w:val="it-IT"/>
        </w:rPr>
        <w:t>administrativ</w:t>
      </w:r>
      <w:r w:rsidRPr="00AB41D6">
        <w:rPr>
          <w:rFonts w:ascii="Times New Roman" w:hAnsi="Times New Roman"/>
          <w:sz w:val="24"/>
          <w:szCs w:val="24"/>
          <w:lang w:val="it-IT"/>
        </w:rPr>
        <w:t>na pravila koja je uspostavilo unutar investicionog društva ili kreditne institucije</w:t>
      </w:r>
      <w:r w:rsidR="000241C8" w:rsidRPr="00AB41D6">
        <w:rPr>
          <w:rFonts w:ascii="Times New Roman" w:hAnsi="Times New Roman"/>
          <w:sz w:val="24"/>
          <w:szCs w:val="24"/>
          <w:lang w:val="it-IT"/>
        </w:rPr>
        <w:t xml:space="preserve"> </w:t>
      </w:r>
      <w:r w:rsidRPr="00AB41D6">
        <w:rPr>
          <w:rFonts w:ascii="Times New Roman" w:hAnsi="Times New Roman"/>
          <w:sz w:val="24"/>
          <w:szCs w:val="24"/>
          <w:lang w:val="it-IT"/>
        </w:rPr>
        <w:t xml:space="preserve">a koja se odnose na sprječavanje i izbjegavanje </w:t>
      </w:r>
      <w:r w:rsidR="000241C8" w:rsidRPr="00AB41D6">
        <w:rPr>
          <w:rFonts w:ascii="Times New Roman" w:hAnsi="Times New Roman"/>
          <w:sz w:val="24"/>
          <w:szCs w:val="24"/>
          <w:lang w:val="it-IT"/>
        </w:rPr>
        <w:t>sukoba</w:t>
      </w:r>
      <w:r w:rsidRPr="00AB41D6">
        <w:rPr>
          <w:rFonts w:ascii="Times New Roman" w:hAnsi="Times New Roman"/>
          <w:sz w:val="24"/>
          <w:szCs w:val="24"/>
          <w:lang w:val="it-IT"/>
        </w:rPr>
        <w:t xml:space="preserve"> interesa</w:t>
      </w:r>
      <w:r w:rsidR="000241C8" w:rsidRPr="00AB41D6">
        <w:rPr>
          <w:rFonts w:ascii="Times New Roman" w:hAnsi="Times New Roman"/>
          <w:sz w:val="24"/>
          <w:szCs w:val="24"/>
          <w:lang w:val="it-IT"/>
        </w:rPr>
        <w:t xml:space="preserve"> </w:t>
      </w:r>
      <w:r w:rsidRPr="00AB41D6">
        <w:rPr>
          <w:rFonts w:ascii="Times New Roman" w:hAnsi="Times New Roman"/>
          <w:sz w:val="24"/>
          <w:szCs w:val="24"/>
          <w:lang w:val="it-IT"/>
        </w:rPr>
        <w:t>u pogledu preporuka</w:t>
      </w:r>
      <w:r w:rsidR="00C027A9" w:rsidRPr="00AB41D6">
        <w:rPr>
          <w:rFonts w:ascii="Times New Roman" w:hAnsi="Times New Roman"/>
          <w:sz w:val="24"/>
          <w:szCs w:val="24"/>
          <w:lang w:val="it-IT"/>
        </w:rPr>
        <w:t xml:space="preserve">, </w:t>
      </w:r>
      <w:r w:rsidRPr="00AB41D6">
        <w:rPr>
          <w:rFonts w:ascii="Times New Roman" w:hAnsi="Times New Roman"/>
          <w:sz w:val="24"/>
          <w:szCs w:val="24"/>
          <w:lang w:val="it-IT"/>
        </w:rPr>
        <w:t>uključujući i informacione prepreke</w:t>
      </w:r>
      <w:r w:rsidR="00C027A9" w:rsidRPr="00AB41D6">
        <w:rPr>
          <w:rFonts w:ascii="Times New Roman" w:hAnsi="Times New Roman"/>
          <w:sz w:val="24"/>
          <w:szCs w:val="24"/>
          <w:lang w:val="it-IT"/>
        </w:rPr>
        <w:t xml:space="preserve">. </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E34A58">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Lice koje pravi </w:t>
      </w:r>
      <w:r w:rsidR="004140CC" w:rsidRPr="00AB41D6">
        <w:rPr>
          <w:rFonts w:ascii="Times New Roman" w:hAnsi="Times New Roman"/>
          <w:sz w:val="24"/>
          <w:szCs w:val="24"/>
          <w:lang w:val="it-IT"/>
        </w:rPr>
        <w:t>i</w:t>
      </w:r>
      <w:r w:rsidRPr="00AB41D6">
        <w:rPr>
          <w:rFonts w:ascii="Times New Roman" w:hAnsi="Times New Roman"/>
          <w:sz w:val="24"/>
          <w:szCs w:val="24"/>
          <w:lang w:val="it-IT"/>
        </w:rPr>
        <w:t xml:space="preserve"> daje preporuke mora voditi računa da je izradi na način koji sprječava mogući sukob interesa</w:t>
      </w:r>
      <w:r w:rsidR="006C0B24" w:rsidRPr="00AB41D6">
        <w:rPr>
          <w:rFonts w:ascii="Times New Roman" w:hAnsi="Times New Roman"/>
          <w:sz w:val="24"/>
          <w:szCs w:val="24"/>
          <w:lang w:val="it-IT"/>
        </w:rPr>
        <w:t xml:space="preserve">. </w:t>
      </w:r>
    </w:p>
    <w:p w:rsidR="00AC60C9" w:rsidRPr="00AB41D6" w:rsidRDefault="00AC60C9">
      <w:pPr>
        <w:autoSpaceDE w:val="0"/>
        <w:autoSpaceDN w:val="0"/>
        <w:adjustRightInd w:val="0"/>
        <w:spacing w:after="0" w:line="240" w:lineRule="auto"/>
        <w:jc w:val="both"/>
        <w:rPr>
          <w:rFonts w:ascii="Times New Roman" w:hAnsi="Times New Roman"/>
          <w:sz w:val="24"/>
          <w:szCs w:val="24"/>
          <w:lang w:val="sr-Latn-CS" w:eastAsia="en-GB"/>
        </w:rPr>
      </w:pPr>
    </w:p>
    <w:p w:rsidR="00AC60C9" w:rsidRPr="00AB41D6" w:rsidRDefault="00A32CD9">
      <w:pPr>
        <w:autoSpaceDE w:val="0"/>
        <w:autoSpaceDN w:val="0"/>
        <w:adjustRightInd w:val="0"/>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eastAsia="en-GB"/>
        </w:rPr>
        <w:t>Za fizička ili pravna lica koja rade za investiciono društvo ili kreditnu instituciju na osnovu ugovora o radu ili drugog pravnog posla i koj</w:t>
      </w:r>
      <w:r w:rsidR="009F4FBF" w:rsidRPr="00AB41D6">
        <w:rPr>
          <w:rFonts w:ascii="Times New Roman" w:hAnsi="Times New Roman"/>
          <w:sz w:val="24"/>
          <w:szCs w:val="24"/>
          <w:lang w:val="sr-Latn-CS" w:eastAsia="en-GB"/>
        </w:rPr>
        <w:t>a</w:t>
      </w:r>
      <w:r w:rsidRPr="00AB41D6">
        <w:rPr>
          <w:rFonts w:ascii="Times New Roman" w:hAnsi="Times New Roman"/>
          <w:sz w:val="24"/>
          <w:szCs w:val="24"/>
          <w:lang w:val="sr-Latn-CS" w:eastAsia="en-GB"/>
        </w:rPr>
        <w:t xml:space="preserve"> su učestvoval</w:t>
      </w:r>
      <w:r w:rsidR="009F4FBF" w:rsidRPr="00AB41D6">
        <w:rPr>
          <w:rFonts w:ascii="Times New Roman" w:hAnsi="Times New Roman"/>
          <w:sz w:val="24"/>
          <w:szCs w:val="24"/>
          <w:lang w:val="sr-Latn-CS" w:eastAsia="en-GB"/>
        </w:rPr>
        <w:t>a</w:t>
      </w:r>
      <w:r w:rsidRPr="00AB41D6">
        <w:rPr>
          <w:rFonts w:ascii="Times New Roman" w:hAnsi="Times New Roman"/>
          <w:sz w:val="24"/>
          <w:szCs w:val="24"/>
          <w:lang w:val="sr-Latn-CS" w:eastAsia="en-GB"/>
        </w:rPr>
        <w:t xml:space="preserve"> u pripremi preporuke, zahtjev</w:t>
      </w:r>
      <w:r w:rsidR="001A59A9" w:rsidRPr="00AB41D6">
        <w:rPr>
          <w:rFonts w:ascii="Times New Roman" w:hAnsi="Times New Roman"/>
          <w:sz w:val="24"/>
          <w:szCs w:val="24"/>
          <w:lang w:val="sr-Latn-CS"/>
        </w:rPr>
        <w:t xml:space="preserve"> </w:t>
      </w:r>
      <w:r w:rsidRPr="00AB41D6">
        <w:rPr>
          <w:rFonts w:ascii="Times New Roman" w:hAnsi="Times New Roman"/>
          <w:sz w:val="24"/>
          <w:szCs w:val="24"/>
          <w:lang w:val="sr-Latn-CS"/>
        </w:rPr>
        <w:t>naročito obuhvata obavezu objavljivanja u preporuci da li je naknada tih lica povezana sa poslovima investicionog bankarstva</w:t>
      </w:r>
      <w:r w:rsidR="000241C8" w:rsidRPr="00AB41D6">
        <w:rPr>
          <w:rFonts w:ascii="Times New Roman" w:hAnsi="Times New Roman"/>
          <w:sz w:val="24"/>
          <w:szCs w:val="24"/>
          <w:lang w:val="sr-Latn-CS"/>
        </w:rPr>
        <w:t xml:space="preserve"> </w:t>
      </w:r>
      <w:r w:rsidRPr="00AB41D6">
        <w:rPr>
          <w:rFonts w:ascii="Times New Roman" w:hAnsi="Times New Roman"/>
          <w:sz w:val="24"/>
          <w:szCs w:val="24"/>
          <w:lang w:val="sr-Latn-CS"/>
        </w:rPr>
        <w:t>koje je izvršilo investiciono društvo ili kreditna institucija</w:t>
      </w:r>
      <w:r w:rsidR="000241C8" w:rsidRPr="00AB41D6">
        <w:rPr>
          <w:rFonts w:ascii="Times New Roman" w:hAnsi="Times New Roman"/>
          <w:sz w:val="24"/>
          <w:szCs w:val="24"/>
          <w:lang w:val="sr-Latn-CS"/>
        </w:rPr>
        <w:t xml:space="preserve"> </w:t>
      </w:r>
      <w:r w:rsidRPr="00AB41D6">
        <w:rPr>
          <w:rFonts w:ascii="Times New Roman" w:hAnsi="Times New Roman"/>
          <w:sz w:val="24"/>
          <w:szCs w:val="24"/>
          <w:lang w:val="sr-Latn-CS"/>
        </w:rPr>
        <w:t xml:space="preserve">ili svako povezano pravno lice, a ako ta fizička lica dobiju ili kupe akcije emitenata prije </w:t>
      </w:r>
      <w:r w:rsidRPr="00AB41D6">
        <w:rPr>
          <w:rFonts w:ascii="Times New Roman" w:hAnsi="Times New Roman"/>
          <w:sz w:val="24"/>
          <w:szCs w:val="24"/>
          <w:lang w:val="sr-Latn-CS"/>
        </w:rPr>
        <w:lastRenderedPageBreak/>
        <w:t xml:space="preserve">javne ponude takvih akcija takođe treba objaviti cijenu po kojoj su akcije stečene </w:t>
      </w:r>
      <w:r w:rsidR="00FF2EFB" w:rsidRPr="00AB41D6">
        <w:rPr>
          <w:rFonts w:ascii="Times New Roman" w:hAnsi="Times New Roman"/>
          <w:sz w:val="24"/>
          <w:szCs w:val="24"/>
          <w:lang w:val="sr-Latn-CS"/>
        </w:rPr>
        <w:t>i</w:t>
      </w:r>
      <w:r w:rsidRPr="00AB41D6">
        <w:rPr>
          <w:rFonts w:ascii="Times New Roman" w:hAnsi="Times New Roman"/>
          <w:sz w:val="24"/>
          <w:szCs w:val="24"/>
          <w:lang w:val="sr-Latn-CS"/>
        </w:rPr>
        <w:t xml:space="preserve"> datum sticanja</w:t>
      </w:r>
      <w:r w:rsidR="006C0B24" w:rsidRPr="00AB41D6">
        <w:rPr>
          <w:rFonts w:ascii="Times New Roman" w:hAnsi="Times New Roman"/>
          <w:sz w:val="24"/>
          <w:szCs w:val="24"/>
          <w:lang w:val="sr-Latn-CS"/>
        </w:rPr>
        <w:t xml:space="preserve">. </w:t>
      </w:r>
    </w:p>
    <w:p w:rsidR="00AC60C9" w:rsidRPr="00AB41D6" w:rsidRDefault="00AC60C9">
      <w:pPr>
        <w:spacing w:after="0" w:line="240" w:lineRule="auto"/>
        <w:jc w:val="both"/>
        <w:rPr>
          <w:rFonts w:ascii="Times New Roman" w:hAnsi="Times New Roman"/>
          <w:sz w:val="24"/>
          <w:szCs w:val="24"/>
          <w:lang w:val="sr-Latn-CS"/>
        </w:rPr>
      </w:pPr>
    </w:p>
    <w:p w:rsidR="00AC60C9" w:rsidRPr="00AB41D6" w:rsidRDefault="00E618F2">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Kada je relevantno lice investiciono društvo ili kreditna institucija</w:t>
      </w:r>
      <w:r w:rsidR="00C027A9" w:rsidRPr="00AB41D6">
        <w:rPr>
          <w:rFonts w:ascii="Times New Roman" w:hAnsi="Times New Roman"/>
          <w:iCs/>
          <w:sz w:val="24"/>
          <w:szCs w:val="24"/>
          <w:lang w:val="sr-Latn-CS"/>
        </w:rPr>
        <w:t xml:space="preserve">, </w:t>
      </w:r>
      <w:r w:rsidRPr="00AB41D6">
        <w:rPr>
          <w:rFonts w:ascii="Times New Roman" w:hAnsi="Times New Roman"/>
          <w:iCs/>
          <w:sz w:val="24"/>
          <w:szCs w:val="24"/>
          <w:lang w:val="sr-Latn-CS"/>
        </w:rPr>
        <w:t>dužni su da</w:t>
      </w:r>
      <w:r w:rsidR="009F4FBF" w:rsidRPr="00AB41D6">
        <w:rPr>
          <w:rFonts w:ascii="Times New Roman" w:hAnsi="Times New Roman"/>
          <w:iCs/>
          <w:sz w:val="24"/>
          <w:szCs w:val="24"/>
          <w:lang w:val="sr-Latn-CS"/>
        </w:rPr>
        <w:t xml:space="preserve"> objavljuju u svojim preporukama</w:t>
      </w:r>
      <w:r w:rsidRPr="00AB41D6">
        <w:rPr>
          <w:rFonts w:ascii="Times New Roman" w:hAnsi="Times New Roman"/>
          <w:iCs/>
          <w:sz w:val="24"/>
          <w:szCs w:val="24"/>
          <w:lang w:val="sr-Latn-CS"/>
        </w:rPr>
        <w:t xml:space="preserve"> </w:t>
      </w:r>
      <w:r w:rsidR="009F4FBF" w:rsidRPr="00AB41D6">
        <w:rPr>
          <w:rFonts w:ascii="Times New Roman" w:hAnsi="Times New Roman"/>
          <w:iCs/>
          <w:sz w:val="24"/>
          <w:szCs w:val="24"/>
          <w:lang w:val="sr-Latn-CS"/>
        </w:rPr>
        <w:t>i</w:t>
      </w:r>
      <w:r w:rsidR="001A59A9" w:rsidRPr="00AB41D6">
        <w:rPr>
          <w:rFonts w:ascii="Times New Roman" w:hAnsi="Times New Roman"/>
          <w:iCs/>
          <w:sz w:val="24"/>
          <w:szCs w:val="24"/>
          <w:lang w:val="sr-Latn-CS"/>
        </w:rPr>
        <w:t xml:space="preserve"> </w:t>
      </w:r>
      <w:r w:rsidRPr="00AB41D6">
        <w:rPr>
          <w:rFonts w:ascii="Times New Roman" w:hAnsi="Times New Roman"/>
          <w:iCs/>
          <w:sz w:val="24"/>
          <w:szCs w:val="24"/>
          <w:lang w:val="sr-Latn-CS"/>
        </w:rPr>
        <w:t xml:space="preserve">na svojim internet stranicama </w:t>
      </w:r>
      <w:r w:rsidR="009F4FBF" w:rsidRPr="00AB41D6">
        <w:rPr>
          <w:rFonts w:ascii="Times New Roman" w:hAnsi="Times New Roman"/>
          <w:iCs/>
          <w:sz w:val="24"/>
          <w:szCs w:val="24"/>
          <w:lang w:val="sr-Latn-CS"/>
        </w:rPr>
        <w:t xml:space="preserve">kvartalno </w:t>
      </w:r>
      <w:r w:rsidRPr="00AB41D6">
        <w:rPr>
          <w:rFonts w:ascii="Times New Roman" w:hAnsi="Times New Roman"/>
          <w:iCs/>
          <w:sz w:val="24"/>
          <w:szCs w:val="24"/>
          <w:lang w:val="sr-Latn-CS"/>
        </w:rPr>
        <w:t>sljedeće informacije</w:t>
      </w:r>
      <w:r w:rsidR="006C0B24" w:rsidRPr="00AB41D6">
        <w:rPr>
          <w:rFonts w:ascii="Times New Roman" w:hAnsi="Times New Roman"/>
          <w:sz w:val="24"/>
          <w:szCs w:val="24"/>
          <w:lang w:val="sr-Latn-CS"/>
        </w:rPr>
        <w:t xml:space="preserve">: </w:t>
      </w:r>
    </w:p>
    <w:p w:rsidR="00AC60C9" w:rsidRPr="00AB41D6" w:rsidRDefault="000241C8" w:rsidP="00CA5AFB">
      <w:pPr>
        <w:pStyle w:val="ColorfulList-Accent11"/>
        <w:numPr>
          <w:ilvl w:val="0"/>
          <w:numId w:val="81"/>
        </w:num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broj </w:t>
      </w:r>
      <w:r w:rsidR="00E618F2" w:rsidRPr="00AB41D6">
        <w:rPr>
          <w:rFonts w:ascii="Times New Roman" w:hAnsi="Times New Roman"/>
          <w:sz w:val="24"/>
          <w:szCs w:val="24"/>
          <w:lang w:val="sr-Latn-CS"/>
        </w:rPr>
        <w:t>preporuka objavljenih u toku kvartala koje glase</w:t>
      </w:r>
      <w:r w:rsidR="009F4FBF" w:rsidRPr="00AB41D6">
        <w:rPr>
          <w:rFonts w:ascii="Times New Roman" w:hAnsi="Times New Roman"/>
          <w:sz w:val="24"/>
          <w:szCs w:val="24"/>
          <w:lang w:val="sr-Latn-CS"/>
        </w:rPr>
        <w:t>:</w:t>
      </w:r>
      <w:r w:rsidR="00B841D5" w:rsidRPr="00AB41D6">
        <w:rPr>
          <w:rFonts w:ascii="Times New Roman" w:hAnsi="Times New Roman"/>
          <w:sz w:val="24"/>
          <w:szCs w:val="24"/>
          <w:lang w:val="sr-Latn-CS"/>
        </w:rPr>
        <w:t xml:space="preserve"> "</w:t>
      </w:r>
      <w:r w:rsidR="00E618F2" w:rsidRPr="00AB41D6">
        <w:rPr>
          <w:rFonts w:ascii="Times New Roman" w:hAnsi="Times New Roman"/>
          <w:sz w:val="24"/>
          <w:szCs w:val="24"/>
          <w:lang w:val="sr-Latn-CS"/>
        </w:rPr>
        <w:t>kupi</w:t>
      </w:r>
      <w:r w:rsidR="00B841D5" w:rsidRPr="00AB41D6">
        <w:rPr>
          <w:rFonts w:ascii="Times New Roman" w:hAnsi="Times New Roman"/>
          <w:sz w:val="24"/>
          <w:szCs w:val="24"/>
          <w:lang w:val="sr-Latn-CS"/>
        </w:rPr>
        <w:t>", "</w:t>
      </w:r>
      <w:r w:rsidR="00E618F2" w:rsidRPr="00AB41D6">
        <w:rPr>
          <w:rFonts w:ascii="Times New Roman" w:hAnsi="Times New Roman"/>
          <w:sz w:val="24"/>
          <w:szCs w:val="24"/>
          <w:lang w:val="sr-Latn-CS"/>
        </w:rPr>
        <w:t>drži</w:t>
      </w:r>
      <w:r w:rsidR="00B841D5" w:rsidRPr="00AB41D6">
        <w:rPr>
          <w:rFonts w:ascii="Times New Roman" w:hAnsi="Times New Roman"/>
          <w:sz w:val="24"/>
          <w:szCs w:val="24"/>
          <w:lang w:val="sr-Latn-CS"/>
        </w:rPr>
        <w:t>", "</w:t>
      </w:r>
      <w:r w:rsidR="00E618F2" w:rsidRPr="00AB41D6">
        <w:rPr>
          <w:rFonts w:ascii="Times New Roman" w:hAnsi="Times New Roman"/>
          <w:sz w:val="24"/>
          <w:szCs w:val="24"/>
          <w:lang w:val="sr-Latn-CS"/>
        </w:rPr>
        <w:t>prodaj</w:t>
      </w:r>
      <w:r w:rsidR="00B841D5" w:rsidRPr="00AB41D6">
        <w:rPr>
          <w:rFonts w:ascii="Times New Roman" w:hAnsi="Times New Roman"/>
          <w:sz w:val="24"/>
          <w:szCs w:val="24"/>
          <w:lang w:val="sr-Latn-CS"/>
        </w:rPr>
        <w:t xml:space="preserve">" </w:t>
      </w:r>
      <w:r w:rsidR="00E618F2" w:rsidRPr="00AB41D6">
        <w:rPr>
          <w:rFonts w:ascii="Times New Roman" w:hAnsi="Times New Roman"/>
          <w:sz w:val="24"/>
          <w:szCs w:val="24"/>
          <w:lang w:val="sr-Latn-CS"/>
        </w:rPr>
        <w:t>ili ekvivalentne izraze</w:t>
      </w:r>
      <w:r w:rsidR="006C0B24" w:rsidRPr="00AB41D6">
        <w:rPr>
          <w:rFonts w:ascii="Times New Roman" w:hAnsi="Times New Roman"/>
          <w:sz w:val="24"/>
          <w:szCs w:val="24"/>
          <w:lang w:val="sr-Latn-CS"/>
        </w:rPr>
        <w:t xml:space="preserve">; </w:t>
      </w:r>
      <w:r w:rsidR="00E618F2" w:rsidRPr="00AB41D6">
        <w:rPr>
          <w:rFonts w:ascii="Times New Roman" w:hAnsi="Times New Roman"/>
          <w:sz w:val="24"/>
          <w:szCs w:val="24"/>
          <w:lang w:val="sr-Latn-CS"/>
        </w:rPr>
        <w:t>i</w:t>
      </w:r>
    </w:p>
    <w:p w:rsidR="00AC60C9" w:rsidRPr="00AB41D6" w:rsidRDefault="000241C8" w:rsidP="00CA5AFB">
      <w:pPr>
        <w:pStyle w:val="ColorfulList-Accent11"/>
        <w:numPr>
          <w:ilvl w:val="0"/>
          <w:numId w:val="81"/>
        </w:num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broj</w:t>
      </w:r>
      <w:r w:rsidR="00E618F2" w:rsidRPr="00AB41D6">
        <w:rPr>
          <w:rFonts w:ascii="Times New Roman" w:hAnsi="Times New Roman"/>
          <w:sz w:val="24"/>
          <w:szCs w:val="24"/>
          <w:lang w:val="sr-Latn-CS"/>
        </w:rPr>
        <w:t xml:space="preserve"> emitenata</w:t>
      </w:r>
      <w:r w:rsidRPr="00AB41D6">
        <w:rPr>
          <w:rFonts w:ascii="Times New Roman" w:hAnsi="Times New Roman"/>
          <w:sz w:val="24"/>
          <w:szCs w:val="24"/>
          <w:lang w:val="sr-Latn-CS"/>
        </w:rPr>
        <w:t xml:space="preserve"> </w:t>
      </w:r>
      <w:r w:rsidR="00E618F2" w:rsidRPr="00AB41D6">
        <w:rPr>
          <w:rFonts w:ascii="Times New Roman" w:hAnsi="Times New Roman"/>
          <w:sz w:val="24"/>
          <w:szCs w:val="24"/>
          <w:lang w:val="sr-Latn-CS"/>
        </w:rPr>
        <w:t>koji odgovaraju svakoj od tih kategorija kojima su investiciono društvo ili kreditna institucija pružali usluge investicionog bankarstva tokom prethodnih 12 mjeseci u značajnom o</w:t>
      </w:r>
      <w:r w:rsidR="009F4FBF" w:rsidRPr="00AB41D6">
        <w:rPr>
          <w:rFonts w:ascii="Times New Roman" w:hAnsi="Times New Roman"/>
          <w:sz w:val="24"/>
          <w:szCs w:val="24"/>
          <w:lang w:val="sr-Latn-CS"/>
        </w:rPr>
        <w:t>bimu</w:t>
      </w:r>
      <w:r w:rsidR="006C0B24" w:rsidRPr="00AB41D6">
        <w:rPr>
          <w:rFonts w:ascii="Times New Roman" w:hAnsi="Times New Roman"/>
          <w:sz w:val="24"/>
          <w:szCs w:val="24"/>
          <w:lang w:val="sr-Latn-CS"/>
        </w:rPr>
        <w:t>.</w:t>
      </w:r>
    </w:p>
    <w:p w:rsidR="00AC60C9" w:rsidRPr="00AB41D6" w:rsidRDefault="00AC60C9">
      <w:pPr>
        <w:pStyle w:val="ColorfulList-Accent11"/>
        <w:spacing w:after="0" w:line="240" w:lineRule="auto"/>
        <w:ind w:left="0"/>
        <w:jc w:val="both"/>
        <w:rPr>
          <w:rFonts w:ascii="Times New Roman" w:hAnsi="Times New Roman"/>
          <w:sz w:val="24"/>
          <w:szCs w:val="24"/>
          <w:lang w:val="sr-Latn-CS"/>
        </w:rPr>
      </w:pPr>
    </w:p>
    <w:p w:rsidR="00345EF5" w:rsidRPr="00AB41D6" w:rsidRDefault="00345EF5" w:rsidP="00814792">
      <w:pPr>
        <w:pStyle w:val="ColorfulList-Accent11"/>
        <w:spacing w:after="0" w:line="240" w:lineRule="auto"/>
        <w:ind w:left="0"/>
        <w:jc w:val="both"/>
        <w:rPr>
          <w:rFonts w:ascii="Times New Roman" w:hAnsi="Times New Roman"/>
          <w:sz w:val="24"/>
          <w:szCs w:val="24"/>
          <w:lang w:val="sr-Latn-CS"/>
        </w:rPr>
      </w:pPr>
      <w:r w:rsidRPr="00AB41D6">
        <w:rPr>
          <w:rFonts w:ascii="Times New Roman" w:hAnsi="Times New Roman"/>
          <w:sz w:val="24"/>
          <w:szCs w:val="24"/>
          <w:lang w:val="sr-Latn-CS"/>
        </w:rPr>
        <w:t>Ako su zahtjevi iz st. 1</w:t>
      </w:r>
      <w:r w:rsidR="005F0C03" w:rsidRPr="00AB41D6">
        <w:rPr>
          <w:rFonts w:ascii="Times New Roman" w:hAnsi="Times New Roman"/>
          <w:sz w:val="24"/>
          <w:szCs w:val="24"/>
          <w:lang w:val="sr-Latn-CS"/>
        </w:rPr>
        <w:t xml:space="preserve"> </w:t>
      </w:r>
      <w:r w:rsidRPr="00AB41D6">
        <w:rPr>
          <w:rFonts w:ascii="Times New Roman" w:hAnsi="Times New Roman"/>
          <w:sz w:val="24"/>
          <w:szCs w:val="24"/>
          <w:lang w:val="sr-Latn-CS"/>
        </w:rPr>
        <w:t>do 5</w:t>
      </w:r>
      <w:r w:rsidR="005F0C03" w:rsidRPr="00AB41D6">
        <w:rPr>
          <w:rFonts w:ascii="Times New Roman" w:hAnsi="Times New Roman"/>
          <w:sz w:val="24"/>
          <w:szCs w:val="24"/>
          <w:lang w:val="sr-Latn-CS"/>
        </w:rPr>
        <w:t xml:space="preserve"> </w:t>
      </w:r>
      <w:r w:rsidRPr="00AB41D6">
        <w:rPr>
          <w:rFonts w:ascii="Times New Roman" w:hAnsi="Times New Roman"/>
          <w:sz w:val="24"/>
          <w:szCs w:val="24"/>
          <w:lang w:val="sr-Latn-CS"/>
        </w:rPr>
        <w:t xml:space="preserve">ovog člana nesrazmjerni u odnosu na obim preporuke ili na činjenicu da ona nije u pisanom obliku, </w:t>
      </w:r>
      <w:r w:rsidRPr="00AB41D6">
        <w:rPr>
          <w:rFonts w:ascii="Times New Roman" w:hAnsi="Times New Roman"/>
          <w:iCs/>
          <w:sz w:val="24"/>
          <w:szCs w:val="24"/>
          <w:lang w:val="sr-Latn-CS"/>
        </w:rPr>
        <w:t xml:space="preserve">relevantno lice </w:t>
      </w:r>
      <w:r w:rsidRPr="00AB41D6">
        <w:rPr>
          <w:rFonts w:ascii="Times New Roman" w:hAnsi="Times New Roman"/>
          <w:sz w:val="24"/>
          <w:szCs w:val="24"/>
          <w:lang w:val="sr-Latn-CS"/>
        </w:rPr>
        <w:t>može, umjesto toga, u preporuci jasno i vidljivo uputiti na mjesto gdje takve objave mogu biti direktno i lako dostupne javnosti (</w:t>
      </w:r>
      <w:r w:rsidRPr="00AB41D6">
        <w:rPr>
          <w:rStyle w:val="subparatext"/>
          <w:rFonts w:ascii="Times New Roman" w:hAnsi="Times New Roman"/>
          <w:sz w:val="24"/>
          <w:szCs w:val="24"/>
          <w:lang w:val="sr-Latn-CS"/>
        </w:rPr>
        <w:t>internet link na te objave na odgovarajućoj internet stranici relevantnog lica)</w:t>
      </w:r>
      <w:r w:rsidRPr="00AB41D6">
        <w:rPr>
          <w:rFonts w:ascii="Times New Roman" w:hAnsi="Times New Roman"/>
          <w:sz w:val="24"/>
          <w:szCs w:val="24"/>
          <w:lang w:val="sr-Latn-CS"/>
        </w:rPr>
        <w:t xml:space="preserve">. </w:t>
      </w:r>
    </w:p>
    <w:p w:rsidR="00345EF5" w:rsidRPr="00AB41D6" w:rsidRDefault="00345EF5" w:rsidP="00814792">
      <w:pPr>
        <w:pStyle w:val="ColorfulList-Accent11"/>
        <w:spacing w:after="0" w:line="240" w:lineRule="auto"/>
        <w:ind w:left="0"/>
        <w:jc w:val="both"/>
        <w:rPr>
          <w:rFonts w:ascii="Times New Roman" w:hAnsi="Times New Roman"/>
          <w:sz w:val="24"/>
          <w:szCs w:val="24"/>
          <w:lang w:val="sr-Latn-CS"/>
        </w:rPr>
      </w:pPr>
    </w:p>
    <w:p w:rsidR="00345EF5" w:rsidRPr="00AB41D6" w:rsidRDefault="00345EF5" w:rsidP="00814792">
      <w:pPr>
        <w:pStyle w:val="ColorfulList-Accent11"/>
        <w:spacing w:after="0" w:line="240" w:lineRule="auto"/>
        <w:ind w:left="0"/>
        <w:jc w:val="both"/>
        <w:rPr>
          <w:rFonts w:ascii="Times New Roman" w:hAnsi="Times New Roman"/>
          <w:sz w:val="24"/>
          <w:szCs w:val="24"/>
          <w:lang w:val="sr-Latn-CS"/>
        </w:rPr>
      </w:pPr>
      <w:r w:rsidRPr="00AB41D6">
        <w:rPr>
          <w:rFonts w:ascii="Times New Roman" w:hAnsi="Times New Roman"/>
          <w:sz w:val="24"/>
          <w:szCs w:val="24"/>
          <w:lang w:val="sr-Latn-CS"/>
        </w:rPr>
        <w:t>U slučaju preporuka koje nijesu u pisanoj formi</w:t>
      </w:r>
      <w:r w:rsidRPr="00AB41D6">
        <w:rPr>
          <w:rStyle w:val="subparatext"/>
          <w:rFonts w:ascii="Times New Roman" w:hAnsi="Times New Roman"/>
          <w:iCs/>
          <w:sz w:val="24"/>
          <w:szCs w:val="24"/>
          <w:lang w:val="sr-Latn-CS"/>
        </w:rPr>
        <w:t>,</w:t>
      </w:r>
      <w:r w:rsidRPr="00AB41D6">
        <w:rPr>
          <w:rStyle w:val="subparatext"/>
          <w:rFonts w:ascii="Times New Roman" w:hAnsi="Times New Roman"/>
          <w:sz w:val="24"/>
          <w:szCs w:val="24"/>
          <w:lang w:val="sr-Latn-CS"/>
        </w:rPr>
        <w:t xml:space="preserve"> zahtjevi koji su postavljeni u stavu 1 ovog člana se mogu ispuniti upućivanjem na mjesto gdje javnost može direktno i lako pristupiti otkrivanjima, poput adekvatnog internet websajta relevantnog lica.</w:t>
      </w:r>
    </w:p>
    <w:p w:rsidR="00AC60C9" w:rsidRPr="00AB41D6" w:rsidRDefault="00AC60C9">
      <w:pPr>
        <w:spacing w:after="0" w:line="240" w:lineRule="auto"/>
        <w:jc w:val="both"/>
        <w:rPr>
          <w:rFonts w:ascii="Times New Roman" w:hAnsi="Times New Roman"/>
          <w:sz w:val="24"/>
          <w:szCs w:val="24"/>
          <w:lang w:val="sr-Latn-CS"/>
        </w:rPr>
      </w:pPr>
    </w:p>
    <w:p w:rsidR="00AC60C9" w:rsidRPr="00AB41D6" w:rsidRDefault="0050307D">
      <w:pPr>
        <w:spacing w:after="0" w:line="240" w:lineRule="auto"/>
        <w:jc w:val="center"/>
        <w:rPr>
          <w:rFonts w:ascii="Times New Roman" w:hAnsi="Times New Roman"/>
          <w:b/>
          <w:bCs/>
          <w:sz w:val="24"/>
          <w:szCs w:val="24"/>
          <w:lang w:val="it-IT"/>
        </w:rPr>
      </w:pPr>
      <w:r w:rsidRPr="00AB41D6">
        <w:rPr>
          <w:rFonts w:ascii="Times New Roman" w:hAnsi="Times New Roman"/>
          <w:b/>
          <w:bCs/>
          <w:sz w:val="24"/>
          <w:szCs w:val="24"/>
          <w:lang w:val="it-IT"/>
        </w:rPr>
        <w:t>I</w:t>
      </w:r>
      <w:r w:rsidR="00B07D59" w:rsidRPr="00AB41D6">
        <w:rPr>
          <w:rFonts w:ascii="Times New Roman" w:hAnsi="Times New Roman"/>
          <w:b/>
          <w:bCs/>
          <w:sz w:val="24"/>
          <w:szCs w:val="24"/>
          <w:lang w:val="it-IT"/>
        </w:rPr>
        <w:t>dentitet lica koje izrađuje preporuku i opšta pravila za sadržinu preporuke</w:t>
      </w:r>
    </w:p>
    <w:p w:rsidR="00AC60C9" w:rsidRPr="00AB41D6" w:rsidRDefault="0012718F">
      <w:pPr>
        <w:spacing w:after="0" w:line="240" w:lineRule="auto"/>
        <w:jc w:val="center"/>
        <w:rPr>
          <w:rFonts w:ascii="Times New Roman" w:hAnsi="Times New Roman"/>
          <w:bCs/>
          <w:sz w:val="24"/>
          <w:szCs w:val="24"/>
          <w:lang w:val="it-IT"/>
        </w:rPr>
      </w:pPr>
      <w:r w:rsidRPr="00AB41D6">
        <w:rPr>
          <w:rFonts w:ascii="Times New Roman" w:hAnsi="Times New Roman"/>
          <w:b/>
          <w:sz w:val="24"/>
          <w:szCs w:val="24"/>
          <w:lang w:val="sr-Latn-CS"/>
        </w:rPr>
        <w:t xml:space="preserve">Član </w:t>
      </w:r>
      <w:r w:rsidR="003C0520" w:rsidRPr="00AB41D6">
        <w:rPr>
          <w:rFonts w:ascii="Times New Roman" w:hAnsi="Times New Roman"/>
          <w:b/>
          <w:sz w:val="24"/>
          <w:szCs w:val="24"/>
          <w:lang w:val="sr-Latn-CS"/>
        </w:rPr>
        <w:t>107</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DD026E">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Kad</w:t>
      </w:r>
      <w:r w:rsidR="00581A4F" w:rsidRPr="00AB41D6">
        <w:rPr>
          <w:rFonts w:ascii="Times New Roman" w:hAnsi="Times New Roman"/>
          <w:sz w:val="24"/>
          <w:szCs w:val="24"/>
          <w:lang w:val="it-IT"/>
        </w:rPr>
        <w:t>a</w:t>
      </w:r>
      <w:r w:rsidRPr="00AB41D6">
        <w:rPr>
          <w:rFonts w:ascii="Times New Roman" w:hAnsi="Times New Roman"/>
          <w:sz w:val="24"/>
          <w:szCs w:val="24"/>
          <w:lang w:val="it-IT"/>
        </w:rPr>
        <w:t xml:space="preserve"> </w:t>
      </w:r>
      <w:r w:rsidR="00B841D5" w:rsidRPr="00AB41D6">
        <w:rPr>
          <w:rFonts w:ascii="Times New Roman" w:hAnsi="Times New Roman"/>
          <w:sz w:val="24"/>
          <w:szCs w:val="24"/>
          <w:lang w:val="it-IT"/>
        </w:rPr>
        <w:t>relevant</w:t>
      </w:r>
      <w:r w:rsidR="00F63EAE" w:rsidRPr="00AB41D6">
        <w:rPr>
          <w:rFonts w:ascii="Times New Roman" w:hAnsi="Times New Roman"/>
          <w:sz w:val="24"/>
          <w:szCs w:val="24"/>
          <w:lang w:val="it-IT"/>
        </w:rPr>
        <w:t>no lice distribuira investicionu preporuku koju je izradil</w:t>
      </w:r>
      <w:r w:rsidR="00581A4F" w:rsidRPr="00AB41D6">
        <w:rPr>
          <w:rFonts w:ascii="Times New Roman" w:hAnsi="Times New Roman"/>
          <w:sz w:val="24"/>
          <w:szCs w:val="24"/>
          <w:lang w:val="it-IT"/>
        </w:rPr>
        <w:t>o</w:t>
      </w:r>
      <w:r w:rsidR="00F63EAE" w:rsidRPr="00AB41D6">
        <w:rPr>
          <w:rFonts w:ascii="Times New Roman" w:hAnsi="Times New Roman"/>
          <w:sz w:val="24"/>
          <w:szCs w:val="24"/>
          <w:lang w:val="it-IT"/>
        </w:rPr>
        <w:t xml:space="preserve"> treć</w:t>
      </w:r>
      <w:r w:rsidR="00581A4F" w:rsidRPr="00AB41D6">
        <w:rPr>
          <w:rFonts w:ascii="Times New Roman" w:hAnsi="Times New Roman"/>
          <w:sz w:val="24"/>
          <w:szCs w:val="24"/>
          <w:lang w:val="it-IT"/>
        </w:rPr>
        <w:t>e</w:t>
      </w:r>
      <w:r w:rsidR="00F63EAE" w:rsidRPr="00AB41D6">
        <w:rPr>
          <w:rFonts w:ascii="Times New Roman" w:hAnsi="Times New Roman"/>
          <w:sz w:val="24"/>
          <w:szCs w:val="24"/>
          <w:lang w:val="it-IT"/>
        </w:rPr>
        <w:t xml:space="preserve"> </w:t>
      </w:r>
      <w:r w:rsidR="00581A4F" w:rsidRPr="00AB41D6">
        <w:rPr>
          <w:rFonts w:ascii="Times New Roman" w:hAnsi="Times New Roman"/>
          <w:sz w:val="24"/>
          <w:szCs w:val="24"/>
          <w:lang w:val="it-IT"/>
        </w:rPr>
        <w:t>lice</w:t>
      </w:r>
      <w:r w:rsidR="00F63EAE" w:rsidRPr="00AB41D6">
        <w:rPr>
          <w:rFonts w:ascii="Times New Roman" w:hAnsi="Times New Roman"/>
          <w:sz w:val="24"/>
          <w:szCs w:val="24"/>
          <w:lang w:val="it-IT"/>
        </w:rPr>
        <w:t xml:space="preserve">, na preporuci jasno </w:t>
      </w:r>
      <w:r w:rsidR="00F94CD3" w:rsidRPr="00AB41D6">
        <w:rPr>
          <w:rFonts w:ascii="Times New Roman" w:hAnsi="Times New Roman"/>
          <w:sz w:val="24"/>
          <w:szCs w:val="24"/>
          <w:lang w:val="it-IT"/>
        </w:rPr>
        <w:t>i</w:t>
      </w:r>
      <w:r w:rsidR="00F63EAE" w:rsidRPr="00AB41D6">
        <w:rPr>
          <w:rFonts w:ascii="Times New Roman" w:hAnsi="Times New Roman"/>
          <w:sz w:val="24"/>
          <w:szCs w:val="24"/>
          <w:lang w:val="it-IT"/>
        </w:rPr>
        <w:t xml:space="preserve"> vidljivo mora biti istaknut identitet tog relevantnog lica</w:t>
      </w:r>
      <w:r w:rsidR="006C0B24" w:rsidRPr="00AB41D6">
        <w:rPr>
          <w:rFonts w:ascii="Times New Roman" w:hAnsi="Times New Roman"/>
          <w:sz w:val="24"/>
          <w:szCs w:val="24"/>
          <w:lang w:val="it-IT"/>
        </w:rPr>
        <w:t>.</w:t>
      </w:r>
    </w:p>
    <w:p w:rsidR="00AC60C9" w:rsidRPr="00AB41D6" w:rsidRDefault="00AC60C9">
      <w:pPr>
        <w:spacing w:after="0" w:line="240" w:lineRule="auto"/>
        <w:jc w:val="both"/>
        <w:rPr>
          <w:rFonts w:ascii="Times New Roman" w:hAnsi="Times New Roman"/>
          <w:bCs/>
          <w:sz w:val="24"/>
          <w:szCs w:val="24"/>
          <w:lang w:val="it-IT"/>
        </w:rPr>
      </w:pPr>
    </w:p>
    <w:p w:rsidR="00AC60C9" w:rsidRPr="00AB41D6" w:rsidRDefault="00F94CD3">
      <w:pPr>
        <w:spacing w:after="0" w:line="240" w:lineRule="auto"/>
        <w:jc w:val="both"/>
        <w:rPr>
          <w:rFonts w:ascii="Times New Roman" w:hAnsi="Times New Roman"/>
          <w:bCs/>
          <w:sz w:val="24"/>
          <w:szCs w:val="24"/>
          <w:lang w:val="it-IT"/>
        </w:rPr>
      </w:pPr>
      <w:r w:rsidRPr="00AB41D6">
        <w:rPr>
          <w:rFonts w:ascii="Times New Roman" w:hAnsi="Times New Roman"/>
          <w:bCs/>
          <w:sz w:val="24"/>
          <w:szCs w:val="24"/>
          <w:lang w:val="it-IT"/>
        </w:rPr>
        <w:t>Ako je preporuka</w:t>
      </w:r>
      <w:r w:rsidR="000241C8" w:rsidRPr="00AB41D6">
        <w:rPr>
          <w:rFonts w:ascii="Times New Roman" w:hAnsi="Times New Roman"/>
          <w:bCs/>
          <w:sz w:val="24"/>
          <w:szCs w:val="24"/>
          <w:lang w:val="it-IT"/>
        </w:rPr>
        <w:t xml:space="preserve"> </w:t>
      </w:r>
      <w:r w:rsidRPr="00AB41D6">
        <w:rPr>
          <w:rFonts w:ascii="Times New Roman" w:hAnsi="Times New Roman"/>
          <w:bCs/>
          <w:sz w:val="24"/>
          <w:szCs w:val="24"/>
          <w:lang w:val="it-IT"/>
        </w:rPr>
        <w:t>koju je izradilo treće lice značajno izmijenjena relevantno lice</w:t>
      </w:r>
      <w:r w:rsidR="00476EBA" w:rsidRPr="00AB41D6">
        <w:rPr>
          <w:rFonts w:ascii="Times New Roman" w:hAnsi="Times New Roman"/>
          <w:bCs/>
          <w:sz w:val="24"/>
          <w:szCs w:val="24"/>
          <w:lang w:val="it-IT"/>
        </w:rPr>
        <w:t xml:space="preserve"> koje distribuira preporuku</w:t>
      </w:r>
      <w:r w:rsidR="006C0B24" w:rsidRPr="00AB41D6">
        <w:rPr>
          <w:rFonts w:ascii="Times New Roman" w:hAnsi="Times New Roman"/>
          <w:bCs/>
          <w:sz w:val="24"/>
          <w:szCs w:val="24"/>
          <w:lang w:val="it-IT"/>
        </w:rPr>
        <w:t xml:space="preserve">: </w:t>
      </w:r>
    </w:p>
    <w:p w:rsidR="00AC60C9" w:rsidRPr="00AB41D6" w:rsidRDefault="00476EBA" w:rsidP="00CA5AFB">
      <w:pPr>
        <w:pStyle w:val="ColorfulList-Accent11"/>
        <w:numPr>
          <w:ilvl w:val="0"/>
          <w:numId w:val="83"/>
        </w:numPr>
        <w:spacing w:after="0" w:line="240" w:lineRule="auto"/>
        <w:jc w:val="both"/>
        <w:rPr>
          <w:rFonts w:ascii="Times New Roman" w:hAnsi="Times New Roman"/>
          <w:bCs/>
          <w:sz w:val="24"/>
          <w:szCs w:val="24"/>
          <w:lang w:val="it-IT"/>
        </w:rPr>
      </w:pPr>
      <w:r w:rsidRPr="00AB41D6">
        <w:rPr>
          <w:rFonts w:ascii="Times New Roman" w:hAnsi="Times New Roman"/>
          <w:sz w:val="24"/>
          <w:szCs w:val="24"/>
          <w:lang w:val="it-IT"/>
        </w:rPr>
        <w:t>mora jasno i detaljno opisati te izmjene</w:t>
      </w:r>
      <w:r w:rsidR="006C0B24" w:rsidRPr="00AB41D6">
        <w:rPr>
          <w:rFonts w:ascii="Times New Roman" w:hAnsi="Times New Roman"/>
          <w:bCs/>
          <w:sz w:val="24"/>
          <w:szCs w:val="24"/>
          <w:lang w:val="it-IT"/>
        </w:rPr>
        <w:t xml:space="preserve">; </w:t>
      </w:r>
      <w:r w:rsidRPr="00AB41D6">
        <w:rPr>
          <w:rFonts w:ascii="Times New Roman" w:hAnsi="Times New Roman"/>
          <w:bCs/>
          <w:sz w:val="24"/>
          <w:szCs w:val="24"/>
          <w:lang w:val="it-IT"/>
        </w:rPr>
        <w:t>i</w:t>
      </w:r>
    </w:p>
    <w:p w:rsidR="00AC60C9" w:rsidRPr="00AB41D6" w:rsidRDefault="00476EBA" w:rsidP="00CA5AFB">
      <w:pPr>
        <w:pStyle w:val="ColorfulList-Accent11"/>
        <w:numPr>
          <w:ilvl w:val="0"/>
          <w:numId w:val="83"/>
        </w:numPr>
        <w:spacing w:after="0" w:line="240" w:lineRule="auto"/>
        <w:jc w:val="both"/>
        <w:rPr>
          <w:rFonts w:ascii="Times New Roman" w:hAnsi="Times New Roman"/>
          <w:bCs/>
          <w:sz w:val="24"/>
          <w:szCs w:val="24"/>
          <w:lang w:val="it-IT"/>
        </w:rPr>
      </w:pPr>
      <w:r w:rsidRPr="00AB41D6">
        <w:rPr>
          <w:rFonts w:ascii="Times New Roman" w:hAnsi="Times New Roman"/>
          <w:sz w:val="24"/>
          <w:szCs w:val="24"/>
          <w:lang w:val="it-IT"/>
        </w:rPr>
        <w:t>ako se značajna izmjena sastoji od promjene</w:t>
      </w:r>
      <w:r w:rsidR="000241C8" w:rsidRPr="00AB41D6">
        <w:rPr>
          <w:rFonts w:ascii="Times New Roman" w:hAnsi="Times New Roman"/>
          <w:sz w:val="24"/>
          <w:szCs w:val="24"/>
          <w:lang w:val="it-IT"/>
        </w:rPr>
        <w:t xml:space="preserve"> </w:t>
      </w:r>
      <w:r w:rsidRPr="00AB41D6">
        <w:rPr>
          <w:rFonts w:ascii="Times New Roman" w:hAnsi="Times New Roman"/>
          <w:sz w:val="24"/>
          <w:szCs w:val="24"/>
          <w:lang w:val="it-IT"/>
        </w:rPr>
        <w:t>smjera preporuke</w:t>
      </w:r>
      <w:r w:rsidR="00061B86" w:rsidRPr="00AB41D6">
        <w:rPr>
          <w:rFonts w:ascii="Times New Roman" w:hAnsi="Times New Roman"/>
          <w:sz w:val="24"/>
          <w:szCs w:val="24"/>
          <w:lang w:val="it-IT"/>
        </w:rPr>
        <w:t xml:space="preserve">, </w:t>
      </w:r>
      <w:r w:rsidR="000241C8" w:rsidRPr="00AB41D6">
        <w:rPr>
          <w:rFonts w:ascii="Times New Roman" w:hAnsi="Times New Roman"/>
          <w:sz w:val="24"/>
          <w:szCs w:val="24"/>
          <w:lang w:val="it-IT"/>
        </w:rPr>
        <w:t xml:space="preserve">kao što je promjena </w:t>
      </w:r>
      <w:r w:rsidRPr="00AB41D6">
        <w:rPr>
          <w:rFonts w:ascii="Times New Roman" w:hAnsi="Times New Roman"/>
          <w:sz w:val="24"/>
          <w:szCs w:val="24"/>
          <w:lang w:val="it-IT"/>
        </w:rPr>
        <w:t>preporuke</w:t>
      </w:r>
      <w:r w:rsidR="00D5444D" w:rsidRPr="00AB41D6">
        <w:rPr>
          <w:rFonts w:ascii="Times New Roman" w:hAnsi="Times New Roman"/>
          <w:sz w:val="24"/>
          <w:szCs w:val="24"/>
          <w:lang w:val="it-IT"/>
        </w:rPr>
        <w:t xml:space="preserve"> "</w:t>
      </w:r>
      <w:r w:rsidRPr="00AB41D6">
        <w:rPr>
          <w:rFonts w:ascii="Times New Roman" w:hAnsi="Times New Roman"/>
          <w:sz w:val="24"/>
          <w:szCs w:val="24"/>
          <w:lang w:val="it-IT"/>
        </w:rPr>
        <w:t>kupi</w:t>
      </w:r>
      <w:r w:rsidR="00D5444D" w:rsidRPr="00AB41D6">
        <w:rPr>
          <w:rFonts w:ascii="Times New Roman" w:hAnsi="Times New Roman"/>
          <w:sz w:val="24"/>
          <w:szCs w:val="24"/>
          <w:lang w:val="it-IT"/>
        </w:rPr>
        <w:t xml:space="preserve">" </w:t>
      </w:r>
      <w:r w:rsidRPr="00AB41D6">
        <w:rPr>
          <w:rFonts w:ascii="Times New Roman" w:hAnsi="Times New Roman"/>
          <w:sz w:val="24"/>
          <w:szCs w:val="24"/>
          <w:lang w:val="it-IT"/>
        </w:rPr>
        <w:t>u</w:t>
      </w:r>
      <w:r w:rsidR="000241C8" w:rsidRPr="00AB41D6">
        <w:rPr>
          <w:rFonts w:ascii="Times New Roman" w:hAnsi="Times New Roman"/>
          <w:sz w:val="24"/>
          <w:szCs w:val="24"/>
          <w:lang w:val="it-IT"/>
        </w:rPr>
        <w:t xml:space="preserve"> </w:t>
      </w:r>
      <w:r w:rsidRPr="00AB41D6">
        <w:rPr>
          <w:rFonts w:ascii="Times New Roman" w:hAnsi="Times New Roman"/>
          <w:sz w:val="24"/>
          <w:szCs w:val="24"/>
          <w:lang w:val="it-IT"/>
        </w:rPr>
        <w:t xml:space="preserve">preporuku </w:t>
      </w:r>
      <w:r w:rsidR="00D5444D" w:rsidRPr="00AB41D6">
        <w:rPr>
          <w:rFonts w:ascii="Times New Roman" w:hAnsi="Times New Roman"/>
          <w:sz w:val="24"/>
          <w:szCs w:val="24"/>
          <w:lang w:val="it-IT"/>
        </w:rPr>
        <w:t>"</w:t>
      </w:r>
      <w:r w:rsidRPr="00AB41D6">
        <w:rPr>
          <w:rFonts w:ascii="Times New Roman" w:hAnsi="Times New Roman"/>
          <w:sz w:val="24"/>
          <w:szCs w:val="24"/>
          <w:lang w:val="it-IT"/>
        </w:rPr>
        <w:t>drži</w:t>
      </w:r>
      <w:r w:rsidR="00D5444D" w:rsidRPr="00AB41D6">
        <w:rPr>
          <w:rFonts w:ascii="Times New Roman" w:hAnsi="Times New Roman"/>
          <w:sz w:val="24"/>
          <w:szCs w:val="24"/>
          <w:lang w:val="it-IT"/>
        </w:rPr>
        <w:t xml:space="preserve">" </w:t>
      </w:r>
      <w:r w:rsidRPr="00AB41D6">
        <w:rPr>
          <w:rFonts w:ascii="Times New Roman" w:hAnsi="Times New Roman"/>
          <w:sz w:val="24"/>
          <w:szCs w:val="24"/>
          <w:lang w:val="it-IT"/>
        </w:rPr>
        <w:t xml:space="preserve">ili </w:t>
      </w:r>
      <w:r w:rsidR="00D5444D" w:rsidRPr="00AB41D6">
        <w:rPr>
          <w:rFonts w:ascii="Times New Roman" w:hAnsi="Times New Roman"/>
          <w:sz w:val="24"/>
          <w:szCs w:val="24"/>
          <w:lang w:val="it-IT"/>
        </w:rPr>
        <w:t>"</w:t>
      </w:r>
      <w:r w:rsidRPr="00AB41D6">
        <w:rPr>
          <w:rFonts w:ascii="Times New Roman" w:hAnsi="Times New Roman"/>
          <w:sz w:val="24"/>
          <w:szCs w:val="24"/>
          <w:lang w:val="it-IT"/>
        </w:rPr>
        <w:t>prodaj</w:t>
      </w:r>
      <w:r w:rsidR="00D5444D" w:rsidRPr="00AB41D6">
        <w:rPr>
          <w:rFonts w:ascii="Times New Roman" w:hAnsi="Times New Roman"/>
          <w:sz w:val="24"/>
          <w:szCs w:val="24"/>
          <w:lang w:val="it-IT"/>
        </w:rPr>
        <w:t xml:space="preserve">" </w:t>
      </w:r>
      <w:r w:rsidRPr="00AB41D6">
        <w:rPr>
          <w:rFonts w:ascii="Times New Roman" w:hAnsi="Times New Roman"/>
          <w:sz w:val="24"/>
          <w:szCs w:val="24"/>
          <w:lang w:val="it-IT"/>
        </w:rPr>
        <w:t>ili obratno</w:t>
      </w:r>
      <w:r w:rsidR="00D5444D" w:rsidRPr="00AB41D6">
        <w:rPr>
          <w:rFonts w:ascii="Times New Roman" w:hAnsi="Times New Roman"/>
          <w:sz w:val="24"/>
          <w:szCs w:val="24"/>
          <w:lang w:val="it-IT"/>
        </w:rPr>
        <w:t xml:space="preserve">, </w:t>
      </w:r>
      <w:r w:rsidRPr="00AB41D6">
        <w:rPr>
          <w:rFonts w:ascii="Times New Roman" w:hAnsi="Times New Roman"/>
          <w:sz w:val="24"/>
          <w:szCs w:val="24"/>
          <w:lang w:val="it-IT"/>
        </w:rPr>
        <w:t>lice koje distribuira preporuku dužno je da ispunjava zahtjeve koji se odnose na objavljivanje preporuke</w:t>
      </w:r>
      <w:r w:rsidR="00333C55" w:rsidRPr="00AB41D6">
        <w:rPr>
          <w:rFonts w:ascii="Times New Roman" w:hAnsi="Times New Roman"/>
          <w:bCs/>
          <w:sz w:val="24"/>
          <w:szCs w:val="24"/>
          <w:lang w:val="it-IT"/>
        </w:rPr>
        <w:t xml:space="preserve">. </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476EBA">
      <w:pPr>
        <w:spacing w:after="0" w:line="240" w:lineRule="auto"/>
        <w:jc w:val="both"/>
        <w:rPr>
          <w:rFonts w:ascii="Times New Roman" w:hAnsi="Times New Roman"/>
          <w:bCs/>
          <w:sz w:val="24"/>
          <w:szCs w:val="24"/>
          <w:lang w:val="it-IT"/>
        </w:rPr>
      </w:pPr>
      <w:r w:rsidRPr="00AB41D6">
        <w:rPr>
          <w:rFonts w:ascii="Times New Roman" w:hAnsi="Times New Roman"/>
          <w:sz w:val="24"/>
          <w:szCs w:val="24"/>
          <w:lang w:val="it-IT"/>
        </w:rPr>
        <w:t xml:space="preserve">Relevantno lice koje distribuira </w:t>
      </w:r>
      <w:r w:rsidRPr="00AB41D6">
        <w:rPr>
          <w:rFonts w:ascii="Times New Roman" w:hAnsi="Times New Roman"/>
          <w:bCs/>
          <w:sz w:val="24"/>
          <w:szCs w:val="24"/>
          <w:lang w:val="it-IT"/>
        </w:rPr>
        <w:t>značajno izmijenjenu preporuku dužno je da ima formalnu pisanu politiku kako bi se lica koja tu preporuku primaju mogla uputiti na mjesto na kojem imaju pristup</w:t>
      </w:r>
      <w:r w:rsidR="000241C8" w:rsidRPr="00AB41D6">
        <w:rPr>
          <w:rFonts w:ascii="Times New Roman" w:hAnsi="Times New Roman"/>
          <w:bCs/>
          <w:sz w:val="24"/>
          <w:szCs w:val="24"/>
          <w:lang w:val="it-IT"/>
        </w:rPr>
        <w:t xml:space="preserve"> </w:t>
      </w:r>
      <w:r w:rsidRPr="00AB41D6">
        <w:rPr>
          <w:rFonts w:ascii="Times New Roman" w:hAnsi="Times New Roman"/>
          <w:bCs/>
          <w:sz w:val="24"/>
          <w:szCs w:val="24"/>
          <w:lang w:val="it-IT"/>
        </w:rPr>
        <w:t>podacima o identitetu lica</w:t>
      </w:r>
      <w:r w:rsidR="000241C8" w:rsidRPr="00AB41D6">
        <w:rPr>
          <w:rFonts w:ascii="Times New Roman" w:hAnsi="Times New Roman"/>
          <w:bCs/>
          <w:sz w:val="24"/>
          <w:szCs w:val="24"/>
          <w:lang w:val="it-IT"/>
        </w:rPr>
        <w:t xml:space="preserve"> </w:t>
      </w:r>
      <w:r w:rsidRPr="00AB41D6">
        <w:rPr>
          <w:rFonts w:ascii="Times New Roman" w:hAnsi="Times New Roman"/>
          <w:bCs/>
          <w:sz w:val="24"/>
          <w:szCs w:val="24"/>
          <w:lang w:val="it-IT"/>
        </w:rPr>
        <w:t>koje je izradilo preporuku</w:t>
      </w:r>
      <w:r w:rsidR="00D5444D" w:rsidRPr="00AB41D6">
        <w:rPr>
          <w:rFonts w:ascii="Times New Roman" w:hAnsi="Times New Roman"/>
          <w:bCs/>
          <w:sz w:val="24"/>
          <w:szCs w:val="24"/>
          <w:lang w:val="it-IT"/>
        </w:rPr>
        <w:t xml:space="preserve">, </w:t>
      </w:r>
      <w:r w:rsidRPr="00AB41D6">
        <w:rPr>
          <w:rFonts w:ascii="Times New Roman" w:hAnsi="Times New Roman"/>
          <w:bCs/>
          <w:sz w:val="24"/>
          <w:szCs w:val="24"/>
          <w:lang w:val="it-IT"/>
        </w:rPr>
        <w:t xml:space="preserve">samoj preporuci i objavljivanju interesa ili </w:t>
      </w:r>
      <w:r w:rsidR="000241C8" w:rsidRPr="00AB41D6">
        <w:rPr>
          <w:rFonts w:ascii="Times New Roman" w:hAnsi="Times New Roman"/>
          <w:bCs/>
          <w:sz w:val="24"/>
          <w:szCs w:val="24"/>
          <w:lang w:val="it-IT"/>
        </w:rPr>
        <w:t>sukoba</w:t>
      </w:r>
      <w:r w:rsidRPr="00AB41D6">
        <w:rPr>
          <w:rFonts w:ascii="Times New Roman" w:hAnsi="Times New Roman"/>
          <w:bCs/>
          <w:sz w:val="24"/>
          <w:szCs w:val="24"/>
          <w:lang w:val="it-IT"/>
        </w:rPr>
        <w:t xml:space="preserve"> interesa</w:t>
      </w:r>
      <w:r w:rsidR="000241C8" w:rsidRPr="00AB41D6">
        <w:rPr>
          <w:rFonts w:ascii="Times New Roman" w:hAnsi="Times New Roman"/>
          <w:bCs/>
          <w:sz w:val="24"/>
          <w:szCs w:val="24"/>
          <w:lang w:val="it-IT"/>
        </w:rPr>
        <w:t xml:space="preserve"> </w:t>
      </w:r>
      <w:r w:rsidRPr="00AB41D6">
        <w:rPr>
          <w:rFonts w:ascii="Times New Roman" w:hAnsi="Times New Roman"/>
          <w:bCs/>
          <w:sz w:val="24"/>
          <w:szCs w:val="24"/>
          <w:lang w:val="it-IT"/>
        </w:rPr>
        <w:t>lica koje je izradilo preporuku</w:t>
      </w:r>
      <w:r w:rsidR="00D5444D" w:rsidRPr="00AB41D6">
        <w:rPr>
          <w:rFonts w:ascii="Times New Roman" w:hAnsi="Times New Roman"/>
          <w:bCs/>
          <w:sz w:val="24"/>
          <w:szCs w:val="24"/>
          <w:lang w:val="it-IT"/>
        </w:rPr>
        <w:t xml:space="preserve">, </w:t>
      </w:r>
      <w:r w:rsidRPr="00AB41D6">
        <w:rPr>
          <w:rFonts w:ascii="Times New Roman" w:hAnsi="Times New Roman"/>
          <w:bCs/>
          <w:sz w:val="24"/>
          <w:szCs w:val="24"/>
          <w:lang w:val="it-IT"/>
        </w:rPr>
        <w:t>pod uslovom da su te informacije javno dostupne</w:t>
      </w:r>
      <w:r w:rsidR="006C0B24" w:rsidRPr="00AB41D6">
        <w:rPr>
          <w:rFonts w:ascii="Times New Roman" w:hAnsi="Times New Roman"/>
          <w:bCs/>
          <w:sz w:val="24"/>
          <w:szCs w:val="24"/>
          <w:lang w:val="it-IT"/>
        </w:rPr>
        <w:t>.</w:t>
      </w:r>
    </w:p>
    <w:p w:rsidR="00AC60C9" w:rsidRPr="00AB41D6" w:rsidRDefault="00AC60C9">
      <w:pPr>
        <w:spacing w:after="0" w:line="240" w:lineRule="auto"/>
        <w:jc w:val="both"/>
        <w:rPr>
          <w:rFonts w:ascii="Times New Roman" w:hAnsi="Times New Roman"/>
          <w:bCs/>
          <w:sz w:val="24"/>
          <w:szCs w:val="24"/>
          <w:lang w:val="it-IT"/>
        </w:rPr>
      </w:pPr>
    </w:p>
    <w:p w:rsidR="00345EF5" w:rsidRPr="00AB41D6" w:rsidRDefault="00345EF5" w:rsidP="00814792">
      <w:pPr>
        <w:spacing w:after="0" w:line="240" w:lineRule="auto"/>
        <w:jc w:val="both"/>
        <w:rPr>
          <w:rFonts w:ascii="Times New Roman" w:hAnsi="Times New Roman"/>
          <w:bCs/>
          <w:sz w:val="24"/>
          <w:szCs w:val="24"/>
          <w:lang w:val="it-IT"/>
        </w:rPr>
      </w:pPr>
      <w:r w:rsidRPr="00AB41D6">
        <w:rPr>
          <w:rFonts w:ascii="Times New Roman" w:hAnsi="Times New Roman"/>
          <w:sz w:val="24"/>
          <w:szCs w:val="24"/>
          <w:lang w:val="it-IT"/>
        </w:rPr>
        <w:t>Odredbe stava 2. i 3. ovog člana ne primjenjuju se na vijesti u kojima se izvještava o preporukama koje je izradila treća strana kada suština preporuke nije izmijenjena.</w:t>
      </w:r>
    </w:p>
    <w:p w:rsidR="00AC60C9" w:rsidRPr="00AB41D6" w:rsidRDefault="00AC60C9">
      <w:pPr>
        <w:spacing w:after="0" w:line="240" w:lineRule="auto"/>
        <w:jc w:val="both"/>
        <w:rPr>
          <w:rFonts w:ascii="Times New Roman" w:hAnsi="Times New Roman"/>
          <w:bCs/>
          <w:sz w:val="24"/>
          <w:szCs w:val="24"/>
          <w:lang w:val="it-IT"/>
        </w:rPr>
      </w:pPr>
    </w:p>
    <w:p w:rsidR="00AC60C9" w:rsidRPr="00AB41D6" w:rsidRDefault="000534A3">
      <w:pPr>
        <w:spacing w:after="0" w:line="240" w:lineRule="auto"/>
        <w:jc w:val="both"/>
        <w:rPr>
          <w:rFonts w:ascii="Times New Roman" w:hAnsi="Times New Roman"/>
          <w:bCs/>
          <w:sz w:val="24"/>
          <w:szCs w:val="24"/>
          <w:lang w:val="it-IT"/>
        </w:rPr>
      </w:pPr>
      <w:r w:rsidRPr="00AB41D6">
        <w:rPr>
          <w:rFonts w:ascii="Times New Roman" w:hAnsi="Times New Roman"/>
          <w:bCs/>
          <w:sz w:val="24"/>
          <w:szCs w:val="24"/>
          <w:lang w:val="it-IT"/>
        </w:rPr>
        <w:t>Ako relevantno lice distribuira sažet</w:t>
      </w:r>
      <w:r w:rsidR="00581A4F" w:rsidRPr="00AB41D6">
        <w:rPr>
          <w:rFonts w:ascii="Times New Roman" w:hAnsi="Times New Roman"/>
          <w:bCs/>
          <w:sz w:val="24"/>
          <w:szCs w:val="24"/>
          <w:lang w:val="it-IT"/>
        </w:rPr>
        <w:t>u</w:t>
      </w:r>
      <w:r w:rsidRPr="00AB41D6">
        <w:rPr>
          <w:rFonts w:ascii="Times New Roman" w:hAnsi="Times New Roman"/>
          <w:bCs/>
          <w:sz w:val="24"/>
          <w:szCs w:val="24"/>
          <w:lang w:val="it-IT"/>
        </w:rPr>
        <w:t xml:space="preserve"> preporuk</w:t>
      </w:r>
      <w:r w:rsidR="00581A4F" w:rsidRPr="00AB41D6">
        <w:rPr>
          <w:rFonts w:ascii="Times New Roman" w:hAnsi="Times New Roman"/>
          <w:bCs/>
          <w:sz w:val="24"/>
          <w:szCs w:val="24"/>
          <w:lang w:val="it-IT"/>
        </w:rPr>
        <w:t>u</w:t>
      </w:r>
      <w:r w:rsidRPr="00AB41D6">
        <w:rPr>
          <w:rFonts w:ascii="Times New Roman" w:hAnsi="Times New Roman"/>
          <w:bCs/>
          <w:sz w:val="24"/>
          <w:szCs w:val="24"/>
          <w:lang w:val="it-IT"/>
        </w:rPr>
        <w:t xml:space="preserve"> koju je izradil</w:t>
      </w:r>
      <w:r w:rsidR="00581A4F" w:rsidRPr="00AB41D6">
        <w:rPr>
          <w:rFonts w:ascii="Times New Roman" w:hAnsi="Times New Roman"/>
          <w:bCs/>
          <w:sz w:val="24"/>
          <w:szCs w:val="24"/>
          <w:lang w:val="it-IT"/>
        </w:rPr>
        <w:t>o treće</w:t>
      </w:r>
      <w:r w:rsidRPr="00AB41D6">
        <w:rPr>
          <w:rFonts w:ascii="Times New Roman" w:hAnsi="Times New Roman"/>
          <w:bCs/>
          <w:sz w:val="24"/>
          <w:szCs w:val="24"/>
          <w:lang w:val="it-IT"/>
        </w:rPr>
        <w:t xml:space="preserve"> </w:t>
      </w:r>
      <w:r w:rsidR="00581A4F" w:rsidRPr="00AB41D6">
        <w:rPr>
          <w:rFonts w:ascii="Times New Roman" w:hAnsi="Times New Roman"/>
          <w:bCs/>
          <w:sz w:val="24"/>
          <w:szCs w:val="24"/>
          <w:lang w:val="it-IT"/>
        </w:rPr>
        <w:t>lice</w:t>
      </w:r>
      <w:r w:rsidR="00D5444D" w:rsidRPr="00AB41D6">
        <w:rPr>
          <w:rFonts w:ascii="Times New Roman" w:hAnsi="Times New Roman"/>
          <w:bCs/>
          <w:sz w:val="24"/>
          <w:szCs w:val="24"/>
          <w:lang w:val="it-IT"/>
        </w:rPr>
        <w:t xml:space="preserve">, </w:t>
      </w:r>
      <w:r w:rsidRPr="00AB41D6">
        <w:rPr>
          <w:rFonts w:ascii="Times New Roman" w:hAnsi="Times New Roman"/>
          <w:bCs/>
          <w:sz w:val="24"/>
          <w:szCs w:val="24"/>
          <w:lang w:val="it-IT"/>
        </w:rPr>
        <w:t>dužno je da osigura da je takv</w:t>
      </w:r>
      <w:r w:rsidR="00581A4F" w:rsidRPr="00AB41D6">
        <w:rPr>
          <w:rFonts w:ascii="Times New Roman" w:hAnsi="Times New Roman"/>
          <w:bCs/>
          <w:sz w:val="24"/>
          <w:szCs w:val="24"/>
          <w:lang w:val="it-IT"/>
        </w:rPr>
        <w:t>a preporuka jas</w:t>
      </w:r>
      <w:r w:rsidRPr="00AB41D6">
        <w:rPr>
          <w:rFonts w:ascii="Times New Roman" w:hAnsi="Times New Roman"/>
          <w:bCs/>
          <w:sz w:val="24"/>
          <w:szCs w:val="24"/>
          <w:lang w:val="it-IT"/>
        </w:rPr>
        <w:t>n</w:t>
      </w:r>
      <w:r w:rsidR="00581A4F" w:rsidRPr="00AB41D6">
        <w:rPr>
          <w:rFonts w:ascii="Times New Roman" w:hAnsi="Times New Roman"/>
          <w:bCs/>
          <w:sz w:val="24"/>
          <w:szCs w:val="24"/>
          <w:lang w:val="it-IT"/>
        </w:rPr>
        <w:t>a</w:t>
      </w:r>
      <w:r w:rsidRPr="00AB41D6">
        <w:rPr>
          <w:rFonts w:ascii="Times New Roman" w:hAnsi="Times New Roman"/>
          <w:bCs/>
          <w:sz w:val="24"/>
          <w:szCs w:val="24"/>
          <w:lang w:val="it-IT"/>
        </w:rPr>
        <w:t xml:space="preserve"> i da ne </w:t>
      </w:r>
      <w:r w:rsidR="00581A4F" w:rsidRPr="00AB41D6">
        <w:rPr>
          <w:rFonts w:ascii="Times New Roman" w:hAnsi="Times New Roman"/>
          <w:bCs/>
          <w:sz w:val="24"/>
          <w:szCs w:val="24"/>
          <w:lang w:val="it-IT"/>
        </w:rPr>
        <w:t xml:space="preserve">može </w:t>
      </w:r>
      <w:r w:rsidRPr="00AB41D6">
        <w:rPr>
          <w:rFonts w:ascii="Times New Roman" w:hAnsi="Times New Roman"/>
          <w:bCs/>
          <w:sz w:val="24"/>
          <w:szCs w:val="24"/>
          <w:lang w:val="it-IT"/>
        </w:rPr>
        <w:t>dovodi</w:t>
      </w:r>
      <w:r w:rsidR="00581A4F" w:rsidRPr="00AB41D6">
        <w:rPr>
          <w:rFonts w:ascii="Times New Roman" w:hAnsi="Times New Roman"/>
          <w:bCs/>
          <w:sz w:val="24"/>
          <w:szCs w:val="24"/>
          <w:lang w:val="it-IT"/>
        </w:rPr>
        <w:t>ti</w:t>
      </w:r>
      <w:r w:rsidRPr="00AB41D6">
        <w:rPr>
          <w:rFonts w:ascii="Times New Roman" w:hAnsi="Times New Roman"/>
          <w:bCs/>
          <w:sz w:val="24"/>
          <w:szCs w:val="24"/>
          <w:lang w:val="it-IT"/>
        </w:rPr>
        <w:t xml:space="preserve"> </w:t>
      </w:r>
      <w:r w:rsidR="00581A4F" w:rsidRPr="00AB41D6">
        <w:rPr>
          <w:rFonts w:ascii="Times New Roman" w:hAnsi="Times New Roman"/>
          <w:bCs/>
          <w:sz w:val="24"/>
          <w:szCs w:val="24"/>
          <w:lang w:val="it-IT"/>
        </w:rPr>
        <w:t>do</w:t>
      </w:r>
      <w:r w:rsidRPr="00AB41D6">
        <w:rPr>
          <w:rFonts w:ascii="Times New Roman" w:hAnsi="Times New Roman"/>
          <w:bCs/>
          <w:sz w:val="24"/>
          <w:szCs w:val="24"/>
          <w:lang w:val="it-IT"/>
        </w:rPr>
        <w:t xml:space="preserve"> zablud</w:t>
      </w:r>
      <w:r w:rsidR="00581A4F" w:rsidRPr="00AB41D6">
        <w:rPr>
          <w:rFonts w:ascii="Times New Roman" w:hAnsi="Times New Roman"/>
          <w:bCs/>
          <w:sz w:val="24"/>
          <w:szCs w:val="24"/>
          <w:lang w:val="it-IT"/>
        </w:rPr>
        <w:t xml:space="preserve">e </w:t>
      </w:r>
      <w:r w:rsidR="00DD7679" w:rsidRPr="00AB41D6">
        <w:rPr>
          <w:rFonts w:ascii="Times New Roman" w:hAnsi="Times New Roman"/>
          <w:bCs/>
          <w:sz w:val="24"/>
          <w:szCs w:val="24"/>
          <w:lang w:val="it-IT"/>
        </w:rPr>
        <w:t>i</w:t>
      </w:r>
      <w:r w:rsidRPr="00AB41D6">
        <w:rPr>
          <w:rFonts w:ascii="Times New Roman" w:hAnsi="Times New Roman"/>
          <w:bCs/>
          <w:sz w:val="24"/>
          <w:szCs w:val="24"/>
          <w:lang w:val="it-IT"/>
        </w:rPr>
        <w:t xml:space="preserve"> da upućuje na izvorni dokument i mjesto gdje javnost može</w:t>
      </w:r>
      <w:r w:rsidR="00581A4F" w:rsidRPr="00AB41D6">
        <w:rPr>
          <w:rFonts w:ascii="Times New Roman" w:hAnsi="Times New Roman"/>
          <w:bCs/>
          <w:sz w:val="24"/>
          <w:szCs w:val="24"/>
          <w:lang w:val="it-IT"/>
        </w:rPr>
        <w:t>,</w:t>
      </w:r>
      <w:r w:rsidRPr="00AB41D6">
        <w:rPr>
          <w:rFonts w:ascii="Times New Roman" w:hAnsi="Times New Roman"/>
          <w:bCs/>
          <w:sz w:val="24"/>
          <w:szCs w:val="24"/>
          <w:lang w:val="it-IT"/>
        </w:rPr>
        <w:t xml:space="preserve"> na neposredan način</w:t>
      </w:r>
      <w:r w:rsidR="00581A4F" w:rsidRPr="00AB41D6">
        <w:rPr>
          <w:rFonts w:ascii="Times New Roman" w:hAnsi="Times New Roman"/>
          <w:bCs/>
          <w:sz w:val="24"/>
          <w:szCs w:val="24"/>
          <w:lang w:val="it-IT"/>
        </w:rPr>
        <w:t>,</w:t>
      </w:r>
      <w:r w:rsidRPr="00AB41D6">
        <w:rPr>
          <w:rFonts w:ascii="Times New Roman" w:hAnsi="Times New Roman"/>
          <w:bCs/>
          <w:sz w:val="24"/>
          <w:szCs w:val="24"/>
          <w:lang w:val="it-IT"/>
        </w:rPr>
        <w:t xml:space="preserve"> pristupiti objavama koje se odnose na izvorni dokument</w:t>
      </w:r>
      <w:r w:rsidR="006C0B24" w:rsidRPr="00AB41D6">
        <w:rPr>
          <w:rFonts w:ascii="Times New Roman" w:hAnsi="Times New Roman"/>
          <w:bCs/>
          <w:sz w:val="24"/>
          <w:szCs w:val="24"/>
          <w:lang w:val="it-IT"/>
        </w:rPr>
        <w:t xml:space="preserve">. </w:t>
      </w:r>
    </w:p>
    <w:p w:rsidR="00AC60C9" w:rsidRPr="00AB41D6" w:rsidRDefault="00AC60C9">
      <w:pPr>
        <w:spacing w:after="0" w:line="240" w:lineRule="auto"/>
        <w:jc w:val="both"/>
        <w:rPr>
          <w:rFonts w:ascii="Times New Roman" w:hAnsi="Times New Roman"/>
          <w:sz w:val="24"/>
          <w:szCs w:val="24"/>
          <w:lang w:val="it-IT"/>
        </w:rPr>
      </w:pPr>
    </w:p>
    <w:p w:rsidR="00345EF5" w:rsidRPr="00AB41D6" w:rsidRDefault="00345EF5" w:rsidP="00814792">
      <w:pPr>
        <w:spacing w:after="0" w:line="240" w:lineRule="auto"/>
        <w:jc w:val="both"/>
        <w:rPr>
          <w:rFonts w:ascii="Times New Roman" w:hAnsi="Times New Roman"/>
          <w:bCs/>
          <w:sz w:val="24"/>
          <w:szCs w:val="24"/>
          <w:lang w:val="it-IT"/>
        </w:rPr>
      </w:pPr>
      <w:r w:rsidRPr="00AB41D6">
        <w:rPr>
          <w:rFonts w:ascii="Times New Roman" w:hAnsi="Times New Roman"/>
          <w:sz w:val="24"/>
          <w:szCs w:val="24"/>
          <w:lang w:val="it-IT"/>
        </w:rPr>
        <w:t xml:space="preserve">Kad je relevantno lice investiciono društvo, kreditna institucija </w:t>
      </w:r>
      <w:r w:rsidRPr="00AB41D6">
        <w:rPr>
          <w:rFonts w:ascii="Times New Roman" w:hAnsi="Times New Roman"/>
          <w:bCs/>
          <w:sz w:val="24"/>
          <w:szCs w:val="24"/>
          <w:lang w:val="it-IT"/>
        </w:rPr>
        <w:t>ili fizičko lice koje za investiciono društvo ili kreditnu instituciju radi na osnovu ugovora o radu ili drugog pravnog posla i distribuira preporuke koje izradi treće lice, isti su dužni</w:t>
      </w:r>
      <w:r w:rsidR="00012737" w:rsidRPr="00AB41D6">
        <w:rPr>
          <w:rFonts w:ascii="Times New Roman" w:hAnsi="Times New Roman"/>
          <w:bCs/>
          <w:sz w:val="24"/>
          <w:szCs w:val="24"/>
          <w:lang w:val="it-IT"/>
        </w:rPr>
        <w:t xml:space="preserve"> da</w:t>
      </w:r>
      <w:r w:rsidRPr="00AB41D6">
        <w:rPr>
          <w:rFonts w:ascii="Times New Roman" w:hAnsi="Times New Roman"/>
          <w:bCs/>
          <w:sz w:val="24"/>
          <w:szCs w:val="24"/>
          <w:lang w:val="it-IT"/>
        </w:rPr>
        <w:t>:</w:t>
      </w:r>
    </w:p>
    <w:p w:rsidR="00345EF5" w:rsidRPr="00AB41D6" w:rsidRDefault="00345EF5" w:rsidP="00CA5AFB">
      <w:pPr>
        <w:pStyle w:val="ListParagraph"/>
        <w:numPr>
          <w:ilvl w:val="0"/>
          <w:numId w:val="84"/>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lastRenderedPageBreak/>
        <w:t>naziv nadležnog organa investicionog društva ili kreditne institucije jasno i vidljivo naznačiti u svim dodatnim informacijama;</w:t>
      </w:r>
    </w:p>
    <w:p w:rsidR="00345EF5" w:rsidRPr="00AB41D6" w:rsidRDefault="00345EF5" w:rsidP="00CA5AFB">
      <w:pPr>
        <w:pStyle w:val="ListParagraph"/>
        <w:numPr>
          <w:ilvl w:val="0"/>
          <w:numId w:val="84"/>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Ako lice koje je izradilo preporuku istu nije distribuirao putem investicionog kanala, lice koje distribuira informacije dužno je da ispunjava zahtjeve iz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a koji se odnose na lica koja izrađuju informacije;</w:t>
      </w:r>
    </w:p>
    <w:p w:rsidR="00345EF5" w:rsidRPr="00AB41D6" w:rsidRDefault="00345EF5" w:rsidP="00CA5AFB">
      <w:pPr>
        <w:pStyle w:val="ListParagraph"/>
        <w:numPr>
          <w:ilvl w:val="0"/>
          <w:numId w:val="84"/>
        </w:numPr>
        <w:spacing w:after="0" w:line="240" w:lineRule="auto"/>
        <w:jc w:val="both"/>
        <w:rPr>
          <w:rFonts w:ascii="Times New Roman" w:hAnsi="Times New Roman"/>
          <w:sz w:val="24"/>
          <w:szCs w:val="24"/>
          <w:lang w:val="it-IT"/>
        </w:rPr>
      </w:pPr>
      <w:r w:rsidRPr="00AB41D6">
        <w:rPr>
          <w:rFonts w:ascii="Times New Roman" w:hAnsi="Times New Roman"/>
          <w:bCs/>
          <w:sz w:val="24"/>
          <w:szCs w:val="24"/>
          <w:lang w:val="it-IT"/>
        </w:rPr>
        <w:t xml:space="preserve">ako je investiciona kompanija ili kreditna institucija značajno promijenila preporuku, zahtjevi iz </w:t>
      </w:r>
      <w:r w:rsidR="00651496" w:rsidRPr="00AB41D6">
        <w:rPr>
          <w:rFonts w:ascii="Times New Roman" w:hAnsi="Times New Roman"/>
          <w:bCs/>
          <w:sz w:val="24"/>
          <w:szCs w:val="24"/>
          <w:lang w:val="it-IT"/>
        </w:rPr>
        <w:t>ovog Zakon</w:t>
      </w:r>
      <w:r w:rsidRPr="00AB41D6">
        <w:rPr>
          <w:rFonts w:ascii="Times New Roman" w:hAnsi="Times New Roman"/>
          <w:bCs/>
          <w:sz w:val="24"/>
          <w:szCs w:val="24"/>
          <w:lang w:val="it-IT"/>
        </w:rPr>
        <w:t>a</w:t>
      </w:r>
      <w:r w:rsidRPr="00AB41D6">
        <w:rPr>
          <w:rFonts w:ascii="Times New Roman" w:hAnsi="Times New Roman"/>
          <w:bCs/>
          <w:sz w:val="24"/>
          <w:szCs w:val="24"/>
          <w:lang w:val="sr-Latn-CS"/>
        </w:rPr>
        <w:t xml:space="preserve"> </w:t>
      </w:r>
      <w:r w:rsidRPr="00AB41D6">
        <w:rPr>
          <w:rFonts w:ascii="Times New Roman" w:hAnsi="Times New Roman"/>
          <w:bCs/>
          <w:sz w:val="24"/>
          <w:szCs w:val="24"/>
          <w:lang w:val="it-IT"/>
        </w:rPr>
        <w:t>koji se odnose na kreatore i izmjenu preporuke se moraju ispuniti.</w:t>
      </w:r>
    </w:p>
    <w:p w:rsidR="00F17118" w:rsidRPr="00AB41D6" w:rsidRDefault="00F17118">
      <w:pPr>
        <w:pStyle w:val="ColorfulList-Accent11"/>
        <w:spacing w:after="0" w:line="240" w:lineRule="auto"/>
        <w:ind w:left="0"/>
        <w:jc w:val="both"/>
        <w:rPr>
          <w:rFonts w:ascii="Times New Roman" w:hAnsi="Times New Roman"/>
          <w:bCs/>
          <w:sz w:val="24"/>
          <w:szCs w:val="24"/>
          <w:lang w:val="it-IT"/>
        </w:rPr>
      </w:pPr>
    </w:p>
    <w:p w:rsidR="00AC60C9" w:rsidRPr="00AB41D6" w:rsidRDefault="00B91219">
      <w:pPr>
        <w:spacing w:after="0" w:line="240" w:lineRule="auto"/>
        <w:jc w:val="center"/>
        <w:rPr>
          <w:rFonts w:ascii="Times New Roman" w:hAnsi="Times New Roman"/>
          <w:b/>
          <w:bCs/>
          <w:sz w:val="24"/>
          <w:szCs w:val="24"/>
          <w:lang w:val="it-IT"/>
        </w:rPr>
      </w:pPr>
      <w:r w:rsidRPr="00AB41D6">
        <w:rPr>
          <w:rFonts w:ascii="Times New Roman" w:hAnsi="Times New Roman"/>
          <w:b/>
          <w:bCs/>
          <w:sz w:val="24"/>
          <w:szCs w:val="24"/>
          <w:lang w:val="it-IT"/>
        </w:rPr>
        <w:t>O</w:t>
      </w:r>
      <w:r w:rsidR="00B07D59" w:rsidRPr="00AB41D6">
        <w:rPr>
          <w:rFonts w:ascii="Times New Roman" w:hAnsi="Times New Roman"/>
          <w:b/>
          <w:bCs/>
          <w:sz w:val="24"/>
          <w:szCs w:val="24"/>
          <w:lang w:val="it-IT"/>
        </w:rPr>
        <w:t>vlašćenja Komisije</w:t>
      </w:r>
    </w:p>
    <w:p w:rsidR="00AC60C9" w:rsidRPr="00AB41D6" w:rsidRDefault="0012718F">
      <w:pPr>
        <w:spacing w:after="0" w:line="240" w:lineRule="auto"/>
        <w:jc w:val="center"/>
        <w:rPr>
          <w:rFonts w:ascii="Times New Roman" w:hAnsi="Times New Roman"/>
          <w:b/>
          <w:bCs/>
          <w:sz w:val="24"/>
          <w:szCs w:val="24"/>
          <w:lang w:val="it-IT"/>
        </w:rPr>
      </w:pPr>
      <w:r w:rsidRPr="00AB41D6">
        <w:rPr>
          <w:rFonts w:ascii="Times New Roman" w:hAnsi="Times New Roman"/>
          <w:b/>
          <w:sz w:val="24"/>
          <w:szCs w:val="24"/>
          <w:lang w:val="sr-Latn-CS"/>
        </w:rPr>
        <w:t xml:space="preserve">Član </w:t>
      </w:r>
      <w:r w:rsidR="003C0520" w:rsidRPr="00AB41D6">
        <w:rPr>
          <w:rFonts w:ascii="Times New Roman" w:hAnsi="Times New Roman"/>
          <w:b/>
          <w:sz w:val="24"/>
          <w:szCs w:val="24"/>
          <w:lang w:val="sr-Latn-CS"/>
        </w:rPr>
        <w:t>108</w:t>
      </w:r>
    </w:p>
    <w:p w:rsidR="00AC60C9" w:rsidRPr="00AB41D6" w:rsidRDefault="00AC60C9">
      <w:pPr>
        <w:spacing w:after="0" w:line="240" w:lineRule="auto"/>
        <w:jc w:val="both"/>
        <w:rPr>
          <w:rFonts w:ascii="Times New Roman" w:hAnsi="Times New Roman"/>
          <w:bCs/>
          <w:sz w:val="24"/>
          <w:szCs w:val="24"/>
          <w:lang w:val="it-IT"/>
        </w:rPr>
      </w:pPr>
    </w:p>
    <w:p w:rsidR="00AC60C9" w:rsidRPr="00AB41D6" w:rsidRDefault="006528B1">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Komisija je</w:t>
      </w:r>
      <w:r w:rsidR="005D4166" w:rsidRPr="00AB41D6">
        <w:rPr>
          <w:rFonts w:ascii="Times New Roman" w:hAnsi="Times New Roman"/>
          <w:sz w:val="24"/>
          <w:szCs w:val="24"/>
          <w:lang w:val="it-IT"/>
        </w:rPr>
        <w:t xml:space="preserve">, </w:t>
      </w:r>
      <w:r w:rsidRPr="00AB41D6">
        <w:rPr>
          <w:rFonts w:ascii="Times New Roman" w:hAnsi="Times New Roman"/>
          <w:sz w:val="24"/>
          <w:szCs w:val="24"/>
          <w:lang w:val="it-IT"/>
        </w:rPr>
        <w:t>u pogledu obavljan</w:t>
      </w:r>
      <w:r w:rsidR="00061B86" w:rsidRPr="00AB41D6">
        <w:rPr>
          <w:rFonts w:ascii="Times New Roman" w:hAnsi="Times New Roman"/>
          <w:sz w:val="24"/>
          <w:szCs w:val="24"/>
          <w:lang w:val="it-IT"/>
        </w:rPr>
        <w:t>ja svoje funkcije prema ovom z</w:t>
      </w:r>
      <w:r w:rsidRPr="00AB41D6">
        <w:rPr>
          <w:rFonts w:ascii="Times New Roman" w:hAnsi="Times New Roman"/>
          <w:sz w:val="24"/>
          <w:szCs w:val="24"/>
          <w:lang w:val="it-IT"/>
        </w:rPr>
        <w:t>akonu</w:t>
      </w:r>
      <w:r w:rsidR="006C0B24" w:rsidRPr="00AB41D6">
        <w:rPr>
          <w:rFonts w:ascii="Times New Roman" w:hAnsi="Times New Roman"/>
          <w:sz w:val="24"/>
          <w:szCs w:val="24"/>
          <w:lang w:val="it-IT"/>
        </w:rPr>
        <w:t xml:space="preserve">, </w:t>
      </w:r>
      <w:r w:rsidRPr="00AB41D6">
        <w:rPr>
          <w:rFonts w:ascii="Times New Roman" w:hAnsi="Times New Roman"/>
          <w:sz w:val="24"/>
          <w:szCs w:val="24"/>
          <w:lang w:val="it-IT"/>
        </w:rPr>
        <w:t>ovlašćena da</w:t>
      </w:r>
      <w:r w:rsidR="006C0B24" w:rsidRPr="00AB41D6">
        <w:rPr>
          <w:rFonts w:ascii="Times New Roman" w:hAnsi="Times New Roman"/>
          <w:sz w:val="24"/>
          <w:szCs w:val="24"/>
          <w:lang w:val="it-IT"/>
        </w:rPr>
        <w:t>:</w:t>
      </w:r>
    </w:p>
    <w:p w:rsidR="00AC60C9" w:rsidRPr="00AB41D6" w:rsidRDefault="006528B1" w:rsidP="00CA5AFB">
      <w:pPr>
        <w:pStyle w:val="ColorfulList-Accent11"/>
        <w:numPr>
          <w:ilvl w:val="0"/>
          <w:numId w:val="85"/>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dobije pristup svim dokumentima u bilo kojoj formi</w:t>
      </w:r>
      <w:r w:rsidR="007A3802" w:rsidRPr="00AB41D6">
        <w:rPr>
          <w:rFonts w:ascii="Times New Roman" w:hAnsi="Times New Roman"/>
          <w:sz w:val="24"/>
          <w:szCs w:val="24"/>
          <w:lang w:val="it-IT"/>
        </w:rPr>
        <w:t xml:space="preserve"> koju smatra adekvatnom</w:t>
      </w:r>
      <w:r w:rsidR="005D4166" w:rsidRPr="00AB41D6">
        <w:rPr>
          <w:rFonts w:ascii="Times New Roman" w:hAnsi="Times New Roman"/>
          <w:sz w:val="24"/>
          <w:szCs w:val="24"/>
          <w:lang w:val="it-IT"/>
        </w:rPr>
        <w:t xml:space="preserve">, </w:t>
      </w:r>
      <w:r w:rsidRPr="00AB41D6">
        <w:rPr>
          <w:rFonts w:ascii="Times New Roman" w:hAnsi="Times New Roman"/>
          <w:sz w:val="24"/>
          <w:szCs w:val="24"/>
          <w:lang w:val="it-IT"/>
        </w:rPr>
        <w:t>kao i da dobije kopiju istih</w:t>
      </w:r>
      <w:r w:rsidR="006C0B24" w:rsidRPr="00AB41D6">
        <w:rPr>
          <w:rFonts w:ascii="Times New Roman" w:hAnsi="Times New Roman"/>
          <w:sz w:val="24"/>
          <w:szCs w:val="24"/>
          <w:lang w:val="it-IT"/>
        </w:rPr>
        <w:t>;</w:t>
      </w:r>
    </w:p>
    <w:p w:rsidR="00AC60C9" w:rsidRPr="00AB41D6" w:rsidRDefault="006528B1" w:rsidP="00CA5AFB">
      <w:pPr>
        <w:pStyle w:val="ColorfulList-Accent11"/>
        <w:numPr>
          <w:ilvl w:val="0"/>
          <w:numId w:val="85"/>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zahtijeva informacije od svakog lica</w:t>
      </w:r>
      <w:r w:rsidR="005D4166" w:rsidRPr="00AB41D6">
        <w:rPr>
          <w:rFonts w:ascii="Times New Roman" w:hAnsi="Times New Roman"/>
          <w:sz w:val="24"/>
          <w:szCs w:val="24"/>
          <w:lang w:val="it-IT"/>
        </w:rPr>
        <w:t xml:space="preserve">, </w:t>
      </w:r>
      <w:r w:rsidRPr="00AB41D6">
        <w:rPr>
          <w:rFonts w:ascii="Times New Roman" w:hAnsi="Times New Roman"/>
          <w:sz w:val="24"/>
          <w:szCs w:val="24"/>
          <w:lang w:val="it-IT"/>
        </w:rPr>
        <w:t>uključujući i ona koja su</w:t>
      </w:r>
      <w:r w:rsidR="005D4166" w:rsidRPr="00AB41D6">
        <w:rPr>
          <w:rFonts w:ascii="Times New Roman" w:hAnsi="Times New Roman"/>
          <w:sz w:val="24"/>
          <w:szCs w:val="24"/>
          <w:lang w:val="it-IT"/>
        </w:rPr>
        <w:t xml:space="preserve"> </w:t>
      </w:r>
      <w:r w:rsidRPr="00AB41D6">
        <w:rPr>
          <w:rFonts w:ascii="Times New Roman" w:hAnsi="Times New Roman"/>
          <w:sz w:val="24"/>
          <w:szCs w:val="24"/>
          <w:lang w:val="it-IT"/>
        </w:rPr>
        <w:t>sukcesivno uključena u prenos naloga ili izvršenje predmetnih operacija kao i od njihovih menadžera</w:t>
      </w:r>
      <w:r w:rsidR="005D4166" w:rsidRPr="00AB41D6">
        <w:rPr>
          <w:rFonts w:ascii="Times New Roman" w:hAnsi="Times New Roman"/>
          <w:sz w:val="24"/>
          <w:szCs w:val="24"/>
          <w:lang w:val="it-IT"/>
        </w:rPr>
        <w:t xml:space="preserve">, </w:t>
      </w:r>
      <w:r w:rsidRPr="00AB41D6">
        <w:rPr>
          <w:rFonts w:ascii="Times New Roman" w:hAnsi="Times New Roman"/>
          <w:sz w:val="24"/>
          <w:szCs w:val="24"/>
          <w:lang w:val="it-IT"/>
        </w:rPr>
        <w:t>a ukoliko je potrebno</w:t>
      </w:r>
      <w:r w:rsidR="005D4166" w:rsidRPr="00AB41D6">
        <w:rPr>
          <w:rFonts w:ascii="Times New Roman" w:hAnsi="Times New Roman"/>
          <w:sz w:val="24"/>
          <w:szCs w:val="24"/>
          <w:lang w:val="it-IT"/>
        </w:rPr>
        <w:t xml:space="preserve">, </w:t>
      </w:r>
      <w:r w:rsidR="00DE3E5B" w:rsidRPr="00AB41D6">
        <w:rPr>
          <w:rFonts w:ascii="Times New Roman" w:hAnsi="Times New Roman"/>
          <w:sz w:val="24"/>
          <w:szCs w:val="24"/>
          <w:lang w:val="it-IT"/>
        </w:rPr>
        <w:t>da pozove i</w:t>
      </w:r>
      <w:r w:rsidRPr="00AB41D6">
        <w:rPr>
          <w:rFonts w:ascii="Times New Roman" w:hAnsi="Times New Roman"/>
          <w:sz w:val="24"/>
          <w:szCs w:val="24"/>
          <w:lang w:val="it-IT"/>
        </w:rPr>
        <w:t xml:space="preserve"> sasluša svako </w:t>
      </w:r>
      <w:r w:rsidR="007A3802" w:rsidRPr="00AB41D6">
        <w:rPr>
          <w:rFonts w:ascii="Times New Roman" w:hAnsi="Times New Roman"/>
          <w:sz w:val="24"/>
          <w:szCs w:val="24"/>
          <w:lang w:val="it-IT"/>
        </w:rPr>
        <w:t>od tih</w:t>
      </w:r>
      <w:r w:rsidRPr="00AB41D6">
        <w:rPr>
          <w:rFonts w:ascii="Times New Roman" w:hAnsi="Times New Roman"/>
          <w:sz w:val="24"/>
          <w:szCs w:val="24"/>
          <w:lang w:val="it-IT"/>
        </w:rPr>
        <w:t xml:space="preserve"> lic</w:t>
      </w:r>
      <w:r w:rsidR="007A3802" w:rsidRPr="00AB41D6">
        <w:rPr>
          <w:rFonts w:ascii="Times New Roman" w:hAnsi="Times New Roman"/>
          <w:sz w:val="24"/>
          <w:szCs w:val="24"/>
          <w:lang w:val="it-IT"/>
        </w:rPr>
        <w:t>a</w:t>
      </w:r>
      <w:r w:rsidR="006C0B24" w:rsidRPr="00AB41D6">
        <w:rPr>
          <w:rFonts w:ascii="Times New Roman" w:hAnsi="Times New Roman"/>
          <w:sz w:val="24"/>
          <w:szCs w:val="24"/>
          <w:lang w:val="it-IT"/>
        </w:rPr>
        <w:t>;</w:t>
      </w:r>
    </w:p>
    <w:p w:rsidR="00AC60C9" w:rsidRPr="00AB41D6" w:rsidRDefault="00CD3178" w:rsidP="00CA5AFB">
      <w:pPr>
        <w:pStyle w:val="ColorfulList-Accent11"/>
        <w:numPr>
          <w:ilvl w:val="0"/>
          <w:numId w:val="85"/>
        </w:numPr>
        <w:autoSpaceDE w:val="0"/>
        <w:autoSpaceDN w:val="0"/>
        <w:adjustRightInd w:val="0"/>
        <w:spacing w:after="0" w:line="240" w:lineRule="auto"/>
        <w:jc w:val="both"/>
        <w:rPr>
          <w:rFonts w:ascii="Times New Roman" w:hAnsi="Times New Roman"/>
          <w:sz w:val="24"/>
          <w:szCs w:val="24"/>
          <w:lang w:val="en-GB"/>
        </w:rPr>
      </w:pPr>
      <w:r w:rsidRPr="00AB41D6">
        <w:rPr>
          <w:rFonts w:ascii="Times New Roman" w:hAnsi="Times New Roman"/>
          <w:sz w:val="24"/>
          <w:szCs w:val="24"/>
        </w:rPr>
        <w:t>vrši neposrednu kontrolu</w:t>
      </w:r>
      <w:r w:rsidR="006C0B24" w:rsidRPr="00AB41D6">
        <w:rPr>
          <w:rFonts w:ascii="Times New Roman" w:hAnsi="Times New Roman"/>
          <w:sz w:val="24"/>
          <w:szCs w:val="24"/>
          <w:lang w:val="en-GB"/>
        </w:rPr>
        <w:t>;</w:t>
      </w:r>
    </w:p>
    <w:p w:rsidR="00AC60C9" w:rsidRPr="00AB41D6" w:rsidRDefault="006528B1" w:rsidP="00CA5AFB">
      <w:pPr>
        <w:pStyle w:val="ColorfulList-Accent11"/>
        <w:numPr>
          <w:ilvl w:val="0"/>
          <w:numId w:val="85"/>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zahtijeva postojeće </w:t>
      </w:r>
      <w:r w:rsidR="007D12EF" w:rsidRPr="00AB41D6">
        <w:rPr>
          <w:rFonts w:ascii="Times New Roman" w:hAnsi="Times New Roman"/>
          <w:sz w:val="24"/>
          <w:szCs w:val="24"/>
          <w:lang w:val="it-IT"/>
        </w:rPr>
        <w:t>zapise telefonskih poziva</w:t>
      </w:r>
      <w:r w:rsidRPr="00AB41D6">
        <w:rPr>
          <w:rFonts w:ascii="Times New Roman" w:hAnsi="Times New Roman"/>
          <w:sz w:val="24"/>
          <w:szCs w:val="24"/>
          <w:lang w:val="it-IT"/>
        </w:rPr>
        <w:t xml:space="preserve"> i postojeće</w:t>
      </w:r>
      <w:r w:rsidR="00DE3E5B" w:rsidRPr="00AB41D6">
        <w:rPr>
          <w:rFonts w:ascii="Times New Roman" w:hAnsi="Times New Roman"/>
          <w:sz w:val="24"/>
          <w:szCs w:val="24"/>
          <w:lang w:val="it-IT"/>
        </w:rPr>
        <w:t xml:space="preserve"> </w:t>
      </w:r>
      <w:r w:rsidRPr="00AB41D6">
        <w:rPr>
          <w:rFonts w:ascii="Times New Roman" w:hAnsi="Times New Roman"/>
          <w:sz w:val="24"/>
          <w:szCs w:val="24"/>
          <w:lang w:val="it-IT"/>
        </w:rPr>
        <w:t xml:space="preserve">zapise </w:t>
      </w:r>
      <w:r w:rsidR="007D12EF" w:rsidRPr="00AB41D6">
        <w:rPr>
          <w:rFonts w:ascii="Times New Roman" w:hAnsi="Times New Roman"/>
          <w:sz w:val="24"/>
          <w:szCs w:val="24"/>
          <w:lang w:val="it-IT"/>
        </w:rPr>
        <w:t>razmjene</w:t>
      </w:r>
      <w:r w:rsidRPr="00AB41D6">
        <w:rPr>
          <w:rFonts w:ascii="Times New Roman" w:hAnsi="Times New Roman"/>
          <w:sz w:val="24"/>
          <w:szCs w:val="24"/>
          <w:lang w:val="it-IT"/>
        </w:rPr>
        <w:t xml:space="preserve"> podataka</w:t>
      </w:r>
      <w:r w:rsidR="006C0B24" w:rsidRPr="00AB41D6">
        <w:rPr>
          <w:rFonts w:ascii="Times New Roman" w:hAnsi="Times New Roman"/>
          <w:sz w:val="24"/>
          <w:szCs w:val="24"/>
          <w:lang w:val="it-IT"/>
        </w:rPr>
        <w:t>;</w:t>
      </w:r>
    </w:p>
    <w:p w:rsidR="00AC60C9" w:rsidRPr="00AB41D6" w:rsidRDefault="006528B1" w:rsidP="00CA5AFB">
      <w:pPr>
        <w:pStyle w:val="ColorfulList-Accent11"/>
        <w:numPr>
          <w:ilvl w:val="0"/>
          <w:numId w:val="85"/>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zahtijeva obustavu svake prakse koja je suprotna odredbama </w:t>
      </w:r>
      <w:r w:rsidR="00651496" w:rsidRPr="00AB41D6">
        <w:rPr>
          <w:rFonts w:ascii="Times New Roman" w:hAnsi="Times New Roman"/>
          <w:sz w:val="24"/>
          <w:szCs w:val="24"/>
          <w:lang w:val="it-IT"/>
        </w:rPr>
        <w:t>ovog Zakon</w:t>
      </w:r>
      <w:r w:rsidR="00F60B64" w:rsidRPr="00AB41D6">
        <w:rPr>
          <w:rFonts w:ascii="Times New Roman" w:hAnsi="Times New Roman"/>
          <w:sz w:val="24"/>
          <w:szCs w:val="24"/>
          <w:lang w:val="it-IT"/>
        </w:rPr>
        <w:t>a</w:t>
      </w:r>
      <w:r w:rsidR="006C0B24" w:rsidRPr="00AB41D6">
        <w:rPr>
          <w:rFonts w:ascii="Times New Roman" w:hAnsi="Times New Roman"/>
          <w:sz w:val="24"/>
          <w:szCs w:val="24"/>
          <w:lang w:val="it-IT"/>
        </w:rPr>
        <w:t>;</w:t>
      </w:r>
    </w:p>
    <w:p w:rsidR="00AC60C9" w:rsidRPr="00AB41D6" w:rsidRDefault="00DE3E5B" w:rsidP="00CA5AFB">
      <w:pPr>
        <w:pStyle w:val="ColorfulList-Accent11"/>
        <w:numPr>
          <w:ilvl w:val="0"/>
          <w:numId w:val="85"/>
        </w:numPr>
        <w:autoSpaceDE w:val="0"/>
        <w:autoSpaceDN w:val="0"/>
        <w:adjustRightInd w:val="0"/>
        <w:spacing w:after="0" w:line="240" w:lineRule="auto"/>
        <w:jc w:val="both"/>
        <w:rPr>
          <w:rFonts w:ascii="Times New Roman" w:hAnsi="Times New Roman"/>
          <w:sz w:val="24"/>
          <w:szCs w:val="24"/>
          <w:lang w:val="en-GB"/>
        </w:rPr>
      </w:pPr>
      <w:r w:rsidRPr="00AB41D6">
        <w:rPr>
          <w:rFonts w:ascii="Times New Roman" w:hAnsi="Times New Roman"/>
          <w:sz w:val="24"/>
          <w:szCs w:val="24"/>
        </w:rPr>
        <w:t>obustavi tr</w:t>
      </w:r>
      <w:r w:rsidR="006528B1" w:rsidRPr="00AB41D6">
        <w:rPr>
          <w:rFonts w:ascii="Times New Roman" w:hAnsi="Times New Roman"/>
          <w:sz w:val="24"/>
          <w:szCs w:val="24"/>
        </w:rPr>
        <w:t>govanje predmetnim finansijskim instrumentima</w:t>
      </w:r>
      <w:r w:rsidR="006C0B24" w:rsidRPr="00AB41D6">
        <w:rPr>
          <w:rFonts w:ascii="Times New Roman" w:hAnsi="Times New Roman"/>
          <w:sz w:val="24"/>
          <w:szCs w:val="24"/>
          <w:lang w:val="en-GB"/>
        </w:rPr>
        <w:t>;</w:t>
      </w:r>
    </w:p>
    <w:p w:rsidR="00AC60C9" w:rsidRPr="00AB41D6" w:rsidRDefault="00317AEB" w:rsidP="00CA5AFB">
      <w:pPr>
        <w:pStyle w:val="ColorfulList-Accent11"/>
        <w:numPr>
          <w:ilvl w:val="0"/>
          <w:numId w:val="85"/>
        </w:numPr>
        <w:autoSpaceDE w:val="0"/>
        <w:autoSpaceDN w:val="0"/>
        <w:adjustRightInd w:val="0"/>
        <w:spacing w:after="0" w:line="240" w:lineRule="auto"/>
        <w:jc w:val="both"/>
        <w:rPr>
          <w:rFonts w:ascii="Times New Roman" w:hAnsi="Times New Roman"/>
          <w:sz w:val="24"/>
          <w:szCs w:val="24"/>
          <w:lang w:val="en-GB"/>
        </w:rPr>
      </w:pPr>
      <w:r w:rsidRPr="00AB41D6">
        <w:rPr>
          <w:rFonts w:ascii="Times New Roman" w:hAnsi="Times New Roman"/>
          <w:sz w:val="24"/>
          <w:szCs w:val="24"/>
        </w:rPr>
        <w:t>zahtijeva zamrzavanje i/ili zapl</w:t>
      </w:r>
      <w:r w:rsidR="00485191" w:rsidRPr="00AB41D6">
        <w:rPr>
          <w:rFonts w:ascii="Times New Roman" w:hAnsi="Times New Roman"/>
          <w:sz w:val="24"/>
          <w:szCs w:val="24"/>
        </w:rPr>
        <w:t xml:space="preserve">enjivanje </w:t>
      </w:r>
      <w:r w:rsidR="007D12EF" w:rsidRPr="00AB41D6">
        <w:rPr>
          <w:rFonts w:ascii="Times New Roman" w:hAnsi="Times New Roman"/>
          <w:sz w:val="24"/>
          <w:szCs w:val="24"/>
        </w:rPr>
        <w:t>imovine</w:t>
      </w:r>
      <w:r w:rsidR="006C0B24" w:rsidRPr="00AB41D6">
        <w:rPr>
          <w:rFonts w:ascii="Times New Roman" w:hAnsi="Times New Roman"/>
          <w:sz w:val="24"/>
          <w:szCs w:val="24"/>
          <w:lang w:val="en-GB"/>
        </w:rPr>
        <w:t>;</w:t>
      </w:r>
    </w:p>
    <w:p w:rsidR="00AC60C9" w:rsidRPr="00AB41D6" w:rsidRDefault="00317AEB" w:rsidP="00CA5AFB">
      <w:pPr>
        <w:pStyle w:val="ColorfulList-Accent11"/>
        <w:numPr>
          <w:ilvl w:val="0"/>
          <w:numId w:val="85"/>
        </w:numPr>
        <w:autoSpaceDE w:val="0"/>
        <w:autoSpaceDN w:val="0"/>
        <w:adjustRightInd w:val="0"/>
        <w:spacing w:after="0" w:line="240" w:lineRule="auto"/>
        <w:jc w:val="both"/>
        <w:rPr>
          <w:rFonts w:ascii="Times New Roman" w:hAnsi="Times New Roman"/>
          <w:sz w:val="24"/>
          <w:szCs w:val="24"/>
          <w:lang w:val="en-GB"/>
        </w:rPr>
      </w:pPr>
      <w:r w:rsidRPr="00AB41D6">
        <w:rPr>
          <w:rFonts w:ascii="Times New Roman" w:hAnsi="Times New Roman"/>
          <w:sz w:val="24"/>
          <w:szCs w:val="24"/>
        </w:rPr>
        <w:t>zahtijeva privremenu zabranu obavljanja profesionalnih djelatnosti</w:t>
      </w:r>
      <w:r w:rsidR="006C0B24" w:rsidRPr="00AB41D6">
        <w:rPr>
          <w:rFonts w:ascii="Times New Roman" w:hAnsi="Times New Roman"/>
          <w:sz w:val="24"/>
          <w:szCs w:val="24"/>
          <w:lang w:val="en-GB"/>
        </w:rPr>
        <w:t>.</w:t>
      </w:r>
    </w:p>
    <w:p w:rsidR="00AC60C9" w:rsidRPr="00AB41D6" w:rsidRDefault="00AC60C9">
      <w:pPr>
        <w:spacing w:after="0" w:line="240" w:lineRule="auto"/>
        <w:jc w:val="both"/>
        <w:rPr>
          <w:rFonts w:ascii="Times New Roman" w:hAnsi="Times New Roman"/>
          <w:sz w:val="24"/>
          <w:szCs w:val="24"/>
        </w:rPr>
      </w:pPr>
    </w:p>
    <w:p w:rsidR="00AC60C9" w:rsidRPr="00AB41D6" w:rsidRDefault="00317AEB">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Komisija preduzima sve potrebne mjere kako bi </w:t>
      </w:r>
      <w:r w:rsidR="00485191" w:rsidRPr="00AB41D6">
        <w:rPr>
          <w:rFonts w:ascii="Times New Roman" w:hAnsi="Times New Roman"/>
          <w:sz w:val="24"/>
          <w:szCs w:val="24"/>
          <w:lang w:val="it-IT"/>
        </w:rPr>
        <w:t xml:space="preserve">javnost bila </w:t>
      </w:r>
      <w:r w:rsidRPr="00AB41D6">
        <w:rPr>
          <w:rFonts w:ascii="Times New Roman" w:hAnsi="Times New Roman"/>
          <w:sz w:val="24"/>
          <w:szCs w:val="24"/>
          <w:lang w:val="it-IT"/>
        </w:rPr>
        <w:t>korektno informisana</w:t>
      </w:r>
      <w:r w:rsidR="006C0B24" w:rsidRPr="00AB41D6">
        <w:rPr>
          <w:rFonts w:ascii="Times New Roman" w:hAnsi="Times New Roman"/>
          <w:sz w:val="24"/>
          <w:szCs w:val="24"/>
          <w:lang w:val="it-IT"/>
        </w:rPr>
        <w:t>.</w:t>
      </w:r>
    </w:p>
    <w:p w:rsidR="00AC60C9" w:rsidRPr="00AB41D6" w:rsidRDefault="00AC60C9">
      <w:pPr>
        <w:spacing w:after="0" w:line="240" w:lineRule="auto"/>
        <w:jc w:val="center"/>
        <w:rPr>
          <w:rFonts w:ascii="Times New Roman" w:hAnsi="Times New Roman"/>
          <w:sz w:val="24"/>
          <w:szCs w:val="24"/>
          <w:lang w:val="it-IT"/>
        </w:rPr>
      </w:pPr>
    </w:p>
    <w:p w:rsidR="00AC60C9" w:rsidRPr="00AB41D6" w:rsidRDefault="005244DB">
      <w:pPr>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S</w:t>
      </w:r>
      <w:r w:rsidR="00B07D59" w:rsidRPr="00AB41D6">
        <w:rPr>
          <w:rFonts w:ascii="Times New Roman" w:hAnsi="Times New Roman"/>
          <w:b/>
          <w:sz w:val="24"/>
          <w:szCs w:val="24"/>
          <w:lang w:val="it-IT"/>
        </w:rPr>
        <w:t>aradnja sa državama članicama E</w:t>
      </w:r>
      <w:r w:rsidR="00BE72DD" w:rsidRPr="00AB41D6">
        <w:rPr>
          <w:rFonts w:ascii="Times New Roman" w:hAnsi="Times New Roman"/>
          <w:b/>
          <w:sz w:val="24"/>
          <w:szCs w:val="24"/>
          <w:lang w:val="it-IT"/>
        </w:rPr>
        <w:t xml:space="preserve">vropske </w:t>
      </w:r>
      <w:r w:rsidR="00B07D59" w:rsidRPr="00AB41D6">
        <w:rPr>
          <w:rFonts w:ascii="Times New Roman" w:hAnsi="Times New Roman"/>
          <w:b/>
          <w:sz w:val="24"/>
          <w:szCs w:val="24"/>
          <w:lang w:val="it-IT"/>
        </w:rPr>
        <w:t>U</w:t>
      </w:r>
      <w:r w:rsidR="00BE72DD" w:rsidRPr="00AB41D6">
        <w:rPr>
          <w:rFonts w:ascii="Times New Roman" w:hAnsi="Times New Roman"/>
          <w:b/>
          <w:sz w:val="24"/>
          <w:szCs w:val="24"/>
          <w:lang w:val="it-IT"/>
        </w:rPr>
        <w:t>nije</w:t>
      </w:r>
    </w:p>
    <w:p w:rsidR="00AC60C9" w:rsidRPr="00AB41D6" w:rsidRDefault="0012718F">
      <w:pPr>
        <w:spacing w:after="0" w:line="240" w:lineRule="auto"/>
        <w:jc w:val="center"/>
        <w:rPr>
          <w:rFonts w:ascii="Times New Roman" w:hAnsi="Times New Roman"/>
          <w:b/>
          <w:sz w:val="24"/>
          <w:szCs w:val="24"/>
          <w:lang w:val="it-IT"/>
        </w:rPr>
      </w:pPr>
      <w:r w:rsidRPr="00AB41D6">
        <w:rPr>
          <w:rFonts w:ascii="Times New Roman" w:hAnsi="Times New Roman"/>
          <w:b/>
          <w:sz w:val="24"/>
          <w:szCs w:val="24"/>
          <w:lang w:val="sr-Latn-CS"/>
        </w:rPr>
        <w:t xml:space="preserve">Član </w:t>
      </w:r>
      <w:r w:rsidR="003C0520" w:rsidRPr="00AB41D6">
        <w:rPr>
          <w:rFonts w:ascii="Times New Roman" w:hAnsi="Times New Roman"/>
          <w:b/>
          <w:sz w:val="24"/>
          <w:szCs w:val="24"/>
          <w:lang w:val="sr-Latn-CS"/>
        </w:rPr>
        <w:t>109</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A23D98">
      <w:pPr>
        <w:spacing w:after="0" w:line="240" w:lineRule="auto"/>
        <w:jc w:val="both"/>
        <w:rPr>
          <w:rFonts w:ascii="Times New Roman" w:hAnsi="Times New Roman"/>
          <w:sz w:val="24"/>
          <w:szCs w:val="24"/>
          <w:lang w:val="it-IT"/>
        </w:rPr>
      </w:pPr>
      <w:r w:rsidRPr="00AB41D6">
        <w:rPr>
          <w:rFonts w:ascii="Times New Roman" w:hAnsi="Times New Roman"/>
          <w:bCs/>
          <w:sz w:val="24"/>
          <w:szCs w:val="24"/>
          <w:lang w:val="it-IT"/>
        </w:rPr>
        <w:t xml:space="preserve">Komisija, na zahtjev nadležnog organa države članice, dostavlja svaku informaciju potrebnu </w:t>
      </w:r>
      <w:r w:rsidR="00E364DB" w:rsidRPr="00AB41D6">
        <w:rPr>
          <w:rFonts w:ascii="Times New Roman" w:hAnsi="Times New Roman"/>
          <w:bCs/>
          <w:sz w:val="24"/>
          <w:szCs w:val="24"/>
          <w:lang w:val="it-IT"/>
        </w:rPr>
        <w:t>za izvršavanje</w:t>
      </w:r>
      <w:r w:rsidRPr="00AB41D6">
        <w:rPr>
          <w:rFonts w:ascii="Times New Roman" w:hAnsi="Times New Roman"/>
          <w:bCs/>
          <w:sz w:val="24"/>
          <w:szCs w:val="24"/>
          <w:lang w:val="it-IT"/>
        </w:rPr>
        <w:t xml:space="preserve"> svojih dužnosti i korišćenja ovlašćenja</w:t>
      </w:r>
      <w:r w:rsidR="001E02BE" w:rsidRPr="00AB41D6">
        <w:rPr>
          <w:rFonts w:ascii="Times New Roman" w:hAnsi="Times New Roman"/>
          <w:bCs/>
          <w:sz w:val="24"/>
          <w:szCs w:val="24"/>
          <w:lang w:val="it-IT"/>
        </w:rPr>
        <w:t xml:space="preserve"> </w:t>
      </w:r>
      <w:r w:rsidRPr="00AB41D6">
        <w:rPr>
          <w:rFonts w:ascii="Times New Roman" w:hAnsi="Times New Roman"/>
          <w:bCs/>
          <w:sz w:val="24"/>
          <w:szCs w:val="24"/>
          <w:lang w:val="it-IT"/>
        </w:rPr>
        <w:t>nadležnih organa</w:t>
      </w:r>
      <w:r w:rsidR="001E02BE" w:rsidRPr="00AB41D6">
        <w:rPr>
          <w:rFonts w:ascii="Times New Roman" w:hAnsi="Times New Roman"/>
          <w:bCs/>
          <w:sz w:val="24"/>
          <w:szCs w:val="24"/>
          <w:lang w:val="it-IT"/>
        </w:rPr>
        <w:t xml:space="preserve"> </w:t>
      </w:r>
      <w:r w:rsidRPr="00AB41D6">
        <w:rPr>
          <w:rFonts w:ascii="Times New Roman" w:hAnsi="Times New Roman"/>
          <w:bCs/>
          <w:sz w:val="24"/>
          <w:szCs w:val="24"/>
          <w:lang w:val="it-IT"/>
        </w:rPr>
        <w:t>u pogledu sprječavanja i otkrivanja zlo</w:t>
      </w:r>
      <w:r w:rsidR="001E02BE" w:rsidRPr="00AB41D6">
        <w:rPr>
          <w:rFonts w:ascii="Times New Roman" w:hAnsi="Times New Roman"/>
          <w:bCs/>
          <w:sz w:val="24"/>
          <w:szCs w:val="24"/>
          <w:lang w:val="it-IT"/>
        </w:rPr>
        <w:t>u</w:t>
      </w:r>
      <w:r w:rsidRPr="00AB41D6">
        <w:rPr>
          <w:rFonts w:ascii="Times New Roman" w:hAnsi="Times New Roman"/>
          <w:bCs/>
          <w:sz w:val="24"/>
          <w:szCs w:val="24"/>
          <w:lang w:val="it-IT"/>
        </w:rPr>
        <w:t>potrebe na tržištu</w:t>
      </w:r>
      <w:r w:rsidR="00822496" w:rsidRPr="00AB41D6">
        <w:rPr>
          <w:rFonts w:ascii="Times New Roman" w:hAnsi="Times New Roman"/>
          <w:bCs/>
          <w:sz w:val="24"/>
          <w:szCs w:val="24"/>
          <w:lang w:val="it-IT"/>
        </w:rPr>
        <w:t>,</w:t>
      </w:r>
      <w:r w:rsidRPr="00AB41D6">
        <w:rPr>
          <w:rFonts w:ascii="Times New Roman" w:hAnsi="Times New Roman"/>
          <w:bCs/>
          <w:sz w:val="24"/>
          <w:szCs w:val="24"/>
          <w:lang w:val="it-IT"/>
        </w:rPr>
        <w:t xml:space="preserve"> pod uslovom da</w:t>
      </w:r>
      <w:r w:rsidR="006C0B24" w:rsidRPr="00AB41D6">
        <w:rPr>
          <w:rFonts w:ascii="Times New Roman" w:hAnsi="Times New Roman"/>
          <w:sz w:val="24"/>
          <w:szCs w:val="24"/>
          <w:lang w:val="it-IT"/>
        </w:rPr>
        <w:t>:</w:t>
      </w:r>
    </w:p>
    <w:p w:rsidR="00AC60C9" w:rsidRPr="00AB41D6" w:rsidRDefault="00DB7F77" w:rsidP="00CA5AFB">
      <w:pPr>
        <w:pStyle w:val="ColorfulList-Accent11"/>
        <w:numPr>
          <w:ilvl w:val="0"/>
          <w:numId w:val="86"/>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je dostavljena informacija </w:t>
      </w:r>
      <w:r w:rsidRPr="00AB41D6">
        <w:rPr>
          <w:rFonts w:ascii="Times New Roman" w:hAnsi="Times New Roman"/>
          <w:bCs/>
          <w:sz w:val="24"/>
          <w:szCs w:val="24"/>
          <w:lang w:val="it-IT"/>
        </w:rPr>
        <w:t>obuhvaćena obavezom profesionalne tajne kojoj podliježu lica zaposlena ili bivši zaposleni kod nadležnih organa koji primaju informaciju</w:t>
      </w:r>
      <w:r w:rsidR="00822496" w:rsidRPr="00AB41D6">
        <w:rPr>
          <w:rFonts w:ascii="Times New Roman" w:hAnsi="Times New Roman"/>
          <w:sz w:val="24"/>
          <w:szCs w:val="24"/>
          <w:lang w:val="it-IT"/>
        </w:rPr>
        <w:t>;</w:t>
      </w:r>
      <w:r w:rsidR="001E02BE" w:rsidRPr="00AB41D6">
        <w:rPr>
          <w:rFonts w:ascii="Times New Roman" w:hAnsi="Times New Roman"/>
          <w:sz w:val="24"/>
          <w:szCs w:val="24"/>
          <w:lang w:val="it-IT"/>
        </w:rPr>
        <w:t xml:space="preserve"> </w:t>
      </w:r>
      <w:r w:rsidRPr="00AB41D6">
        <w:rPr>
          <w:rFonts w:ascii="Times New Roman" w:hAnsi="Times New Roman"/>
          <w:sz w:val="24"/>
          <w:szCs w:val="24"/>
          <w:lang w:val="it-IT"/>
        </w:rPr>
        <w:t>i</w:t>
      </w:r>
    </w:p>
    <w:p w:rsidR="00AC60C9" w:rsidRPr="00AB41D6" w:rsidRDefault="00DB7F77" w:rsidP="00CA5AFB">
      <w:pPr>
        <w:pStyle w:val="ColorfulList-Accent11"/>
        <w:numPr>
          <w:ilvl w:val="0"/>
          <w:numId w:val="86"/>
        </w:numPr>
        <w:autoSpaceDE w:val="0"/>
        <w:autoSpaceDN w:val="0"/>
        <w:adjustRightInd w:val="0"/>
        <w:spacing w:after="0" w:line="240" w:lineRule="auto"/>
        <w:jc w:val="both"/>
        <w:rPr>
          <w:rFonts w:ascii="Times New Roman" w:hAnsi="Times New Roman"/>
          <w:bCs/>
          <w:sz w:val="24"/>
          <w:szCs w:val="24"/>
          <w:lang w:val="it-IT"/>
        </w:rPr>
      </w:pPr>
      <w:r w:rsidRPr="00AB41D6">
        <w:rPr>
          <w:rFonts w:ascii="Times New Roman" w:hAnsi="Times New Roman"/>
          <w:bCs/>
          <w:sz w:val="24"/>
          <w:szCs w:val="24"/>
          <w:lang w:val="it-IT"/>
        </w:rPr>
        <w:t>nadležni organi koriste dobijenu informaciju samo</w:t>
      </w:r>
      <w:r w:rsidR="006C0B24" w:rsidRPr="00AB41D6">
        <w:rPr>
          <w:rFonts w:ascii="Times New Roman" w:hAnsi="Times New Roman"/>
          <w:bCs/>
          <w:sz w:val="24"/>
          <w:szCs w:val="24"/>
          <w:lang w:val="it-IT"/>
        </w:rPr>
        <w:t>:</w:t>
      </w:r>
    </w:p>
    <w:p w:rsidR="00AC60C9" w:rsidRPr="00AB41D6" w:rsidRDefault="005C2723" w:rsidP="00CA5AFB">
      <w:pPr>
        <w:pStyle w:val="ColorfulList-Accent11"/>
        <w:numPr>
          <w:ilvl w:val="0"/>
          <w:numId w:val="107"/>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u vršenju svojih dužnosti i ovlašćenja</w:t>
      </w:r>
      <w:r w:rsidR="006C0B24" w:rsidRPr="00AB41D6">
        <w:rPr>
          <w:rFonts w:ascii="Times New Roman" w:hAnsi="Times New Roman"/>
          <w:sz w:val="24"/>
          <w:szCs w:val="24"/>
          <w:lang w:val="it-IT"/>
        </w:rPr>
        <w:t>;</w:t>
      </w:r>
    </w:p>
    <w:p w:rsidR="00AC60C9" w:rsidRPr="00AB41D6" w:rsidRDefault="00DB7F77" w:rsidP="00CA5AFB">
      <w:pPr>
        <w:pStyle w:val="ColorfulList-Accent11"/>
        <w:numPr>
          <w:ilvl w:val="0"/>
          <w:numId w:val="107"/>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u upravni</w:t>
      </w:r>
      <w:r w:rsidR="00E364DB" w:rsidRPr="00AB41D6">
        <w:rPr>
          <w:rFonts w:ascii="Times New Roman" w:hAnsi="Times New Roman"/>
          <w:sz w:val="24"/>
          <w:szCs w:val="24"/>
          <w:lang w:val="it-IT"/>
        </w:rPr>
        <w:t>m</w:t>
      </w:r>
      <w:r w:rsidRPr="00AB41D6">
        <w:rPr>
          <w:rFonts w:ascii="Times New Roman" w:hAnsi="Times New Roman"/>
          <w:sz w:val="24"/>
          <w:szCs w:val="24"/>
          <w:lang w:val="it-IT"/>
        </w:rPr>
        <w:t xml:space="preserve"> ili sudski</w:t>
      </w:r>
      <w:r w:rsidR="00E364DB" w:rsidRPr="00AB41D6">
        <w:rPr>
          <w:rFonts w:ascii="Times New Roman" w:hAnsi="Times New Roman"/>
          <w:sz w:val="24"/>
          <w:szCs w:val="24"/>
          <w:lang w:val="it-IT"/>
        </w:rPr>
        <w:t>m</w:t>
      </w:r>
      <w:r w:rsidRPr="00AB41D6">
        <w:rPr>
          <w:rFonts w:ascii="Times New Roman" w:hAnsi="Times New Roman"/>
          <w:sz w:val="24"/>
          <w:szCs w:val="24"/>
          <w:lang w:val="it-IT"/>
        </w:rPr>
        <w:t xml:space="preserve"> postup</w:t>
      </w:r>
      <w:r w:rsidR="00E364DB" w:rsidRPr="00AB41D6">
        <w:rPr>
          <w:rFonts w:ascii="Times New Roman" w:hAnsi="Times New Roman"/>
          <w:sz w:val="24"/>
          <w:szCs w:val="24"/>
          <w:lang w:val="it-IT"/>
        </w:rPr>
        <w:t xml:space="preserve">cima </w:t>
      </w:r>
      <w:r w:rsidRPr="00AB41D6">
        <w:rPr>
          <w:rFonts w:ascii="Times New Roman" w:hAnsi="Times New Roman"/>
          <w:sz w:val="24"/>
          <w:szCs w:val="24"/>
          <w:lang w:val="it-IT"/>
        </w:rPr>
        <w:t>koji se odnose na izvršavanje takvih dužnosti i ovlaščenja</w:t>
      </w:r>
      <w:r w:rsidR="006C0B24" w:rsidRPr="00AB41D6">
        <w:rPr>
          <w:rFonts w:ascii="Times New Roman" w:hAnsi="Times New Roman"/>
          <w:sz w:val="24"/>
          <w:szCs w:val="24"/>
          <w:lang w:val="it-IT"/>
        </w:rPr>
        <w:t>;</w:t>
      </w:r>
    </w:p>
    <w:p w:rsidR="00AC60C9" w:rsidRPr="00AB41D6" w:rsidRDefault="00DB7F77" w:rsidP="00CA5AFB">
      <w:pPr>
        <w:pStyle w:val="ColorfulList-Accent11"/>
        <w:numPr>
          <w:ilvl w:val="0"/>
          <w:numId w:val="107"/>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za izvršavanje svojih obaveza u sudskim postupcima</w:t>
      </w:r>
      <w:r w:rsidR="00353B4B" w:rsidRPr="00AB41D6">
        <w:rPr>
          <w:rFonts w:ascii="Times New Roman" w:hAnsi="Times New Roman"/>
          <w:sz w:val="24"/>
          <w:szCs w:val="24"/>
          <w:lang w:val="it-IT"/>
        </w:rPr>
        <w:t>.</w:t>
      </w:r>
    </w:p>
    <w:p w:rsidR="00AC60C9" w:rsidRPr="00AB41D6" w:rsidRDefault="00AC60C9">
      <w:pPr>
        <w:spacing w:after="0" w:line="240" w:lineRule="auto"/>
        <w:jc w:val="both"/>
        <w:rPr>
          <w:rFonts w:ascii="Times New Roman" w:hAnsi="Times New Roman"/>
          <w:bCs/>
          <w:sz w:val="24"/>
          <w:szCs w:val="24"/>
          <w:lang w:val="it-IT"/>
        </w:rPr>
      </w:pPr>
    </w:p>
    <w:p w:rsidR="00AC60C9" w:rsidRPr="00AB41D6" w:rsidRDefault="00345EF5">
      <w:pPr>
        <w:spacing w:after="0" w:line="240" w:lineRule="auto"/>
        <w:jc w:val="both"/>
        <w:rPr>
          <w:rFonts w:ascii="Times New Roman" w:hAnsi="Times New Roman"/>
          <w:bCs/>
          <w:sz w:val="24"/>
          <w:szCs w:val="24"/>
          <w:lang w:val="it-IT"/>
        </w:rPr>
      </w:pPr>
      <w:r w:rsidRPr="00AB41D6">
        <w:rPr>
          <w:rFonts w:ascii="Times New Roman" w:hAnsi="Times New Roman"/>
          <w:bCs/>
          <w:sz w:val="24"/>
          <w:szCs w:val="24"/>
          <w:lang w:val="it-IT"/>
        </w:rPr>
        <w:t xml:space="preserve">Komisija će odmah po prijemu zahtjeva druge države članice preduzeti potrebne </w:t>
      </w:r>
      <w:r w:rsidR="00C13C7E" w:rsidRPr="00AB41D6">
        <w:rPr>
          <w:rFonts w:ascii="Times New Roman" w:hAnsi="Times New Roman"/>
          <w:bCs/>
          <w:sz w:val="24"/>
          <w:szCs w:val="24"/>
          <w:lang w:val="it-IT"/>
        </w:rPr>
        <w:t>aktivnosti</w:t>
      </w:r>
      <w:r w:rsidRPr="00AB41D6">
        <w:rPr>
          <w:rFonts w:ascii="Times New Roman" w:hAnsi="Times New Roman"/>
          <w:bCs/>
          <w:sz w:val="24"/>
          <w:szCs w:val="24"/>
          <w:lang w:val="it-IT"/>
        </w:rPr>
        <w:t>kako bi prikupila tražene informacije.</w:t>
      </w:r>
    </w:p>
    <w:p w:rsidR="00AC60C9" w:rsidRPr="00AB41D6" w:rsidRDefault="00AC60C9">
      <w:pPr>
        <w:spacing w:after="0" w:line="240" w:lineRule="auto"/>
        <w:jc w:val="both"/>
        <w:rPr>
          <w:rFonts w:ascii="Times New Roman" w:hAnsi="Times New Roman"/>
          <w:bCs/>
          <w:sz w:val="24"/>
          <w:szCs w:val="24"/>
          <w:lang w:val="it-IT"/>
        </w:rPr>
      </w:pPr>
    </w:p>
    <w:p w:rsidR="00AC60C9" w:rsidRPr="00AB41D6" w:rsidRDefault="00345EF5">
      <w:pPr>
        <w:spacing w:after="0" w:line="240" w:lineRule="auto"/>
        <w:jc w:val="both"/>
        <w:rPr>
          <w:rFonts w:ascii="Times New Roman" w:hAnsi="Times New Roman"/>
          <w:bCs/>
          <w:sz w:val="24"/>
          <w:szCs w:val="24"/>
          <w:lang w:val="it-IT"/>
        </w:rPr>
      </w:pPr>
      <w:r w:rsidRPr="00AB41D6">
        <w:rPr>
          <w:rFonts w:ascii="Times New Roman" w:hAnsi="Times New Roman"/>
          <w:bCs/>
          <w:sz w:val="24"/>
          <w:szCs w:val="24"/>
          <w:lang w:val="it-IT"/>
        </w:rPr>
        <w:t>Ako Komisija nije u mogućnosti odmah dostaviti traženu informacija, ona obavještava naldežno tijelo države članice koje je podnijelo zahtjev o razlozima prolongiranja dostavljanja</w:t>
      </w:r>
      <w:r w:rsidR="0073253E" w:rsidRPr="00AB41D6">
        <w:rPr>
          <w:rFonts w:ascii="Times New Roman" w:hAnsi="Times New Roman"/>
          <w:bCs/>
          <w:sz w:val="24"/>
          <w:szCs w:val="24"/>
          <w:lang w:val="it-IT"/>
        </w:rPr>
        <w:t xml:space="preserve"> trženih podataka</w:t>
      </w:r>
    </w:p>
    <w:p w:rsidR="00AC60C9" w:rsidRPr="00AB41D6" w:rsidRDefault="00AC60C9">
      <w:pPr>
        <w:spacing w:after="0" w:line="240" w:lineRule="auto"/>
        <w:jc w:val="both"/>
        <w:rPr>
          <w:rFonts w:ascii="Times New Roman" w:hAnsi="Times New Roman"/>
          <w:bCs/>
          <w:sz w:val="24"/>
          <w:szCs w:val="24"/>
          <w:lang w:val="it-IT"/>
        </w:rPr>
      </w:pPr>
    </w:p>
    <w:p w:rsidR="00AC60C9" w:rsidRPr="00AB41D6" w:rsidRDefault="005244DB">
      <w:pPr>
        <w:spacing w:after="0" w:line="240" w:lineRule="auto"/>
        <w:jc w:val="both"/>
        <w:rPr>
          <w:rFonts w:ascii="Times New Roman" w:hAnsi="Times New Roman"/>
          <w:bCs/>
          <w:sz w:val="24"/>
          <w:szCs w:val="24"/>
          <w:lang w:val="it-IT"/>
        </w:rPr>
      </w:pPr>
      <w:r w:rsidRPr="00AB41D6">
        <w:rPr>
          <w:rFonts w:ascii="Times New Roman" w:hAnsi="Times New Roman"/>
          <w:bCs/>
          <w:sz w:val="24"/>
          <w:szCs w:val="24"/>
          <w:lang w:val="it-IT"/>
        </w:rPr>
        <w:t>Komisija može da odbije da dostavi informaciju iz stav</w:t>
      </w:r>
      <w:r w:rsidR="005C2723" w:rsidRPr="00AB41D6">
        <w:rPr>
          <w:rFonts w:ascii="Times New Roman" w:hAnsi="Times New Roman"/>
          <w:bCs/>
          <w:sz w:val="24"/>
          <w:szCs w:val="24"/>
          <w:lang w:val="it-IT"/>
        </w:rPr>
        <w:t>a</w:t>
      </w:r>
      <w:r w:rsidR="00061B86" w:rsidRPr="00AB41D6">
        <w:rPr>
          <w:rFonts w:ascii="Times New Roman" w:hAnsi="Times New Roman"/>
          <w:bCs/>
          <w:sz w:val="24"/>
          <w:szCs w:val="24"/>
          <w:lang w:val="it-IT"/>
        </w:rPr>
        <w:t xml:space="preserve"> 1</w:t>
      </w:r>
      <w:r w:rsidRPr="00AB41D6">
        <w:rPr>
          <w:rFonts w:ascii="Times New Roman" w:hAnsi="Times New Roman"/>
          <w:bCs/>
          <w:sz w:val="24"/>
          <w:szCs w:val="24"/>
          <w:lang w:val="it-IT"/>
        </w:rPr>
        <w:t xml:space="preserve"> ovog člana, kada</w:t>
      </w:r>
      <w:r w:rsidR="006C0B24" w:rsidRPr="00AB41D6">
        <w:rPr>
          <w:rFonts w:ascii="Times New Roman" w:hAnsi="Times New Roman"/>
          <w:bCs/>
          <w:sz w:val="24"/>
          <w:szCs w:val="24"/>
          <w:lang w:val="it-IT"/>
        </w:rPr>
        <w:t>:</w:t>
      </w:r>
    </w:p>
    <w:p w:rsidR="00AC60C9" w:rsidRPr="00AB41D6" w:rsidRDefault="005C2723" w:rsidP="00CA5AFB">
      <w:pPr>
        <w:pStyle w:val="ColorfulList-Accent11"/>
        <w:numPr>
          <w:ilvl w:val="0"/>
          <w:numId w:val="87"/>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lastRenderedPageBreak/>
        <w:t>bi slanje informacija moglo negativno da utiče na suverenitet, sigurnost ili javnu politiku Crne Gore</w:t>
      </w:r>
      <w:r w:rsidR="006C0B24" w:rsidRPr="00AB41D6">
        <w:rPr>
          <w:rFonts w:ascii="Times New Roman" w:hAnsi="Times New Roman"/>
          <w:sz w:val="24"/>
          <w:szCs w:val="24"/>
          <w:lang w:val="it-IT"/>
        </w:rPr>
        <w:t>;</w:t>
      </w:r>
    </w:p>
    <w:p w:rsidR="00AC60C9" w:rsidRPr="00AB41D6" w:rsidRDefault="00102F1E" w:rsidP="00CA5AFB">
      <w:pPr>
        <w:pStyle w:val="ColorfulList-Accent11"/>
        <w:numPr>
          <w:ilvl w:val="0"/>
          <w:numId w:val="87"/>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je već pokrenut sudski postupak u vezi sa istim radnjama </w:t>
      </w:r>
      <w:r w:rsidR="001E02BE" w:rsidRPr="00AB41D6">
        <w:rPr>
          <w:rFonts w:ascii="Times New Roman" w:hAnsi="Times New Roman"/>
          <w:sz w:val="24"/>
          <w:szCs w:val="24"/>
          <w:lang w:val="it-IT"/>
        </w:rPr>
        <w:t>i</w:t>
      </w:r>
      <w:r w:rsidRPr="00AB41D6">
        <w:rPr>
          <w:rFonts w:ascii="Times New Roman" w:hAnsi="Times New Roman"/>
          <w:sz w:val="24"/>
          <w:szCs w:val="24"/>
          <w:lang w:val="it-IT"/>
        </w:rPr>
        <w:t xml:space="preserve"> protiv istih lica pred pre nadležnim organima Crne Gore, ili</w:t>
      </w:r>
    </w:p>
    <w:p w:rsidR="00AC60C9" w:rsidRPr="00AB41D6" w:rsidRDefault="00102F1E" w:rsidP="00CA5AFB">
      <w:pPr>
        <w:pStyle w:val="ColorfulList-Accent11"/>
        <w:numPr>
          <w:ilvl w:val="0"/>
          <w:numId w:val="87"/>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je donešena konačna presuda u odnosu na ta lica za iste radnje u Crnoj Gori</w:t>
      </w:r>
      <w:r w:rsidR="006C0B24" w:rsidRPr="00AB41D6">
        <w:rPr>
          <w:rFonts w:ascii="Times New Roman" w:hAnsi="Times New Roman"/>
          <w:sz w:val="24"/>
          <w:szCs w:val="24"/>
          <w:lang w:val="it-IT"/>
        </w:rPr>
        <w:t>.</w:t>
      </w:r>
    </w:p>
    <w:p w:rsidR="00AC60C9" w:rsidRPr="00AB41D6" w:rsidRDefault="00AC60C9">
      <w:pPr>
        <w:spacing w:after="0" w:line="240" w:lineRule="auto"/>
        <w:jc w:val="both"/>
        <w:rPr>
          <w:rFonts w:ascii="Times New Roman" w:hAnsi="Times New Roman"/>
          <w:bCs/>
          <w:sz w:val="24"/>
          <w:szCs w:val="24"/>
          <w:lang w:val="it-IT"/>
        </w:rPr>
      </w:pPr>
    </w:p>
    <w:p w:rsidR="00AC60C9" w:rsidRPr="00AB41D6" w:rsidRDefault="00A23D98">
      <w:pPr>
        <w:spacing w:after="0" w:line="240" w:lineRule="auto"/>
        <w:jc w:val="both"/>
        <w:rPr>
          <w:rFonts w:ascii="Times New Roman" w:hAnsi="Times New Roman"/>
          <w:sz w:val="24"/>
          <w:szCs w:val="24"/>
          <w:lang w:val="it-IT"/>
        </w:rPr>
      </w:pPr>
      <w:r w:rsidRPr="00AB41D6">
        <w:rPr>
          <w:rFonts w:ascii="Times New Roman" w:hAnsi="Times New Roman"/>
          <w:bCs/>
          <w:sz w:val="24"/>
          <w:szCs w:val="24"/>
          <w:lang w:val="it-IT"/>
        </w:rPr>
        <w:t>S</w:t>
      </w:r>
      <w:r w:rsidR="008A4221" w:rsidRPr="00AB41D6">
        <w:rPr>
          <w:rFonts w:ascii="Times New Roman" w:hAnsi="Times New Roman"/>
          <w:bCs/>
          <w:sz w:val="24"/>
          <w:szCs w:val="24"/>
          <w:lang w:val="it-IT"/>
        </w:rPr>
        <w:t>vaka</w:t>
      </w:r>
      <w:r w:rsidRPr="00AB41D6">
        <w:rPr>
          <w:rFonts w:ascii="Times New Roman" w:hAnsi="Times New Roman"/>
          <w:bCs/>
          <w:sz w:val="24"/>
          <w:szCs w:val="24"/>
          <w:lang w:val="it-IT"/>
        </w:rPr>
        <w:t xml:space="preserve"> informacija koju Komisija primi od nadležnih organa države članice EU</w:t>
      </w:r>
      <w:r w:rsidR="001E02BE" w:rsidRPr="00AB41D6">
        <w:rPr>
          <w:rFonts w:ascii="Times New Roman" w:hAnsi="Times New Roman"/>
          <w:bCs/>
          <w:sz w:val="24"/>
          <w:szCs w:val="24"/>
          <w:lang w:val="it-IT"/>
        </w:rPr>
        <w:t xml:space="preserve"> </w:t>
      </w:r>
      <w:r w:rsidRPr="00AB41D6">
        <w:rPr>
          <w:rFonts w:ascii="Times New Roman" w:hAnsi="Times New Roman"/>
          <w:bCs/>
          <w:sz w:val="24"/>
          <w:szCs w:val="24"/>
          <w:lang w:val="it-IT"/>
        </w:rPr>
        <w:t xml:space="preserve">u </w:t>
      </w:r>
      <w:r w:rsidR="00E364DB" w:rsidRPr="00AB41D6">
        <w:rPr>
          <w:rFonts w:ascii="Times New Roman" w:hAnsi="Times New Roman"/>
          <w:bCs/>
          <w:sz w:val="24"/>
          <w:szCs w:val="24"/>
          <w:lang w:val="it-IT"/>
        </w:rPr>
        <w:t>cilju</w:t>
      </w:r>
      <w:r w:rsidR="001E02BE" w:rsidRPr="00AB41D6">
        <w:rPr>
          <w:rFonts w:ascii="Times New Roman" w:hAnsi="Times New Roman"/>
          <w:bCs/>
          <w:sz w:val="24"/>
          <w:szCs w:val="24"/>
          <w:lang w:val="it-IT"/>
        </w:rPr>
        <w:t xml:space="preserve"> </w:t>
      </w:r>
      <w:r w:rsidR="00031245" w:rsidRPr="00AB41D6">
        <w:rPr>
          <w:rFonts w:ascii="Times New Roman" w:hAnsi="Times New Roman"/>
          <w:bCs/>
          <w:sz w:val="24"/>
          <w:szCs w:val="24"/>
          <w:lang w:val="it-IT"/>
        </w:rPr>
        <w:t xml:space="preserve">izvršavanja svojih dužnosti i korišćenja ovlašćenja, biće obuhvaćena obavezom profesionalne tajne </w:t>
      </w:r>
      <w:r w:rsidR="00DB7F77" w:rsidRPr="00AB41D6">
        <w:rPr>
          <w:rFonts w:ascii="Times New Roman" w:hAnsi="Times New Roman"/>
          <w:bCs/>
          <w:sz w:val="24"/>
          <w:szCs w:val="24"/>
          <w:lang w:val="it-IT"/>
        </w:rPr>
        <w:t>i</w:t>
      </w:r>
      <w:r w:rsidR="00031245" w:rsidRPr="00AB41D6">
        <w:rPr>
          <w:rFonts w:ascii="Times New Roman" w:hAnsi="Times New Roman"/>
          <w:bCs/>
          <w:sz w:val="24"/>
          <w:szCs w:val="24"/>
          <w:lang w:val="it-IT"/>
        </w:rPr>
        <w:t xml:space="preserve"> može se koristiti samo</w:t>
      </w:r>
      <w:r w:rsidR="006C0B24" w:rsidRPr="00AB41D6">
        <w:rPr>
          <w:rFonts w:ascii="Times New Roman" w:hAnsi="Times New Roman"/>
          <w:sz w:val="24"/>
          <w:szCs w:val="24"/>
          <w:lang w:val="it-IT"/>
        </w:rPr>
        <w:t>:</w:t>
      </w:r>
    </w:p>
    <w:p w:rsidR="00AC60C9" w:rsidRPr="00AB41D6" w:rsidRDefault="00A23D98" w:rsidP="00CA5AFB">
      <w:pPr>
        <w:pStyle w:val="ColorfulList-Accent11"/>
        <w:numPr>
          <w:ilvl w:val="0"/>
          <w:numId w:val="88"/>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u vršenju svojih dužnosti i ovlašćenja</w:t>
      </w:r>
      <w:r w:rsidR="006C0B24" w:rsidRPr="00AB41D6">
        <w:rPr>
          <w:rFonts w:ascii="Times New Roman" w:hAnsi="Times New Roman"/>
          <w:sz w:val="24"/>
          <w:szCs w:val="24"/>
          <w:lang w:val="it-IT"/>
        </w:rPr>
        <w:t>;</w:t>
      </w:r>
    </w:p>
    <w:p w:rsidR="00AC60C9" w:rsidRPr="00AB41D6" w:rsidRDefault="00A23D98" w:rsidP="00CA5AFB">
      <w:pPr>
        <w:pStyle w:val="ColorfulList-Accent11"/>
        <w:numPr>
          <w:ilvl w:val="0"/>
          <w:numId w:val="88"/>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u upravni</w:t>
      </w:r>
      <w:r w:rsidR="00E364DB" w:rsidRPr="00AB41D6">
        <w:rPr>
          <w:rFonts w:ascii="Times New Roman" w:hAnsi="Times New Roman"/>
          <w:sz w:val="24"/>
          <w:szCs w:val="24"/>
          <w:lang w:val="it-IT"/>
        </w:rPr>
        <w:t>m</w:t>
      </w:r>
      <w:r w:rsidRPr="00AB41D6">
        <w:rPr>
          <w:rFonts w:ascii="Times New Roman" w:hAnsi="Times New Roman"/>
          <w:sz w:val="24"/>
          <w:szCs w:val="24"/>
          <w:lang w:val="it-IT"/>
        </w:rPr>
        <w:t xml:space="preserve"> ili sudski</w:t>
      </w:r>
      <w:r w:rsidR="00E364DB" w:rsidRPr="00AB41D6">
        <w:rPr>
          <w:rFonts w:ascii="Times New Roman" w:hAnsi="Times New Roman"/>
          <w:sz w:val="24"/>
          <w:szCs w:val="24"/>
          <w:lang w:val="it-IT"/>
        </w:rPr>
        <w:t>m</w:t>
      </w:r>
      <w:r w:rsidRPr="00AB41D6">
        <w:rPr>
          <w:rFonts w:ascii="Times New Roman" w:hAnsi="Times New Roman"/>
          <w:sz w:val="24"/>
          <w:szCs w:val="24"/>
          <w:lang w:val="it-IT"/>
        </w:rPr>
        <w:t xml:space="preserve"> postup</w:t>
      </w:r>
      <w:r w:rsidR="00E364DB" w:rsidRPr="00AB41D6">
        <w:rPr>
          <w:rFonts w:ascii="Times New Roman" w:hAnsi="Times New Roman"/>
          <w:sz w:val="24"/>
          <w:szCs w:val="24"/>
          <w:lang w:val="it-IT"/>
        </w:rPr>
        <w:t xml:space="preserve">cima </w:t>
      </w:r>
      <w:r w:rsidRPr="00AB41D6">
        <w:rPr>
          <w:rFonts w:ascii="Times New Roman" w:hAnsi="Times New Roman"/>
          <w:sz w:val="24"/>
          <w:szCs w:val="24"/>
          <w:lang w:val="it-IT"/>
        </w:rPr>
        <w:t>koji se odnose na izvršavanje takvih dužnosti i ovlaščenja</w:t>
      </w:r>
      <w:r w:rsidR="006C0B24" w:rsidRPr="00AB41D6">
        <w:rPr>
          <w:rFonts w:ascii="Times New Roman" w:hAnsi="Times New Roman"/>
          <w:sz w:val="24"/>
          <w:szCs w:val="24"/>
          <w:lang w:val="it-IT"/>
        </w:rPr>
        <w:t>;</w:t>
      </w:r>
    </w:p>
    <w:p w:rsidR="00AC60C9" w:rsidRPr="00AB41D6" w:rsidRDefault="00DB7F77" w:rsidP="00CA5AFB">
      <w:pPr>
        <w:pStyle w:val="ColorfulList-Accent11"/>
        <w:numPr>
          <w:ilvl w:val="0"/>
          <w:numId w:val="88"/>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za izvršavanje svojih obaveza u sudskim postupcima</w:t>
      </w:r>
      <w:r w:rsidR="00E364DB" w:rsidRPr="00AB41D6">
        <w:rPr>
          <w:rFonts w:ascii="Times New Roman" w:hAnsi="Times New Roman"/>
          <w:sz w:val="24"/>
          <w:szCs w:val="24"/>
          <w:lang w:val="it-IT"/>
        </w:rPr>
        <w:t>;</w:t>
      </w:r>
    </w:p>
    <w:p w:rsidR="00AC60C9" w:rsidRPr="00AB41D6" w:rsidRDefault="008A4221" w:rsidP="00CA5AFB">
      <w:pPr>
        <w:pStyle w:val="ColorfulList-Accent11"/>
        <w:numPr>
          <w:ilvl w:val="0"/>
          <w:numId w:val="88"/>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bCs/>
          <w:sz w:val="24"/>
          <w:szCs w:val="24"/>
          <w:lang w:val="it-IT"/>
        </w:rPr>
        <w:t>ako je nadležni organ</w:t>
      </w:r>
      <w:r w:rsidR="001E02BE" w:rsidRPr="00AB41D6">
        <w:rPr>
          <w:rFonts w:ascii="Times New Roman" w:hAnsi="Times New Roman"/>
          <w:bCs/>
          <w:sz w:val="24"/>
          <w:szCs w:val="24"/>
          <w:lang w:val="it-IT"/>
        </w:rPr>
        <w:t xml:space="preserve"> </w:t>
      </w:r>
      <w:r w:rsidRPr="00AB41D6">
        <w:rPr>
          <w:rFonts w:ascii="Times New Roman" w:hAnsi="Times New Roman"/>
          <w:bCs/>
          <w:sz w:val="24"/>
          <w:szCs w:val="24"/>
          <w:lang w:val="it-IT"/>
        </w:rPr>
        <w:t>koji šalje informacije</w:t>
      </w:r>
      <w:r w:rsidR="001E02BE" w:rsidRPr="00AB41D6">
        <w:rPr>
          <w:rFonts w:ascii="Times New Roman" w:hAnsi="Times New Roman"/>
          <w:bCs/>
          <w:sz w:val="24"/>
          <w:szCs w:val="24"/>
          <w:lang w:val="it-IT"/>
        </w:rPr>
        <w:t xml:space="preserve"> </w:t>
      </w:r>
      <w:r w:rsidRPr="00AB41D6">
        <w:rPr>
          <w:rFonts w:ascii="Times New Roman" w:hAnsi="Times New Roman"/>
          <w:bCs/>
          <w:sz w:val="24"/>
          <w:szCs w:val="24"/>
          <w:lang w:val="it-IT"/>
        </w:rPr>
        <w:t>saglasan da</w:t>
      </w:r>
      <w:r w:rsidR="00E364DB" w:rsidRPr="00AB41D6">
        <w:rPr>
          <w:rFonts w:ascii="Times New Roman" w:hAnsi="Times New Roman"/>
          <w:bCs/>
          <w:sz w:val="24"/>
          <w:szCs w:val="24"/>
          <w:lang w:val="it-IT"/>
        </w:rPr>
        <w:t xml:space="preserve"> ih</w:t>
      </w:r>
      <w:r w:rsidRPr="00AB41D6">
        <w:rPr>
          <w:rFonts w:ascii="Times New Roman" w:hAnsi="Times New Roman"/>
          <w:bCs/>
          <w:sz w:val="24"/>
          <w:szCs w:val="24"/>
          <w:lang w:val="it-IT"/>
        </w:rPr>
        <w:t xml:space="preserve"> Komisija može koristi</w:t>
      </w:r>
      <w:r w:rsidR="00E364DB" w:rsidRPr="00AB41D6">
        <w:rPr>
          <w:rFonts w:ascii="Times New Roman" w:hAnsi="Times New Roman"/>
          <w:bCs/>
          <w:sz w:val="24"/>
          <w:szCs w:val="24"/>
          <w:lang w:val="it-IT"/>
        </w:rPr>
        <w:t>ti</w:t>
      </w:r>
      <w:r w:rsidRPr="00AB41D6">
        <w:rPr>
          <w:rFonts w:ascii="Times New Roman" w:hAnsi="Times New Roman"/>
          <w:bCs/>
          <w:sz w:val="24"/>
          <w:szCs w:val="24"/>
          <w:lang w:val="it-IT"/>
        </w:rPr>
        <w:t xml:space="preserve"> u druge svrhe ili ih proslijedi</w:t>
      </w:r>
      <w:r w:rsidR="00E364DB" w:rsidRPr="00AB41D6">
        <w:rPr>
          <w:rFonts w:ascii="Times New Roman" w:hAnsi="Times New Roman"/>
          <w:bCs/>
          <w:sz w:val="24"/>
          <w:szCs w:val="24"/>
          <w:lang w:val="it-IT"/>
        </w:rPr>
        <w:t>ti</w:t>
      </w:r>
      <w:r w:rsidRPr="00AB41D6">
        <w:rPr>
          <w:rFonts w:ascii="Times New Roman" w:hAnsi="Times New Roman"/>
          <w:bCs/>
          <w:sz w:val="24"/>
          <w:szCs w:val="24"/>
          <w:lang w:val="it-IT"/>
        </w:rPr>
        <w:t xml:space="preserve"> nadležnim organima drugih država članica</w:t>
      </w:r>
      <w:r w:rsidR="006C0B24" w:rsidRPr="00AB41D6">
        <w:rPr>
          <w:rFonts w:ascii="Times New Roman" w:hAnsi="Times New Roman"/>
          <w:bCs/>
          <w:sz w:val="24"/>
          <w:szCs w:val="24"/>
          <w:lang w:val="it-IT"/>
        </w:rPr>
        <w:t>.</w:t>
      </w:r>
    </w:p>
    <w:p w:rsidR="00AC60C9" w:rsidRPr="00AB41D6" w:rsidRDefault="00AC60C9">
      <w:pPr>
        <w:spacing w:after="0" w:line="240" w:lineRule="auto"/>
        <w:jc w:val="both"/>
        <w:rPr>
          <w:rFonts w:ascii="Times New Roman" w:hAnsi="Times New Roman"/>
          <w:bCs/>
          <w:sz w:val="24"/>
          <w:szCs w:val="24"/>
          <w:lang w:val="it-IT"/>
        </w:rPr>
      </w:pPr>
    </w:p>
    <w:p w:rsidR="00AC60C9" w:rsidRPr="00AB41D6" w:rsidRDefault="008A4221">
      <w:pPr>
        <w:spacing w:after="0" w:line="240" w:lineRule="auto"/>
        <w:jc w:val="both"/>
        <w:rPr>
          <w:rFonts w:ascii="Times New Roman" w:hAnsi="Times New Roman"/>
          <w:bCs/>
          <w:sz w:val="24"/>
          <w:szCs w:val="24"/>
          <w:lang w:val="it-IT"/>
        </w:rPr>
      </w:pPr>
      <w:r w:rsidRPr="00AB41D6">
        <w:rPr>
          <w:rFonts w:ascii="Times New Roman" w:hAnsi="Times New Roman"/>
          <w:bCs/>
          <w:sz w:val="24"/>
          <w:szCs w:val="24"/>
          <w:lang w:val="it-IT"/>
        </w:rPr>
        <w:t>Kada je Komisija uvjerena</w:t>
      </w:r>
      <w:r w:rsidR="001E02BE" w:rsidRPr="00AB41D6">
        <w:rPr>
          <w:rFonts w:ascii="Times New Roman" w:hAnsi="Times New Roman"/>
          <w:bCs/>
          <w:sz w:val="24"/>
          <w:szCs w:val="24"/>
          <w:lang w:val="it-IT"/>
        </w:rPr>
        <w:t xml:space="preserve"> </w:t>
      </w:r>
      <w:r w:rsidR="00E94416" w:rsidRPr="00AB41D6">
        <w:rPr>
          <w:rFonts w:ascii="Times New Roman" w:hAnsi="Times New Roman"/>
          <w:bCs/>
          <w:sz w:val="24"/>
          <w:szCs w:val="24"/>
          <w:lang w:val="it-IT"/>
        </w:rPr>
        <w:t xml:space="preserve">da se na teritoriji druge države članice čine ili su počinjena djela suprotna odredbama </w:t>
      </w:r>
      <w:r w:rsidR="00651496" w:rsidRPr="00AB41D6">
        <w:rPr>
          <w:rFonts w:ascii="Times New Roman" w:hAnsi="Times New Roman"/>
          <w:bCs/>
          <w:sz w:val="24"/>
          <w:szCs w:val="24"/>
          <w:lang w:val="it-IT"/>
        </w:rPr>
        <w:t>ovog Zakon</w:t>
      </w:r>
      <w:r w:rsidR="00F60B64" w:rsidRPr="00AB41D6">
        <w:rPr>
          <w:rFonts w:ascii="Times New Roman" w:hAnsi="Times New Roman"/>
          <w:bCs/>
          <w:sz w:val="24"/>
          <w:szCs w:val="24"/>
          <w:lang w:val="it-IT"/>
        </w:rPr>
        <w:t>a</w:t>
      </w:r>
      <w:r w:rsidR="00E94416" w:rsidRPr="00AB41D6">
        <w:rPr>
          <w:rFonts w:ascii="Times New Roman" w:hAnsi="Times New Roman"/>
          <w:bCs/>
          <w:sz w:val="24"/>
          <w:szCs w:val="24"/>
          <w:lang w:val="it-IT"/>
        </w:rPr>
        <w:t xml:space="preserve"> ili da djela utiču na finansijske instrumente</w:t>
      </w:r>
      <w:r w:rsidR="001E02BE" w:rsidRPr="00AB41D6">
        <w:rPr>
          <w:rFonts w:ascii="Times New Roman" w:hAnsi="Times New Roman"/>
          <w:bCs/>
          <w:sz w:val="24"/>
          <w:szCs w:val="24"/>
          <w:lang w:val="it-IT"/>
        </w:rPr>
        <w:t xml:space="preserve"> </w:t>
      </w:r>
      <w:r w:rsidR="00E94416" w:rsidRPr="00AB41D6">
        <w:rPr>
          <w:rFonts w:ascii="Times New Roman" w:hAnsi="Times New Roman"/>
          <w:bCs/>
          <w:sz w:val="24"/>
          <w:szCs w:val="24"/>
          <w:lang w:val="it-IT"/>
        </w:rPr>
        <w:t xml:space="preserve">kojima se trguje na </w:t>
      </w:r>
      <w:r w:rsidR="001E02BE" w:rsidRPr="00AB41D6">
        <w:rPr>
          <w:rFonts w:ascii="Times New Roman" w:hAnsi="Times New Roman"/>
          <w:bCs/>
          <w:sz w:val="24"/>
          <w:szCs w:val="24"/>
          <w:lang w:val="it-IT"/>
        </w:rPr>
        <w:t xml:space="preserve">regulisanom tržištu </w:t>
      </w:r>
      <w:r w:rsidR="00E94416" w:rsidRPr="00AB41D6">
        <w:rPr>
          <w:rFonts w:ascii="Times New Roman" w:hAnsi="Times New Roman"/>
          <w:bCs/>
          <w:sz w:val="24"/>
          <w:szCs w:val="24"/>
          <w:lang w:val="it-IT"/>
        </w:rPr>
        <w:t>koj</w:t>
      </w:r>
      <w:r w:rsidR="001E02BE" w:rsidRPr="00AB41D6">
        <w:rPr>
          <w:rFonts w:ascii="Times New Roman" w:hAnsi="Times New Roman"/>
          <w:bCs/>
          <w:sz w:val="24"/>
          <w:szCs w:val="24"/>
          <w:lang w:val="it-IT"/>
        </w:rPr>
        <w:t>e</w:t>
      </w:r>
      <w:r w:rsidR="00E94416" w:rsidRPr="00AB41D6">
        <w:rPr>
          <w:rFonts w:ascii="Times New Roman" w:hAnsi="Times New Roman"/>
          <w:bCs/>
          <w:sz w:val="24"/>
          <w:szCs w:val="24"/>
          <w:lang w:val="it-IT"/>
        </w:rPr>
        <w:t xml:space="preserve"> se nalazi u državi članici EU, ona o toj činjenici</w:t>
      </w:r>
      <w:r w:rsidR="00E364DB" w:rsidRPr="00AB41D6">
        <w:rPr>
          <w:rFonts w:ascii="Times New Roman" w:hAnsi="Times New Roman"/>
          <w:bCs/>
          <w:sz w:val="24"/>
          <w:szCs w:val="24"/>
          <w:lang w:val="it-IT"/>
        </w:rPr>
        <w:t>,</w:t>
      </w:r>
      <w:r w:rsidR="00E94416" w:rsidRPr="00AB41D6">
        <w:rPr>
          <w:rFonts w:ascii="Times New Roman" w:hAnsi="Times New Roman"/>
          <w:bCs/>
          <w:sz w:val="24"/>
          <w:szCs w:val="24"/>
          <w:lang w:val="it-IT"/>
        </w:rPr>
        <w:t xml:space="preserve"> što je konkretnije moguće</w:t>
      </w:r>
      <w:r w:rsidR="00E364DB" w:rsidRPr="00AB41D6">
        <w:rPr>
          <w:rFonts w:ascii="Times New Roman" w:hAnsi="Times New Roman"/>
          <w:bCs/>
          <w:sz w:val="24"/>
          <w:szCs w:val="24"/>
          <w:lang w:val="it-IT"/>
        </w:rPr>
        <w:t>,</w:t>
      </w:r>
      <w:r w:rsidR="00E94416" w:rsidRPr="00AB41D6">
        <w:rPr>
          <w:rFonts w:ascii="Times New Roman" w:hAnsi="Times New Roman"/>
          <w:bCs/>
          <w:sz w:val="24"/>
          <w:szCs w:val="24"/>
          <w:lang w:val="it-IT"/>
        </w:rPr>
        <w:t xml:space="preserve"> obavještava nadležno tijelo te države članice EU</w:t>
      </w:r>
      <w:r w:rsidR="005105B7" w:rsidRPr="00AB41D6">
        <w:rPr>
          <w:rFonts w:ascii="Times New Roman" w:hAnsi="Times New Roman"/>
          <w:bCs/>
          <w:sz w:val="24"/>
          <w:szCs w:val="24"/>
          <w:lang w:val="it-IT"/>
        </w:rPr>
        <w:t xml:space="preserve">. </w:t>
      </w:r>
    </w:p>
    <w:p w:rsidR="00AC60C9" w:rsidRPr="00AB41D6" w:rsidRDefault="00AC60C9">
      <w:pPr>
        <w:pStyle w:val="ListParagraph"/>
        <w:spacing w:after="0" w:line="240" w:lineRule="auto"/>
        <w:ind w:left="0"/>
        <w:jc w:val="both"/>
        <w:rPr>
          <w:rFonts w:ascii="Times New Roman" w:hAnsi="Times New Roman"/>
          <w:bCs/>
          <w:sz w:val="24"/>
          <w:szCs w:val="24"/>
          <w:lang w:val="it-IT"/>
        </w:rPr>
      </w:pPr>
    </w:p>
    <w:p w:rsidR="00AC60C9" w:rsidRPr="00AB41D6" w:rsidRDefault="004C3223">
      <w:pPr>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M</w:t>
      </w:r>
      <w:r w:rsidR="00B07D59" w:rsidRPr="00AB41D6">
        <w:rPr>
          <w:rFonts w:ascii="Times New Roman" w:hAnsi="Times New Roman"/>
          <w:b/>
          <w:sz w:val="24"/>
          <w:szCs w:val="24"/>
          <w:lang w:val="sr-Latn-CS"/>
        </w:rPr>
        <w:t>jere predostrožnosti</w:t>
      </w:r>
    </w:p>
    <w:p w:rsidR="00AC60C9" w:rsidRPr="00AB41D6" w:rsidRDefault="0012718F">
      <w:pPr>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 xml:space="preserve">Član </w:t>
      </w:r>
      <w:r w:rsidR="003C0520" w:rsidRPr="00AB41D6">
        <w:rPr>
          <w:rFonts w:ascii="Times New Roman" w:hAnsi="Times New Roman"/>
          <w:b/>
          <w:sz w:val="24"/>
          <w:szCs w:val="24"/>
          <w:lang w:val="sr-Latn-CS"/>
        </w:rPr>
        <w:t>110</w:t>
      </w:r>
    </w:p>
    <w:p w:rsidR="00AC60C9" w:rsidRPr="00AB41D6" w:rsidRDefault="00AC60C9">
      <w:pPr>
        <w:spacing w:after="0" w:line="240" w:lineRule="auto"/>
        <w:jc w:val="both"/>
        <w:rPr>
          <w:rFonts w:ascii="Times New Roman" w:hAnsi="Times New Roman"/>
          <w:sz w:val="24"/>
          <w:szCs w:val="24"/>
          <w:lang w:val="sr-Latn-CS"/>
        </w:rPr>
      </w:pPr>
    </w:p>
    <w:p w:rsidR="00AC60C9" w:rsidRPr="00AB41D6" w:rsidRDefault="00C7267F">
      <w:pPr>
        <w:spacing w:after="0" w:line="240" w:lineRule="auto"/>
        <w:jc w:val="both"/>
        <w:rPr>
          <w:rFonts w:ascii="Times New Roman" w:hAnsi="Times New Roman"/>
          <w:bCs/>
          <w:sz w:val="24"/>
          <w:szCs w:val="24"/>
          <w:lang w:val="sr-Latn-CS"/>
        </w:rPr>
      </w:pPr>
      <w:r w:rsidRPr="00AB41D6">
        <w:rPr>
          <w:rFonts w:ascii="Times New Roman" w:hAnsi="Times New Roman"/>
          <w:bCs/>
          <w:sz w:val="24"/>
          <w:szCs w:val="24"/>
          <w:lang w:val="sr-Latn-CS"/>
        </w:rPr>
        <w:t>Kada je Komisija ubijeđena da se</w:t>
      </w:r>
      <w:r w:rsidR="00E364DB" w:rsidRPr="00AB41D6">
        <w:rPr>
          <w:rFonts w:ascii="Times New Roman" w:hAnsi="Times New Roman"/>
          <w:bCs/>
          <w:sz w:val="24"/>
          <w:szCs w:val="24"/>
          <w:lang w:val="sr-Latn-CS"/>
        </w:rPr>
        <w:t xml:space="preserve"> djeluje ili da se djelovalo na teritoriji države članice</w:t>
      </w:r>
      <w:r w:rsidRPr="00AB41D6">
        <w:rPr>
          <w:rFonts w:ascii="Times New Roman" w:hAnsi="Times New Roman"/>
          <w:bCs/>
          <w:sz w:val="24"/>
          <w:szCs w:val="24"/>
          <w:lang w:val="sr-Latn-CS"/>
        </w:rPr>
        <w:t xml:space="preserve"> suprotno odredbama ovog dijela zakona ili da ta djelovanja utiču na finansijske instrumente kojima se trguje na </w:t>
      </w:r>
      <w:r w:rsidR="00484C1F" w:rsidRPr="00AB41D6">
        <w:rPr>
          <w:rFonts w:ascii="Times New Roman" w:hAnsi="Times New Roman"/>
          <w:bCs/>
          <w:sz w:val="24"/>
          <w:szCs w:val="24"/>
          <w:lang w:val="sr-Latn-CS"/>
        </w:rPr>
        <w:t>regulisan</w:t>
      </w:r>
      <w:r w:rsidRPr="00AB41D6">
        <w:rPr>
          <w:rFonts w:ascii="Times New Roman" w:hAnsi="Times New Roman"/>
          <w:bCs/>
          <w:sz w:val="24"/>
          <w:szCs w:val="24"/>
          <w:lang w:val="sr-Latn-CS"/>
        </w:rPr>
        <w:t>om tržištu koje se nalazi u drugoj državi članici, o to</w:t>
      </w:r>
      <w:r w:rsidR="00E364DB" w:rsidRPr="00AB41D6">
        <w:rPr>
          <w:rFonts w:ascii="Times New Roman" w:hAnsi="Times New Roman"/>
          <w:bCs/>
          <w:sz w:val="24"/>
          <w:szCs w:val="24"/>
          <w:lang w:val="sr-Latn-CS"/>
        </w:rPr>
        <w:t xml:space="preserve">me </w:t>
      </w:r>
      <w:r w:rsidRPr="00AB41D6">
        <w:rPr>
          <w:rFonts w:ascii="Times New Roman" w:hAnsi="Times New Roman"/>
          <w:bCs/>
          <w:sz w:val="24"/>
          <w:szCs w:val="24"/>
          <w:lang w:val="sr-Latn-CS"/>
        </w:rPr>
        <w:t xml:space="preserve">će obavijestiti nadležni organ države članice pružajući sve neophodne </w:t>
      </w:r>
      <w:r w:rsidR="00E364DB" w:rsidRPr="00AB41D6">
        <w:rPr>
          <w:rFonts w:ascii="Times New Roman" w:hAnsi="Times New Roman"/>
          <w:bCs/>
          <w:sz w:val="24"/>
          <w:szCs w:val="24"/>
          <w:lang w:val="sr-Latn-CS"/>
        </w:rPr>
        <w:t>raspoložive činjenice</w:t>
      </w:r>
      <w:r w:rsidRPr="00AB41D6">
        <w:rPr>
          <w:rFonts w:ascii="Times New Roman" w:hAnsi="Times New Roman"/>
          <w:bCs/>
          <w:sz w:val="24"/>
          <w:szCs w:val="24"/>
          <w:lang w:val="sr-Latn-CS"/>
        </w:rPr>
        <w:t xml:space="preserve">. </w:t>
      </w:r>
    </w:p>
    <w:p w:rsidR="00AC60C9" w:rsidRPr="00AB41D6" w:rsidRDefault="00AC60C9">
      <w:pPr>
        <w:spacing w:after="0" w:line="240" w:lineRule="auto"/>
        <w:jc w:val="both"/>
        <w:rPr>
          <w:rFonts w:ascii="Times New Roman" w:hAnsi="Times New Roman"/>
          <w:bCs/>
          <w:sz w:val="24"/>
          <w:szCs w:val="24"/>
          <w:lang w:val="sr-Latn-CS"/>
        </w:rPr>
      </w:pPr>
    </w:p>
    <w:p w:rsidR="00AC60C9" w:rsidRPr="00AB41D6" w:rsidRDefault="00C7267F">
      <w:pPr>
        <w:spacing w:after="0" w:line="240" w:lineRule="auto"/>
        <w:jc w:val="both"/>
        <w:rPr>
          <w:rFonts w:ascii="Times New Roman" w:hAnsi="Times New Roman"/>
          <w:bCs/>
          <w:sz w:val="24"/>
          <w:szCs w:val="24"/>
          <w:lang w:val="sr-Latn-CS"/>
        </w:rPr>
      </w:pPr>
      <w:r w:rsidRPr="00AB41D6">
        <w:rPr>
          <w:rFonts w:ascii="Times New Roman" w:hAnsi="Times New Roman"/>
          <w:bCs/>
          <w:sz w:val="24"/>
          <w:szCs w:val="24"/>
          <w:lang w:val="sr-Latn-CS"/>
        </w:rPr>
        <w:t>Stav 1 ovog člana neće dovoditi u pitanje nadležnost Komisije u skladu</w:t>
      </w:r>
      <w:r w:rsidR="001A59A9" w:rsidRPr="00AB41D6">
        <w:rPr>
          <w:rFonts w:ascii="Times New Roman" w:hAnsi="Times New Roman"/>
          <w:bCs/>
          <w:sz w:val="24"/>
          <w:szCs w:val="24"/>
          <w:lang w:val="sr-Latn-CS"/>
        </w:rPr>
        <w:t xml:space="preserve"> </w:t>
      </w:r>
      <w:r w:rsidRPr="00AB41D6">
        <w:rPr>
          <w:rFonts w:ascii="Times New Roman" w:hAnsi="Times New Roman"/>
          <w:bCs/>
          <w:sz w:val="24"/>
          <w:szCs w:val="24"/>
          <w:lang w:val="sr-Latn-CS"/>
        </w:rPr>
        <w:t>sa ovim dijelom zakona.</w:t>
      </w:r>
    </w:p>
    <w:p w:rsidR="00AC60C9" w:rsidRPr="00AB41D6" w:rsidRDefault="00AC60C9">
      <w:pPr>
        <w:spacing w:after="0" w:line="240" w:lineRule="auto"/>
        <w:jc w:val="both"/>
        <w:rPr>
          <w:rFonts w:ascii="Times New Roman" w:hAnsi="Times New Roman"/>
          <w:bCs/>
          <w:sz w:val="24"/>
          <w:szCs w:val="24"/>
          <w:lang w:val="sr-Latn-CS"/>
        </w:rPr>
      </w:pPr>
    </w:p>
    <w:p w:rsidR="00AC60C9" w:rsidRPr="00AB41D6" w:rsidRDefault="00C7267F">
      <w:pPr>
        <w:spacing w:after="0" w:line="240" w:lineRule="auto"/>
        <w:jc w:val="both"/>
        <w:rPr>
          <w:rFonts w:ascii="Times New Roman" w:hAnsi="Times New Roman"/>
          <w:sz w:val="24"/>
          <w:szCs w:val="24"/>
          <w:lang w:val="sr-Latn-CS"/>
        </w:rPr>
      </w:pPr>
      <w:r w:rsidRPr="00AB41D6">
        <w:rPr>
          <w:rFonts w:ascii="Times New Roman" w:hAnsi="Times New Roman"/>
          <w:bCs/>
          <w:sz w:val="24"/>
          <w:szCs w:val="24"/>
          <w:lang w:val="sr-Latn-CS"/>
        </w:rPr>
        <w:t xml:space="preserve">Kada nadležni organ države članice </w:t>
      </w:r>
      <w:r w:rsidR="00330164" w:rsidRPr="00AB41D6">
        <w:rPr>
          <w:rFonts w:ascii="Times New Roman" w:hAnsi="Times New Roman"/>
          <w:bCs/>
          <w:sz w:val="24"/>
          <w:szCs w:val="24"/>
          <w:lang w:val="sr-Latn-CS"/>
        </w:rPr>
        <w:t xml:space="preserve">obavijesti Komisiju </w:t>
      </w:r>
      <w:r w:rsidRPr="00AB41D6">
        <w:rPr>
          <w:rFonts w:ascii="Times New Roman" w:hAnsi="Times New Roman"/>
          <w:bCs/>
          <w:sz w:val="24"/>
          <w:szCs w:val="24"/>
          <w:lang w:val="sr-Latn-CS"/>
        </w:rPr>
        <w:t xml:space="preserve">da se negativno </w:t>
      </w:r>
      <w:r w:rsidR="00330164" w:rsidRPr="00AB41D6">
        <w:rPr>
          <w:rFonts w:ascii="Times New Roman" w:hAnsi="Times New Roman"/>
          <w:bCs/>
          <w:sz w:val="24"/>
          <w:szCs w:val="24"/>
          <w:lang w:val="sr-Latn-CS"/>
        </w:rPr>
        <w:t xml:space="preserve">djeluje </w:t>
      </w:r>
      <w:r w:rsidR="00787C2A" w:rsidRPr="00AB41D6">
        <w:rPr>
          <w:rFonts w:ascii="Times New Roman" w:hAnsi="Times New Roman"/>
          <w:bCs/>
          <w:sz w:val="24"/>
          <w:szCs w:val="24"/>
          <w:lang w:val="sr-Latn-CS"/>
        </w:rPr>
        <w:t xml:space="preserve">na teritoriji Crne Gore u odnosu na </w:t>
      </w:r>
      <w:r w:rsidRPr="00AB41D6">
        <w:rPr>
          <w:rFonts w:ascii="Times New Roman" w:hAnsi="Times New Roman"/>
          <w:bCs/>
          <w:sz w:val="24"/>
          <w:szCs w:val="24"/>
          <w:lang w:val="sr-Latn-CS"/>
        </w:rPr>
        <w:t>odredb</w:t>
      </w:r>
      <w:r w:rsidR="00787C2A" w:rsidRPr="00AB41D6">
        <w:rPr>
          <w:rFonts w:ascii="Times New Roman" w:hAnsi="Times New Roman"/>
          <w:bCs/>
          <w:sz w:val="24"/>
          <w:szCs w:val="24"/>
          <w:lang w:val="sr-Latn-CS"/>
        </w:rPr>
        <w:t>e</w:t>
      </w:r>
      <w:r w:rsidRPr="00AB41D6">
        <w:rPr>
          <w:rFonts w:ascii="Times New Roman" w:hAnsi="Times New Roman"/>
          <w:bCs/>
          <w:sz w:val="24"/>
          <w:szCs w:val="24"/>
          <w:lang w:val="sr-Latn-CS"/>
        </w:rPr>
        <w:t xml:space="preserve"> zakonodavstva te države članice o zloupotrebi tržišta, ili da ta djelovanja utiču na finansijske instrumente kojima se trguje na </w:t>
      </w:r>
      <w:r w:rsidR="00D11C76" w:rsidRPr="00AB41D6">
        <w:rPr>
          <w:rFonts w:ascii="Times New Roman" w:hAnsi="Times New Roman"/>
          <w:bCs/>
          <w:sz w:val="24"/>
          <w:szCs w:val="24"/>
          <w:lang w:val="sr-Latn-CS"/>
        </w:rPr>
        <w:t>regulisanom tržištu</w:t>
      </w:r>
      <w:r w:rsidRPr="00AB41D6">
        <w:rPr>
          <w:rFonts w:ascii="Times New Roman" w:hAnsi="Times New Roman"/>
          <w:bCs/>
          <w:sz w:val="24"/>
          <w:szCs w:val="24"/>
          <w:lang w:val="sr-Latn-CS"/>
        </w:rPr>
        <w:t xml:space="preserve"> u Crnoj Gori, </w:t>
      </w:r>
      <w:r w:rsidR="00787C2A" w:rsidRPr="00AB41D6">
        <w:rPr>
          <w:rFonts w:ascii="Times New Roman" w:hAnsi="Times New Roman"/>
          <w:bCs/>
          <w:sz w:val="24"/>
          <w:szCs w:val="24"/>
          <w:lang w:val="sr-Latn-CS"/>
        </w:rPr>
        <w:t>Komisija će reagpvati</w:t>
      </w:r>
      <w:r w:rsidRPr="00AB41D6">
        <w:rPr>
          <w:rFonts w:ascii="Times New Roman" w:hAnsi="Times New Roman"/>
          <w:bCs/>
          <w:sz w:val="24"/>
          <w:szCs w:val="24"/>
          <w:lang w:val="sr-Latn-CS"/>
        </w:rPr>
        <w:t xml:space="preserve"> na adekvatan način i informisa</w:t>
      </w:r>
      <w:r w:rsidR="00787C2A" w:rsidRPr="00AB41D6">
        <w:rPr>
          <w:rFonts w:ascii="Times New Roman" w:hAnsi="Times New Roman"/>
          <w:bCs/>
          <w:sz w:val="24"/>
          <w:szCs w:val="24"/>
          <w:lang w:val="sr-Latn-CS"/>
        </w:rPr>
        <w:t xml:space="preserve">ti o tome </w:t>
      </w:r>
      <w:r w:rsidRPr="00AB41D6">
        <w:rPr>
          <w:rFonts w:ascii="Times New Roman" w:hAnsi="Times New Roman"/>
          <w:bCs/>
          <w:sz w:val="24"/>
          <w:szCs w:val="24"/>
          <w:lang w:val="sr-Latn-CS"/>
        </w:rPr>
        <w:t>nadležni organ</w:t>
      </w:r>
      <w:r w:rsidR="00787C2A" w:rsidRPr="00AB41D6">
        <w:rPr>
          <w:rFonts w:ascii="Times New Roman" w:hAnsi="Times New Roman"/>
          <w:bCs/>
          <w:sz w:val="24"/>
          <w:szCs w:val="24"/>
          <w:lang w:val="sr-Latn-CS"/>
        </w:rPr>
        <w:t xml:space="preserve">. </w:t>
      </w:r>
    </w:p>
    <w:p w:rsidR="00AC60C9" w:rsidRPr="00AB41D6" w:rsidRDefault="00AC60C9">
      <w:pPr>
        <w:spacing w:after="0" w:line="240" w:lineRule="auto"/>
        <w:jc w:val="center"/>
        <w:rPr>
          <w:rFonts w:ascii="Times New Roman" w:hAnsi="Times New Roman"/>
          <w:sz w:val="24"/>
          <w:szCs w:val="24"/>
          <w:lang w:val="sr-Latn-CS"/>
        </w:rPr>
      </w:pPr>
    </w:p>
    <w:p w:rsidR="00AC60C9" w:rsidRPr="00AB41D6" w:rsidRDefault="00D11C76">
      <w:pPr>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I</w:t>
      </w:r>
      <w:r w:rsidR="00B07D59" w:rsidRPr="00AB41D6">
        <w:rPr>
          <w:rFonts w:ascii="Times New Roman" w:hAnsi="Times New Roman"/>
          <w:b/>
          <w:sz w:val="24"/>
          <w:szCs w:val="24"/>
          <w:lang w:val="sr-Latn-CS"/>
        </w:rPr>
        <w:t>strage putem delegiranja</w:t>
      </w:r>
    </w:p>
    <w:p w:rsidR="00AC60C9" w:rsidRPr="00AB41D6" w:rsidRDefault="0012718F">
      <w:pPr>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 xml:space="preserve">Član </w:t>
      </w:r>
      <w:r w:rsidR="003C0520" w:rsidRPr="00AB41D6">
        <w:rPr>
          <w:rFonts w:ascii="Times New Roman" w:hAnsi="Times New Roman"/>
          <w:b/>
          <w:sz w:val="24"/>
          <w:szCs w:val="24"/>
          <w:lang w:val="sr-Latn-CS"/>
        </w:rPr>
        <w:t>111</w:t>
      </w:r>
    </w:p>
    <w:p w:rsidR="00AC60C9" w:rsidRPr="00AB41D6" w:rsidRDefault="00AC60C9">
      <w:pPr>
        <w:spacing w:after="0" w:line="240" w:lineRule="auto"/>
        <w:jc w:val="both"/>
        <w:rPr>
          <w:rFonts w:ascii="Times New Roman" w:hAnsi="Times New Roman"/>
          <w:sz w:val="24"/>
          <w:szCs w:val="24"/>
          <w:lang w:val="sr-Latn-CS"/>
        </w:rPr>
      </w:pPr>
    </w:p>
    <w:p w:rsidR="00AC60C9" w:rsidRPr="00AB41D6" w:rsidRDefault="00C7267F">
      <w:pPr>
        <w:spacing w:after="0" w:line="240" w:lineRule="auto"/>
        <w:jc w:val="both"/>
        <w:rPr>
          <w:rFonts w:ascii="Times New Roman" w:hAnsi="Times New Roman"/>
          <w:bCs/>
          <w:sz w:val="24"/>
          <w:szCs w:val="24"/>
          <w:lang w:val="sr-Latn-CS"/>
        </w:rPr>
      </w:pPr>
      <w:r w:rsidRPr="00AB41D6">
        <w:rPr>
          <w:rFonts w:ascii="Times New Roman" w:hAnsi="Times New Roman"/>
          <w:bCs/>
          <w:sz w:val="24"/>
          <w:szCs w:val="24"/>
          <w:lang w:val="sr-Latn-CS"/>
        </w:rPr>
        <w:t>Komisija može zahtijevati istragu za u</w:t>
      </w:r>
      <w:r w:rsidR="004907AC" w:rsidRPr="00AB41D6">
        <w:rPr>
          <w:rFonts w:ascii="Times New Roman" w:hAnsi="Times New Roman"/>
          <w:bCs/>
          <w:sz w:val="24"/>
          <w:szCs w:val="24"/>
          <w:lang w:val="sr-Latn-CS"/>
        </w:rPr>
        <w:t>tvrđivanjem</w:t>
      </w:r>
      <w:r w:rsidRPr="00AB41D6">
        <w:rPr>
          <w:rFonts w:ascii="Times New Roman" w:hAnsi="Times New Roman"/>
          <w:bCs/>
          <w:sz w:val="24"/>
          <w:szCs w:val="24"/>
          <w:lang w:val="sr-Latn-CS"/>
        </w:rPr>
        <w:t xml:space="preserve"> činjenica koje se odnose na kršenje ovog dijela zakona može izvršiti nadležni organ druge države članice, na njenoj teritoriji, i da </w:t>
      </w:r>
      <w:r w:rsidR="004907AC" w:rsidRPr="00AB41D6">
        <w:rPr>
          <w:rFonts w:ascii="Times New Roman" w:hAnsi="Times New Roman"/>
          <w:bCs/>
          <w:sz w:val="24"/>
          <w:szCs w:val="24"/>
          <w:lang w:val="sr-Latn-CS"/>
        </w:rPr>
        <w:t>ovlašćenim kontrolorima</w:t>
      </w:r>
      <w:r w:rsidRPr="00AB41D6">
        <w:rPr>
          <w:rFonts w:ascii="Times New Roman" w:hAnsi="Times New Roman"/>
          <w:bCs/>
          <w:sz w:val="24"/>
          <w:szCs w:val="24"/>
          <w:lang w:val="sr-Latn-CS"/>
        </w:rPr>
        <w:t xml:space="preserve"> Komisije </w:t>
      </w:r>
      <w:r w:rsidR="004907AC" w:rsidRPr="00AB41D6">
        <w:rPr>
          <w:rFonts w:ascii="Times New Roman" w:hAnsi="Times New Roman"/>
          <w:bCs/>
          <w:sz w:val="24"/>
          <w:szCs w:val="24"/>
          <w:lang w:val="sr-Latn-CS"/>
        </w:rPr>
        <w:t xml:space="preserve">tokom istrage </w:t>
      </w:r>
      <w:r w:rsidRPr="00AB41D6">
        <w:rPr>
          <w:rFonts w:ascii="Times New Roman" w:hAnsi="Times New Roman"/>
          <w:bCs/>
          <w:sz w:val="24"/>
          <w:szCs w:val="24"/>
          <w:lang w:val="sr-Latn-CS"/>
        </w:rPr>
        <w:t xml:space="preserve">bude dozvoljeno da prate </w:t>
      </w:r>
      <w:r w:rsidR="004907AC" w:rsidRPr="00AB41D6">
        <w:rPr>
          <w:rFonts w:ascii="Times New Roman" w:hAnsi="Times New Roman"/>
          <w:bCs/>
          <w:sz w:val="24"/>
          <w:szCs w:val="24"/>
          <w:lang w:val="sr-Latn-CS"/>
        </w:rPr>
        <w:t>ovlašćena lica za istrage</w:t>
      </w:r>
      <w:r w:rsidRPr="00AB41D6">
        <w:rPr>
          <w:rFonts w:ascii="Times New Roman" w:hAnsi="Times New Roman"/>
          <w:bCs/>
          <w:sz w:val="24"/>
          <w:szCs w:val="24"/>
          <w:lang w:val="sr-Latn-CS"/>
        </w:rPr>
        <w:t xml:space="preserve"> nadležnog organa te druge države članice tokom istrage.</w:t>
      </w:r>
    </w:p>
    <w:p w:rsidR="00AC60C9" w:rsidRPr="00AB41D6" w:rsidRDefault="00AC60C9">
      <w:pPr>
        <w:spacing w:after="0" w:line="240" w:lineRule="auto"/>
        <w:jc w:val="both"/>
        <w:rPr>
          <w:rFonts w:ascii="Times New Roman" w:hAnsi="Times New Roman"/>
          <w:bCs/>
          <w:sz w:val="24"/>
          <w:szCs w:val="24"/>
          <w:lang w:val="sr-Latn-CS"/>
        </w:rPr>
      </w:pPr>
    </w:p>
    <w:p w:rsidR="00AC60C9" w:rsidRPr="00AB41D6" w:rsidRDefault="00C7267F">
      <w:pPr>
        <w:spacing w:after="0" w:line="240" w:lineRule="auto"/>
        <w:jc w:val="both"/>
        <w:rPr>
          <w:rFonts w:ascii="Times New Roman" w:hAnsi="Times New Roman"/>
          <w:bCs/>
          <w:sz w:val="24"/>
          <w:szCs w:val="24"/>
          <w:lang w:val="sr-Latn-CS"/>
        </w:rPr>
      </w:pPr>
      <w:r w:rsidRPr="00AB41D6">
        <w:rPr>
          <w:rFonts w:ascii="Times New Roman" w:hAnsi="Times New Roman"/>
          <w:bCs/>
          <w:sz w:val="24"/>
          <w:szCs w:val="24"/>
          <w:lang w:val="sr-Latn-CS"/>
        </w:rPr>
        <w:t>Na zahtjev nadležnog organa države članice, Komisija će izvršiti istragu za u</w:t>
      </w:r>
      <w:r w:rsidR="004907AC" w:rsidRPr="00AB41D6">
        <w:rPr>
          <w:rFonts w:ascii="Times New Roman" w:hAnsi="Times New Roman"/>
          <w:bCs/>
          <w:sz w:val="24"/>
          <w:szCs w:val="24"/>
          <w:lang w:val="sr-Latn-CS"/>
        </w:rPr>
        <w:t>tvrđivanje</w:t>
      </w:r>
      <w:r w:rsidRPr="00AB41D6">
        <w:rPr>
          <w:rFonts w:ascii="Times New Roman" w:hAnsi="Times New Roman"/>
          <w:bCs/>
          <w:sz w:val="24"/>
          <w:szCs w:val="24"/>
          <w:lang w:val="sr-Latn-CS"/>
        </w:rPr>
        <w:t xml:space="preserve"> činjenica koje se odnose na kršenje zakonodavstva te države članice u oblasti zloupotrebe tržišta. </w:t>
      </w:r>
    </w:p>
    <w:p w:rsidR="00AC60C9" w:rsidRPr="00AB41D6" w:rsidRDefault="00AC60C9">
      <w:pPr>
        <w:spacing w:after="0" w:line="240" w:lineRule="auto"/>
        <w:jc w:val="both"/>
        <w:rPr>
          <w:rFonts w:ascii="Times New Roman" w:hAnsi="Times New Roman"/>
          <w:bCs/>
          <w:sz w:val="24"/>
          <w:szCs w:val="24"/>
          <w:lang w:val="sr-Latn-CS"/>
        </w:rPr>
      </w:pPr>
    </w:p>
    <w:p w:rsidR="00AC60C9" w:rsidRPr="00AB41D6" w:rsidRDefault="004907AC">
      <w:pPr>
        <w:spacing w:after="0" w:line="240" w:lineRule="auto"/>
        <w:jc w:val="both"/>
        <w:rPr>
          <w:rFonts w:ascii="Times New Roman" w:hAnsi="Times New Roman"/>
          <w:bCs/>
          <w:sz w:val="24"/>
          <w:szCs w:val="24"/>
          <w:lang w:val="sr-Latn-CS"/>
        </w:rPr>
      </w:pPr>
      <w:r w:rsidRPr="00AB41D6">
        <w:rPr>
          <w:rFonts w:ascii="Times New Roman" w:hAnsi="Times New Roman"/>
          <w:bCs/>
          <w:sz w:val="24"/>
          <w:szCs w:val="24"/>
          <w:lang w:val="sr-Latn-CS"/>
        </w:rPr>
        <w:lastRenderedPageBreak/>
        <w:t>Ovlašćenim licima za istrage</w:t>
      </w:r>
      <w:r w:rsidR="00C7267F" w:rsidRPr="00AB41D6">
        <w:rPr>
          <w:rFonts w:ascii="Times New Roman" w:hAnsi="Times New Roman"/>
          <w:bCs/>
          <w:sz w:val="24"/>
          <w:szCs w:val="24"/>
          <w:lang w:val="sr-Latn-CS"/>
        </w:rPr>
        <w:t xml:space="preserve"> nadležnog organa države članice može biti dozvoljeno da nadgleda </w:t>
      </w:r>
      <w:r w:rsidRPr="00AB41D6">
        <w:rPr>
          <w:rFonts w:ascii="Times New Roman" w:hAnsi="Times New Roman"/>
          <w:bCs/>
          <w:sz w:val="24"/>
          <w:szCs w:val="24"/>
          <w:lang w:val="sr-Latn-CS"/>
        </w:rPr>
        <w:t xml:space="preserve">kontrolore </w:t>
      </w:r>
      <w:r w:rsidR="00C7267F" w:rsidRPr="00AB41D6">
        <w:rPr>
          <w:rFonts w:ascii="Times New Roman" w:hAnsi="Times New Roman"/>
          <w:bCs/>
          <w:sz w:val="24"/>
          <w:szCs w:val="24"/>
          <w:lang w:val="sr-Latn-CS"/>
        </w:rPr>
        <w:t xml:space="preserve">Komisije tokom istrage, ukoliko se to zatraži. </w:t>
      </w:r>
    </w:p>
    <w:p w:rsidR="00AC60C9" w:rsidRPr="00AB41D6" w:rsidRDefault="00AC60C9">
      <w:pPr>
        <w:spacing w:after="0" w:line="240" w:lineRule="auto"/>
        <w:jc w:val="both"/>
        <w:rPr>
          <w:rFonts w:ascii="Times New Roman" w:hAnsi="Times New Roman"/>
          <w:bCs/>
          <w:sz w:val="24"/>
          <w:szCs w:val="24"/>
          <w:lang w:val="sr-Latn-CS"/>
        </w:rPr>
      </w:pPr>
    </w:p>
    <w:p w:rsidR="00AC60C9" w:rsidRPr="00AB41D6" w:rsidRDefault="00C7267F">
      <w:pPr>
        <w:spacing w:after="0" w:line="240" w:lineRule="auto"/>
        <w:jc w:val="both"/>
        <w:rPr>
          <w:rFonts w:ascii="Times New Roman" w:hAnsi="Times New Roman"/>
          <w:bCs/>
          <w:sz w:val="24"/>
          <w:szCs w:val="24"/>
          <w:lang w:val="sr-Latn-CS"/>
        </w:rPr>
      </w:pPr>
      <w:r w:rsidRPr="00AB41D6">
        <w:rPr>
          <w:rFonts w:ascii="Times New Roman" w:hAnsi="Times New Roman"/>
          <w:bCs/>
          <w:sz w:val="24"/>
          <w:szCs w:val="24"/>
          <w:lang w:val="sr-Latn-CS"/>
        </w:rPr>
        <w:t xml:space="preserve">Komisija može odbiti da </w:t>
      </w:r>
      <w:r w:rsidR="004907AC" w:rsidRPr="00AB41D6">
        <w:rPr>
          <w:rFonts w:ascii="Times New Roman" w:hAnsi="Times New Roman"/>
          <w:bCs/>
          <w:sz w:val="24"/>
          <w:szCs w:val="24"/>
          <w:lang w:val="sr-Latn-CS"/>
        </w:rPr>
        <w:t>postupi po</w:t>
      </w:r>
      <w:r w:rsidRPr="00AB41D6">
        <w:rPr>
          <w:rFonts w:ascii="Times New Roman" w:hAnsi="Times New Roman"/>
          <w:bCs/>
          <w:sz w:val="24"/>
          <w:szCs w:val="24"/>
          <w:lang w:val="sr-Latn-CS"/>
        </w:rPr>
        <w:t xml:space="preserve"> zahtjev</w:t>
      </w:r>
      <w:r w:rsidR="004907AC" w:rsidRPr="00AB41D6">
        <w:rPr>
          <w:rFonts w:ascii="Times New Roman" w:hAnsi="Times New Roman"/>
          <w:bCs/>
          <w:sz w:val="24"/>
          <w:szCs w:val="24"/>
          <w:lang w:val="sr-Latn-CS"/>
        </w:rPr>
        <w:t>u</w:t>
      </w:r>
      <w:r w:rsidRPr="00AB41D6">
        <w:rPr>
          <w:rFonts w:ascii="Times New Roman" w:hAnsi="Times New Roman"/>
          <w:bCs/>
          <w:sz w:val="24"/>
          <w:szCs w:val="24"/>
          <w:lang w:val="sr-Latn-CS"/>
        </w:rPr>
        <w:t xml:space="preserve"> za istragu u skladu sa stavom 1 ovog člana, ili </w:t>
      </w:r>
      <w:r w:rsidR="004907AC" w:rsidRPr="00AB41D6">
        <w:rPr>
          <w:rFonts w:ascii="Times New Roman" w:hAnsi="Times New Roman"/>
          <w:bCs/>
          <w:sz w:val="24"/>
          <w:szCs w:val="24"/>
          <w:lang w:val="sr-Latn-CS"/>
        </w:rPr>
        <w:t xml:space="preserve">po </w:t>
      </w:r>
      <w:r w:rsidRPr="00AB41D6">
        <w:rPr>
          <w:rFonts w:ascii="Times New Roman" w:hAnsi="Times New Roman"/>
          <w:bCs/>
          <w:sz w:val="24"/>
          <w:szCs w:val="24"/>
          <w:lang w:val="sr-Latn-CS"/>
        </w:rPr>
        <w:t>zahtjev</w:t>
      </w:r>
      <w:r w:rsidR="004907AC" w:rsidRPr="00AB41D6">
        <w:rPr>
          <w:rFonts w:ascii="Times New Roman" w:hAnsi="Times New Roman"/>
          <w:bCs/>
          <w:sz w:val="24"/>
          <w:szCs w:val="24"/>
          <w:lang w:val="sr-Latn-CS"/>
        </w:rPr>
        <w:t>u</w:t>
      </w:r>
      <w:r w:rsidRPr="00AB41D6">
        <w:rPr>
          <w:rFonts w:ascii="Times New Roman" w:hAnsi="Times New Roman"/>
          <w:bCs/>
          <w:sz w:val="24"/>
          <w:szCs w:val="24"/>
          <w:lang w:val="sr-Latn-CS"/>
        </w:rPr>
        <w:t xml:space="preserve"> da njen</w:t>
      </w:r>
      <w:r w:rsidR="004907AC" w:rsidRPr="00AB41D6">
        <w:rPr>
          <w:rFonts w:ascii="Times New Roman" w:hAnsi="Times New Roman"/>
          <w:bCs/>
          <w:sz w:val="24"/>
          <w:szCs w:val="24"/>
          <w:lang w:val="sr-Latn-CS"/>
        </w:rPr>
        <w:t>i</w:t>
      </w:r>
      <w:r w:rsidRPr="00AB41D6">
        <w:rPr>
          <w:rFonts w:ascii="Times New Roman" w:hAnsi="Times New Roman"/>
          <w:bCs/>
          <w:sz w:val="24"/>
          <w:szCs w:val="24"/>
          <w:lang w:val="sr-Latn-CS"/>
        </w:rPr>
        <w:t xml:space="preserve"> </w:t>
      </w:r>
      <w:r w:rsidR="004907AC" w:rsidRPr="00AB41D6">
        <w:rPr>
          <w:rFonts w:ascii="Times New Roman" w:hAnsi="Times New Roman"/>
          <w:bCs/>
          <w:sz w:val="24"/>
          <w:szCs w:val="24"/>
          <w:lang w:val="sr-Latn-CS"/>
        </w:rPr>
        <w:t>kontrolori</w:t>
      </w:r>
      <w:r w:rsidRPr="00AB41D6">
        <w:rPr>
          <w:rFonts w:ascii="Times New Roman" w:hAnsi="Times New Roman"/>
          <w:bCs/>
          <w:sz w:val="24"/>
          <w:szCs w:val="24"/>
          <w:lang w:val="sr-Latn-CS"/>
        </w:rPr>
        <w:t xml:space="preserve"> bud</w:t>
      </w:r>
      <w:r w:rsidR="004907AC" w:rsidRPr="00AB41D6">
        <w:rPr>
          <w:rFonts w:ascii="Times New Roman" w:hAnsi="Times New Roman"/>
          <w:bCs/>
          <w:sz w:val="24"/>
          <w:szCs w:val="24"/>
          <w:lang w:val="sr-Latn-CS"/>
        </w:rPr>
        <w:t>u</w:t>
      </w:r>
      <w:r w:rsidRPr="00AB41D6">
        <w:rPr>
          <w:rFonts w:ascii="Times New Roman" w:hAnsi="Times New Roman"/>
          <w:bCs/>
          <w:sz w:val="24"/>
          <w:szCs w:val="24"/>
          <w:lang w:val="sr-Latn-CS"/>
        </w:rPr>
        <w:t xml:space="preserve"> nadgledan</w:t>
      </w:r>
      <w:r w:rsidR="004907AC" w:rsidRPr="00AB41D6">
        <w:rPr>
          <w:rFonts w:ascii="Times New Roman" w:hAnsi="Times New Roman"/>
          <w:bCs/>
          <w:sz w:val="24"/>
          <w:szCs w:val="24"/>
          <w:lang w:val="sr-Latn-CS"/>
        </w:rPr>
        <w:t>i</w:t>
      </w:r>
      <w:r w:rsidRPr="00AB41D6">
        <w:rPr>
          <w:rFonts w:ascii="Times New Roman" w:hAnsi="Times New Roman"/>
          <w:bCs/>
          <w:sz w:val="24"/>
          <w:szCs w:val="24"/>
          <w:lang w:val="sr-Latn-CS"/>
        </w:rPr>
        <w:t xml:space="preserve"> od strane </w:t>
      </w:r>
      <w:r w:rsidR="004907AC" w:rsidRPr="00AB41D6">
        <w:rPr>
          <w:rFonts w:ascii="Times New Roman" w:hAnsi="Times New Roman"/>
          <w:bCs/>
          <w:sz w:val="24"/>
          <w:szCs w:val="24"/>
          <w:lang w:val="sr-Latn-CS"/>
        </w:rPr>
        <w:t>nadležnih lica</w:t>
      </w:r>
      <w:r w:rsidR="001A59A9" w:rsidRPr="00AB41D6">
        <w:rPr>
          <w:rFonts w:ascii="Times New Roman" w:hAnsi="Times New Roman"/>
          <w:bCs/>
          <w:sz w:val="24"/>
          <w:szCs w:val="24"/>
          <w:lang w:val="sr-Latn-CS"/>
        </w:rPr>
        <w:t xml:space="preserve"> </w:t>
      </w:r>
      <w:r w:rsidRPr="00AB41D6">
        <w:rPr>
          <w:rFonts w:ascii="Times New Roman" w:hAnsi="Times New Roman"/>
          <w:bCs/>
          <w:sz w:val="24"/>
          <w:szCs w:val="24"/>
          <w:lang w:val="sr-Latn-CS"/>
        </w:rPr>
        <w:t>organa države članice kao što je predviđeno u stavu 1 ovog člana, kada:</w:t>
      </w:r>
    </w:p>
    <w:p w:rsidR="00AC60C9" w:rsidRPr="00AB41D6" w:rsidRDefault="00C7267F" w:rsidP="00CA5AFB">
      <w:pPr>
        <w:pStyle w:val="ListParagraph"/>
        <w:numPr>
          <w:ilvl w:val="0"/>
          <w:numId w:val="89"/>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takva istraga može </w:t>
      </w:r>
      <w:r w:rsidR="004907AC" w:rsidRPr="00AB41D6">
        <w:rPr>
          <w:rFonts w:ascii="Times New Roman" w:hAnsi="Times New Roman"/>
          <w:sz w:val="24"/>
          <w:szCs w:val="24"/>
          <w:lang w:val="it-IT"/>
        </w:rPr>
        <w:t>negaivno</w:t>
      </w:r>
      <w:r w:rsidRPr="00AB41D6">
        <w:rPr>
          <w:rFonts w:ascii="Times New Roman" w:hAnsi="Times New Roman"/>
          <w:sz w:val="24"/>
          <w:szCs w:val="24"/>
          <w:lang w:val="it-IT"/>
        </w:rPr>
        <w:t xml:space="preserve"> uticati na suverenitet, sigurnost ili opšti interes Crne Gore, ili </w:t>
      </w:r>
    </w:p>
    <w:p w:rsidR="00AC60C9" w:rsidRPr="00AB41D6" w:rsidRDefault="00C7267F" w:rsidP="00CA5AFB">
      <w:pPr>
        <w:pStyle w:val="ListParagraph"/>
        <w:numPr>
          <w:ilvl w:val="0"/>
          <w:numId w:val="89"/>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su već započeti sudski postupci koji se odnose na ista djelovanja i protiv istih lica pred organima Crne Gore, ili </w:t>
      </w:r>
    </w:p>
    <w:p w:rsidR="00AC60C9" w:rsidRPr="00AB41D6" w:rsidRDefault="00C7267F" w:rsidP="00CA5AFB">
      <w:pPr>
        <w:pStyle w:val="ListParagraph"/>
        <w:numPr>
          <w:ilvl w:val="0"/>
          <w:numId w:val="89"/>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je donesena konačna odluka koja se odnosi na ta lica za ista djelovanja u Crnoj Gori. </w:t>
      </w:r>
    </w:p>
    <w:p w:rsidR="00AC60C9" w:rsidRPr="00AB41D6" w:rsidRDefault="00AC60C9">
      <w:pPr>
        <w:spacing w:after="0" w:line="240" w:lineRule="auto"/>
        <w:jc w:val="both"/>
        <w:rPr>
          <w:rFonts w:ascii="Times New Roman" w:hAnsi="Times New Roman"/>
          <w:bCs/>
          <w:sz w:val="24"/>
          <w:szCs w:val="24"/>
          <w:lang w:val="it-IT"/>
        </w:rPr>
      </w:pPr>
    </w:p>
    <w:p w:rsidR="00AC60C9" w:rsidRPr="00AB41D6" w:rsidRDefault="00C7267F">
      <w:pPr>
        <w:spacing w:after="0" w:line="240" w:lineRule="auto"/>
        <w:jc w:val="both"/>
        <w:rPr>
          <w:rFonts w:ascii="Times New Roman" w:hAnsi="Times New Roman"/>
          <w:bCs/>
          <w:sz w:val="24"/>
          <w:szCs w:val="24"/>
          <w:lang w:val="it-IT"/>
        </w:rPr>
      </w:pPr>
      <w:r w:rsidRPr="00AB41D6">
        <w:rPr>
          <w:rFonts w:ascii="Times New Roman" w:hAnsi="Times New Roman"/>
          <w:bCs/>
          <w:sz w:val="24"/>
          <w:szCs w:val="24"/>
          <w:lang w:val="it-IT"/>
        </w:rPr>
        <w:t xml:space="preserve">U slučajevima iz stava </w:t>
      </w:r>
      <w:r w:rsidR="00061B86" w:rsidRPr="00AB41D6">
        <w:rPr>
          <w:rFonts w:ascii="Times New Roman" w:hAnsi="Times New Roman"/>
          <w:bCs/>
          <w:sz w:val="24"/>
          <w:szCs w:val="24"/>
          <w:lang w:val="it-IT"/>
        </w:rPr>
        <w:t>4</w:t>
      </w:r>
      <w:r w:rsidRPr="00AB41D6">
        <w:rPr>
          <w:rFonts w:ascii="Times New Roman" w:hAnsi="Times New Roman"/>
          <w:bCs/>
          <w:sz w:val="24"/>
          <w:szCs w:val="24"/>
          <w:lang w:val="it-IT"/>
        </w:rPr>
        <w:t xml:space="preserve"> ovog člana, Komisija će shodno tome informisati nadležni organ koji je dao obavještenje, pružajući što je moguće detaljnije informacije o postupcima u skladu sa tačkom </w:t>
      </w:r>
      <w:r w:rsidR="001A59A9" w:rsidRPr="00AB41D6">
        <w:rPr>
          <w:rFonts w:ascii="Times New Roman" w:hAnsi="Times New Roman"/>
          <w:bCs/>
          <w:sz w:val="24"/>
          <w:szCs w:val="24"/>
          <w:lang w:val="it-IT"/>
        </w:rPr>
        <w:t>2</w:t>
      </w:r>
      <w:r w:rsidR="00BF0254" w:rsidRPr="00AB41D6">
        <w:rPr>
          <w:rFonts w:ascii="Times New Roman" w:hAnsi="Times New Roman"/>
          <w:bCs/>
          <w:sz w:val="24"/>
          <w:szCs w:val="24"/>
          <w:lang w:val="it-IT"/>
        </w:rPr>
        <w:t>)</w:t>
      </w:r>
      <w:r w:rsidRPr="00AB41D6">
        <w:rPr>
          <w:rFonts w:ascii="Times New Roman" w:hAnsi="Times New Roman"/>
          <w:bCs/>
          <w:sz w:val="24"/>
          <w:szCs w:val="24"/>
          <w:lang w:val="it-IT"/>
        </w:rPr>
        <w:t xml:space="preserve"> i</w:t>
      </w:r>
      <w:r w:rsidR="00673E2E" w:rsidRPr="00AB41D6">
        <w:rPr>
          <w:rFonts w:ascii="Times New Roman" w:hAnsi="Times New Roman"/>
          <w:bCs/>
          <w:sz w:val="24"/>
          <w:szCs w:val="24"/>
          <w:lang w:val="it-IT"/>
        </w:rPr>
        <w:t>li</w:t>
      </w:r>
      <w:r w:rsidRPr="00AB41D6">
        <w:rPr>
          <w:rFonts w:ascii="Times New Roman" w:hAnsi="Times New Roman"/>
          <w:bCs/>
          <w:sz w:val="24"/>
          <w:szCs w:val="24"/>
          <w:lang w:val="it-IT"/>
        </w:rPr>
        <w:t xml:space="preserve"> odluci u skladu sa tačkom</w:t>
      </w:r>
      <w:r w:rsidR="00D11C76" w:rsidRPr="00AB41D6">
        <w:rPr>
          <w:rFonts w:ascii="Times New Roman" w:hAnsi="Times New Roman"/>
          <w:bCs/>
          <w:sz w:val="24"/>
          <w:szCs w:val="24"/>
          <w:lang w:val="it-IT"/>
        </w:rPr>
        <w:t xml:space="preserve"> </w:t>
      </w:r>
      <w:r w:rsidR="001A59A9" w:rsidRPr="00AB41D6">
        <w:rPr>
          <w:rFonts w:ascii="Times New Roman" w:hAnsi="Times New Roman"/>
          <w:bCs/>
          <w:sz w:val="24"/>
          <w:szCs w:val="24"/>
          <w:lang w:val="it-IT"/>
        </w:rPr>
        <w:t>3</w:t>
      </w:r>
      <w:r w:rsidR="00BF0254" w:rsidRPr="00AB41D6">
        <w:rPr>
          <w:rFonts w:ascii="Times New Roman" w:hAnsi="Times New Roman"/>
          <w:bCs/>
          <w:sz w:val="24"/>
          <w:szCs w:val="24"/>
          <w:lang w:val="it-IT"/>
        </w:rPr>
        <w:t>)</w:t>
      </w:r>
      <w:r w:rsidR="00061B86" w:rsidRPr="00AB41D6">
        <w:rPr>
          <w:rFonts w:ascii="Times New Roman" w:hAnsi="Times New Roman"/>
          <w:bCs/>
          <w:sz w:val="24"/>
          <w:szCs w:val="24"/>
          <w:lang w:val="it-IT"/>
        </w:rPr>
        <w:t xml:space="preserve"> stava 4</w:t>
      </w:r>
      <w:r w:rsidRPr="00AB41D6">
        <w:rPr>
          <w:rFonts w:ascii="Times New Roman" w:hAnsi="Times New Roman"/>
          <w:bCs/>
          <w:sz w:val="24"/>
          <w:szCs w:val="24"/>
          <w:lang w:val="it-IT"/>
        </w:rPr>
        <w:t xml:space="preserve"> ovog člana.</w:t>
      </w:r>
    </w:p>
    <w:p w:rsidR="00AC60C9" w:rsidRPr="00AB41D6" w:rsidRDefault="00AC60C9">
      <w:pPr>
        <w:spacing w:after="0" w:line="240" w:lineRule="auto"/>
        <w:jc w:val="both"/>
        <w:rPr>
          <w:rFonts w:ascii="Times New Roman" w:hAnsi="Times New Roman"/>
          <w:bCs/>
          <w:sz w:val="24"/>
          <w:szCs w:val="24"/>
          <w:lang w:val="it-IT"/>
        </w:rPr>
      </w:pPr>
    </w:p>
    <w:p w:rsidR="00AC60C9" w:rsidRPr="00AB41D6" w:rsidRDefault="00C7267F">
      <w:pPr>
        <w:spacing w:after="0" w:line="240" w:lineRule="auto"/>
        <w:jc w:val="both"/>
        <w:rPr>
          <w:rFonts w:ascii="Times New Roman" w:hAnsi="Times New Roman"/>
          <w:bCs/>
          <w:sz w:val="24"/>
          <w:szCs w:val="24"/>
          <w:lang w:val="it-IT"/>
        </w:rPr>
      </w:pPr>
      <w:r w:rsidRPr="00AB41D6">
        <w:rPr>
          <w:rFonts w:ascii="Times New Roman" w:hAnsi="Times New Roman"/>
          <w:bCs/>
          <w:sz w:val="24"/>
          <w:szCs w:val="24"/>
          <w:lang w:val="it-IT"/>
        </w:rPr>
        <w:t>Kada nadležni organ države članice nije reagovao u određenom vremenskom roku ili je odbio zahtjev Komisije da otvori istragu u skladu sa stavom 1 ovog člana ili da ovlasti službenike Komisije da nadgledaju službenike nadležnog organa države članice tokom takve istrage, Komisija može uputiti to odbijanje ili odsustvo djelovanja ESMA-i.</w:t>
      </w:r>
    </w:p>
    <w:p w:rsidR="00AC60C9" w:rsidRPr="00AB41D6" w:rsidRDefault="00AC60C9">
      <w:pPr>
        <w:pStyle w:val="ListParagraph"/>
        <w:spacing w:after="0" w:line="240" w:lineRule="auto"/>
        <w:ind w:left="0"/>
        <w:jc w:val="both"/>
        <w:rPr>
          <w:rFonts w:ascii="Times New Roman" w:hAnsi="Times New Roman"/>
          <w:bCs/>
          <w:sz w:val="24"/>
          <w:szCs w:val="24"/>
          <w:lang w:val="it-IT"/>
        </w:rPr>
      </w:pPr>
    </w:p>
    <w:p w:rsidR="00AC60C9" w:rsidRPr="00AB41D6" w:rsidRDefault="00D11C76">
      <w:pPr>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I</w:t>
      </w:r>
      <w:r w:rsidR="00B07D59" w:rsidRPr="00AB41D6">
        <w:rPr>
          <w:rFonts w:ascii="Times New Roman" w:hAnsi="Times New Roman"/>
          <w:b/>
          <w:sz w:val="24"/>
          <w:szCs w:val="24"/>
          <w:lang w:val="it-IT"/>
        </w:rPr>
        <w:t>strage koje sprovodi komisija</w:t>
      </w:r>
    </w:p>
    <w:p w:rsidR="00AC60C9" w:rsidRPr="00AB41D6" w:rsidRDefault="0012718F">
      <w:pPr>
        <w:spacing w:after="0" w:line="240" w:lineRule="auto"/>
        <w:jc w:val="center"/>
        <w:rPr>
          <w:rFonts w:ascii="Times New Roman" w:hAnsi="Times New Roman"/>
          <w:b/>
          <w:sz w:val="24"/>
          <w:szCs w:val="24"/>
          <w:lang w:val="it-IT"/>
        </w:rPr>
      </w:pPr>
      <w:r w:rsidRPr="00AB41D6">
        <w:rPr>
          <w:rFonts w:ascii="Times New Roman" w:hAnsi="Times New Roman"/>
          <w:b/>
          <w:sz w:val="24"/>
          <w:szCs w:val="24"/>
          <w:lang w:val="sr-Latn-CS"/>
        </w:rPr>
        <w:t xml:space="preserve">Član </w:t>
      </w:r>
      <w:r w:rsidR="003C0520" w:rsidRPr="00AB41D6">
        <w:rPr>
          <w:rFonts w:ascii="Times New Roman" w:hAnsi="Times New Roman"/>
          <w:b/>
          <w:sz w:val="24"/>
          <w:szCs w:val="24"/>
          <w:lang w:val="sr-Latn-CS"/>
        </w:rPr>
        <w:t>112</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7267F">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Komisija može imenovati lice</w:t>
      </w:r>
      <w:r w:rsidR="006D693A" w:rsidRPr="00AB41D6">
        <w:rPr>
          <w:rFonts w:ascii="Times New Roman" w:hAnsi="Times New Roman"/>
          <w:sz w:val="24"/>
          <w:szCs w:val="24"/>
          <w:lang w:val="it-IT"/>
        </w:rPr>
        <w:t xml:space="preserve"> - istražitelja kada ocijeni da</w:t>
      </w:r>
      <w:r w:rsidRPr="00AB41D6">
        <w:rPr>
          <w:rFonts w:ascii="Times New Roman" w:hAnsi="Times New Roman"/>
          <w:sz w:val="24"/>
          <w:szCs w:val="24"/>
          <w:lang w:val="it-IT"/>
        </w:rPr>
        <w:t xml:space="preserve">: </w:t>
      </w:r>
    </w:p>
    <w:p w:rsidR="00AC60C9" w:rsidRPr="00AB41D6" w:rsidRDefault="006D693A" w:rsidP="00CA5AFB">
      <w:pPr>
        <w:pStyle w:val="ListParagraph"/>
        <w:numPr>
          <w:ilvl w:val="0"/>
          <w:numId w:val="90"/>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je </w:t>
      </w:r>
      <w:r w:rsidR="00C7267F" w:rsidRPr="00AB41D6">
        <w:rPr>
          <w:rFonts w:ascii="Times New Roman" w:hAnsi="Times New Roman"/>
          <w:sz w:val="24"/>
          <w:szCs w:val="24"/>
          <w:lang w:val="it-IT"/>
        </w:rPr>
        <w:t>izvršen</w:t>
      </w:r>
      <w:r w:rsidR="000E75C1" w:rsidRPr="00AB41D6">
        <w:rPr>
          <w:rFonts w:ascii="Times New Roman" w:hAnsi="Times New Roman"/>
          <w:sz w:val="24"/>
          <w:szCs w:val="24"/>
          <w:lang w:val="it-IT"/>
        </w:rPr>
        <w:t xml:space="preserve">a povreda odredaba ovog dijela </w:t>
      </w:r>
      <w:r w:rsidR="00061B86" w:rsidRPr="00AB41D6">
        <w:rPr>
          <w:rFonts w:ascii="Times New Roman" w:hAnsi="Times New Roman"/>
          <w:sz w:val="24"/>
          <w:szCs w:val="24"/>
          <w:lang w:val="it-IT"/>
        </w:rPr>
        <w:t>z</w:t>
      </w:r>
      <w:r w:rsidR="00C7267F" w:rsidRPr="00AB41D6">
        <w:rPr>
          <w:rFonts w:ascii="Times New Roman" w:hAnsi="Times New Roman"/>
          <w:sz w:val="24"/>
          <w:szCs w:val="24"/>
          <w:lang w:val="it-IT"/>
        </w:rPr>
        <w:t xml:space="preserve">akona i pravila donijetih na osnovu </w:t>
      </w:r>
      <w:r w:rsidR="00651496" w:rsidRPr="00AB41D6">
        <w:rPr>
          <w:rFonts w:ascii="Times New Roman" w:hAnsi="Times New Roman"/>
          <w:sz w:val="24"/>
          <w:szCs w:val="24"/>
          <w:lang w:val="it-IT"/>
        </w:rPr>
        <w:t>ovog Zakon</w:t>
      </w:r>
      <w:r w:rsidR="00F60B64" w:rsidRPr="00AB41D6">
        <w:rPr>
          <w:rFonts w:ascii="Times New Roman" w:hAnsi="Times New Roman"/>
          <w:sz w:val="24"/>
          <w:szCs w:val="24"/>
          <w:lang w:val="it-IT"/>
        </w:rPr>
        <w:t>a</w:t>
      </w:r>
      <w:r w:rsidR="00C7267F" w:rsidRPr="00AB41D6">
        <w:rPr>
          <w:rFonts w:ascii="Times New Roman" w:hAnsi="Times New Roman"/>
          <w:sz w:val="24"/>
          <w:szCs w:val="24"/>
          <w:lang w:val="it-IT"/>
        </w:rPr>
        <w:t xml:space="preserve">; </w:t>
      </w:r>
    </w:p>
    <w:p w:rsidR="00AC60C9" w:rsidRPr="00AB41D6" w:rsidRDefault="006D693A" w:rsidP="00CA5AFB">
      <w:pPr>
        <w:pStyle w:val="ListParagraph"/>
        <w:numPr>
          <w:ilvl w:val="0"/>
          <w:numId w:val="90"/>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postoji osnovana sumnja da je </w:t>
      </w:r>
      <w:r w:rsidR="00C7267F" w:rsidRPr="00AB41D6">
        <w:rPr>
          <w:rFonts w:ascii="Times New Roman" w:hAnsi="Times New Roman"/>
          <w:sz w:val="24"/>
          <w:szCs w:val="24"/>
          <w:lang w:val="it-IT"/>
        </w:rPr>
        <w:t xml:space="preserve">lice izvršilo pronevjeru, prevaru ili obmanu: </w:t>
      </w:r>
    </w:p>
    <w:p w:rsidR="00AC60C9" w:rsidRPr="00AB41D6" w:rsidRDefault="00C7267F" w:rsidP="00CA5AFB">
      <w:pPr>
        <w:pStyle w:val="ListParagraph"/>
        <w:numPr>
          <w:ilvl w:val="0"/>
          <w:numId w:val="91"/>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u poslovima sa hartijama od vrijednosti;</w:t>
      </w:r>
    </w:p>
    <w:p w:rsidR="00AC60C9" w:rsidRPr="00AB41D6" w:rsidRDefault="00C7267F" w:rsidP="00CA5AFB">
      <w:pPr>
        <w:pStyle w:val="ListParagraph"/>
        <w:numPr>
          <w:ilvl w:val="0"/>
          <w:numId w:val="91"/>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u upravljanju investicijama u hartije od vrijednosti; </w:t>
      </w:r>
    </w:p>
    <w:p w:rsidR="00AC60C9" w:rsidRPr="00AB41D6" w:rsidRDefault="00C7267F" w:rsidP="00CA5AFB">
      <w:pPr>
        <w:pStyle w:val="ListParagraph"/>
        <w:numPr>
          <w:ilvl w:val="0"/>
          <w:numId w:val="91"/>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davanjem savjeta koji se odnosi na pribavljanje, otuđenje, kupovinu ili prodaju ili drugo investiranje u hartije od vrijednosti. </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C7267F">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Istražitelj je dužan da podnese Komisiji izvještaj o rezultatima istraživanja. </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C7267F">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Lice za koje istražitelj opravdano vjeruje ili očekuje da posjeduje ili kontroliše dokument koji sadrži informaciju važnu za istraživanje dužno je da: </w:t>
      </w:r>
    </w:p>
    <w:p w:rsidR="00AC60C9" w:rsidRPr="00AB41D6" w:rsidRDefault="00C7267F" w:rsidP="00CA5AFB">
      <w:pPr>
        <w:pStyle w:val="ListParagraph"/>
        <w:numPr>
          <w:ilvl w:val="0"/>
          <w:numId w:val="92"/>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dostavi istražitelju dokument koji on zatraži, u vrijeme i na mjestu određenom od strane istražitelja; </w:t>
      </w:r>
    </w:p>
    <w:p w:rsidR="00AC60C9" w:rsidRPr="00AB41D6" w:rsidRDefault="00C7267F" w:rsidP="00CA5AFB">
      <w:pPr>
        <w:pStyle w:val="ListParagraph"/>
        <w:numPr>
          <w:ilvl w:val="0"/>
          <w:numId w:val="92"/>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na zahtjev istražitelja pruži objašnjenje ili dodatne informacije u vezi sa traženim dokumentom; </w:t>
      </w:r>
    </w:p>
    <w:p w:rsidR="00AC60C9" w:rsidRPr="00AB41D6" w:rsidRDefault="00C7267F" w:rsidP="00CA5AFB">
      <w:pPr>
        <w:pStyle w:val="ListParagraph"/>
        <w:numPr>
          <w:ilvl w:val="0"/>
          <w:numId w:val="92"/>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se odazove na poziv istražitelja i na pitanja koja se odnose na predmet istraživanja odgovara istinito i na najbolji način.</w:t>
      </w:r>
    </w:p>
    <w:p w:rsidR="00AC60C9" w:rsidRPr="00AB41D6" w:rsidRDefault="00AC60C9">
      <w:pPr>
        <w:autoSpaceDE w:val="0"/>
        <w:autoSpaceDN w:val="0"/>
        <w:adjustRightInd w:val="0"/>
        <w:spacing w:after="0" w:line="240" w:lineRule="auto"/>
        <w:jc w:val="both"/>
        <w:rPr>
          <w:rFonts w:ascii="Times New Roman" w:hAnsi="Times New Roman"/>
          <w:bCs/>
          <w:spacing w:val="-2"/>
          <w:sz w:val="24"/>
          <w:szCs w:val="24"/>
          <w:lang w:val="it-IT"/>
        </w:rPr>
      </w:pPr>
    </w:p>
    <w:p w:rsidR="00AC60C9" w:rsidRPr="00AB41D6" w:rsidRDefault="005244DB">
      <w:pPr>
        <w:autoSpaceDE w:val="0"/>
        <w:autoSpaceDN w:val="0"/>
        <w:adjustRightInd w:val="0"/>
        <w:spacing w:after="0" w:line="240" w:lineRule="auto"/>
        <w:jc w:val="center"/>
        <w:rPr>
          <w:rFonts w:ascii="Times New Roman" w:hAnsi="Times New Roman"/>
          <w:b/>
          <w:bCs/>
          <w:spacing w:val="-2"/>
          <w:sz w:val="24"/>
          <w:szCs w:val="24"/>
          <w:lang w:val="it-IT"/>
        </w:rPr>
      </w:pPr>
      <w:r w:rsidRPr="00AB41D6">
        <w:rPr>
          <w:rFonts w:ascii="Times New Roman" w:hAnsi="Times New Roman"/>
          <w:b/>
          <w:bCs/>
          <w:spacing w:val="-2"/>
          <w:sz w:val="24"/>
          <w:szCs w:val="24"/>
          <w:lang w:val="it-IT"/>
        </w:rPr>
        <w:t>M</w:t>
      </w:r>
      <w:r w:rsidR="00B07D59" w:rsidRPr="00AB41D6">
        <w:rPr>
          <w:rFonts w:ascii="Times New Roman" w:hAnsi="Times New Roman"/>
          <w:b/>
          <w:bCs/>
          <w:spacing w:val="-2"/>
          <w:sz w:val="24"/>
          <w:szCs w:val="24"/>
          <w:lang w:val="it-IT"/>
        </w:rPr>
        <w:t>jere nadzora</w:t>
      </w:r>
    </w:p>
    <w:p w:rsidR="00AC60C9" w:rsidRPr="00AB41D6" w:rsidRDefault="0012718F">
      <w:pPr>
        <w:autoSpaceDE w:val="0"/>
        <w:autoSpaceDN w:val="0"/>
        <w:adjustRightInd w:val="0"/>
        <w:spacing w:after="0" w:line="240" w:lineRule="auto"/>
        <w:jc w:val="center"/>
        <w:rPr>
          <w:rFonts w:ascii="Times New Roman" w:hAnsi="Times New Roman"/>
          <w:b/>
          <w:bCs/>
          <w:spacing w:val="-2"/>
          <w:sz w:val="24"/>
          <w:szCs w:val="24"/>
          <w:lang w:val="it-IT"/>
        </w:rPr>
      </w:pPr>
      <w:r w:rsidRPr="00AB41D6">
        <w:rPr>
          <w:rFonts w:ascii="Times New Roman" w:hAnsi="Times New Roman"/>
          <w:b/>
          <w:sz w:val="24"/>
          <w:szCs w:val="24"/>
          <w:lang w:val="sr-Latn-CS"/>
        </w:rPr>
        <w:t xml:space="preserve">Član </w:t>
      </w:r>
      <w:r w:rsidR="003C0520" w:rsidRPr="00AB41D6">
        <w:rPr>
          <w:rFonts w:ascii="Times New Roman" w:hAnsi="Times New Roman"/>
          <w:b/>
          <w:sz w:val="24"/>
          <w:szCs w:val="24"/>
          <w:lang w:val="sr-Latn-CS"/>
        </w:rPr>
        <w:t>113</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F0348F">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Komisija nadgleda usklađenost sa odredbama </w:t>
      </w:r>
      <w:r w:rsidR="00651496" w:rsidRPr="00AB41D6">
        <w:rPr>
          <w:rFonts w:ascii="Times New Roman" w:hAnsi="Times New Roman"/>
          <w:sz w:val="24"/>
          <w:szCs w:val="24"/>
          <w:lang w:val="it-IT"/>
        </w:rPr>
        <w:t>ovog Zakon</w:t>
      </w:r>
      <w:r w:rsidR="00F60B64" w:rsidRPr="00AB41D6">
        <w:rPr>
          <w:rFonts w:ascii="Times New Roman" w:hAnsi="Times New Roman"/>
          <w:sz w:val="24"/>
          <w:szCs w:val="24"/>
          <w:lang w:val="it-IT"/>
        </w:rPr>
        <w:t>a</w:t>
      </w:r>
      <w:r w:rsidRPr="00AB41D6">
        <w:rPr>
          <w:rFonts w:ascii="Times New Roman" w:hAnsi="Times New Roman"/>
          <w:sz w:val="24"/>
          <w:szCs w:val="24"/>
          <w:lang w:val="it-IT"/>
        </w:rPr>
        <w:t xml:space="preserve"> u cilju sprječavanja i otkrivanja radnji koje predstavljaju zloupotrebe tržišta i usklađenost sa obavezama propisanim u odredbama </w:t>
      </w:r>
      <w:r w:rsidR="00651496" w:rsidRPr="00AB41D6">
        <w:rPr>
          <w:rFonts w:ascii="Times New Roman" w:hAnsi="Times New Roman"/>
          <w:sz w:val="24"/>
          <w:szCs w:val="24"/>
          <w:lang w:val="it-IT"/>
        </w:rPr>
        <w:t>ovog Zakon</w:t>
      </w:r>
      <w:r w:rsidR="00F60B64" w:rsidRPr="00AB41D6">
        <w:rPr>
          <w:rFonts w:ascii="Times New Roman" w:hAnsi="Times New Roman"/>
          <w:sz w:val="24"/>
          <w:szCs w:val="24"/>
          <w:lang w:val="it-IT"/>
        </w:rPr>
        <w:t>a</w:t>
      </w:r>
      <w:r w:rsidR="00C73541" w:rsidRPr="00AB41D6">
        <w:rPr>
          <w:rFonts w:ascii="Times New Roman" w:hAnsi="Times New Roman"/>
          <w:sz w:val="24"/>
          <w:szCs w:val="24"/>
          <w:lang w:val="it-IT"/>
        </w:rPr>
        <w:t>.</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D3178">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Komisija sprovodi nadzor iz stava 1 ovog člana</w:t>
      </w:r>
      <w:r w:rsidR="00C73541" w:rsidRPr="00AB41D6">
        <w:rPr>
          <w:rFonts w:ascii="Times New Roman" w:hAnsi="Times New Roman"/>
          <w:spacing w:val="-1"/>
          <w:sz w:val="24"/>
          <w:szCs w:val="24"/>
          <w:lang w:val="it-IT"/>
        </w:rPr>
        <w:t>:</w:t>
      </w:r>
    </w:p>
    <w:p w:rsidR="00AC60C9" w:rsidRPr="00AB41D6" w:rsidRDefault="007D12EF" w:rsidP="00CA5AFB">
      <w:pPr>
        <w:numPr>
          <w:ilvl w:val="0"/>
          <w:numId w:val="93"/>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pri</w:t>
      </w:r>
      <w:r w:rsidR="00CD3178" w:rsidRPr="00AB41D6">
        <w:rPr>
          <w:rFonts w:ascii="Times New Roman" w:hAnsi="Times New Roman"/>
          <w:sz w:val="24"/>
          <w:szCs w:val="24"/>
          <w:lang w:val="it-IT"/>
        </w:rPr>
        <w:t>kupljanjem i provjer</w:t>
      </w:r>
      <w:r w:rsidRPr="00AB41D6">
        <w:rPr>
          <w:rFonts w:ascii="Times New Roman" w:hAnsi="Times New Roman"/>
          <w:sz w:val="24"/>
          <w:szCs w:val="24"/>
          <w:lang w:val="it-IT"/>
        </w:rPr>
        <w:t>om</w:t>
      </w:r>
      <w:r w:rsidR="00D11C76" w:rsidRPr="00AB41D6">
        <w:rPr>
          <w:rFonts w:ascii="Times New Roman" w:hAnsi="Times New Roman"/>
          <w:sz w:val="24"/>
          <w:szCs w:val="24"/>
          <w:lang w:val="it-IT"/>
        </w:rPr>
        <w:t xml:space="preserve"> </w:t>
      </w:r>
      <w:r w:rsidRPr="00AB41D6">
        <w:rPr>
          <w:rFonts w:ascii="Times New Roman" w:hAnsi="Times New Roman"/>
          <w:sz w:val="24"/>
          <w:szCs w:val="24"/>
          <w:lang w:val="it-IT"/>
        </w:rPr>
        <w:t>objavljenih</w:t>
      </w:r>
      <w:r w:rsidR="00CD3178" w:rsidRPr="00AB41D6">
        <w:rPr>
          <w:rFonts w:ascii="Times New Roman" w:hAnsi="Times New Roman"/>
          <w:sz w:val="24"/>
          <w:szCs w:val="24"/>
          <w:lang w:val="it-IT"/>
        </w:rPr>
        <w:t xml:space="preserve"> podataka</w:t>
      </w:r>
      <w:r w:rsidR="00D11C76" w:rsidRPr="00AB41D6">
        <w:rPr>
          <w:rFonts w:ascii="Times New Roman" w:hAnsi="Times New Roman"/>
          <w:sz w:val="24"/>
          <w:szCs w:val="24"/>
          <w:lang w:val="it-IT"/>
        </w:rPr>
        <w:t xml:space="preserve"> </w:t>
      </w:r>
      <w:r w:rsidR="00CD3178" w:rsidRPr="00AB41D6">
        <w:rPr>
          <w:rFonts w:ascii="Times New Roman" w:hAnsi="Times New Roman"/>
          <w:sz w:val="24"/>
          <w:szCs w:val="24"/>
          <w:lang w:val="it-IT"/>
        </w:rPr>
        <w:t>i izvještaja</w:t>
      </w:r>
      <w:r w:rsidR="00D11C76" w:rsidRPr="00AB41D6">
        <w:rPr>
          <w:rFonts w:ascii="Times New Roman" w:hAnsi="Times New Roman"/>
          <w:sz w:val="24"/>
          <w:szCs w:val="24"/>
          <w:lang w:val="it-IT"/>
        </w:rPr>
        <w:t xml:space="preserve"> </w:t>
      </w:r>
      <w:r w:rsidR="00CD3178" w:rsidRPr="00AB41D6">
        <w:rPr>
          <w:rFonts w:ascii="Times New Roman" w:hAnsi="Times New Roman"/>
          <w:sz w:val="24"/>
          <w:szCs w:val="24"/>
          <w:lang w:val="it-IT"/>
        </w:rPr>
        <w:t xml:space="preserve">koji su učesnici na tržištu </w:t>
      </w:r>
      <w:r w:rsidRPr="00AB41D6">
        <w:rPr>
          <w:rFonts w:ascii="Times New Roman" w:hAnsi="Times New Roman"/>
          <w:sz w:val="24"/>
          <w:szCs w:val="24"/>
          <w:lang w:val="it-IT"/>
        </w:rPr>
        <w:t>dužni</w:t>
      </w:r>
      <w:r w:rsidR="00CD3178" w:rsidRPr="00AB41D6">
        <w:rPr>
          <w:rFonts w:ascii="Times New Roman" w:hAnsi="Times New Roman"/>
          <w:sz w:val="24"/>
          <w:szCs w:val="24"/>
          <w:lang w:val="it-IT"/>
        </w:rPr>
        <w:t xml:space="preserve"> da dostave Komisiji na osnovu ovog ili </w:t>
      </w:r>
      <w:r w:rsidRPr="00AB41D6">
        <w:rPr>
          <w:rFonts w:ascii="Times New Roman" w:hAnsi="Times New Roman"/>
          <w:sz w:val="24"/>
          <w:szCs w:val="24"/>
          <w:lang w:val="it-IT"/>
        </w:rPr>
        <w:t xml:space="preserve">nekog </w:t>
      </w:r>
      <w:r w:rsidR="00CD3178" w:rsidRPr="00AB41D6">
        <w:rPr>
          <w:rFonts w:ascii="Times New Roman" w:hAnsi="Times New Roman"/>
          <w:sz w:val="24"/>
          <w:szCs w:val="24"/>
          <w:lang w:val="it-IT"/>
        </w:rPr>
        <w:t>drugog zakona</w:t>
      </w:r>
      <w:r w:rsidR="00C73541" w:rsidRPr="00AB41D6">
        <w:rPr>
          <w:rFonts w:ascii="Times New Roman" w:hAnsi="Times New Roman"/>
          <w:sz w:val="24"/>
          <w:szCs w:val="24"/>
          <w:lang w:val="it-IT"/>
        </w:rPr>
        <w:t>;</w:t>
      </w:r>
    </w:p>
    <w:p w:rsidR="00AC60C9" w:rsidRPr="00AB41D6" w:rsidRDefault="00CD3178" w:rsidP="00CA5AFB">
      <w:pPr>
        <w:numPr>
          <w:ilvl w:val="0"/>
          <w:numId w:val="93"/>
        </w:numPr>
        <w:autoSpaceDE w:val="0"/>
        <w:autoSpaceDN w:val="0"/>
        <w:adjustRightInd w:val="0"/>
        <w:spacing w:after="0" w:line="240" w:lineRule="auto"/>
        <w:jc w:val="both"/>
        <w:rPr>
          <w:rFonts w:ascii="Times New Roman" w:hAnsi="Times New Roman"/>
          <w:sz w:val="24"/>
          <w:szCs w:val="24"/>
        </w:rPr>
      </w:pPr>
      <w:r w:rsidRPr="00AB41D6">
        <w:rPr>
          <w:rFonts w:ascii="Times New Roman" w:hAnsi="Times New Roman"/>
          <w:sz w:val="24"/>
          <w:szCs w:val="24"/>
          <w:lang w:val="en-GB"/>
        </w:rPr>
        <w:t>vršenjem neposredn</w:t>
      </w:r>
      <w:r w:rsidR="007D12EF" w:rsidRPr="00AB41D6">
        <w:rPr>
          <w:rFonts w:ascii="Times New Roman" w:hAnsi="Times New Roman"/>
          <w:sz w:val="24"/>
          <w:szCs w:val="24"/>
          <w:lang w:val="en-GB"/>
        </w:rPr>
        <w:t>og nadzora</w:t>
      </w:r>
      <w:r w:rsidR="00307EF3" w:rsidRPr="00AB41D6">
        <w:rPr>
          <w:rFonts w:ascii="Times New Roman" w:hAnsi="Times New Roman"/>
          <w:sz w:val="24"/>
          <w:szCs w:val="24"/>
          <w:lang w:val="en-GB"/>
        </w:rPr>
        <w:t>;</w:t>
      </w:r>
    </w:p>
    <w:p w:rsidR="00AC60C9" w:rsidRPr="00AB41D6" w:rsidRDefault="007D12EF" w:rsidP="00CA5AFB">
      <w:pPr>
        <w:widowControl w:val="0"/>
        <w:numPr>
          <w:ilvl w:val="0"/>
          <w:numId w:val="93"/>
        </w:numPr>
        <w:autoSpaceDE w:val="0"/>
        <w:autoSpaceDN w:val="0"/>
        <w:adjustRightInd w:val="0"/>
        <w:spacing w:after="0" w:line="240" w:lineRule="auto"/>
        <w:jc w:val="both"/>
        <w:rPr>
          <w:rFonts w:ascii="Times New Roman" w:hAnsi="Times New Roman"/>
          <w:spacing w:val="-11"/>
          <w:sz w:val="24"/>
          <w:szCs w:val="24"/>
          <w:lang w:val="en-GB"/>
        </w:rPr>
      </w:pPr>
      <w:r w:rsidRPr="00AB41D6">
        <w:rPr>
          <w:rFonts w:ascii="Times New Roman" w:hAnsi="Times New Roman"/>
          <w:sz w:val="24"/>
          <w:szCs w:val="24"/>
          <w:lang w:val="en-GB"/>
        </w:rPr>
        <w:t>izrica</w:t>
      </w:r>
      <w:r w:rsidR="00926A5C" w:rsidRPr="00AB41D6">
        <w:rPr>
          <w:rFonts w:ascii="Times New Roman" w:hAnsi="Times New Roman"/>
          <w:sz w:val="24"/>
          <w:szCs w:val="24"/>
          <w:lang w:val="en-GB"/>
        </w:rPr>
        <w:t xml:space="preserve">njem </w:t>
      </w:r>
      <w:r w:rsidR="00FE2B9A" w:rsidRPr="00AB41D6">
        <w:rPr>
          <w:rFonts w:ascii="Times New Roman" w:hAnsi="Times New Roman"/>
          <w:sz w:val="24"/>
          <w:szCs w:val="24"/>
          <w:lang w:val="en-GB"/>
        </w:rPr>
        <w:t>odgovarajuć</w:t>
      </w:r>
      <w:r w:rsidR="00926A5C" w:rsidRPr="00AB41D6">
        <w:rPr>
          <w:rFonts w:ascii="Times New Roman" w:hAnsi="Times New Roman"/>
          <w:sz w:val="24"/>
          <w:szCs w:val="24"/>
          <w:lang w:val="en-GB"/>
        </w:rPr>
        <w:t>ih mjera</w:t>
      </w:r>
      <w:r w:rsidR="00C73541" w:rsidRPr="00AB41D6">
        <w:rPr>
          <w:rFonts w:ascii="Times New Roman" w:hAnsi="Times New Roman"/>
          <w:spacing w:val="-2"/>
          <w:sz w:val="24"/>
          <w:szCs w:val="24"/>
          <w:lang w:val="en-GB"/>
        </w:rPr>
        <w:t>.</w:t>
      </w:r>
    </w:p>
    <w:p w:rsidR="00AC60C9" w:rsidRPr="00AB41D6" w:rsidRDefault="00AC60C9">
      <w:pPr>
        <w:spacing w:after="0" w:line="240" w:lineRule="auto"/>
        <w:jc w:val="both"/>
        <w:rPr>
          <w:rFonts w:ascii="Times New Roman" w:hAnsi="Times New Roman"/>
          <w:sz w:val="24"/>
          <w:szCs w:val="24"/>
          <w:lang w:val="en-GB"/>
        </w:rPr>
      </w:pPr>
    </w:p>
    <w:p w:rsidR="00AC60C9" w:rsidRPr="00AB41D6" w:rsidRDefault="00CD3178">
      <w:pPr>
        <w:spacing w:after="0" w:line="240" w:lineRule="auto"/>
        <w:jc w:val="both"/>
        <w:rPr>
          <w:rFonts w:ascii="Times New Roman" w:hAnsi="Times New Roman"/>
          <w:sz w:val="24"/>
          <w:szCs w:val="24"/>
          <w:lang w:val="en-GB"/>
        </w:rPr>
      </w:pPr>
      <w:r w:rsidRPr="00AB41D6">
        <w:rPr>
          <w:rFonts w:ascii="Times New Roman" w:hAnsi="Times New Roman"/>
          <w:sz w:val="24"/>
          <w:szCs w:val="24"/>
          <w:lang w:val="en-GB"/>
        </w:rPr>
        <w:t>Komisija može da zahtijeva od fizi</w:t>
      </w:r>
      <w:r w:rsidR="00F0348F" w:rsidRPr="00AB41D6">
        <w:rPr>
          <w:rFonts w:ascii="Times New Roman" w:hAnsi="Times New Roman"/>
          <w:sz w:val="24"/>
          <w:szCs w:val="24"/>
          <w:lang w:val="en-GB"/>
        </w:rPr>
        <w:t>č</w:t>
      </w:r>
      <w:r w:rsidRPr="00AB41D6">
        <w:rPr>
          <w:rFonts w:ascii="Times New Roman" w:hAnsi="Times New Roman"/>
          <w:sz w:val="24"/>
          <w:szCs w:val="24"/>
          <w:lang w:val="en-GB"/>
        </w:rPr>
        <w:t>kog ili pravnog lica</w:t>
      </w:r>
      <w:r w:rsidR="00C73541" w:rsidRPr="00AB41D6">
        <w:rPr>
          <w:rFonts w:ascii="Times New Roman" w:hAnsi="Times New Roman"/>
          <w:sz w:val="24"/>
          <w:szCs w:val="24"/>
          <w:lang w:val="en-GB"/>
        </w:rPr>
        <w:t>:</w:t>
      </w:r>
    </w:p>
    <w:p w:rsidR="00AC60C9" w:rsidRPr="00AB41D6" w:rsidRDefault="00CD3178" w:rsidP="00CA5AFB">
      <w:pPr>
        <w:pStyle w:val="ListParagraph"/>
        <w:widowControl w:val="0"/>
        <w:numPr>
          <w:ilvl w:val="0"/>
          <w:numId w:val="94"/>
        </w:numPr>
        <w:autoSpaceDE w:val="0"/>
        <w:autoSpaceDN w:val="0"/>
        <w:adjustRightInd w:val="0"/>
        <w:spacing w:after="0" w:line="240" w:lineRule="auto"/>
        <w:ind w:left="720"/>
        <w:jc w:val="both"/>
        <w:rPr>
          <w:rFonts w:ascii="Times New Roman" w:hAnsi="Times New Roman"/>
          <w:spacing w:val="-19"/>
          <w:sz w:val="24"/>
          <w:szCs w:val="24"/>
          <w:lang w:val="it-IT"/>
        </w:rPr>
      </w:pPr>
      <w:r w:rsidRPr="00AB41D6">
        <w:rPr>
          <w:rFonts w:ascii="Times New Roman" w:hAnsi="Times New Roman"/>
          <w:spacing w:val="-1"/>
          <w:sz w:val="24"/>
          <w:szCs w:val="24"/>
          <w:lang w:val="it-IT"/>
        </w:rPr>
        <w:t>pristup svakom dokumentu u bilo kojoj formi</w:t>
      </w:r>
      <w:r w:rsidR="00D11C76" w:rsidRPr="00AB41D6">
        <w:rPr>
          <w:rFonts w:ascii="Times New Roman" w:hAnsi="Times New Roman"/>
          <w:spacing w:val="-1"/>
          <w:sz w:val="24"/>
          <w:szCs w:val="24"/>
          <w:lang w:val="it-IT"/>
        </w:rPr>
        <w:t xml:space="preserve"> </w:t>
      </w:r>
      <w:r w:rsidRPr="00AB41D6">
        <w:rPr>
          <w:rFonts w:ascii="Times New Roman" w:hAnsi="Times New Roman"/>
          <w:spacing w:val="-1"/>
          <w:sz w:val="24"/>
          <w:szCs w:val="24"/>
          <w:lang w:val="it-IT"/>
        </w:rPr>
        <w:t xml:space="preserve">i kopiju </w:t>
      </w:r>
      <w:r w:rsidR="007D12EF" w:rsidRPr="00AB41D6">
        <w:rPr>
          <w:rFonts w:ascii="Times New Roman" w:hAnsi="Times New Roman"/>
          <w:spacing w:val="-1"/>
          <w:sz w:val="24"/>
          <w:szCs w:val="24"/>
          <w:lang w:val="it-IT"/>
        </w:rPr>
        <w:t>istog</w:t>
      </w:r>
      <w:r w:rsidR="00C73541" w:rsidRPr="00AB41D6">
        <w:rPr>
          <w:rFonts w:ascii="Times New Roman" w:hAnsi="Times New Roman"/>
          <w:spacing w:val="-1"/>
          <w:sz w:val="24"/>
          <w:szCs w:val="24"/>
          <w:lang w:val="it-IT"/>
        </w:rPr>
        <w:t>;</w:t>
      </w:r>
    </w:p>
    <w:p w:rsidR="00AC60C9" w:rsidRPr="00AB41D6" w:rsidRDefault="007D12EF" w:rsidP="00CA5AFB">
      <w:pPr>
        <w:pStyle w:val="ColorfulList-Accent11"/>
        <w:widowControl w:val="0"/>
        <w:numPr>
          <w:ilvl w:val="0"/>
          <w:numId w:val="94"/>
        </w:numPr>
        <w:autoSpaceDE w:val="0"/>
        <w:autoSpaceDN w:val="0"/>
        <w:adjustRightInd w:val="0"/>
        <w:spacing w:after="0" w:line="240" w:lineRule="auto"/>
        <w:ind w:left="720"/>
        <w:jc w:val="both"/>
        <w:rPr>
          <w:rFonts w:ascii="Times New Roman" w:hAnsi="Times New Roman"/>
          <w:spacing w:val="-19"/>
          <w:sz w:val="24"/>
          <w:szCs w:val="24"/>
          <w:lang w:val="it-IT"/>
        </w:rPr>
      </w:pPr>
      <w:r w:rsidRPr="00AB41D6">
        <w:rPr>
          <w:rFonts w:ascii="Times New Roman" w:hAnsi="Times New Roman"/>
          <w:spacing w:val="-1"/>
          <w:sz w:val="24"/>
          <w:szCs w:val="24"/>
          <w:lang w:val="it-IT"/>
        </w:rPr>
        <w:t>pregled</w:t>
      </w:r>
      <w:r w:rsidR="00170726" w:rsidRPr="00AB41D6">
        <w:rPr>
          <w:rFonts w:ascii="Times New Roman" w:hAnsi="Times New Roman"/>
          <w:spacing w:val="-1"/>
          <w:sz w:val="24"/>
          <w:szCs w:val="24"/>
          <w:lang w:val="it-IT"/>
        </w:rPr>
        <w:t xml:space="preserve"> razmjen</w:t>
      </w:r>
      <w:r w:rsidRPr="00AB41D6">
        <w:rPr>
          <w:rFonts w:ascii="Times New Roman" w:hAnsi="Times New Roman"/>
          <w:spacing w:val="-1"/>
          <w:sz w:val="24"/>
          <w:szCs w:val="24"/>
          <w:lang w:val="it-IT"/>
        </w:rPr>
        <w:t>e</w:t>
      </w:r>
      <w:r w:rsidR="00170726" w:rsidRPr="00AB41D6">
        <w:rPr>
          <w:rFonts w:ascii="Times New Roman" w:hAnsi="Times New Roman"/>
          <w:spacing w:val="-1"/>
          <w:sz w:val="24"/>
          <w:szCs w:val="24"/>
          <w:lang w:val="it-IT"/>
        </w:rPr>
        <w:t xml:space="preserve"> podataka</w:t>
      </w:r>
      <w:r w:rsidR="005674E1" w:rsidRPr="00AB41D6">
        <w:rPr>
          <w:rFonts w:ascii="Times New Roman" w:hAnsi="Times New Roman"/>
          <w:spacing w:val="-1"/>
          <w:sz w:val="24"/>
          <w:szCs w:val="24"/>
          <w:lang w:val="it-IT"/>
        </w:rPr>
        <w:t xml:space="preserve">, </w:t>
      </w:r>
      <w:r w:rsidR="00170726" w:rsidRPr="00AB41D6">
        <w:rPr>
          <w:rFonts w:ascii="Times New Roman" w:hAnsi="Times New Roman"/>
          <w:spacing w:val="-1"/>
          <w:sz w:val="24"/>
          <w:szCs w:val="24"/>
          <w:lang w:val="it-IT"/>
        </w:rPr>
        <w:t xml:space="preserve">uključujući </w:t>
      </w:r>
      <w:r w:rsidRPr="00AB41D6">
        <w:rPr>
          <w:rFonts w:ascii="Times New Roman" w:hAnsi="Times New Roman"/>
          <w:spacing w:val="-1"/>
          <w:sz w:val="24"/>
          <w:szCs w:val="24"/>
          <w:lang w:val="it-IT"/>
        </w:rPr>
        <w:t xml:space="preserve">i zapise </w:t>
      </w:r>
      <w:r w:rsidR="00170726" w:rsidRPr="00AB41D6">
        <w:rPr>
          <w:rFonts w:ascii="Times New Roman" w:hAnsi="Times New Roman"/>
          <w:spacing w:val="-1"/>
          <w:sz w:val="24"/>
          <w:szCs w:val="24"/>
          <w:lang w:val="it-IT"/>
        </w:rPr>
        <w:t>telefonsk</w:t>
      </w:r>
      <w:r w:rsidRPr="00AB41D6">
        <w:rPr>
          <w:rFonts w:ascii="Times New Roman" w:hAnsi="Times New Roman"/>
          <w:spacing w:val="-1"/>
          <w:sz w:val="24"/>
          <w:szCs w:val="24"/>
          <w:lang w:val="it-IT"/>
        </w:rPr>
        <w:t>ih poziva</w:t>
      </w:r>
      <w:r w:rsidR="00FE2B9A" w:rsidRPr="00AB41D6">
        <w:rPr>
          <w:rFonts w:ascii="Times New Roman" w:hAnsi="Times New Roman"/>
          <w:spacing w:val="-1"/>
          <w:sz w:val="24"/>
          <w:szCs w:val="24"/>
          <w:lang w:val="it-IT"/>
        </w:rPr>
        <w:t>;</w:t>
      </w:r>
    </w:p>
    <w:p w:rsidR="00AC60C9" w:rsidRPr="00AB41D6" w:rsidRDefault="00FE2B9A" w:rsidP="00CA5AFB">
      <w:pPr>
        <w:pStyle w:val="ColorfulList-Accent11"/>
        <w:widowControl w:val="0"/>
        <w:numPr>
          <w:ilvl w:val="0"/>
          <w:numId w:val="94"/>
        </w:numPr>
        <w:autoSpaceDE w:val="0"/>
        <w:autoSpaceDN w:val="0"/>
        <w:adjustRightInd w:val="0"/>
        <w:spacing w:after="0" w:line="240" w:lineRule="auto"/>
        <w:ind w:left="720"/>
        <w:jc w:val="both"/>
        <w:rPr>
          <w:rFonts w:ascii="Times New Roman" w:hAnsi="Times New Roman"/>
          <w:spacing w:val="-19"/>
          <w:sz w:val="24"/>
          <w:szCs w:val="24"/>
          <w:lang w:val="it-IT"/>
        </w:rPr>
      </w:pPr>
      <w:r w:rsidRPr="00AB41D6">
        <w:rPr>
          <w:rFonts w:ascii="Times New Roman" w:hAnsi="Times New Roman"/>
          <w:sz w:val="24"/>
          <w:szCs w:val="24"/>
          <w:lang w:val="it-IT"/>
        </w:rPr>
        <w:t xml:space="preserve"> </w:t>
      </w:r>
      <w:r w:rsidR="00F0348F" w:rsidRPr="00AB41D6">
        <w:rPr>
          <w:rFonts w:ascii="Times New Roman" w:hAnsi="Times New Roman"/>
          <w:sz w:val="24"/>
          <w:szCs w:val="24"/>
          <w:lang w:val="it-IT"/>
        </w:rPr>
        <w:t>dostav</w:t>
      </w:r>
      <w:r w:rsidRPr="00AB41D6">
        <w:rPr>
          <w:rFonts w:ascii="Times New Roman" w:hAnsi="Times New Roman"/>
          <w:sz w:val="24"/>
          <w:szCs w:val="24"/>
          <w:lang w:val="it-IT"/>
        </w:rPr>
        <w:t>ljanje</w:t>
      </w:r>
      <w:r w:rsidR="00F0348F" w:rsidRPr="00AB41D6">
        <w:rPr>
          <w:rFonts w:ascii="Times New Roman" w:hAnsi="Times New Roman"/>
          <w:sz w:val="24"/>
          <w:szCs w:val="24"/>
          <w:lang w:val="it-IT"/>
        </w:rPr>
        <w:t xml:space="preserve"> sv</w:t>
      </w:r>
      <w:r w:rsidRPr="00AB41D6">
        <w:rPr>
          <w:rFonts w:ascii="Times New Roman" w:hAnsi="Times New Roman"/>
          <w:sz w:val="24"/>
          <w:szCs w:val="24"/>
          <w:lang w:val="it-IT"/>
        </w:rPr>
        <w:t>ih informacija</w:t>
      </w:r>
      <w:r w:rsidR="00F0348F" w:rsidRPr="00AB41D6">
        <w:rPr>
          <w:rFonts w:ascii="Times New Roman" w:hAnsi="Times New Roman"/>
          <w:sz w:val="24"/>
          <w:szCs w:val="24"/>
          <w:lang w:val="it-IT"/>
        </w:rPr>
        <w:t xml:space="preserve"> koje su potrebne Komisiji u skladu sa odredbama </w:t>
      </w:r>
      <w:r w:rsidR="00651496" w:rsidRPr="00AB41D6">
        <w:rPr>
          <w:rFonts w:ascii="Times New Roman" w:hAnsi="Times New Roman"/>
          <w:sz w:val="24"/>
          <w:szCs w:val="24"/>
          <w:lang w:val="it-IT"/>
        </w:rPr>
        <w:t>ovog Zakon</w:t>
      </w:r>
      <w:r w:rsidR="00F60B64" w:rsidRPr="00AB41D6">
        <w:rPr>
          <w:rFonts w:ascii="Times New Roman" w:hAnsi="Times New Roman"/>
          <w:sz w:val="24"/>
          <w:szCs w:val="24"/>
          <w:lang w:val="it-IT"/>
        </w:rPr>
        <w:t>a</w:t>
      </w:r>
      <w:r w:rsidR="00F0348F" w:rsidRPr="00AB41D6">
        <w:rPr>
          <w:rFonts w:ascii="Times New Roman" w:hAnsi="Times New Roman"/>
          <w:sz w:val="24"/>
          <w:szCs w:val="24"/>
          <w:lang w:val="it-IT"/>
        </w:rPr>
        <w:t xml:space="preserve"> i, </w:t>
      </w:r>
    </w:p>
    <w:p w:rsidR="00AC60C9" w:rsidRPr="00AB41D6" w:rsidRDefault="00F0348F" w:rsidP="00CA5AFB">
      <w:pPr>
        <w:pStyle w:val="ColorfulList-Accent11"/>
        <w:widowControl w:val="0"/>
        <w:numPr>
          <w:ilvl w:val="0"/>
          <w:numId w:val="94"/>
        </w:numPr>
        <w:autoSpaceDE w:val="0"/>
        <w:autoSpaceDN w:val="0"/>
        <w:adjustRightInd w:val="0"/>
        <w:spacing w:after="0" w:line="240" w:lineRule="auto"/>
        <w:ind w:left="720"/>
        <w:jc w:val="both"/>
        <w:rPr>
          <w:rFonts w:ascii="Times New Roman" w:hAnsi="Times New Roman"/>
          <w:spacing w:val="-19"/>
          <w:sz w:val="24"/>
          <w:szCs w:val="24"/>
          <w:lang w:val="it-IT"/>
        </w:rPr>
      </w:pPr>
      <w:r w:rsidRPr="00AB41D6">
        <w:rPr>
          <w:rFonts w:ascii="Times New Roman" w:hAnsi="Times New Roman"/>
          <w:sz w:val="24"/>
          <w:szCs w:val="24"/>
          <w:lang w:val="it-IT"/>
        </w:rPr>
        <w:t>ako je potrebno radi vršenja nadzora, pozove ta lica na saslušanje</w:t>
      </w:r>
      <w:r w:rsidR="00C73541" w:rsidRPr="00AB41D6">
        <w:rPr>
          <w:rFonts w:ascii="Times New Roman" w:hAnsi="Times New Roman"/>
          <w:sz w:val="24"/>
          <w:szCs w:val="24"/>
          <w:lang w:val="it-IT"/>
        </w:rPr>
        <w:t>.</w:t>
      </w:r>
    </w:p>
    <w:p w:rsidR="00AC60C9" w:rsidRPr="00AB41D6" w:rsidRDefault="00AC60C9" w:rsidP="00CC5ED5">
      <w:pPr>
        <w:spacing w:after="0" w:line="240" w:lineRule="auto"/>
        <w:ind w:left="360"/>
        <w:jc w:val="both"/>
        <w:rPr>
          <w:rFonts w:ascii="Times New Roman" w:hAnsi="Times New Roman"/>
          <w:sz w:val="24"/>
          <w:szCs w:val="24"/>
          <w:lang w:val="it-IT"/>
        </w:rPr>
      </w:pPr>
    </w:p>
    <w:p w:rsidR="00AC60C9" w:rsidRPr="00AB41D6" w:rsidRDefault="001159B0">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Ako Komisija</w:t>
      </w:r>
      <w:r w:rsidR="00DF3A46" w:rsidRPr="00AB41D6">
        <w:rPr>
          <w:rFonts w:ascii="Times New Roman" w:hAnsi="Times New Roman"/>
          <w:sz w:val="24"/>
          <w:szCs w:val="24"/>
          <w:lang w:val="it-IT"/>
        </w:rPr>
        <w:t>,</w:t>
      </w:r>
      <w:r w:rsidR="00D11C76" w:rsidRPr="00AB41D6">
        <w:rPr>
          <w:rFonts w:ascii="Times New Roman" w:hAnsi="Times New Roman"/>
          <w:sz w:val="24"/>
          <w:szCs w:val="24"/>
          <w:lang w:val="it-IT"/>
        </w:rPr>
        <w:t xml:space="preserve"> </w:t>
      </w:r>
      <w:r w:rsidRPr="00AB41D6">
        <w:rPr>
          <w:rFonts w:ascii="Times New Roman" w:hAnsi="Times New Roman"/>
          <w:sz w:val="24"/>
          <w:szCs w:val="24"/>
          <w:lang w:val="it-IT"/>
        </w:rPr>
        <w:t>u toku nadzora</w:t>
      </w:r>
      <w:r w:rsidR="00DF3A46" w:rsidRPr="00AB41D6">
        <w:rPr>
          <w:rFonts w:ascii="Times New Roman" w:hAnsi="Times New Roman"/>
          <w:sz w:val="24"/>
          <w:szCs w:val="24"/>
          <w:lang w:val="it-IT"/>
        </w:rPr>
        <w:t>,</w:t>
      </w:r>
      <w:r w:rsidR="00D11C76" w:rsidRPr="00AB41D6">
        <w:rPr>
          <w:rFonts w:ascii="Times New Roman" w:hAnsi="Times New Roman"/>
          <w:sz w:val="24"/>
          <w:szCs w:val="24"/>
          <w:lang w:val="it-IT"/>
        </w:rPr>
        <w:t xml:space="preserve"> </w:t>
      </w:r>
      <w:r w:rsidRPr="00AB41D6">
        <w:rPr>
          <w:rFonts w:ascii="Times New Roman" w:hAnsi="Times New Roman"/>
          <w:sz w:val="24"/>
          <w:szCs w:val="24"/>
          <w:lang w:val="it-IT"/>
        </w:rPr>
        <w:t xml:space="preserve">utvrdi da je došlo do kršenja </w:t>
      </w:r>
      <w:r w:rsidR="00651496" w:rsidRPr="00AB41D6">
        <w:rPr>
          <w:rFonts w:ascii="Times New Roman" w:hAnsi="Times New Roman"/>
          <w:sz w:val="24"/>
          <w:szCs w:val="24"/>
          <w:lang w:val="it-IT"/>
        </w:rPr>
        <w:t>ovog Zakon</w:t>
      </w:r>
      <w:r w:rsidR="00F60B64" w:rsidRPr="00AB41D6">
        <w:rPr>
          <w:rFonts w:ascii="Times New Roman" w:hAnsi="Times New Roman"/>
          <w:sz w:val="24"/>
          <w:szCs w:val="24"/>
          <w:lang w:val="it-IT"/>
        </w:rPr>
        <w:t>a</w:t>
      </w:r>
      <w:r w:rsidR="00963C23" w:rsidRPr="00AB41D6">
        <w:rPr>
          <w:rFonts w:ascii="Times New Roman" w:hAnsi="Times New Roman"/>
          <w:sz w:val="24"/>
          <w:szCs w:val="24"/>
          <w:lang w:val="it-IT"/>
        </w:rPr>
        <w:t>, ovlašćena je da izrekne</w:t>
      </w:r>
      <w:r w:rsidRPr="00AB41D6">
        <w:rPr>
          <w:rFonts w:ascii="Times New Roman" w:hAnsi="Times New Roman"/>
          <w:sz w:val="24"/>
          <w:szCs w:val="24"/>
          <w:lang w:val="it-IT"/>
        </w:rPr>
        <w:t xml:space="preserve"> sljedeće mjere</w:t>
      </w:r>
      <w:r w:rsidR="00C73541" w:rsidRPr="00AB41D6">
        <w:rPr>
          <w:rFonts w:ascii="Times New Roman" w:hAnsi="Times New Roman"/>
          <w:sz w:val="24"/>
          <w:szCs w:val="24"/>
          <w:lang w:val="it-IT"/>
        </w:rPr>
        <w:t>:</w:t>
      </w:r>
    </w:p>
    <w:p w:rsidR="00AC60C9" w:rsidRPr="00AB41D6" w:rsidRDefault="00C34314" w:rsidP="00CA5AFB">
      <w:pPr>
        <w:pStyle w:val="ColorfulList-Accent11"/>
        <w:widowControl w:val="0"/>
        <w:numPr>
          <w:ilvl w:val="0"/>
          <w:numId w:val="95"/>
        </w:numPr>
        <w:autoSpaceDE w:val="0"/>
        <w:autoSpaceDN w:val="0"/>
        <w:adjustRightInd w:val="0"/>
        <w:spacing w:after="0" w:line="240" w:lineRule="auto"/>
        <w:jc w:val="both"/>
        <w:rPr>
          <w:rFonts w:ascii="Times New Roman" w:hAnsi="Times New Roman"/>
          <w:spacing w:val="-19"/>
          <w:sz w:val="24"/>
          <w:szCs w:val="24"/>
          <w:lang w:val="it-IT"/>
        </w:rPr>
      </w:pPr>
      <w:r w:rsidRPr="00AB41D6">
        <w:rPr>
          <w:rFonts w:ascii="Times New Roman" w:hAnsi="Times New Roman"/>
          <w:spacing w:val="-1"/>
          <w:sz w:val="24"/>
          <w:szCs w:val="24"/>
          <w:lang w:val="it-IT"/>
        </w:rPr>
        <w:t>naloži pravnom ili fizičkom licu obustavljanje</w:t>
      </w:r>
      <w:r w:rsidR="00D11C76" w:rsidRPr="00AB41D6">
        <w:rPr>
          <w:rFonts w:ascii="Times New Roman" w:hAnsi="Times New Roman"/>
          <w:spacing w:val="-1"/>
          <w:sz w:val="24"/>
          <w:szCs w:val="24"/>
          <w:lang w:val="it-IT"/>
        </w:rPr>
        <w:t xml:space="preserve"> </w:t>
      </w:r>
      <w:r w:rsidR="00963C23" w:rsidRPr="00AB41D6">
        <w:rPr>
          <w:rFonts w:ascii="Times New Roman" w:hAnsi="Times New Roman"/>
          <w:spacing w:val="-1"/>
          <w:sz w:val="24"/>
          <w:szCs w:val="24"/>
          <w:lang w:val="it-IT"/>
        </w:rPr>
        <w:t>svakog</w:t>
      </w:r>
      <w:r w:rsidR="00D11C76" w:rsidRPr="00AB41D6">
        <w:rPr>
          <w:rFonts w:ascii="Times New Roman" w:hAnsi="Times New Roman"/>
          <w:spacing w:val="-1"/>
          <w:sz w:val="24"/>
          <w:szCs w:val="24"/>
          <w:lang w:val="it-IT"/>
        </w:rPr>
        <w:t xml:space="preserve"> </w:t>
      </w:r>
      <w:r w:rsidR="00963C23" w:rsidRPr="00AB41D6">
        <w:rPr>
          <w:rFonts w:ascii="Times New Roman" w:hAnsi="Times New Roman"/>
          <w:spacing w:val="-1"/>
          <w:sz w:val="24"/>
          <w:szCs w:val="24"/>
          <w:lang w:val="it-IT"/>
        </w:rPr>
        <w:t>postupanja</w:t>
      </w:r>
      <w:r w:rsidR="00D11C76" w:rsidRPr="00AB41D6">
        <w:rPr>
          <w:rFonts w:ascii="Times New Roman" w:hAnsi="Times New Roman"/>
          <w:spacing w:val="-1"/>
          <w:sz w:val="24"/>
          <w:szCs w:val="24"/>
          <w:lang w:val="it-IT"/>
        </w:rPr>
        <w:t xml:space="preserve"> </w:t>
      </w:r>
      <w:r w:rsidRPr="00AB41D6">
        <w:rPr>
          <w:rFonts w:ascii="Times New Roman" w:hAnsi="Times New Roman"/>
          <w:spacing w:val="-1"/>
          <w:sz w:val="24"/>
          <w:szCs w:val="24"/>
          <w:lang w:val="it-IT"/>
        </w:rPr>
        <w:t>suprotn</w:t>
      </w:r>
      <w:r w:rsidR="00963C23" w:rsidRPr="00AB41D6">
        <w:rPr>
          <w:rFonts w:ascii="Times New Roman" w:hAnsi="Times New Roman"/>
          <w:spacing w:val="-1"/>
          <w:sz w:val="24"/>
          <w:szCs w:val="24"/>
          <w:lang w:val="it-IT"/>
        </w:rPr>
        <w:t>og</w:t>
      </w:r>
      <w:r w:rsidRPr="00AB41D6">
        <w:rPr>
          <w:rFonts w:ascii="Times New Roman" w:hAnsi="Times New Roman"/>
          <w:spacing w:val="-1"/>
          <w:sz w:val="24"/>
          <w:szCs w:val="24"/>
          <w:lang w:val="it-IT"/>
        </w:rPr>
        <w:t xml:space="preserve"> odredbama </w:t>
      </w:r>
      <w:r w:rsidR="00651496" w:rsidRPr="00AB41D6">
        <w:rPr>
          <w:rFonts w:ascii="Times New Roman" w:hAnsi="Times New Roman"/>
          <w:spacing w:val="-1"/>
          <w:sz w:val="24"/>
          <w:szCs w:val="24"/>
          <w:lang w:val="it-IT"/>
        </w:rPr>
        <w:t>ovog Zakon</w:t>
      </w:r>
      <w:r w:rsidR="00F60B64" w:rsidRPr="00AB41D6">
        <w:rPr>
          <w:rFonts w:ascii="Times New Roman" w:hAnsi="Times New Roman"/>
          <w:spacing w:val="-1"/>
          <w:sz w:val="24"/>
          <w:szCs w:val="24"/>
          <w:lang w:val="it-IT"/>
        </w:rPr>
        <w:t>a</w:t>
      </w:r>
      <w:r w:rsidR="00C73541" w:rsidRPr="00AB41D6">
        <w:rPr>
          <w:rFonts w:ascii="Times New Roman" w:hAnsi="Times New Roman"/>
          <w:sz w:val="24"/>
          <w:szCs w:val="24"/>
          <w:lang w:val="it-IT"/>
        </w:rPr>
        <w:t>;</w:t>
      </w:r>
    </w:p>
    <w:p w:rsidR="00AC60C9" w:rsidRPr="00AB41D6" w:rsidRDefault="00C34314" w:rsidP="00CA5AFB">
      <w:pPr>
        <w:pStyle w:val="ColorfulList-Accent11"/>
        <w:widowControl w:val="0"/>
        <w:numPr>
          <w:ilvl w:val="0"/>
          <w:numId w:val="95"/>
        </w:numPr>
        <w:autoSpaceDE w:val="0"/>
        <w:autoSpaceDN w:val="0"/>
        <w:adjustRightInd w:val="0"/>
        <w:spacing w:after="0" w:line="240" w:lineRule="auto"/>
        <w:jc w:val="both"/>
        <w:rPr>
          <w:rFonts w:ascii="Times New Roman" w:hAnsi="Times New Roman"/>
          <w:spacing w:val="-10"/>
          <w:sz w:val="24"/>
          <w:szCs w:val="24"/>
          <w:lang w:val="it-IT"/>
        </w:rPr>
      </w:pPr>
      <w:r w:rsidRPr="00AB41D6">
        <w:rPr>
          <w:rFonts w:ascii="Times New Roman" w:hAnsi="Times New Roman"/>
          <w:spacing w:val="-1"/>
          <w:sz w:val="24"/>
          <w:szCs w:val="24"/>
          <w:lang w:val="it-IT"/>
        </w:rPr>
        <w:t>izrekne javnu opomenu pravnom ili fizičkom licu koje postupa suprotno navedenim odredbama</w:t>
      </w:r>
      <w:r w:rsidR="00C73541" w:rsidRPr="00AB41D6">
        <w:rPr>
          <w:rFonts w:ascii="Times New Roman" w:hAnsi="Times New Roman"/>
          <w:sz w:val="24"/>
          <w:szCs w:val="24"/>
          <w:lang w:val="it-IT"/>
        </w:rPr>
        <w:t>;</w:t>
      </w:r>
    </w:p>
    <w:p w:rsidR="00AC60C9" w:rsidRPr="00AB41D6" w:rsidRDefault="00C34314" w:rsidP="00CA5AFB">
      <w:pPr>
        <w:pStyle w:val="ColorfulList-Accent11"/>
        <w:widowControl w:val="0"/>
        <w:numPr>
          <w:ilvl w:val="0"/>
          <w:numId w:val="95"/>
        </w:numPr>
        <w:autoSpaceDE w:val="0"/>
        <w:autoSpaceDN w:val="0"/>
        <w:adjustRightInd w:val="0"/>
        <w:spacing w:after="0" w:line="240" w:lineRule="auto"/>
        <w:jc w:val="both"/>
        <w:rPr>
          <w:rFonts w:ascii="Times New Roman" w:hAnsi="Times New Roman"/>
          <w:spacing w:val="-11"/>
          <w:sz w:val="24"/>
          <w:szCs w:val="24"/>
          <w:lang w:val="it-IT"/>
        </w:rPr>
      </w:pPr>
      <w:r w:rsidRPr="00AB41D6">
        <w:rPr>
          <w:rFonts w:ascii="Times New Roman" w:hAnsi="Times New Roman"/>
          <w:sz w:val="24"/>
          <w:szCs w:val="24"/>
          <w:lang w:val="it-IT"/>
        </w:rPr>
        <w:t xml:space="preserve">naloži </w:t>
      </w:r>
      <w:r w:rsidR="00D11C76" w:rsidRPr="00AB41D6">
        <w:rPr>
          <w:rFonts w:ascii="Times New Roman" w:hAnsi="Times New Roman"/>
          <w:sz w:val="24"/>
          <w:szCs w:val="24"/>
          <w:lang w:val="it-IT"/>
        </w:rPr>
        <w:t>regulisanom tržištu</w:t>
      </w:r>
      <w:r w:rsidR="00DF3A46" w:rsidRPr="00AB41D6">
        <w:rPr>
          <w:rFonts w:ascii="Times New Roman" w:hAnsi="Times New Roman"/>
          <w:sz w:val="24"/>
          <w:szCs w:val="24"/>
          <w:lang w:val="it-IT"/>
        </w:rPr>
        <w:t>,</w:t>
      </w:r>
      <w:r w:rsidR="00D11C76" w:rsidRPr="00AB41D6">
        <w:rPr>
          <w:rFonts w:ascii="Times New Roman" w:hAnsi="Times New Roman"/>
          <w:sz w:val="24"/>
          <w:szCs w:val="24"/>
          <w:lang w:val="it-IT"/>
        </w:rPr>
        <w:t xml:space="preserve"> odnosno organizatoru tržišta, </w:t>
      </w:r>
      <w:r w:rsidRPr="00AB41D6">
        <w:rPr>
          <w:rFonts w:ascii="Times New Roman" w:hAnsi="Times New Roman"/>
          <w:sz w:val="24"/>
          <w:szCs w:val="24"/>
          <w:lang w:val="it-IT"/>
        </w:rPr>
        <w:t>investicionom društvu, da obustavi trgovanje finansijskim instrumentima</w:t>
      </w:r>
      <w:r w:rsidR="001D019F" w:rsidRPr="00AB41D6">
        <w:rPr>
          <w:rFonts w:ascii="Times New Roman" w:hAnsi="Times New Roman"/>
          <w:sz w:val="24"/>
          <w:szCs w:val="24"/>
          <w:lang w:val="it-IT"/>
        </w:rPr>
        <w:t xml:space="preserve">, </w:t>
      </w:r>
      <w:r w:rsidRPr="00AB41D6">
        <w:rPr>
          <w:rFonts w:ascii="Times New Roman" w:hAnsi="Times New Roman"/>
          <w:sz w:val="24"/>
          <w:szCs w:val="24"/>
          <w:lang w:val="it-IT"/>
        </w:rPr>
        <w:t xml:space="preserve">odnosno da </w:t>
      </w:r>
      <w:r w:rsidR="00963C23" w:rsidRPr="00AB41D6">
        <w:rPr>
          <w:rFonts w:ascii="Times New Roman" w:hAnsi="Times New Roman"/>
          <w:sz w:val="24"/>
          <w:szCs w:val="24"/>
          <w:lang w:val="it-IT"/>
        </w:rPr>
        <w:t>ukine</w:t>
      </w:r>
      <w:r w:rsidRPr="00AB41D6">
        <w:rPr>
          <w:rFonts w:ascii="Times New Roman" w:hAnsi="Times New Roman"/>
          <w:sz w:val="24"/>
          <w:szCs w:val="24"/>
          <w:lang w:val="it-IT"/>
        </w:rPr>
        <w:t xml:space="preserve"> već </w:t>
      </w:r>
      <w:r w:rsidR="00963C23" w:rsidRPr="00AB41D6">
        <w:rPr>
          <w:rFonts w:ascii="Times New Roman" w:hAnsi="Times New Roman"/>
          <w:sz w:val="24"/>
          <w:szCs w:val="24"/>
          <w:lang w:val="it-IT"/>
        </w:rPr>
        <w:t>donešenu obustavu</w:t>
      </w:r>
      <w:r w:rsidR="00D11C76" w:rsidRPr="00AB41D6">
        <w:rPr>
          <w:rFonts w:ascii="Times New Roman" w:hAnsi="Times New Roman"/>
          <w:sz w:val="24"/>
          <w:szCs w:val="24"/>
          <w:lang w:val="it-IT"/>
        </w:rPr>
        <w:t xml:space="preserve"> </w:t>
      </w:r>
      <w:r w:rsidR="00963C23" w:rsidRPr="00AB41D6">
        <w:rPr>
          <w:rFonts w:ascii="Times New Roman" w:hAnsi="Times New Roman"/>
          <w:sz w:val="24"/>
          <w:szCs w:val="24"/>
          <w:lang w:val="it-IT"/>
        </w:rPr>
        <w:t>u mjeri u kojoj je to potrebno</w:t>
      </w:r>
      <w:r w:rsidR="00D11C76" w:rsidRPr="00AB41D6">
        <w:rPr>
          <w:rFonts w:ascii="Times New Roman" w:hAnsi="Times New Roman"/>
          <w:sz w:val="24"/>
          <w:szCs w:val="24"/>
          <w:lang w:val="it-IT"/>
        </w:rPr>
        <w:t xml:space="preserve"> </w:t>
      </w:r>
      <w:r w:rsidRPr="00AB41D6">
        <w:rPr>
          <w:rFonts w:ascii="Times New Roman" w:hAnsi="Times New Roman"/>
          <w:sz w:val="24"/>
          <w:szCs w:val="24"/>
          <w:lang w:val="it-IT"/>
        </w:rPr>
        <w:t xml:space="preserve">za </w:t>
      </w:r>
      <w:r w:rsidR="00963C23" w:rsidRPr="00AB41D6">
        <w:rPr>
          <w:rFonts w:ascii="Times New Roman" w:hAnsi="Times New Roman"/>
          <w:sz w:val="24"/>
          <w:szCs w:val="24"/>
          <w:lang w:val="it-IT"/>
        </w:rPr>
        <w:t>u</w:t>
      </w:r>
      <w:r w:rsidRPr="00AB41D6">
        <w:rPr>
          <w:rFonts w:ascii="Times New Roman" w:hAnsi="Times New Roman"/>
          <w:sz w:val="24"/>
          <w:szCs w:val="24"/>
          <w:lang w:val="it-IT"/>
        </w:rPr>
        <w:t>klanjanje ili sprječavanje</w:t>
      </w:r>
      <w:r w:rsidR="00D11C76" w:rsidRPr="00AB41D6">
        <w:rPr>
          <w:rFonts w:ascii="Times New Roman" w:hAnsi="Times New Roman"/>
          <w:sz w:val="24"/>
          <w:szCs w:val="24"/>
          <w:lang w:val="it-IT"/>
        </w:rPr>
        <w:t xml:space="preserve"> </w:t>
      </w:r>
      <w:r w:rsidRPr="00AB41D6">
        <w:rPr>
          <w:rFonts w:ascii="Times New Roman" w:hAnsi="Times New Roman"/>
          <w:sz w:val="24"/>
          <w:szCs w:val="24"/>
          <w:lang w:val="it-IT"/>
        </w:rPr>
        <w:t xml:space="preserve">štetnih posljedica na </w:t>
      </w:r>
      <w:r w:rsidR="008E1EB1" w:rsidRPr="00AB41D6">
        <w:rPr>
          <w:rFonts w:ascii="Times New Roman" w:hAnsi="Times New Roman"/>
          <w:sz w:val="24"/>
          <w:szCs w:val="24"/>
          <w:lang w:val="it-IT"/>
        </w:rPr>
        <w:t>regulis</w:t>
      </w:r>
      <w:r w:rsidR="00D11C76" w:rsidRPr="00AB41D6">
        <w:rPr>
          <w:rFonts w:ascii="Times New Roman" w:hAnsi="Times New Roman"/>
          <w:sz w:val="24"/>
          <w:szCs w:val="24"/>
          <w:lang w:val="it-IT"/>
        </w:rPr>
        <w:t>anom tržištu, to jest MTP</w:t>
      </w:r>
      <w:r w:rsidR="00C73541" w:rsidRPr="00AB41D6">
        <w:rPr>
          <w:rFonts w:ascii="Times New Roman" w:hAnsi="Times New Roman"/>
          <w:sz w:val="24"/>
          <w:szCs w:val="24"/>
          <w:lang w:val="it-IT"/>
        </w:rPr>
        <w:t>;</w:t>
      </w:r>
    </w:p>
    <w:p w:rsidR="00AC60C9" w:rsidRPr="00AB41D6" w:rsidRDefault="005B7A8B" w:rsidP="00CA5AFB">
      <w:pPr>
        <w:pStyle w:val="ColorfulList-Accent11"/>
        <w:widowControl w:val="0"/>
        <w:numPr>
          <w:ilvl w:val="0"/>
          <w:numId w:val="95"/>
        </w:numPr>
        <w:autoSpaceDE w:val="0"/>
        <w:autoSpaceDN w:val="0"/>
        <w:adjustRightInd w:val="0"/>
        <w:spacing w:after="0" w:line="240" w:lineRule="auto"/>
        <w:jc w:val="both"/>
        <w:rPr>
          <w:rFonts w:ascii="Times New Roman" w:hAnsi="Times New Roman"/>
          <w:spacing w:val="-10"/>
          <w:sz w:val="24"/>
          <w:szCs w:val="24"/>
          <w:lang w:val="it-IT"/>
        </w:rPr>
      </w:pPr>
      <w:r w:rsidRPr="00AB41D6">
        <w:rPr>
          <w:rFonts w:ascii="Times New Roman" w:hAnsi="Times New Roman"/>
          <w:sz w:val="24"/>
          <w:szCs w:val="24"/>
          <w:lang w:val="it-IT"/>
        </w:rPr>
        <w:t>naloži privremenu obustavu kliringa i saldiranja</w:t>
      </w:r>
      <w:r w:rsidR="00CB38C4" w:rsidRPr="00AB41D6">
        <w:rPr>
          <w:rFonts w:ascii="Times New Roman" w:hAnsi="Times New Roman"/>
          <w:sz w:val="24"/>
          <w:szCs w:val="24"/>
          <w:lang w:val="it-IT"/>
        </w:rPr>
        <w:t xml:space="preserve"> </w:t>
      </w:r>
      <w:r w:rsidRPr="00AB41D6">
        <w:rPr>
          <w:rFonts w:ascii="Times New Roman" w:hAnsi="Times New Roman"/>
          <w:sz w:val="24"/>
          <w:szCs w:val="24"/>
          <w:lang w:val="it-IT"/>
        </w:rPr>
        <w:t>Centralnom registru</w:t>
      </w:r>
      <w:r w:rsidR="00C73541" w:rsidRPr="00AB41D6">
        <w:rPr>
          <w:rFonts w:ascii="Times New Roman" w:hAnsi="Times New Roman"/>
          <w:sz w:val="24"/>
          <w:szCs w:val="24"/>
          <w:lang w:val="it-IT"/>
        </w:rPr>
        <w:t>;</w:t>
      </w:r>
    </w:p>
    <w:p w:rsidR="00AC60C9" w:rsidRPr="00AB41D6" w:rsidRDefault="00321443" w:rsidP="00CA5AFB">
      <w:pPr>
        <w:pStyle w:val="ColorfulList-Accent11"/>
        <w:widowControl w:val="0"/>
        <w:numPr>
          <w:ilvl w:val="0"/>
          <w:numId w:val="95"/>
        </w:numPr>
        <w:autoSpaceDE w:val="0"/>
        <w:autoSpaceDN w:val="0"/>
        <w:adjustRightInd w:val="0"/>
        <w:spacing w:after="0" w:line="240" w:lineRule="auto"/>
        <w:jc w:val="both"/>
        <w:rPr>
          <w:rFonts w:ascii="Times New Roman" w:hAnsi="Times New Roman"/>
          <w:spacing w:val="-11"/>
          <w:sz w:val="24"/>
          <w:szCs w:val="24"/>
          <w:lang w:val="it-IT"/>
        </w:rPr>
      </w:pPr>
      <w:r w:rsidRPr="00AB41D6">
        <w:rPr>
          <w:rFonts w:ascii="Times New Roman" w:hAnsi="Times New Roman"/>
          <w:sz w:val="24"/>
          <w:szCs w:val="24"/>
          <w:lang w:val="it-IT"/>
        </w:rPr>
        <w:t xml:space="preserve">predloži nadležnom organu da donese naredbu za zamrzavanje </w:t>
      </w:r>
      <w:r w:rsidR="007D12EF" w:rsidRPr="00AB41D6">
        <w:rPr>
          <w:rFonts w:ascii="Times New Roman" w:hAnsi="Times New Roman"/>
          <w:sz w:val="24"/>
          <w:szCs w:val="24"/>
          <w:lang w:val="it-IT"/>
        </w:rPr>
        <w:t>i</w:t>
      </w:r>
      <w:r w:rsidRPr="00AB41D6">
        <w:rPr>
          <w:rFonts w:ascii="Times New Roman" w:hAnsi="Times New Roman"/>
          <w:sz w:val="24"/>
          <w:szCs w:val="24"/>
          <w:lang w:val="it-IT"/>
        </w:rPr>
        <w:t xml:space="preserve"> zapl</w:t>
      </w:r>
      <w:r w:rsidR="00D11C76" w:rsidRPr="00AB41D6">
        <w:rPr>
          <w:rFonts w:ascii="Times New Roman" w:hAnsi="Times New Roman"/>
          <w:sz w:val="24"/>
          <w:szCs w:val="24"/>
          <w:lang w:val="it-IT"/>
        </w:rPr>
        <w:t>i</w:t>
      </w:r>
      <w:r w:rsidRPr="00AB41D6">
        <w:rPr>
          <w:rFonts w:ascii="Times New Roman" w:hAnsi="Times New Roman"/>
          <w:sz w:val="24"/>
          <w:szCs w:val="24"/>
          <w:lang w:val="it-IT"/>
        </w:rPr>
        <w:t>jenu imovine i druge mjere</w:t>
      </w:r>
      <w:r w:rsidR="00D11C76" w:rsidRPr="00AB41D6">
        <w:rPr>
          <w:rFonts w:ascii="Times New Roman" w:hAnsi="Times New Roman"/>
          <w:sz w:val="24"/>
          <w:szCs w:val="24"/>
          <w:lang w:val="it-IT"/>
        </w:rPr>
        <w:t xml:space="preserve"> </w:t>
      </w:r>
      <w:r w:rsidRPr="00AB41D6">
        <w:rPr>
          <w:rFonts w:ascii="Times New Roman" w:hAnsi="Times New Roman"/>
          <w:sz w:val="24"/>
          <w:szCs w:val="24"/>
          <w:lang w:val="it-IT"/>
        </w:rPr>
        <w:t>kada je to primjenjivo</w:t>
      </w:r>
      <w:r w:rsidR="00C73541" w:rsidRPr="00AB41D6">
        <w:rPr>
          <w:rFonts w:ascii="Times New Roman" w:hAnsi="Times New Roman"/>
          <w:spacing w:val="-1"/>
          <w:sz w:val="24"/>
          <w:szCs w:val="24"/>
          <w:lang w:val="it-IT"/>
        </w:rPr>
        <w:t>;</w:t>
      </w:r>
    </w:p>
    <w:p w:rsidR="00AC60C9" w:rsidRPr="00AB41D6" w:rsidRDefault="00CB38C4" w:rsidP="00CA5AFB">
      <w:pPr>
        <w:pStyle w:val="ColorfulList-Accent11"/>
        <w:widowControl w:val="0"/>
        <w:numPr>
          <w:ilvl w:val="0"/>
          <w:numId w:val="95"/>
        </w:numPr>
        <w:autoSpaceDE w:val="0"/>
        <w:autoSpaceDN w:val="0"/>
        <w:adjustRightInd w:val="0"/>
        <w:spacing w:after="0" w:line="240" w:lineRule="auto"/>
        <w:contextualSpacing w:val="0"/>
        <w:jc w:val="both"/>
        <w:rPr>
          <w:rFonts w:ascii="Times New Roman" w:hAnsi="Times New Roman"/>
          <w:spacing w:val="-10"/>
          <w:sz w:val="24"/>
          <w:szCs w:val="24"/>
          <w:lang w:val="it-IT"/>
        </w:rPr>
      </w:pPr>
      <w:r w:rsidRPr="00AB41D6">
        <w:rPr>
          <w:rFonts w:ascii="Times New Roman" w:hAnsi="Times New Roman"/>
          <w:sz w:val="24"/>
          <w:szCs w:val="24"/>
          <w:lang w:val="it-IT"/>
        </w:rPr>
        <w:t xml:space="preserve"> </w:t>
      </w:r>
      <w:r w:rsidR="007D12EF" w:rsidRPr="00AB41D6">
        <w:rPr>
          <w:rFonts w:ascii="Times New Roman" w:hAnsi="Times New Roman"/>
          <w:sz w:val="24"/>
          <w:szCs w:val="24"/>
          <w:lang w:val="it-IT"/>
        </w:rPr>
        <w:t xml:space="preserve">privremeno zabrani </w:t>
      </w:r>
      <w:r w:rsidR="00963C23" w:rsidRPr="00AB41D6">
        <w:rPr>
          <w:rFonts w:ascii="Times New Roman" w:hAnsi="Times New Roman"/>
          <w:sz w:val="24"/>
          <w:szCs w:val="24"/>
          <w:lang w:val="it-IT"/>
        </w:rPr>
        <w:t>obavljanje</w:t>
      </w:r>
      <w:r w:rsidR="007D12EF" w:rsidRPr="00AB41D6">
        <w:rPr>
          <w:rFonts w:ascii="Times New Roman" w:hAnsi="Times New Roman"/>
          <w:sz w:val="24"/>
          <w:szCs w:val="24"/>
          <w:lang w:val="it-IT"/>
        </w:rPr>
        <w:t xml:space="preserve"> profesionalne </w:t>
      </w:r>
      <w:r w:rsidR="00963C23" w:rsidRPr="00AB41D6">
        <w:rPr>
          <w:rFonts w:ascii="Times New Roman" w:hAnsi="Times New Roman"/>
          <w:sz w:val="24"/>
          <w:szCs w:val="24"/>
          <w:lang w:val="it-IT"/>
        </w:rPr>
        <w:t xml:space="preserve">djelatnosti </w:t>
      </w:r>
      <w:r w:rsidR="007D12EF" w:rsidRPr="00AB41D6">
        <w:rPr>
          <w:rFonts w:ascii="Times New Roman" w:hAnsi="Times New Roman"/>
          <w:sz w:val="24"/>
          <w:szCs w:val="24"/>
          <w:lang w:val="it-IT"/>
        </w:rPr>
        <w:t>subjektima nadzora</w:t>
      </w:r>
      <w:r w:rsidR="00C73541" w:rsidRPr="00AB41D6">
        <w:rPr>
          <w:rFonts w:ascii="Times New Roman" w:hAnsi="Times New Roman"/>
          <w:sz w:val="24"/>
          <w:szCs w:val="24"/>
          <w:lang w:val="it-IT"/>
        </w:rPr>
        <w:t>;</w:t>
      </w:r>
    </w:p>
    <w:p w:rsidR="00AC60C9" w:rsidRPr="00AB41D6" w:rsidRDefault="007D12EF" w:rsidP="00CA5AFB">
      <w:pPr>
        <w:pStyle w:val="ColorfulList-Accent11"/>
        <w:widowControl w:val="0"/>
        <w:numPr>
          <w:ilvl w:val="0"/>
          <w:numId w:val="95"/>
        </w:numPr>
        <w:autoSpaceDE w:val="0"/>
        <w:autoSpaceDN w:val="0"/>
        <w:adjustRightInd w:val="0"/>
        <w:spacing w:after="0" w:line="240" w:lineRule="auto"/>
        <w:jc w:val="both"/>
        <w:rPr>
          <w:rFonts w:ascii="Times New Roman" w:hAnsi="Times New Roman"/>
          <w:spacing w:val="-11"/>
          <w:sz w:val="24"/>
          <w:szCs w:val="24"/>
          <w:lang w:val="it-IT"/>
        </w:rPr>
      </w:pPr>
      <w:r w:rsidRPr="00AB41D6">
        <w:rPr>
          <w:rFonts w:ascii="Times New Roman" w:hAnsi="Times New Roman"/>
          <w:spacing w:val="-1"/>
          <w:sz w:val="24"/>
          <w:szCs w:val="24"/>
          <w:lang w:val="it-IT"/>
        </w:rPr>
        <w:t>primijeni i druge mjere</w:t>
      </w:r>
      <w:r w:rsidR="00CB38C4" w:rsidRPr="00AB41D6">
        <w:rPr>
          <w:rFonts w:ascii="Times New Roman" w:hAnsi="Times New Roman"/>
          <w:spacing w:val="-1"/>
          <w:sz w:val="24"/>
          <w:szCs w:val="24"/>
          <w:lang w:val="it-IT"/>
        </w:rPr>
        <w:t xml:space="preserve"> </w:t>
      </w:r>
      <w:r w:rsidRPr="00AB41D6">
        <w:rPr>
          <w:rFonts w:ascii="Times New Roman" w:hAnsi="Times New Roman"/>
          <w:spacing w:val="-1"/>
          <w:sz w:val="24"/>
          <w:szCs w:val="24"/>
          <w:lang w:val="it-IT"/>
        </w:rPr>
        <w:t xml:space="preserve">i sankcije utvrđene </w:t>
      </w:r>
      <w:r w:rsidR="000550BF" w:rsidRPr="00AB41D6">
        <w:rPr>
          <w:rFonts w:ascii="Times New Roman" w:hAnsi="Times New Roman"/>
          <w:spacing w:val="-1"/>
          <w:sz w:val="24"/>
          <w:szCs w:val="24"/>
          <w:lang w:val="it-IT"/>
        </w:rPr>
        <w:t>o</w:t>
      </w:r>
      <w:r w:rsidR="00651496" w:rsidRPr="00AB41D6">
        <w:rPr>
          <w:rFonts w:ascii="Times New Roman" w:hAnsi="Times New Roman"/>
          <w:spacing w:val="-1"/>
          <w:sz w:val="24"/>
          <w:szCs w:val="24"/>
          <w:lang w:val="it-IT"/>
        </w:rPr>
        <w:t>vim Zakon</w:t>
      </w:r>
      <w:r w:rsidR="009911B5" w:rsidRPr="00AB41D6">
        <w:rPr>
          <w:rFonts w:ascii="Times New Roman" w:hAnsi="Times New Roman"/>
          <w:spacing w:val="-1"/>
          <w:sz w:val="24"/>
          <w:szCs w:val="24"/>
          <w:lang w:val="it-IT"/>
        </w:rPr>
        <w:t>om</w:t>
      </w:r>
      <w:r w:rsidR="00C73541" w:rsidRPr="00AB41D6">
        <w:rPr>
          <w:rFonts w:ascii="Times New Roman" w:hAnsi="Times New Roman"/>
          <w:spacing w:val="-1"/>
          <w:sz w:val="24"/>
          <w:szCs w:val="24"/>
          <w:lang w:val="it-IT"/>
        </w:rPr>
        <w:t>.</w:t>
      </w:r>
    </w:p>
    <w:p w:rsidR="00AC60C9" w:rsidRPr="00AB41D6" w:rsidRDefault="00AC60C9">
      <w:pPr>
        <w:spacing w:after="0" w:line="240" w:lineRule="auto"/>
        <w:jc w:val="both"/>
        <w:rPr>
          <w:rFonts w:ascii="Times New Roman" w:hAnsi="Times New Roman"/>
          <w:spacing w:val="-1"/>
          <w:sz w:val="24"/>
          <w:szCs w:val="24"/>
          <w:lang w:val="it-IT"/>
        </w:rPr>
      </w:pPr>
    </w:p>
    <w:p w:rsidR="00AC60C9" w:rsidRPr="00AB41D6" w:rsidRDefault="007D12EF">
      <w:pPr>
        <w:spacing w:after="0" w:line="240" w:lineRule="auto"/>
        <w:jc w:val="both"/>
        <w:rPr>
          <w:rFonts w:ascii="Times New Roman" w:hAnsi="Times New Roman"/>
          <w:sz w:val="24"/>
          <w:szCs w:val="24"/>
          <w:lang w:val="it-IT"/>
        </w:rPr>
      </w:pPr>
      <w:r w:rsidRPr="00AB41D6">
        <w:rPr>
          <w:rFonts w:ascii="Times New Roman" w:hAnsi="Times New Roman"/>
          <w:spacing w:val="-1"/>
          <w:sz w:val="24"/>
          <w:szCs w:val="24"/>
          <w:lang w:val="it-IT"/>
        </w:rPr>
        <w:t xml:space="preserve">Ako lice koje je dužno da objavi sve </w:t>
      </w:r>
      <w:r w:rsidR="00D1680B" w:rsidRPr="00AB41D6">
        <w:rPr>
          <w:rFonts w:ascii="Times New Roman" w:hAnsi="Times New Roman"/>
          <w:spacing w:val="-1"/>
          <w:sz w:val="24"/>
          <w:szCs w:val="24"/>
          <w:lang w:val="it-IT"/>
        </w:rPr>
        <w:t>insajderske</w:t>
      </w:r>
      <w:r w:rsidRPr="00AB41D6">
        <w:rPr>
          <w:rFonts w:ascii="Times New Roman" w:hAnsi="Times New Roman"/>
          <w:spacing w:val="-1"/>
          <w:sz w:val="24"/>
          <w:szCs w:val="24"/>
          <w:lang w:val="it-IT"/>
        </w:rPr>
        <w:t xml:space="preserve"> informacije to ne uradi, odnosno </w:t>
      </w:r>
      <w:r w:rsidR="00CB38C4" w:rsidRPr="00AB41D6">
        <w:rPr>
          <w:rFonts w:ascii="Times New Roman" w:hAnsi="Times New Roman"/>
          <w:spacing w:val="-1"/>
          <w:sz w:val="24"/>
          <w:szCs w:val="24"/>
          <w:lang w:val="it-IT"/>
        </w:rPr>
        <w:t xml:space="preserve">iste </w:t>
      </w:r>
      <w:r w:rsidRPr="00AB41D6">
        <w:rPr>
          <w:rFonts w:ascii="Times New Roman" w:hAnsi="Times New Roman"/>
          <w:spacing w:val="-1"/>
          <w:sz w:val="24"/>
          <w:szCs w:val="24"/>
          <w:lang w:val="it-IT"/>
        </w:rPr>
        <w:t>pogrešno objavi, Komisija može</w:t>
      </w:r>
      <w:r w:rsidR="00CB38C4" w:rsidRPr="00AB41D6">
        <w:rPr>
          <w:rFonts w:ascii="Times New Roman" w:hAnsi="Times New Roman"/>
          <w:spacing w:val="-1"/>
          <w:sz w:val="24"/>
          <w:szCs w:val="24"/>
          <w:lang w:val="it-IT"/>
        </w:rPr>
        <w:t>,</w:t>
      </w:r>
      <w:r w:rsidRPr="00AB41D6">
        <w:rPr>
          <w:rFonts w:ascii="Times New Roman" w:hAnsi="Times New Roman"/>
          <w:spacing w:val="-1"/>
          <w:sz w:val="24"/>
          <w:szCs w:val="24"/>
          <w:lang w:val="it-IT"/>
        </w:rPr>
        <w:t xml:space="preserve"> o </w:t>
      </w:r>
      <w:r w:rsidR="00963C23" w:rsidRPr="00AB41D6">
        <w:rPr>
          <w:rFonts w:ascii="Times New Roman" w:hAnsi="Times New Roman"/>
          <w:spacing w:val="-1"/>
          <w:sz w:val="24"/>
          <w:szCs w:val="24"/>
          <w:lang w:val="it-IT"/>
        </w:rPr>
        <w:t>njegovom</w:t>
      </w:r>
      <w:r w:rsidRPr="00AB41D6">
        <w:rPr>
          <w:rFonts w:ascii="Times New Roman" w:hAnsi="Times New Roman"/>
          <w:spacing w:val="-1"/>
          <w:sz w:val="24"/>
          <w:szCs w:val="24"/>
          <w:lang w:val="it-IT"/>
        </w:rPr>
        <w:t xml:space="preserve"> trošku</w:t>
      </w:r>
      <w:r w:rsidR="00CB38C4" w:rsidRPr="00AB41D6">
        <w:rPr>
          <w:rFonts w:ascii="Times New Roman" w:hAnsi="Times New Roman"/>
          <w:spacing w:val="-1"/>
          <w:sz w:val="24"/>
          <w:szCs w:val="24"/>
          <w:lang w:val="it-IT"/>
        </w:rPr>
        <w:t>,</w:t>
      </w:r>
      <w:r w:rsidRPr="00AB41D6">
        <w:rPr>
          <w:rFonts w:ascii="Times New Roman" w:hAnsi="Times New Roman"/>
          <w:spacing w:val="-1"/>
          <w:sz w:val="24"/>
          <w:szCs w:val="24"/>
          <w:lang w:val="it-IT"/>
        </w:rPr>
        <w:t xml:space="preserve"> javno da objavi takve informacije</w:t>
      </w:r>
      <w:r w:rsidR="00C73541" w:rsidRPr="00AB41D6">
        <w:rPr>
          <w:rFonts w:ascii="Times New Roman" w:hAnsi="Times New Roman"/>
          <w:sz w:val="24"/>
          <w:szCs w:val="24"/>
          <w:lang w:val="it-IT"/>
        </w:rPr>
        <w:t>.</w:t>
      </w:r>
    </w:p>
    <w:p w:rsidR="00AC60C9" w:rsidRPr="00AB41D6" w:rsidRDefault="00AC60C9">
      <w:pPr>
        <w:spacing w:after="0" w:line="240" w:lineRule="auto"/>
        <w:jc w:val="both"/>
        <w:rPr>
          <w:rFonts w:ascii="Times New Roman" w:hAnsi="Times New Roman"/>
          <w:spacing w:val="-1"/>
          <w:sz w:val="24"/>
          <w:szCs w:val="24"/>
          <w:lang w:val="it-IT"/>
        </w:rPr>
      </w:pPr>
    </w:p>
    <w:p w:rsidR="00AC60C9" w:rsidRPr="00AB41D6" w:rsidRDefault="007D12EF">
      <w:pPr>
        <w:spacing w:after="0" w:line="240" w:lineRule="auto"/>
        <w:jc w:val="both"/>
        <w:rPr>
          <w:rFonts w:ascii="Times New Roman" w:hAnsi="Times New Roman"/>
          <w:sz w:val="24"/>
          <w:szCs w:val="24"/>
          <w:lang w:val="it-IT"/>
        </w:rPr>
      </w:pPr>
      <w:r w:rsidRPr="00AB41D6">
        <w:rPr>
          <w:rFonts w:ascii="Times New Roman" w:hAnsi="Times New Roman"/>
          <w:spacing w:val="-1"/>
          <w:sz w:val="24"/>
          <w:szCs w:val="24"/>
          <w:lang w:val="it-IT"/>
        </w:rPr>
        <w:t xml:space="preserve">Komisija </w:t>
      </w:r>
      <w:r w:rsidR="002B5706" w:rsidRPr="00AB41D6">
        <w:rPr>
          <w:rFonts w:ascii="Times New Roman" w:hAnsi="Times New Roman"/>
          <w:spacing w:val="-1"/>
          <w:sz w:val="24"/>
          <w:szCs w:val="24"/>
          <w:lang w:val="it-IT"/>
        </w:rPr>
        <w:t>je dužna</w:t>
      </w:r>
      <w:r w:rsidRPr="00AB41D6">
        <w:rPr>
          <w:rFonts w:ascii="Times New Roman" w:hAnsi="Times New Roman"/>
          <w:spacing w:val="-1"/>
          <w:sz w:val="24"/>
          <w:szCs w:val="24"/>
          <w:lang w:val="it-IT"/>
        </w:rPr>
        <w:t xml:space="preserve"> preduzeti sve odgovarajuće mjere da javnost bude </w:t>
      </w:r>
      <w:r w:rsidR="00963C23" w:rsidRPr="00AB41D6">
        <w:rPr>
          <w:rFonts w:ascii="Times New Roman" w:hAnsi="Times New Roman"/>
          <w:spacing w:val="-1"/>
          <w:sz w:val="24"/>
          <w:szCs w:val="24"/>
          <w:lang w:val="it-IT"/>
        </w:rPr>
        <w:t>ispravno</w:t>
      </w:r>
      <w:r w:rsidRPr="00AB41D6">
        <w:rPr>
          <w:rFonts w:ascii="Times New Roman" w:hAnsi="Times New Roman"/>
          <w:spacing w:val="-1"/>
          <w:sz w:val="24"/>
          <w:szCs w:val="24"/>
          <w:lang w:val="it-IT"/>
        </w:rPr>
        <w:t xml:space="preserve"> i tačno informisana u smislu odredaba </w:t>
      </w:r>
      <w:r w:rsidR="00651496" w:rsidRPr="00AB41D6">
        <w:rPr>
          <w:rFonts w:ascii="Times New Roman" w:hAnsi="Times New Roman"/>
          <w:spacing w:val="-1"/>
          <w:sz w:val="24"/>
          <w:szCs w:val="24"/>
          <w:lang w:val="it-IT"/>
        </w:rPr>
        <w:t>ovog Zakon</w:t>
      </w:r>
      <w:r w:rsidR="00F60B64" w:rsidRPr="00AB41D6">
        <w:rPr>
          <w:rFonts w:ascii="Times New Roman" w:hAnsi="Times New Roman"/>
          <w:spacing w:val="-1"/>
          <w:sz w:val="24"/>
          <w:szCs w:val="24"/>
          <w:lang w:val="it-IT"/>
        </w:rPr>
        <w:t>a</w:t>
      </w:r>
      <w:r w:rsidR="00C73541" w:rsidRPr="00AB41D6">
        <w:rPr>
          <w:rFonts w:ascii="Times New Roman" w:hAnsi="Times New Roman"/>
          <w:sz w:val="24"/>
          <w:szCs w:val="24"/>
          <w:lang w:val="it-IT"/>
        </w:rPr>
        <w:t>.</w:t>
      </w:r>
    </w:p>
    <w:p w:rsidR="00AC60C9" w:rsidRPr="00AB41D6" w:rsidRDefault="00AC60C9">
      <w:pPr>
        <w:spacing w:after="0" w:line="240" w:lineRule="auto"/>
        <w:jc w:val="center"/>
        <w:rPr>
          <w:rFonts w:ascii="Times New Roman" w:hAnsi="Times New Roman"/>
          <w:bCs/>
          <w:sz w:val="24"/>
          <w:szCs w:val="24"/>
          <w:lang w:val="it-IT"/>
        </w:rPr>
      </w:pPr>
    </w:p>
    <w:p w:rsidR="00AC60C9" w:rsidRPr="00AB41D6" w:rsidRDefault="00963C23">
      <w:pPr>
        <w:spacing w:after="0" w:line="240" w:lineRule="auto"/>
        <w:jc w:val="center"/>
        <w:rPr>
          <w:rFonts w:ascii="Times New Roman" w:hAnsi="Times New Roman"/>
          <w:b/>
          <w:bCs/>
          <w:sz w:val="24"/>
          <w:szCs w:val="24"/>
          <w:lang w:val="it-IT"/>
        </w:rPr>
      </w:pPr>
      <w:r w:rsidRPr="00AB41D6">
        <w:rPr>
          <w:rFonts w:ascii="Times New Roman" w:hAnsi="Times New Roman"/>
          <w:b/>
          <w:bCs/>
          <w:sz w:val="24"/>
          <w:szCs w:val="24"/>
          <w:lang w:val="it-IT"/>
        </w:rPr>
        <w:t>K</w:t>
      </w:r>
      <w:r w:rsidR="00B07D59" w:rsidRPr="00AB41D6">
        <w:rPr>
          <w:rFonts w:ascii="Times New Roman" w:hAnsi="Times New Roman"/>
          <w:b/>
          <w:bCs/>
          <w:sz w:val="24"/>
          <w:szCs w:val="24"/>
          <w:lang w:val="it-IT"/>
        </w:rPr>
        <w:t>rivična djela</w:t>
      </w:r>
    </w:p>
    <w:p w:rsidR="00AC60C9" w:rsidRPr="00AB41D6" w:rsidRDefault="0012718F">
      <w:pPr>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 xml:space="preserve">Član </w:t>
      </w:r>
      <w:r w:rsidR="00FC6E75" w:rsidRPr="00AB41D6">
        <w:rPr>
          <w:rFonts w:ascii="Times New Roman" w:hAnsi="Times New Roman"/>
          <w:b/>
          <w:sz w:val="24"/>
          <w:szCs w:val="24"/>
          <w:lang w:val="sr-Latn-CS"/>
        </w:rPr>
        <w:t>114</w:t>
      </w:r>
    </w:p>
    <w:p w:rsidR="00AC60C9" w:rsidRPr="00AB41D6" w:rsidRDefault="00AC60C9">
      <w:pPr>
        <w:spacing w:after="0" w:line="240" w:lineRule="auto"/>
        <w:jc w:val="both"/>
        <w:rPr>
          <w:rFonts w:ascii="Times New Roman" w:hAnsi="Times New Roman"/>
          <w:bCs/>
          <w:sz w:val="24"/>
          <w:szCs w:val="24"/>
          <w:lang w:val="it-IT"/>
        </w:rPr>
      </w:pPr>
    </w:p>
    <w:p w:rsidR="00AC60C9" w:rsidRPr="00AB41D6" w:rsidRDefault="00963C23">
      <w:pPr>
        <w:spacing w:after="0" w:line="240" w:lineRule="auto"/>
        <w:jc w:val="both"/>
        <w:rPr>
          <w:rFonts w:ascii="Times New Roman" w:hAnsi="Times New Roman"/>
          <w:spacing w:val="-1"/>
          <w:sz w:val="24"/>
          <w:szCs w:val="24"/>
          <w:lang w:val="it-IT"/>
        </w:rPr>
      </w:pPr>
      <w:r w:rsidRPr="00AB41D6">
        <w:rPr>
          <w:rFonts w:ascii="Times New Roman" w:hAnsi="Times New Roman"/>
          <w:spacing w:val="-1"/>
          <w:sz w:val="24"/>
          <w:szCs w:val="24"/>
          <w:lang w:val="it-IT"/>
        </w:rPr>
        <w:t>Komisija</w:t>
      </w:r>
      <w:r w:rsidR="000F3D43" w:rsidRPr="00AB41D6">
        <w:rPr>
          <w:rFonts w:ascii="Times New Roman" w:hAnsi="Times New Roman"/>
          <w:spacing w:val="-1"/>
          <w:sz w:val="24"/>
          <w:szCs w:val="24"/>
          <w:lang w:val="it-IT"/>
        </w:rPr>
        <w:t xml:space="preserve"> </w:t>
      </w:r>
      <w:r w:rsidR="0056296B" w:rsidRPr="00AB41D6">
        <w:rPr>
          <w:rFonts w:ascii="Times New Roman" w:hAnsi="Times New Roman"/>
          <w:spacing w:val="-1"/>
          <w:sz w:val="24"/>
          <w:szCs w:val="24"/>
          <w:lang w:val="it-IT"/>
        </w:rPr>
        <w:t>po</w:t>
      </w:r>
      <w:r w:rsidR="006708AD" w:rsidRPr="00AB41D6">
        <w:rPr>
          <w:rFonts w:ascii="Times New Roman" w:hAnsi="Times New Roman"/>
          <w:spacing w:val="-1"/>
          <w:sz w:val="24"/>
          <w:szCs w:val="24"/>
          <w:lang w:val="it-IT"/>
        </w:rPr>
        <w:t>dnosi zahtjev za pokretanje</w:t>
      </w:r>
      <w:r w:rsidR="0056296B" w:rsidRPr="00AB41D6">
        <w:rPr>
          <w:rFonts w:ascii="Times New Roman" w:hAnsi="Times New Roman"/>
          <w:spacing w:val="-1"/>
          <w:sz w:val="24"/>
          <w:szCs w:val="24"/>
          <w:lang w:val="it-IT"/>
        </w:rPr>
        <w:t xml:space="preserve"> krivičn</w:t>
      </w:r>
      <w:r w:rsidR="006708AD" w:rsidRPr="00AB41D6">
        <w:rPr>
          <w:rFonts w:ascii="Times New Roman" w:hAnsi="Times New Roman"/>
          <w:spacing w:val="-1"/>
          <w:sz w:val="24"/>
          <w:szCs w:val="24"/>
          <w:lang w:val="it-IT"/>
        </w:rPr>
        <w:t>og postup</w:t>
      </w:r>
      <w:r w:rsidR="0056296B" w:rsidRPr="00AB41D6">
        <w:rPr>
          <w:rFonts w:ascii="Times New Roman" w:hAnsi="Times New Roman"/>
          <w:spacing w:val="-1"/>
          <w:sz w:val="24"/>
          <w:szCs w:val="24"/>
          <w:lang w:val="it-IT"/>
        </w:rPr>
        <w:t>k</w:t>
      </w:r>
      <w:r w:rsidR="006708AD" w:rsidRPr="00AB41D6">
        <w:rPr>
          <w:rFonts w:ascii="Times New Roman" w:hAnsi="Times New Roman"/>
          <w:spacing w:val="-1"/>
          <w:sz w:val="24"/>
          <w:szCs w:val="24"/>
          <w:lang w:val="it-IT"/>
        </w:rPr>
        <w:t>a</w:t>
      </w:r>
      <w:r w:rsidRPr="00AB41D6">
        <w:rPr>
          <w:rFonts w:ascii="Times New Roman" w:hAnsi="Times New Roman"/>
          <w:spacing w:val="-1"/>
          <w:sz w:val="24"/>
          <w:szCs w:val="24"/>
          <w:lang w:val="it-IT"/>
        </w:rPr>
        <w:t xml:space="preserve"> kada postoji osnovana sumnja da je lice počinilo</w:t>
      </w:r>
      <w:r w:rsidR="00305920" w:rsidRPr="00AB41D6">
        <w:rPr>
          <w:rFonts w:ascii="Times New Roman" w:hAnsi="Times New Roman"/>
          <w:spacing w:val="-1"/>
          <w:sz w:val="24"/>
          <w:szCs w:val="24"/>
          <w:lang w:val="it-IT"/>
        </w:rPr>
        <w:t xml:space="preserve"> </w:t>
      </w:r>
      <w:r w:rsidRPr="00AB41D6">
        <w:rPr>
          <w:rFonts w:ascii="Times New Roman" w:hAnsi="Times New Roman"/>
          <w:spacing w:val="-1"/>
          <w:sz w:val="24"/>
          <w:szCs w:val="24"/>
          <w:lang w:val="it-IT"/>
        </w:rPr>
        <w:t xml:space="preserve">krivično djelo korišćenja, </w:t>
      </w:r>
      <w:r w:rsidR="005831EE" w:rsidRPr="00AB41D6">
        <w:rPr>
          <w:rFonts w:ascii="Times New Roman" w:hAnsi="Times New Roman"/>
          <w:spacing w:val="-1"/>
          <w:sz w:val="24"/>
          <w:szCs w:val="24"/>
          <w:lang w:val="it-IT"/>
        </w:rPr>
        <w:t xml:space="preserve">objelodanjivanja </w:t>
      </w:r>
      <w:r w:rsidRPr="00AB41D6">
        <w:rPr>
          <w:rFonts w:ascii="Times New Roman" w:hAnsi="Times New Roman"/>
          <w:spacing w:val="-1"/>
          <w:sz w:val="24"/>
          <w:szCs w:val="24"/>
          <w:lang w:val="it-IT"/>
        </w:rPr>
        <w:t xml:space="preserve">i preporučivanja </w:t>
      </w:r>
      <w:r w:rsidR="00D1680B" w:rsidRPr="00AB41D6">
        <w:rPr>
          <w:rFonts w:ascii="Times New Roman" w:hAnsi="Times New Roman"/>
          <w:spacing w:val="-1"/>
          <w:sz w:val="24"/>
          <w:szCs w:val="24"/>
          <w:lang w:val="it-IT"/>
        </w:rPr>
        <w:t>insajdersk</w:t>
      </w:r>
      <w:r w:rsidRPr="00AB41D6">
        <w:rPr>
          <w:rFonts w:ascii="Times New Roman" w:hAnsi="Times New Roman"/>
          <w:spacing w:val="-1"/>
          <w:sz w:val="24"/>
          <w:szCs w:val="24"/>
          <w:lang w:val="it-IT"/>
        </w:rPr>
        <w:t>ih informacija</w:t>
      </w:r>
      <w:r w:rsidR="00305920" w:rsidRPr="00AB41D6">
        <w:rPr>
          <w:rFonts w:ascii="Times New Roman" w:hAnsi="Times New Roman"/>
          <w:spacing w:val="-1"/>
          <w:sz w:val="24"/>
          <w:szCs w:val="24"/>
          <w:lang w:val="it-IT"/>
        </w:rPr>
        <w:t xml:space="preserve"> </w:t>
      </w:r>
      <w:r w:rsidRPr="00AB41D6">
        <w:rPr>
          <w:rFonts w:ascii="Times New Roman" w:hAnsi="Times New Roman"/>
          <w:spacing w:val="-1"/>
          <w:sz w:val="24"/>
          <w:szCs w:val="24"/>
          <w:lang w:val="it-IT"/>
        </w:rPr>
        <w:t>ili manipulacije tržištem</w:t>
      </w:r>
      <w:r w:rsidR="00B500FF" w:rsidRPr="00AB41D6">
        <w:rPr>
          <w:rFonts w:ascii="Times New Roman" w:hAnsi="Times New Roman"/>
          <w:spacing w:val="-1"/>
          <w:sz w:val="24"/>
          <w:szCs w:val="24"/>
          <w:lang w:val="it-IT"/>
        </w:rPr>
        <w:t>.</w:t>
      </w:r>
    </w:p>
    <w:p w:rsidR="00AC60C9" w:rsidRPr="00AB41D6" w:rsidRDefault="00AC60C9">
      <w:pPr>
        <w:spacing w:after="0" w:line="240" w:lineRule="auto"/>
        <w:jc w:val="both"/>
        <w:rPr>
          <w:rFonts w:ascii="Times New Roman" w:hAnsi="Times New Roman"/>
          <w:spacing w:val="-1"/>
          <w:sz w:val="24"/>
          <w:szCs w:val="24"/>
          <w:lang w:val="it-IT"/>
        </w:rPr>
      </w:pPr>
    </w:p>
    <w:p w:rsidR="00AC60C9" w:rsidRPr="00AB41D6" w:rsidRDefault="00963C23">
      <w:pPr>
        <w:spacing w:after="0" w:line="240" w:lineRule="auto"/>
        <w:jc w:val="both"/>
        <w:rPr>
          <w:rFonts w:ascii="Times New Roman" w:hAnsi="Times New Roman"/>
          <w:sz w:val="24"/>
          <w:szCs w:val="24"/>
          <w:lang w:val="it-IT"/>
        </w:rPr>
      </w:pPr>
      <w:r w:rsidRPr="00AB41D6">
        <w:rPr>
          <w:rFonts w:ascii="Times New Roman" w:hAnsi="Times New Roman"/>
          <w:spacing w:val="-1"/>
          <w:sz w:val="24"/>
          <w:szCs w:val="24"/>
          <w:lang w:val="it-IT"/>
        </w:rPr>
        <w:t>Komisija</w:t>
      </w:r>
      <w:r w:rsidR="00305920" w:rsidRPr="00AB41D6">
        <w:rPr>
          <w:rFonts w:ascii="Times New Roman" w:hAnsi="Times New Roman"/>
          <w:spacing w:val="-1"/>
          <w:sz w:val="24"/>
          <w:szCs w:val="24"/>
          <w:lang w:val="it-IT"/>
        </w:rPr>
        <w:t xml:space="preserve"> </w:t>
      </w:r>
      <w:r w:rsidRPr="00AB41D6">
        <w:rPr>
          <w:rFonts w:ascii="Times New Roman" w:hAnsi="Times New Roman"/>
          <w:spacing w:val="-1"/>
          <w:sz w:val="24"/>
          <w:szCs w:val="24"/>
          <w:lang w:val="it-IT"/>
        </w:rPr>
        <w:t>sarađuje sa nadležnim organima u svrhu otkrivanja krivičnih djela</w:t>
      </w:r>
      <w:r w:rsidR="00305920" w:rsidRPr="00AB41D6">
        <w:rPr>
          <w:rFonts w:ascii="Times New Roman" w:hAnsi="Times New Roman"/>
          <w:spacing w:val="-1"/>
          <w:sz w:val="24"/>
          <w:szCs w:val="24"/>
          <w:lang w:val="it-IT"/>
        </w:rPr>
        <w:t xml:space="preserve"> </w:t>
      </w:r>
      <w:r w:rsidRPr="00AB41D6">
        <w:rPr>
          <w:rFonts w:ascii="Times New Roman" w:hAnsi="Times New Roman"/>
          <w:spacing w:val="-1"/>
          <w:sz w:val="24"/>
          <w:szCs w:val="24"/>
          <w:lang w:val="it-IT"/>
        </w:rPr>
        <w:t>iz stava</w:t>
      </w:r>
      <w:r w:rsidR="00B500FF" w:rsidRPr="00AB41D6">
        <w:rPr>
          <w:rFonts w:ascii="Times New Roman" w:hAnsi="Times New Roman"/>
          <w:spacing w:val="-1"/>
          <w:sz w:val="24"/>
          <w:szCs w:val="24"/>
          <w:lang w:val="it-IT"/>
        </w:rPr>
        <w:t xml:space="preserve"> 1</w:t>
      </w:r>
      <w:r w:rsidR="001E018B" w:rsidRPr="00AB41D6">
        <w:rPr>
          <w:rFonts w:ascii="Times New Roman" w:hAnsi="Times New Roman"/>
          <w:spacing w:val="-1"/>
          <w:sz w:val="24"/>
          <w:szCs w:val="24"/>
          <w:lang w:val="it-IT"/>
        </w:rPr>
        <w:t xml:space="preserve"> </w:t>
      </w:r>
      <w:r w:rsidRPr="00AB41D6">
        <w:rPr>
          <w:rFonts w:ascii="Times New Roman" w:hAnsi="Times New Roman"/>
          <w:spacing w:val="-1"/>
          <w:sz w:val="24"/>
          <w:szCs w:val="24"/>
          <w:lang w:val="it-IT"/>
        </w:rPr>
        <w:t>ovog člana</w:t>
      </w:r>
      <w:r w:rsidR="00C73541" w:rsidRPr="00AB41D6">
        <w:rPr>
          <w:rFonts w:ascii="Times New Roman" w:hAnsi="Times New Roman"/>
          <w:sz w:val="24"/>
          <w:szCs w:val="24"/>
          <w:lang w:val="it-IT"/>
        </w:rPr>
        <w:t>.</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963C23">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Komisija može </w:t>
      </w:r>
      <w:r w:rsidR="002B5706" w:rsidRPr="00AB41D6">
        <w:rPr>
          <w:rFonts w:ascii="Times New Roman" w:hAnsi="Times New Roman"/>
          <w:sz w:val="24"/>
          <w:szCs w:val="24"/>
          <w:lang w:val="it-IT"/>
        </w:rPr>
        <w:t>donijeti</w:t>
      </w:r>
      <w:r w:rsidRPr="00AB41D6">
        <w:rPr>
          <w:rFonts w:ascii="Times New Roman" w:hAnsi="Times New Roman"/>
          <w:sz w:val="24"/>
          <w:szCs w:val="24"/>
          <w:lang w:val="it-IT"/>
        </w:rPr>
        <w:t xml:space="preserve"> mjer</w:t>
      </w:r>
      <w:r w:rsidR="002B5706" w:rsidRPr="00AB41D6">
        <w:rPr>
          <w:rFonts w:ascii="Times New Roman" w:hAnsi="Times New Roman"/>
          <w:sz w:val="24"/>
          <w:szCs w:val="24"/>
          <w:lang w:val="it-IT"/>
        </w:rPr>
        <w:t>u</w:t>
      </w:r>
      <w:r w:rsidR="00305920" w:rsidRPr="00AB41D6">
        <w:rPr>
          <w:rFonts w:ascii="Times New Roman" w:hAnsi="Times New Roman"/>
          <w:sz w:val="24"/>
          <w:szCs w:val="24"/>
          <w:lang w:val="it-IT"/>
        </w:rPr>
        <w:t xml:space="preserve"> </w:t>
      </w:r>
      <w:r w:rsidRPr="00AB41D6">
        <w:rPr>
          <w:rFonts w:ascii="Times New Roman" w:hAnsi="Times New Roman"/>
          <w:spacing w:val="-1"/>
          <w:sz w:val="24"/>
          <w:szCs w:val="24"/>
          <w:lang w:val="it-IT"/>
        </w:rPr>
        <w:t xml:space="preserve">kada postoji osnovana sumnja </w:t>
      </w:r>
      <w:r w:rsidR="000E6059" w:rsidRPr="00AB41D6">
        <w:rPr>
          <w:rFonts w:ascii="Times New Roman" w:hAnsi="Times New Roman"/>
          <w:spacing w:val="-1"/>
          <w:sz w:val="24"/>
          <w:szCs w:val="24"/>
          <w:lang w:val="it-IT"/>
        </w:rPr>
        <w:t xml:space="preserve">da je počinjeno krivično djelo korišćenja, </w:t>
      </w:r>
      <w:r w:rsidR="005831EE" w:rsidRPr="00AB41D6">
        <w:rPr>
          <w:rFonts w:ascii="Times New Roman" w:hAnsi="Times New Roman"/>
          <w:spacing w:val="-1"/>
          <w:sz w:val="24"/>
          <w:szCs w:val="24"/>
          <w:lang w:val="it-IT"/>
        </w:rPr>
        <w:t xml:space="preserve">objelodanjivanja </w:t>
      </w:r>
      <w:r w:rsidR="000E6059" w:rsidRPr="00AB41D6">
        <w:rPr>
          <w:rFonts w:ascii="Times New Roman" w:hAnsi="Times New Roman"/>
          <w:spacing w:val="-1"/>
          <w:sz w:val="24"/>
          <w:szCs w:val="24"/>
          <w:lang w:val="it-IT"/>
        </w:rPr>
        <w:t xml:space="preserve">i preporučivanja </w:t>
      </w:r>
      <w:r w:rsidR="00D1680B" w:rsidRPr="00AB41D6">
        <w:rPr>
          <w:rFonts w:ascii="Times New Roman" w:hAnsi="Times New Roman"/>
          <w:spacing w:val="-1"/>
          <w:sz w:val="24"/>
          <w:szCs w:val="24"/>
          <w:lang w:val="it-IT"/>
        </w:rPr>
        <w:t>insajdersk</w:t>
      </w:r>
      <w:r w:rsidR="000E6059" w:rsidRPr="00AB41D6">
        <w:rPr>
          <w:rFonts w:ascii="Times New Roman" w:hAnsi="Times New Roman"/>
          <w:spacing w:val="-1"/>
          <w:sz w:val="24"/>
          <w:szCs w:val="24"/>
          <w:lang w:val="it-IT"/>
        </w:rPr>
        <w:t>ih informacija</w:t>
      </w:r>
      <w:r w:rsidR="00305920" w:rsidRPr="00AB41D6">
        <w:rPr>
          <w:rFonts w:ascii="Times New Roman" w:hAnsi="Times New Roman"/>
          <w:spacing w:val="-1"/>
          <w:sz w:val="24"/>
          <w:szCs w:val="24"/>
          <w:lang w:val="it-IT"/>
        </w:rPr>
        <w:t xml:space="preserve"> </w:t>
      </w:r>
      <w:r w:rsidR="000E6059" w:rsidRPr="00AB41D6">
        <w:rPr>
          <w:rFonts w:ascii="Times New Roman" w:hAnsi="Times New Roman"/>
          <w:spacing w:val="-1"/>
          <w:sz w:val="24"/>
          <w:szCs w:val="24"/>
          <w:lang w:val="it-IT"/>
        </w:rPr>
        <w:t>ili manipulacije tržištem</w:t>
      </w:r>
      <w:r w:rsidR="002B5706" w:rsidRPr="00AB41D6">
        <w:rPr>
          <w:rFonts w:ascii="Times New Roman" w:hAnsi="Times New Roman"/>
          <w:spacing w:val="-1"/>
          <w:sz w:val="24"/>
          <w:szCs w:val="24"/>
          <w:lang w:val="it-IT"/>
        </w:rPr>
        <w:t xml:space="preserve">. Takva </w:t>
      </w:r>
      <w:r w:rsidR="000E6059" w:rsidRPr="00AB41D6">
        <w:rPr>
          <w:rFonts w:ascii="Times New Roman" w:hAnsi="Times New Roman"/>
          <w:sz w:val="24"/>
          <w:szCs w:val="24"/>
          <w:lang w:val="it-IT"/>
        </w:rPr>
        <w:t>mjera može</w:t>
      </w:r>
      <w:r w:rsidR="002B5706" w:rsidRPr="00AB41D6">
        <w:rPr>
          <w:rFonts w:ascii="Times New Roman" w:hAnsi="Times New Roman"/>
          <w:sz w:val="24"/>
          <w:szCs w:val="24"/>
          <w:lang w:val="it-IT"/>
        </w:rPr>
        <w:t xml:space="preserve"> da traje</w:t>
      </w:r>
      <w:r w:rsidR="000E6059" w:rsidRPr="00AB41D6">
        <w:rPr>
          <w:rFonts w:ascii="Times New Roman" w:hAnsi="Times New Roman"/>
          <w:sz w:val="24"/>
          <w:szCs w:val="24"/>
          <w:lang w:val="it-IT"/>
        </w:rPr>
        <w:t xml:space="preserve"> najduže do završetka postupka nadzora </w:t>
      </w:r>
      <w:r w:rsidR="002B323E" w:rsidRPr="00AB41D6">
        <w:rPr>
          <w:rFonts w:ascii="Times New Roman" w:hAnsi="Times New Roman"/>
          <w:sz w:val="24"/>
          <w:szCs w:val="24"/>
          <w:lang w:val="it-IT"/>
        </w:rPr>
        <w:t xml:space="preserve">od strane </w:t>
      </w:r>
      <w:r w:rsidR="000E6059" w:rsidRPr="00AB41D6">
        <w:rPr>
          <w:rFonts w:ascii="Times New Roman" w:hAnsi="Times New Roman"/>
          <w:sz w:val="24"/>
          <w:szCs w:val="24"/>
          <w:lang w:val="it-IT"/>
        </w:rPr>
        <w:t>Komisij</w:t>
      </w:r>
      <w:r w:rsidR="002B323E" w:rsidRPr="00AB41D6">
        <w:rPr>
          <w:rFonts w:ascii="Times New Roman" w:hAnsi="Times New Roman"/>
          <w:sz w:val="24"/>
          <w:szCs w:val="24"/>
          <w:lang w:val="it-IT"/>
        </w:rPr>
        <w:t>e</w:t>
      </w:r>
      <w:r w:rsidR="00C73541" w:rsidRPr="00AB41D6">
        <w:rPr>
          <w:rFonts w:ascii="Times New Roman" w:hAnsi="Times New Roman"/>
          <w:sz w:val="24"/>
          <w:szCs w:val="24"/>
          <w:lang w:val="it-IT"/>
        </w:rPr>
        <w:t>.</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AC60C9">
      <w:pPr>
        <w:spacing w:after="0" w:line="240" w:lineRule="auto"/>
        <w:jc w:val="both"/>
        <w:rPr>
          <w:rFonts w:ascii="Times New Roman" w:hAnsi="Times New Roman"/>
          <w:sz w:val="24"/>
          <w:szCs w:val="24"/>
          <w:lang w:val="it-IT"/>
        </w:rPr>
      </w:pPr>
    </w:p>
    <w:p w:rsidR="005F0C03" w:rsidRPr="00AB41D6" w:rsidRDefault="001B26EB" w:rsidP="005F0C03">
      <w:pPr>
        <w:spacing w:after="0" w:line="240" w:lineRule="auto"/>
        <w:jc w:val="both"/>
        <w:rPr>
          <w:rFonts w:ascii="Times New Roman" w:hAnsi="Times New Roman"/>
          <w:b/>
          <w:sz w:val="24"/>
          <w:szCs w:val="24"/>
          <w:lang w:val="it-IT"/>
        </w:rPr>
      </w:pPr>
      <w:r w:rsidRPr="00AB41D6">
        <w:rPr>
          <w:rFonts w:ascii="Times New Roman" w:hAnsi="Times New Roman"/>
          <w:sz w:val="24"/>
          <w:szCs w:val="24"/>
          <w:lang w:val="it-IT"/>
        </w:rPr>
        <w:t>Komisija može da obavijesti javnost</w:t>
      </w:r>
      <w:r w:rsidR="00305920" w:rsidRPr="00AB41D6">
        <w:rPr>
          <w:rFonts w:ascii="Times New Roman" w:hAnsi="Times New Roman"/>
          <w:sz w:val="24"/>
          <w:szCs w:val="24"/>
          <w:lang w:val="it-IT"/>
        </w:rPr>
        <w:t xml:space="preserve"> </w:t>
      </w:r>
      <w:r w:rsidRPr="00AB41D6">
        <w:rPr>
          <w:rFonts w:ascii="Times New Roman" w:hAnsi="Times New Roman"/>
          <w:sz w:val="24"/>
          <w:szCs w:val="24"/>
          <w:lang w:val="it-IT"/>
        </w:rPr>
        <w:t>o svakoj preduzetoj mjeri ili sankciji koja će biti izrečena zbog povrede</w:t>
      </w:r>
      <w:r w:rsidR="00305920" w:rsidRPr="00AB41D6">
        <w:rPr>
          <w:rFonts w:ascii="Times New Roman" w:hAnsi="Times New Roman"/>
          <w:sz w:val="24"/>
          <w:szCs w:val="24"/>
          <w:lang w:val="it-IT"/>
        </w:rPr>
        <w:t xml:space="preserve"> </w:t>
      </w:r>
      <w:r w:rsidRPr="00AB41D6">
        <w:rPr>
          <w:rFonts w:ascii="Times New Roman" w:hAnsi="Times New Roman"/>
          <w:sz w:val="24"/>
          <w:szCs w:val="24"/>
          <w:lang w:val="it-IT"/>
        </w:rPr>
        <w:t xml:space="preserve">odredaba </w:t>
      </w:r>
      <w:r w:rsidR="00651496" w:rsidRPr="00AB41D6">
        <w:rPr>
          <w:rFonts w:ascii="Times New Roman" w:hAnsi="Times New Roman"/>
          <w:sz w:val="24"/>
          <w:szCs w:val="24"/>
          <w:lang w:val="it-IT"/>
        </w:rPr>
        <w:t>ovog Zakon</w:t>
      </w:r>
      <w:r w:rsidR="00F60B64" w:rsidRPr="00AB41D6">
        <w:rPr>
          <w:rFonts w:ascii="Times New Roman" w:hAnsi="Times New Roman"/>
          <w:sz w:val="24"/>
          <w:szCs w:val="24"/>
          <w:lang w:val="it-IT"/>
        </w:rPr>
        <w:t>a</w:t>
      </w:r>
      <w:r w:rsidR="006B1877" w:rsidRPr="00AB41D6">
        <w:rPr>
          <w:rFonts w:ascii="Times New Roman" w:hAnsi="Times New Roman"/>
          <w:sz w:val="24"/>
          <w:szCs w:val="24"/>
          <w:lang w:val="it-IT"/>
        </w:rPr>
        <w:t xml:space="preserve">, </w:t>
      </w:r>
      <w:r w:rsidRPr="00AB41D6">
        <w:rPr>
          <w:rFonts w:ascii="Times New Roman" w:hAnsi="Times New Roman"/>
          <w:sz w:val="24"/>
          <w:szCs w:val="24"/>
          <w:lang w:val="it-IT"/>
        </w:rPr>
        <w:t>osim ako takva objava ne bi ozbiljno ugrozila finansijsko tržište ili strankama u postupku prouzro</w:t>
      </w:r>
      <w:r w:rsidR="00305920" w:rsidRPr="00AB41D6">
        <w:rPr>
          <w:rFonts w:ascii="Times New Roman" w:hAnsi="Times New Roman"/>
          <w:sz w:val="24"/>
          <w:szCs w:val="24"/>
          <w:lang w:val="it-IT"/>
        </w:rPr>
        <w:t xml:space="preserve">kovala </w:t>
      </w:r>
      <w:r w:rsidRPr="00AB41D6">
        <w:rPr>
          <w:rFonts w:ascii="Times New Roman" w:hAnsi="Times New Roman"/>
          <w:sz w:val="24"/>
          <w:szCs w:val="24"/>
          <w:lang w:val="it-IT"/>
        </w:rPr>
        <w:t>ne</w:t>
      </w:r>
      <w:r w:rsidR="00305920" w:rsidRPr="00AB41D6">
        <w:rPr>
          <w:rFonts w:ascii="Times New Roman" w:hAnsi="Times New Roman"/>
          <w:sz w:val="24"/>
          <w:szCs w:val="24"/>
          <w:lang w:val="it-IT"/>
        </w:rPr>
        <w:t>s</w:t>
      </w:r>
      <w:r w:rsidRPr="00AB41D6">
        <w:rPr>
          <w:rFonts w:ascii="Times New Roman" w:hAnsi="Times New Roman"/>
          <w:sz w:val="24"/>
          <w:szCs w:val="24"/>
          <w:lang w:val="it-IT"/>
        </w:rPr>
        <w:t xml:space="preserve">razmjernu </w:t>
      </w:r>
      <w:r w:rsidR="00FD7A6D" w:rsidRPr="00AB41D6">
        <w:rPr>
          <w:rFonts w:ascii="Times New Roman" w:hAnsi="Times New Roman"/>
          <w:sz w:val="24"/>
          <w:szCs w:val="24"/>
          <w:lang w:val="it-IT"/>
        </w:rPr>
        <w:t>štetu.</w:t>
      </w:r>
    </w:p>
    <w:p w:rsidR="005F0C03" w:rsidRPr="00AB41D6" w:rsidRDefault="005F0C03" w:rsidP="005F0C03">
      <w:pPr>
        <w:spacing w:after="0" w:line="240" w:lineRule="auto"/>
        <w:jc w:val="both"/>
        <w:rPr>
          <w:rFonts w:ascii="Times New Roman" w:hAnsi="Times New Roman"/>
          <w:b/>
          <w:sz w:val="24"/>
          <w:szCs w:val="24"/>
          <w:lang w:val="it-IT"/>
        </w:rPr>
      </w:pPr>
    </w:p>
    <w:p w:rsidR="00AC60C9" w:rsidRPr="00AB41D6" w:rsidRDefault="00821CBA" w:rsidP="005F0C03">
      <w:pPr>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VI. REGULISANO TRŽIŠTE I MTP</w:t>
      </w:r>
    </w:p>
    <w:p w:rsidR="00AC60C9" w:rsidRPr="00AB41D6" w:rsidRDefault="00AC60C9">
      <w:pPr>
        <w:autoSpaceDE w:val="0"/>
        <w:autoSpaceDN w:val="0"/>
        <w:adjustRightInd w:val="0"/>
        <w:spacing w:after="0" w:line="240" w:lineRule="auto"/>
        <w:jc w:val="both"/>
        <w:rPr>
          <w:rFonts w:ascii="Times New Roman" w:hAnsi="Times New Roman"/>
          <w:b/>
          <w:sz w:val="24"/>
          <w:szCs w:val="24"/>
          <w:lang w:val="it-IT"/>
        </w:rPr>
      </w:pPr>
    </w:p>
    <w:p w:rsidR="00AC60C9" w:rsidRPr="00AB41D6" w:rsidRDefault="00821CBA">
      <w:pPr>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Definicije</w:t>
      </w:r>
    </w:p>
    <w:p w:rsidR="00AC60C9" w:rsidRPr="00AB41D6" w:rsidRDefault="00821CBA">
      <w:pPr>
        <w:spacing w:after="0" w:line="240" w:lineRule="auto"/>
        <w:jc w:val="center"/>
        <w:rPr>
          <w:rFonts w:ascii="Times New Roman" w:hAnsi="Times New Roman"/>
          <w:b/>
          <w:sz w:val="24"/>
          <w:szCs w:val="24"/>
          <w:lang w:val="it-IT"/>
        </w:rPr>
      </w:pPr>
      <w:r w:rsidRPr="00AB41D6">
        <w:rPr>
          <w:rFonts w:ascii="Times New Roman" w:hAnsi="Times New Roman"/>
          <w:b/>
          <w:sz w:val="24"/>
          <w:szCs w:val="24"/>
          <w:lang w:val="sr-Latn-CS"/>
        </w:rPr>
        <w:t xml:space="preserve">Član </w:t>
      </w:r>
      <w:r w:rsidR="00FC6E75" w:rsidRPr="00AB41D6">
        <w:rPr>
          <w:rFonts w:ascii="Times New Roman" w:hAnsi="Times New Roman"/>
          <w:b/>
          <w:sz w:val="24"/>
          <w:szCs w:val="24"/>
          <w:lang w:val="sr-Latn-CS"/>
        </w:rPr>
        <w:t>115</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821CBA">
      <w:pPr>
        <w:spacing w:after="0" w:line="240" w:lineRule="auto"/>
        <w:jc w:val="both"/>
        <w:rPr>
          <w:rFonts w:ascii="Times New Roman" w:hAnsi="Times New Roman"/>
          <w:spacing w:val="-2"/>
          <w:sz w:val="24"/>
          <w:szCs w:val="24"/>
          <w:lang w:val="it-IT"/>
        </w:rPr>
      </w:pPr>
      <w:r w:rsidRPr="00AB41D6">
        <w:rPr>
          <w:rFonts w:ascii="Times New Roman" w:hAnsi="Times New Roman"/>
          <w:spacing w:val="-2"/>
          <w:sz w:val="24"/>
          <w:szCs w:val="24"/>
          <w:lang w:val="it-IT"/>
        </w:rPr>
        <w:t xml:space="preserve">Za potrebe ovog dijela zakona primjenjuju se sljedeće definicije: </w:t>
      </w:r>
    </w:p>
    <w:p w:rsidR="00AC60C9" w:rsidRPr="00AB41D6" w:rsidRDefault="00AC60C9">
      <w:pPr>
        <w:spacing w:after="0" w:line="240" w:lineRule="auto"/>
        <w:jc w:val="both"/>
        <w:rPr>
          <w:rFonts w:ascii="Times New Roman" w:hAnsi="Times New Roman"/>
          <w:spacing w:val="-2"/>
          <w:sz w:val="24"/>
          <w:szCs w:val="24"/>
          <w:lang w:val="it-IT"/>
        </w:rPr>
      </w:pPr>
    </w:p>
    <w:p w:rsidR="00AC60C9" w:rsidRPr="00AB41D6" w:rsidRDefault="00821CBA">
      <w:pPr>
        <w:spacing w:after="0" w:line="240" w:lineRule="auto"/>
        <w:jc w:val="both"/>
        <w:rPr>
          <w:rFonts w:ascii="Times New Roman" w:hAnsi="Times New Roman"/>
          <w:sz w:val="24"/>
          <w:szCs w:val="24"/>
          <w:lang w:val="it-IT"/>
        </w:rPr>
      </w:pPr>
      <w:r w:rsidRPr="00AB41D6">
        <w:rPr>
          <w:rFonts w:ascii="Times New Roman" w:hAnsi="Times New Roman"/>
          <w:spacing w:val="-2"/>
          <w:sz w:val="24"/>
          <w:szCs w:val="24"/>
          <w:lang w:val="it-IT"/>
        </w:rPr>
        <w:t>Matična država članica je</w:t>
      </w:r>
      <w:r w:rsidRPr="00AB41D6">
        <w:rPr>
          <w:rFonts w:ascii="Times New Roman" w:hAnsi="Times New Roman"/>
          <w:sz w:val="24"/>
          <w:szCs w:val="24"/>
          <w:lang w:val="it-IT"/>
        </w:rPr>
        <w:t xml:space="preserve"> </w:t>
      </w:r>
      <w:r w:rsidRPr="00AB41D6">
        <w:rPr>
          <w:rFonts w:ascii="Times New Roman" w:hAnsi="Times New Roman"/>
          <w:spacing w:val="-1"/>
          <w:sz w:val="24"/>
          <w:szCs w:val="24"/>
          <w:lang w:val="it-IT"/>
        </w:rPr>
        <w:t xml:space="preserve">država članica u kojoj je registrovano regulisano tržište ili, ako po </w:t>
      </w:r>
      <w:r w:rsidRPr="00AB41D6">
        <w:rPr>
          <w:rFonts w:ascii="Times New Roman" w:hAnsi="Times New Roman"/>
          <w:sz w:val="24"/>
          <w:szCs w:val="24"/>
          <w:lang w:val="it-IT"/>
        </w:rPr>
        <w:t>zakonu države članice nema sjedišta, država članica u kojoj se nalazi sjedište regulisanog tržišta;</w:t>
      </w:r>
    </w:p>
    <w:p w:rsidR="00AC60C9" w:rsidRPr="00AB41D6" w:rsidRDefault="00AC60C9">
      <w:pPr>
        <w:spacing w:after="0" w:line="240" w:lineRule="auto"/>
        <w:jc w:val="both"/>
        <w:rPr>
          <w:rFonts w:ascii="Times New Roman" w:hAnsi="Times New Roman"/>
          <w:spacing w:val="-2"/>
          <w:sz w:val="24"/>
          <w:szCs w:val="24"/>
          <w:lang w:val="it-IT"/>
        </w:rPr>
      </w:pPr>
    </w:p>
    <w:p w:rsidR="00AC60C9" w:rsidRPr="00AB41D6" w:rsidRDefault="00821CBA">
      <w:pPr>
        <w:spacing w:after="0" w:line="240" w:lineRule="auto"/>
        <w:jc w:val="both"/>
        <w:rPr>
          <w:rFonts w:ascii="Times New Roman" w:hAnsi="Times New Roman"/>
          <w:sz w:val="24"/>
          <w:szCs w:val="24"/>
          <w:lang w:val="it-IT"/>
        </w:rPr>
      </w:pPr>
      <w:r w:rsidRPr="00AB41D6">
        <w:rPr>
          <w:rFonts w:ascii="Times New Roman" w:hAnsi="Times New Roman"/>
          <w:spacing w:val="-2"/>
          <w:sz w:val="24"/>
          <w:szCs w:val="24"/>
          <w:lang w:val="it-IT"/>
        </w:rPr>
        <w:t>Država članica domaćin je država članica različita od matične države članice</w:t>
      </w:r>
      <w:r w:rsidRPr="00AB41D6">
        <w:rPr>
          <w:rFonts w:ascii="Times New Roman" w:hAnsi="Times New Roman"/>
          <w:sz w:val="24"/>
          <w:szCs w:val="24"/>
          <w:lang w:val="it-IT"/>
        </w:rPr>
        <w:t xml:space="preserve"> u kojoj regulisano tržište pruža odgovarajuće mehanizme kako bi se udaljenim članovima ili učesnicima ustanovljenim u toj državi članici olakšao pristup trgovanju na njegovom </w:t>
      </w:r>
      <w:r w:rsidR="005831EE" w:rsidRPr="00AB41D6">
        <w:rPr>
          <w:rFonts w:ascii="Times New Roman" w:hAnsi="Times New Roman"/>
          <w:sz w:val="24"/>
          <w:szCs w:val="24"/>
          <w:lang w:val="it-IT"/>
        </w:rPr>
        <w:t>tr</w:t>
      </w:r>
      <w:r w:rsidR="005831EE" w:rsidRPr="00AB41D6">
        <w:rPr>
          <w:rFonts w:ascii="Times New Roman" w:hAnsi="Times New Roman"/>
          <w:sz w:val="24"/>
          <w:szCs w:val="24"/>
          <w:lang w:val="sr-Latn-CS"/>
        </w:rPr>
        <w:t>žištu</w:t>
      </w:r>
      <w:r w:rsidRPr="00AB41D6">
        <w:rPr>
          <w:rFonts w:ascii="Times New Roman" w:hAnsi="Times New Roman"/>
          <w:sz w:val="24"/>
          <w:szCs w:val="24"/>
          <w:lang w:val="it-IT"/>
        </w:rPr>
        <w:t>.</w:t>
      </w:r>
    </w:p>
    <w:p w:rsidR="00AC60C9" w:rsidRPr="00AB41D6" w:rsidRDefault="00AC60C9">
      <w:pPr>
        <w:pStyle w:val="ListParagraph"/>
        <w:spacing w:after="0" w:line="240" w:lineRule="auto"/>
        <w:ind w:left="0"/>
        <w:jc w:val="both"/>
        <w:rPr>
          <w:rFonts w:ascii="Times New Roman" w:hAnsi="Times New Roman"/>
          <w:sz w:val="24"/>
          <w:szCs w:val="24"/>
          <w:lang w:val="it-IT"/>
        </w:rPr>
      </w:pPr>
    </w:p>
    <w:p w:rsidR="00AC60C9" w:rsidRPr="00AB41D6" w:rsidRDefault="00821CBA">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Organizator tržišta</w:t>
      </w:r>
    </w:p>
    <w:p w:rsidR="00AC60C9" w:rsidRPr="00AB41D6" w:rsidRDefault="00821CBA">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sr-Latn-CS"/>
        </w:rPr>
        <w:t xml:space="preserve">Član </w:t>
      </w:r>
      <w:r w:rsidR="00FC6E75" w:rsidRPr="00AB41D6">
        <w:rPr>
          <w:rFonts w:ascii="Times New Roman" w:hAnsi="Times New Roman"/>
          <w:b/>
          <w:sz w:val="24"/>
          <w:szCs w:val="24"/>
          <w:lang w:val="sr-Latn-CS"/>
        </w:rPr>
        <w:t>116</w:t>
      </w:r>
    </w:p>
    <w:p w:rsidR="00AC60C9" w:rsidRPr="00AB41D6" w:rsidRDefault="00AC60C9">
      <w:pPr>
        <w:pStyle w:val="Style8"/>
        <w:widowControl/>
        <w:spacing w:line="240" w:lineRule="auto"/>
        <w:jc w:val="both"/>
        <w:rPr>
          <w:rFonts w:ascii="Times New Roman" w:hAnsi="Times New Roman" w:cs="Times New Roman"/>
          <w:lang w:val="it-IT"/>
        </w:rPr>
      </w:pPr>
    </w:p>
    <w:p w:rsidR="00AC60C9" w:rsidRPr="00AB41D6" w:rsidRDefault="00821CBA">
      <w:pPr>
        <w:pStyle w:val="Style8"/>
        <w:widowControl/>
        <w:spacing w:line="240" w:lineRule="auto"/>
        <w:jc w:val="both"/>
        <w:rPr>
          <w:rStyle w:val="FontStyle23"/>
          <w:rFonts w:ascii="Times New Roman" w:hAnsi="Times New Roman" w:cs="Times New Roman"/>
          <w:color w:val="auto"/>
          <w:sz w:val="24"/>
          <w:szCs w:val="24"/>
          <w:lang w:val="hr-HR" w:eastAsia="hr-HR"/>
        </w:rPr>
      </w:pPr>
      <w:r w:rsidRPr="00AB41D6">
        <w:rPr>
          <w:rStyle w:val="FontStyle23"/>
          <w:rFonts w:ascii="Times New Roman" w:hAnsi="Times New Roman" w:cs="Times New Roman"/>
          <w:color w:val="auto"/>
          <w:sz w:val="24"/>
          <w:szCs w:val="24"/>
          <w:lang w:val="hr-HR" w:eastAsia="hr-HR"/>
        </w:rPr>
        <w:t xml:space="preserve">Poslovanjem regulisanog tržišta u Crnoj Gori može upravljati samo organizator tržišta sa sjedištem u Crnoj Gori, ukoliko posjeduje dozvolu koju izdaje Komisija, u skladu sa </w:t>
      </w:r>
      <w:r w:rsidR="000550BF" w:rsidRPr="00AB41D6">
        <w:rPr>
          <w:rStyle w:val="FontStyle23"/>
          <w:rFonts w:ascii="Times New Roman" w:hAnsi="Times New Roman" w:cs="Times New Roman"/>
          <w:color w:val="auto"/>
          <w:sz w:val="24"/>
          <w:szCs w:val="24"/>
          <w:lang w:val="hr-HR" w:eastAsia="hr-HR"/>
        </w:rPr>
        <w:t>o</w:t>
      </w:r>
      <w:r w:rsidR="00651496" w:rsidRPr="00AB41D6">
        <w:rPr>
          <w:rStyle w:val="FontStyle23"/>
          <w:rFonts w:ascii="Times New Roman" w:hAnsi="Times New Roman" w:cs="Times New Roman"/>
          <w:color w:val="auto"/>
          <w:sz w:val="24"/>
          <w:szCs w:val="24"/>
          <w:lang w:val="hr-HR" w:eastAsia="hr-HR"/>
        </w:rPr>
        <w:t>vim Zakon</w:t>
      </w:r>
      <w:r w:rsidRPr="00AB41D6">
        <w:rPr>
          <w:rStyle w:val="FontStyle23"/>
          <w:rFonts w:ascii="Times New Roman" w:hAnsi="Times New Roman" w:cs="Times New Roman"/>
          <w:color w:val="auto"/>
          <w:sz w:val="24"/>
          <w:szCs w:val="24"/>
          <w:lang w:val="hr-HR" w:eastAsia="hr-HR"/>
        </w:rPr>
        <w:t>om i aktima Komisije.</w:t>
      </w:r>
    </w:p>
    <w:p w:rsidR="00AC60C9" w:rsidRPr="00AB41D6" w:rsidRDefault="00AC60C9">
      <w:pPr>
        <w:pStyle w:val="Style8"/>
        <w:widowControl/>
        <w:spacing w:line="240" w:lineRule="auto"/>
        <w:jc w:val="both"/>
        <w:rPr>
          <w:rStyle w:val="FontStyle23"/>
          <w:rFonts w:ascii="Times New Roman" w:hAnsi="Times New Roman" w:cs="Times New Roman"/>
          <w:color w:val="auto"/>
          <w:sz w:val="24"/>
          <w:szCs w:val="24"/>
          <w:lang w:val="hr-HR" w:eastAsia="hr-HR"/>
        </w:rPr>
      </w:pPr>
    </w:p>
    <w:p w:rsidR="00AC60C9" w:rsidRPr="00AB41D6" w:rsidRDefault="00C110BC">
      <w:pPr>
        <w:autoSpaceDE w:val="0"/>
        <w:autoSpaceDN w:val="0"/>
        <w:adjustRightInd w:val="0"/>
        <w:spacing w:after="0" w:line="240" w:lineRule="auto"/>
        <w:jc w:val="both"/>
        <w:rPr>
          <w:rFonts w:ascii="Times New Roman" w:hAnsi="Times New Roman"/>
          <w:sz w:val="24"/>
          <w:szCs w:val="24"/>
          <w:lang w:val="en-GB"/>
        </w:rPr>
      </w:pPr>
      <w:r w:rsidRPr="00AB41D6">
        <w:rPr>
          <w:rFonts w:ascii="Times New Roman" w:hAnsi="Times New Roman"/>
          <w:sz w:val="24"/>
          <w:szCs w:val="24"/>
        </w:rPr>
        <w:t xml:space="preserve">Dozvola za regulisano tržište daje se samo </w:t>
      </w:r>
      <w:r w:rsidRPr="00AB41D6">
        <w:rPr>
          <w:rFonts w:ascii="Times New Roman" w:hAnsi="Times New Roman"/>
          <w:sz w:val="24"/>
          <w:szCs w:val="24"/>
          <w:lang w:val="en-GB"/>
        </w:rPr>
        <w:t xml:space="preserve">sistemima koji </w:t>
      </w:r>
      <w:r w:rsidRPr="00AB41D6">
        <w:rPr>
          <w:rFonts w:ascii="Times New Roman" w:hAnsi="Times New Roman"/>
          <w:sz w:val="24"/>
          <w:szCs w:val="24"/>
        </w:rPr>
        <w:t>ispunjavaju zahtjeve postavljene u ovom dijelu zakona i propisima za njegovo implementiranje</w:t>
      </w:r>
      <w:r w:rsidRPr="00AB41D6">
        <w:rPr>
          <w:rFonts w:ascii="Times New Roman" w:hAnsi="Times New Roman"/>
          <w:sz w:val="24"/>
          <w:szCs w:val="24"/>
          <w:lang w:val="en-GB"/>
        </w:rPr>
        <w:t xml:space="preserve">. </w:t>
      </w:r>
    </w:p>
    <w:p w:rsidR="00AC60C9" w:rsidRPr="00AB41D6" w:rsidRDefault="00AC60C9">
      <w:pPr>
        <w:autoSpaceDE w:val="0"/>
        <w:autoSpaceDN w:val="0"/>
        <w:adjustRightInd w:val="0"/>
        <w:spacing w:after="0" w:line="240" w:lineRule="auto"/>
        <w:jc w:val="both"/>
        <w:rPr>
          <w:rFonts w:ascii="Times New Roman" w:hAnsi="Times New Roman"/>
          <w:sz w:val="24"/>
          <w:szCs w:val="24"/>
          <w:lang w:val="en-GB"/>
        </w:rPr>
      </w:pPr>
    </w:p>
    <w:p w:rsidR="00AC60C9" w:rsidRPr="00AB41D6" w:rsidRDefault="00C110BC">
      <w:pPr>
        <w:autoSpaceDE w:val="0"/>
        <w:autoSpaceDN w:val="0"/>
        <w:adjustRightInd w:val="0"/>
        <w:spacing w:after="0" w:line="240" w:lineRule="auto"/>
        <w:jc w:val="both"/>
        <w:rPr>
          <w:rFonts w:ascii="Times New Roman" w:hAnsi="Times New Roman"/>
          <w:sz w:val="24"/>
          <w:szCs w:val="24"/>
        </w:rPr>
      </w:pPr>
      <w:r w:rsidRPr="00AB41D6">
        <w:rPr>
          <w:rFonts w:ascii="Times New Roman" w:hAnsi="Times New Roman"/>
          <w:sz w:val="24"/>
          <w:szCs w:val="24"/>
        </w:rPr>
        <w:t>Dozvola za organizatora tržišta daje se samo ako organizator tržišta i sistem regulisanog tržišta zadovoljavaju zahtjeve postavljene u ovom dijelu zakona i propisima za njegovo implementiranje</w:t>
      </w:r>
      <w:r w:rsidRPr="00AB41D6">
        <w:rPr>
          <w:rFonts w:ascii="Times New Roman" w:hAnsi="Times New Roman"/>
          <w:sz w:val="24"/>
          <w:szCs w:val="24"/>
          <w:lang w:val="bg-BG"/>
        </w:rPr>
        <w:t>.</w:t>
      </w:r>
    </w:p>
    <w:p w:rsidR="00AC60C9" w:rsidRPr="00AB41D6" w:rsidRDefault="00AC60C9">
      <w:pPr>
        <w:autoSpaceDE w:val="0"/>
        <w:autoSpaceDN w:val="0"/>
        <w:adjustRightInd w:val="0"/>
        <w:spacing w:after="0" w:line="240" w:lineRule="auto"/>
        <w:jc w:val="both"/>
        <w:rPr>
          <w:rFonts w:ascii="Times New Roman" w:hAnsi="Times New Roman"/>
          <w:sz w:val="24"/>
          <w:szCs w:val="24"/>
        </w:rPr>
      </w:pPr>
    </w:p>
    <w:p w:rsidR="00AC60C9" w:rsidRPr="00AB41D6" w:rsidRDefault="00C110BC">
      <w:pPr>
        <w:autoSpaceDE w:val="0"/>
        <w:autoSpaceDN w:val="0"/>
        <w:adjustRightInd w:val="0"/>
        <w:spacing w:after="0" w:line="240" w:lineRule="auto"/>
        <w:jc w:val="both"/>
        <w:rPr>
          <w:rFonts w:ascii="Times New Roman" w:hAnsi="Times New Roman"/>
          <w:sz w:val="24"/>
          <w:szCs w:val="24"/>
        </w:rPr>
      </w:pPr>
      <w:r w:rsidRPr="00AB41D6">
        <w:rPr>
          <w:rFonts w:ascii="Times New Roman" w:hAnsi="Times New Roman"/>
          <w:sz w:val="24"/>
          <w:szCs w:val="24"/>
        </w:rPr>
        <w:t>Regulisano tržište i organizator tržišta zadovoljavaju, u svakom trenutku, uslove za početnu dozvolu za rad uspostavljene u ovom dijelu zakona i propisima za njegovo implementiranje.</w:t>
      </w:r>
    </w:p>
    <w:p w:rsidR="00AC60C9" w:rsidRPr="00AB41D6" w:rsidRDefault="00AC60C9">
      <w:pPr>
        <w:autoSpaceDE w:val="0"/>
        <w:autoSpaceDN w:val="0"/>
        <w:adjustRightInd w:val="0"/>
        <w:spacing w:after="0" w:line="240" w:lineRule="auto"/>
        <w:jc w:val="both"/>
        <w:rPr>
          <w:rFonts w:ascii="Times New Roman" w:hAnsi="Times New Roman"/>
          <w:sz w:val="24"/>
          <w:szCs w:val="24"/>
          <w:lang w:val="hr-HR"/>
        </w:rPr>
      </w:pPr>
    </w:p>
    <w:p w:rsidR="00AC60C9" w:rsidRPr="00AB41D6" w:rsidRDefault="00C110BC">
      <w:pPr>
        <w:autoSpaceDE w:val="0"/>
        <w:autoSpaceDN w:val="0"/>
        <w:adjustRightInd w:val="0"/>
        <w:spacing w:after="0" w:line="240" w:lineRule="auto"/>
        <w:jc w:val="both"/>
        <w:rPr>
          <w:rFonts w:ascii="Times New Roman" w:hAnsi="Times New Roman"/>
          <w:sz w:val="24"/>
          <w:szCs w:val="24"/>
          <w:lang w:val="hr-HR"/>
        </w:rPr>
      </w:pPr>
      <w:r w:rsidRPr="00AB41D6">
        <w:rPr>
          <w:rFonts w:ascii="Times New Roman" w:hAnsi="Times New Roman"/>
          <w:sz w:val="24"/>
          <w:szCs w:val="24"/>
          <w:lang w:val="hr-HR"/>
        </w:rPr>
        <w:t xml:space="preserve">Organizator tržišta </w:t>
      </w:r>
      <w:r w:rsidRPr="00AB41D6">
        <w:rPr>
          <w:rFonts w:ascii="Times New Roman" w:hAnsi="Times New Roman"/>
          <w:sz w:val="24"/>
          <w:szCs w:val="24"/>
          <w:lang w:val="bg-BG"/>
        </w:rPr>
        <w:t xml:space="preserve">obavlja poslove koji se odnose na organizaciju i poslovanje regulisanog tržišta pod nadzorom Komisije. </w:t>
      </w:r>
    </w:p>
    <w:p w:rsidR="00AC60C9" w:rsidRPr="00AB41D6" w:rsidRDefault="00AC60C9">
      <w:pPr>
        <w:autoSpaceDE w:val="0"/>
        <w:autoSpaceDN w:val="0"/>
        <w:adjustRightInd w:val="0"/>
        <w:spacing w:after="0" w:line="240" w:lineRule="auto"/>
        <w:jc w:val="both"/>
        <w:rPr>
          <w:rFonts w:ascii="Times New Roman" w:hAnsi="Times New Roman"/>
          <w:sz w:val="24"/>
          <w:szCs w:val="24"/>
          <w:lang w:val="hr-HR"/>
        </w:rPr>
      </w:pPr>
    </w:p>
    <w:p w:rsidR="00AC60C9" w:rsidRPr="00AB41D6" w:rsidRDefault="00C110BC">
      <w:pPr>
        <w:autoSpaceDE w:val="0"/>
        <w:autoSpaceDN w:val="0"/>
        <w:adjustRightInd w:val="0"/>
        <w:spacing w:after="0" w:line="240" w:lineRule="auto"/>
        <w:jc w:val="both"/>
        <w:rPr>
          <w:rFonts w:ascii="Times New Roman" w:hAnsi="Times New Roman"/>
          <w:sz w:val="24"/>
          <w:szCs w:val="24"/>
          <w:lang w:val="bg-BG"/>
        </w:rPr>
      </w:pPr>
      <w:r w:rsidRPr="00AB41D6">
        <w:rPr>
          <w:rFonts w:ascii="Times New Roman" w:hAnsi="Times New Roman"/>
          <w:sz w:val="24"/>
          <w:szCs w:val="24"/>
          <w:lang w:val="bg-BG"/>
        </w:rPr>
        <w:t>Komisija će redovno pratiti usklađenost regulisanog tržišta sa odredbama ovog dijela zakona i propis</w:t>
      </w:r>
      <w:r w:rsidRPr="00AB41D6">
        <w:rPr>
          <w:rFonts w:ascii="Times New Roman" w:hAnsi="Times New Roman"/>
          <w:sz w:val="24"/>
          <w:szCs w:val="24"/>
        </w:rPr>
        <w:t>im</w:t>
      </w:r>
      <w:r w:rsidRPr="00AB41D6">
        <w:rPr>
          <w:rFonts w:ascii="Times New Roman" w:hAnsi="Times New Roman"/>
          <w:sz w:val="24"/>
          <w:szCs w:val="24"/>
          <w:lang w:val="bg-BG"/>
        </w:rPr>
        <w:t xml:space="preserve">a za njegovo sprovođenje. </w:t>
      </w:r>
    </w:p>
    <w:p w:rsidR="00AC60C9" w:rsidRPr="00AB41D6" w:rsidRDefault="00AC60C9">
      <w:pPr>
        <w:autoSpaceDE w:val="0"/>
        <w:autoSpaceDN w:val="0"/>
        <w:adjustRightInd w:val="0"/>
        <w:spacing w:after="0" w:line="240" w:lineRule="auto"/>
        <w:jc w:val="both"/>
        <w:rPr>
          <w:rFonts w:ascii="Times New Roman" w:hAnsi="Times New Roman"/>
          <w:sz w:val="24"/>
          <w:szCs w:val="24"/>
          <w:lang w:val="sr-Latn-CS"/>
        </w:rPr>
      </w:pPr>
    </w:p>
    <w:p w:rsidR="00AC60C9" w:rsidRPr="00AB41D6" w:rsidRDefault="00C110BC">
      <w:pPr>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hAnsi="Times New Roman"/>
          <w:sz w:val="24"/>
          <w:szCs w:val="24"/>
          <w:lang w:val="bg-BG"/>
        </w:rPr>
        <w:t>Komisija sačinjava popis regulisanih tržišta za koje je Crna Gora matična država članica i dostavlja ga drugim državama članice i ESMA-i.</w:t>
      </w:r>
      <w:r w:rsidRPr="00AB41D6">
        <w:rPr>
          <w:rFonts w:ascii="Times New Roman" w:hAnsi="Times New Roman"/>
          <w:sz w:val="24"/>
          <w:szCs w:val="24"/>
          <w:lang w:val="sr-Latn-CS"/>
        </w:rPr>
        <w:t xml:space="preserve"> </w:t>
      </w:r>
      <w:r w:rsidRPr="00AB41D6">
        <w:rPr>
          <w:rFonts w:ascii="Times New Roman" w:hAnsi="Times New Roman"/>
          <w:sz w:val="24"/>
          <w:szCs w:val="24"/>
          <w:lang w:val="it-IT"/>
        </w:rPr>
        <w:t>Komisija na isti način obavještava i o svakoj promjeni u tom popisu.</w:t>
      </w:r>
    </w:p>
    <w:p w:rsidR="00AC60C9" w:rsidRPr="00AB41D6" w:rsidRDefault="00AC60C9">
      <w:pPr>
        <w:autoSpaceDE w:val="0"/>
        <w:autoSpaceDN w:val="0"/>
        <w:adjustRightInd w:val="0"/>
        <w:spacing w:after="0" w:line="240" w:lineRule="auto"/>
        <w:jc w:val="both"/>
        <w:rPr>
          <w:rFonts w:ascii="Times New Roman" w:eastAsia="Arial Unicode MS" w:hAnsi="Times New Roman"/>
          <w:sz w:val="24"/>
          <w:szCs w:val="24"/>
          <w:lang w:val="it-IT"/>
        </w:rPr>
      </w:pPr>
    </w:p>
    <w:p w:rsidR="00AC60C9" w:rsidRPr="00AB41D6" w:rsidRDefault="00C110BC">
      <w:pPr>
        <w:autoSpaceDE w:val="0"/>
        <w:autoSpaceDN w:val="0"/>
        <w:adjustRightInd w:val="0"/>
        <w:spacing w:after="0" w:line="240" w:lineRule="auto"/>
        <w:jc w:val="both"/>
        <w:rPr>
          <w:rFonts w:ascii="Times New Roman" w:eastAsia="Arial Unicode MS" w:hAnsi="Times New Roman"/>
          <w:sz w:val="24"/>
          <w:szCs w:val="24"/>
          <w:lang w:val="hr-HR"/>
        </w:rPr>
      </w:pPr>
      <w:r w:rsidRPr="00AB41D6">
        <w:rPr>
          <w:rFonts w:ascii="Times New Roman" w:hAnsi="Times New Roman"/>
          <w:sz w:val="24"/>
          <w:szCs w:val="24"/>
          <w:lang w:val="hr-HR"/>
        </w:rPr>
        <w:t xml:space="preserve">Organizator tržišta </w:t>
      </w:r>
      <w:r w:rsidRPr="00AB41D6">
        <w:rPr>
          <w:rFonts w:ascii="Times New Roman" w:eastAsia="Arial Unicode MS" w:hAnsi="Times New Roman"/>
          <w:sz w:val="24"/>
          <w:szCs w:val="24"/>
          <w:lang w:val="en-GB"/>
        </w:rPr>
        <w:t>posluje</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lang w:val="en-GB"/>
        </w:rPr>
        <w:t>na</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lang w:val="en-GB"/>
        </w:rPr>
        <w:t>na</w:t>
      </w:r>
      <w:r w:rsidRPr="00AB41D6">
        <w:rPr>
          <w:rFonts w:ascii="Times New Roman" w:eastAsia="Arial Unicode MS" w:hAnsi="Times New Roman"/>
          <w:sz w:val="24"/>
          <w:szCs w:val="24"/>
          <w:lang w:val="hr-HR"/>
        </w:rPr>
        <w:t>č</w:t>
      </w:r>
      <w:r w:rsidRPr="00AB41D6">
        <w:rPr>
          <w:rFonts w:ascii="Times New Roman" w:eastAsia="Arial Unicode MS" w:hAnsi="Times New Roman"/>
          <w:sz w:val="24"/>
          <w:szCs w:val="24"/>
          <w:lang w:val="en-GB"/>
        </w:rPr>
        <w:t>in</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lang w:val="en-GB"/>
        </w:rPr>
        <w:t>koji</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lang w:val="en-GB"/>
        </w:rPr>
        <w:t>omogu</w:t>
      </w:r>
      <w:r w:rsidRPr="00AB41D6">
        <w:rPr>
          <w:rFonts w:ascii="Times New Roman" w:eastAsia="Arial Unicode MS" w:hAnsi="Times New Roman"/>
          <w:sz w:val="24"/>
          <w:szCs w:val="24"/>
          <w:lang w:val="hr-HR"/>
        </w:rPr>
        <w:t>ć</w:t>
      </w:r>
      <w:r w:rsidRPr="00AB41D6">
        <w:rPr>
          <w:rFonts w:ascii="Times New Roman" w:eastAsia="Arial Unicode MS" w:hAnsi="Times New Roman"/>
          <w:sz w:val="24"/>
          <w:szCs w:val="24"/>
          <w:lang w:val="en-GB"/>
        </w:rPr>
        <w:t>ava</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lang w:val="en-GB"/>
        </w:rPr>
        <w:t>efikasno</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lang w:val="en-GB"/>
        </w:rPr>
        <w:t>povezivanje</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lang w:val="en-GB"/>
        </w:rPr>
        <w:t>ponude</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lang w:val="en-GB"/>
        </w:rPr>
        <w:t>i</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lang w:val="en-GB"/>
        </w:rPr>
        <w:t>tra</w:t>
      </w:r>
      <w:r w:rsidRPr="00AB41D6">
        <w:rPr>
          <w:rFonts w:ascii="Times New Roman" w:eastAsia="Arial Unicode MS" w:hAnsi="Times New Roman"/>
          <w:sz w:val="24"/>
          <w:szCs w:val="24"/>
          <w:lang w:val="hr-HR"/>
        </w:rPr>
        <w:t>ž</w:t>
      </w:r>
      <w:r w:rsidRPr="00AB41D6">
        <w:rPr>
          <w:rFonts w:ascii="Times New Roman" w:eastAsia="Arial Unicode MS" w:hAnsi="Times New Roman"/>
          <w:sz w:val="24"/>
          <w:szCs w:val="24"/>
          <w:lang w:val="en-GB"/>
        </w:rPr>
        <w:t>nje</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lang w:val="en-GB"/>
        </w:rPr>
        <w:t>za</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lang w:val="en-GB"/>
        </w:rPr>
        <w:t>hartije</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lang w:val="en-GB"/>
        </w:rPr>
        <w:t>od</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lang w:val="en-GB"/>
        </w:rPr>
        <w:t>vrijednosti</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lang w:val="en-GB"/>
        </w:rPr>
        <w:t>i</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lang w:val="en-GB"/>
        </w:rPr>
        <w:t>javnu</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lang w:val="en-GB"/>
        </w:rPr>
        <w:t>distribuciju</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lang w:val="en-GB"/>
        </w:rPr>
        <w:t>informacija</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lang w:val="en-GB"/>
        </w:rPr>
        <w:t>koje</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lang w:val="en-GB"/>
        </w:rPr>
        <w:t>se</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lang w:val="en-GB"/>
        </w:rPr>
        <w:t>odnose</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lang w:val="en-GB"/>
        </w:rPr>
        <w:t>na</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lang w:val="en-GB"/>
        </w:rPr>
        <w:t>regulisano</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lang w:val="en-GB"/>
        </w:rPr>
        <w:t>tr</w:t>
      </w:r>
      <w:r w:rsidRPr="00AB41D6">
        <w:rPr>
          <w:rFonts w:ascii="Times New Roman" w:eastAsia="Arial Unicode MS" w:hAnsi="Times New Roman"/>
          <w:sz w:val="24"/>
          <w:szCs w:val="24"/>
          <w:lang w:val="hr-HR"/>
        </w:rPr>
        <w:t>ž</w:t>
      </w:r>
      <w:r w:rsidRPr="00AB41D6">
        <w:rPr>
          <w:rFonts w:ascii="Times New Roman" w:eastAsia="Arial Unicode MS" w:hAnsi="Times New Roman"/>
          <w:sz w:val="24"/>
          <w:szCs w:val="24"/>
          <w:lang w:val="en-GB"/>
        </w:rPr>
        <w:t>i</w:t>
      </w:r>
      <w:r w:rsidRPr="00AB41D6">
        <w:rPr>
          <w:rFonts w:ascii="Times New Roman" w:eastAsia="Arial Unicode MS" w:hAnsi="Times New Roman"/>
          <w:sz w:val="24"/>
          <w:szCs w:val="24"/>
          <w:lang w:val="hr-HR"/>
        </w:rPr>
        <w:t>š</w:t>
      </w:r>
      <w:r w:rsidRPr="00AB41D6">
        <w:rPr>
          <w:rFonts w:ascii="Times New Roman" w:eastAsia="Arial Unicode MS" w:hAnsi="Times New Roman"/>
          <w:sz w:val="24"/>
          <w:szCs w:val="24"/>
          <w:lang w:val="en-GB"/>
        </w:rPr>
        <w:t>te</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lang w:val="en-GB"/>
        </w:rPr>
        <w:t>i</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lang w:val="en-GB"/>
        </w:rPr>
        <w:t>na</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lang w:val="en-GB"/>
        </w:rPr>
        <w:lastRenderedPageBreak/>
        <w:t>na</w:t>
      </w:r>
      <w:r w:rsidRPr="00AB41D6">
        <w:rPr>
          <w:rFonts w:ascii="Times New Roman" w:eastAsia="Arial Unicode MS" w:hAnsi="Times New Roman"/>
          <w:sz w:val="24"/>
          <w:szCs w:val="24"/>
          <w:lang w:val="hr-HR"/>
        </w:rPr>
        <w:t>č</w:t>
      </w:r>
      <w:r w:rsidRPr="00AB41D6">
        <w:rPr>
          <w:rFonts w:ascii="Times New Roman" w:eastAsia="Arial Unicode MS" w:hAnsi="Times New Roman"/>
          <w:sz w:val="24"/>
          <w:szCs w:val="24"/>
          <w:lang w:val="en-GB"/>
        </w:rPr>
        <w:t>in</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lang w:val="en-GB"/>
        </w:rPr>
        <w:t>koji</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lang w:val="en-GB"/>
        </w:rPr>
        <w:t>sprje</w:t>
      </w:r>
      <w:r w:rsidRPr="00AB41D6">
        <w:rPr>
          <w:rFonts w:ascii="Times New Roman" w:eastAsia="Arial Unicode MS" w:hAnsi="Times New Roman"/>
          <w:sz w:val="24"/>
          <w:szCs w:val="24"/>
          <w:lang w:val="hr-HR"/>
        </w:rPr>
        <w:t>č</w:t>
      </w:r>
      <w:r w:rsidRPr="00AB41D6">
        <w:rPr>
          <w:rFonts w:ascii="Times New Roman" w:eastAsia="Arial Unicode MS" w:hAnsi="Times New Roman"/>
          <w:sz w:val="24"/>
          <w:szCs w:val="24"/>
          <w:lang w:val="en-GB"/>
        </w:rPr>
        <w:t>ava</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lang w:val="en-GB"/>
        </w:rPr>
        <w:t>nelojalnu</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lang w:val="en-GB"/>
        </w:rPr>
        <w:t>konkurenciju</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lang w:val="en-GB"/>
        </w:rPr>
        <w:t>ili</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lang w:val="en-GB"/>
        </w:rPr>
        <w:t>uvo</w:t>
      </w:r>
      <w:r w:rsidRPr="00AB41D6">
        <w:rPr>
          <w:rFonts w:ascii="Times New Roman" w:eastAsia="Arial Unicode MS" w:hAnsi="Times New Roman"/>
          <w:sz w:val="24"/>
          <w:szCs w:val="24"/>
          <w:lang w:val="hr-HR"/>
        </w:rPr>
        <w:t>đ</w:t>
      </w:r>
      <w:r w:rsidRPr="00AB41D6">
        <w:rPr>
          <w:rFonts w:ascii="Times New Roman" w:eastAsia="Arial Unicode MS" w:hAnsi="Times New Roman"/>
          <w:sz w:val="24"/>
          <w:szCs w:val="24"/>
          <w:lang w:val="en-GB"/>
        </w:rPr>
        <w:t>enje</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lang w:val="en-GB"/>
        </w:rPr>
        <w:t>neopravdanih</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lang w:val="en-GB"/>
        </w:rPr>
        <w:t>ograni</w:t>
      </w:r>
      <w:r w:rsidRPr="00AB41D6">
        <w:rPr>
          <w:rFonts w:ascii="Times New Roman" w:eastAsia="Arial Unicode MS" w:hAnsi="Times New Roman"/>
          <w:sz w:val="24"/>
          <w:szCs w:val="24"/>
          <w:lang w:val="hr-HR"/>
        </w:rPr>
        <w:t>č</w:t>
      </w:r>
      <w:r w:rsidRPr="00AB41D6">
        <w:rPr>
          <w:rFonts w:ascii="Times New Roman" w:eastAsia="Arial Unicode MS" w:hAnsi="Times New Roman"/>
          <w:sz w:val="24"/>
          <w:szCs w:val="24"/>
          <w:lang w:val="en-GB"/>
        </w:rPr>
        <w:t>enja</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lang w:val="en-GB"/>
        </w:rPr>
        <w:t>za</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lang w:val="en-GB"/>
        </w:rPr>
        <w:t>ulazak</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lang w:val="en-GB"/>
        </w:rPr>
        <w:t>na</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lang w:val="en-GB"/>
        </w:rPr>
        <w:t>tr</w:t>
      </w:r>
      <w:r w:rsidRPr="00AB41D6">
        <w:rPr>
          <w:rFonts w:ascii="Times New Roman" w:eastAsia="Arial Unicode MS" w:hAnsi="Times New Roman"/>
          <w:sz w:val="24"/>
          <w:szCs w:val="24"/>
          <w:lang w:val="hr-HR"/>
        </w:rPr>
        <w:t>ž</w:t>
      </w:r>
      <w:r w:rsidRPr="00AB41D6">
        <w:rPr>
          <w:rFonts w:ascii="Times New Roman" w:eastAsia="Arial Unicode MS" w:hAnsi="Times New Roman"/>
          <w:sz w:val="24"/>
          <w:szCs w:val="24"/>
          <w:lang w:val="en-GB"/>
        </w:rPr>
        <w:t>i</w:t>
      </w:r>
      <w:r w:rsidRPr="00AB41D6">
        <w:rPr>
          <w:rFonts w:ascii="Times New Roman" w:eastAsia="Arial Unicode MS" w:hAnsi="Times New Roman"/>
          <w:sz w:val="24"/>
          <w:szCs w:val="24"/>
          <w:lang w:val="hr-HR"/>
        </w:rPr>
        <w:t>š</w:t>
      </w:r>
      <w:r w:rsidRPr="00AB41D6">
        <w:rPr>
          <w:rFonts w:ascii="Times New Roman" w:eastAsia="Arial Unicode MS" w:hAnsi="Times New Roman"/>
          <w:sz w:val="24"/>
          <w:szCs w:val="24"/>
          <w:lang w:val="en-GB"/>
        </w:rPr>
        <w:t>te</w:t>
      </w:r>
      <w:r w:rsidRPr="00AB41D6">
        <w:rPr>
          <w:rFonts w:ascii="Times New Roman" w:eastAsia="Arial Unicode MS" w:hAnsi="Times New Roman"/>
          <w:sz w:val="24"/>
          <w:szCs w:val="24"/>
          <w:lang w:val="hr-HR"/>
        </w:rPr>
        <w:t>.</w:t>
      </w:r>
    </w:p>
    <w:p w:rsidR="00AC60C9" w:rsidRPr="00AB41D6" w:rsidRDefault="00AC60C9">
      <w:pPr>
        <w:autoSpaceDE w:val="0"/>
        <w:autoSpaceDN w:val="0"/>
        <w:adjustRightInd w:val="0"/>
        <w:spacing w:after="0" w:line="240" w:lineRule="auto"/>
        <w:jc w:val="both"/>
        <w:rPr>
          <w:rFonts w:ascii="Times New Roman" w:hAnsi="Times New Roman"/>
          <w:sz w:val="24"/>
          <w:szCs w:val="24"/>
          <w:lang w:val="hr-HR"/>
        </w:rPr>
      </w:pPr>
    </w:p>
    <w:p w:rsidR="00AC60C9" w:rsidRPr="00AB41D6" w:rsidRDefault="00C110BC">
      <w:pPr>
        <w:autoSpaceDE w:val="0"/>
        <w:autoSpaceDN w:val="0"/>
        <w:adjustRightInd w:val="0"/>
        <w:spacing w:after="0" w:line="240" w:lineRule="auto"/>
        <w:jc w:val="both"/>
        <w:rPr>
          <w:rFonts w:ascii="Times New Roman" w:eastAsia="Arial Unicode MS" w:hAnsi="Times New Roman"/>
          <w:sz w:val="24"/>
          <w:szCs w:val="24"/>
          <w:lang w:val="en-GB"/>
        </w:rPr>
      </w:pPr>
      <w:r w:rsidRPr="00AB41D6">
        <w:rPr>
          <w:rFonts w:ascii="Times New Roman" w:eastAsia="Arial Unicode MS" w:hAnsi="Times New Roman"/>
          <w:sz w:val="24"/>
          <w:szCs w:val="24"/>
          <w:lang w:val="en-GB"/>
        </w:rPr>
        <w:t xml:space="preserve">U slučaju da su pravna lica, organizator tržišta i regulisano tržište biće osnovani kao akcionarsko društvo u skladu sa odredbama zakona kojim se regulišu privredna društva i sa odredbama </w:t>
      </w:r>
      <w:r w:rsidR="00651496" w:rsidRPr="00AB41D6">
        <w:rPr>
          <w:rFonts w:ascii="Times New Roman" w:eastAsia="Arial Unicode MS" w:hAnsi="Times New Roman"/>
          <w:sz w:val="24"/>
          <w:szCs w:val="24"/>
          <w:lang w:val="en-GB"/>
        </w:rPr>
        <w:t>ovog Zakon</w:t>
      </w:r>
      <w:r w:rsidRPr="00AB41D6">
        <w:rPr>
          <w:rFonts w:ascii="Times New Roman" w:eastAsia="Arial Unicode MS" w:hAnsi="Times New Roman"/>
          <w:sz w:val="24"/>
          <w:szCs w:val="24"/>
          <w:lang w:val="en-GB"/>
        </w:rPr>
        <w:t>a.</w:t>
      </w:r>
    </w:p>
    <w:p w:rsidR="00AC60C9" w:rsidRPr="00AB41D6" w:rsidRDefault="00AC60C9">
      <w:pPr>
        <w:autoSpaceDE w:val="0"/>
        <w:autoSpaceDN w:val="0"/>
        <w:adjustRightInd w:val="0"/>
        <w:spacing w:after="0" w:line="240" w:lineRule="auto"/>
        <w:jc w:val="both"/>
        <w:rPr>
          <w:rFonts w:ascii="Times New Roman" w:eastAsia="Arial Unicode MS" w:hAnsi="Times New Roman"/>
          <w:sz w:val="24"/>
          <w:szCs w:val="24"/>
          <w:lang w:val="en-GB"/>
        </w:rPr>
      </w:pPr>
    </w:p>
    <w:p w:rsidR="00AC60C9" w:rsidRPr="00AB41D6" w:rsidRDefault="00C110BC">
      <w:pPr>
        <w:autoSpaceDE w:val="0"/>
        <w:autoSpaceDN w:val="0"/>
        <w:adjustRightInd w:val="0"/>
        <w:spacing w:after="0" w:line="240" w:lineRule="auto"/>
        <w:jc w:val="both"/>
        <w:rPr>
          <w:rFonts w:ascii="Times New Roman" w:eastAsia="Arial Unicode MS" w:hAnsi="Times New Roman"/>
          <w:sz w:val="24"/>
          <w:szCs w:val="24"/>
          <w:lang w:val="en-GB"/>
        </w:rPr>
      </w:pPr>
      <w:r w:rsidRPr="00AB41D6">
        <w:rPr>
          <w:rFonts w:ascii="Times New Roman" w:eastAsia="Arial Unicode MS" w:hAnsi="Times New Roman"/>
          <w:sz w:val="24"/>
          <w:szCs w:val="24"/>
          <w:lang w:val="en-GB"/>
        </w:rPr>
        <w:t>U slučaju da su</w:t>
      </w:r>
      <w:r w:rsidR="002E008E" w:rsidRPr="00AB41D6">
        <w:rPr>
          <w:rFonts w:ascii="Times New Roman" w:eastAsia="Arial Unicode MS" w:hAnsi="Times New Roman"/>
          <w:sz w:val="24"/>
          <w:szCs w:val="24"/>
          <w:lang w:val="en-GB"/>
        </w:rPr>
        <w:t xml:space="preserve"> osnivaci</w:t>
      </w:r>
      <w:r w:rsidR="005F0C03" w:rsidRPr="00AB41D6">
        <w:rPr>
          <w:rFonts w:ascii="Times New Roman" w:eastAsia="Arial Unicode MS" w:hAnsi="Times New Roman"/>
          <w:sz w:val="24"/>
          <w:szCs w:val="24"/>
          <w:lang w:val="en-GB"/>
        </w:rPr>
        <w:t xml:space="preserve"> </w:t>
      </w:r>
      <w:r w:rsidRPr="00AB41D6">
        <w:rPr>
          <w:rFonts w:ascii="Times New Roman" w:eastAsia="Arial Unicode MS" w:hAnsi="Times New Roman"/>
          <w:sz w:val="24"/>
          <w:szCs w:val="24"/>
          <w:lang w:val="en-GB"/>
        </w:rPr>
        <w:t>pravna lica, organizator</w:t>
      </w:r>
      <w:r w:rsidR="002E008E" w:rsidRPr="00AB41D6">
        <w:rPr>
          <w:rFonts w:ascii="Times New Roman" w:eastAsia="Arial Unicode MS" w:hAnsi="Times New Roman"/>
          <w:sz w:val="24"/>
          <w:szCs w:val="24"/>
          <w:lang w:val="en-GB"/>
        </w:rPr>
        <w:t>a</w:t>
      </w:r>
      <w:r w:rsidRPr="00AB41D6">
        <w:rPr>
          <w:rFonts w:ascii="Times New Roman" w:eastAsia="Arial Unicode MS" w:hAnsi="Times New Roman"/>
          <w:sz w:val="24"/>
          <w:szCs w:val="24"/>
          <w:lang w:val="en-GB"/>
        </w:rPr>
        <w:t xml:space="preserve"> tržišta i regulisano tržište mogu da osnuju najmanje osam osnivača  ili, u slučaju da su</w:t>
      </w:r>
      <w:r w:rsidR="00DA61FF" w:rsidRPr="00AB41D6">
        <w:rPr>
          <w:rFonts w:ascii="Times New Roman" w:eastAsia="Arial Unicode MS" w:hAnsi="Times New Roman"/>
          <w:sz w:val="24"/>
          <w:szCs w:val="24"/>
          <w:lang w:val="en-GB"/>
        </w:rPr>
        <w:t xml:space="preserve"> fizička</w:t>
      </w:r>
      <w:r w:rsidRPr="00AB41D6">
        <w:rPr>
          <w:rFonts w:ascii="Times New Roman" w:eastAsia="Arial Unicode MS" w:hAnsi="Times New Roman"/>
          <w:sz w:val="24"/>
          <w:szCs w:val="24"/>
          <w:lang w:val="en-GB"/>
        </w:rPr>
        <w:t>lica, organizator tržišta i regulisano tržište moraju da imaju najmanje toliki broj akcionara.</w:t>
      </w:r>
    </w:p>
    <w:p w:rsidR="00AC60C9" w:rsidRPr="00AB41D6" w:rsidRDefault="00AC60C9">
      <w:pPr>
        <w:spacing w:after="0" w:line="240" w:lineRule="auto"/>
        <w:jc w:val="center"/>
        <w:rPr>
          <w:rFonts w:ascii="Times New Roman" w:eastAsia="Arial Unicode MS" w:hAnsi="Times New Roman"/>
          <w:b/>
          <w:sz w:val="24"/>
          <w:szCs w:val="24"/>
          <w:lang w:val="en-GB"/>
        </w:rPr>
      </w:pPr>
    </w:p>
    <w:p w:rsidR="00AC60C9" w:rsidRPr="00AB41D6" w:rsidRDefault="00C110BC">
      <w:pPr>
        <w:spacing w:after="0" w:line="240" w:lineRule="auto"/>
        <w:jc w:val="center"/>
        <w:rPr>
          <w:rFonts w:ascii="Times New Roman" w:eastAsia="Arial Unicode MS" w:hAnsi="Times New Roman"/>
          <w:b/>
          <w:sz w:val="24"/>
          <w:szCs w:val="24"/>
          <w:lang w:val="it-IT"/>
        </w:rPr>
      </w:pPr>
      <w:r w:rsidRPr="00AB41D6">
        <w:rPr>
          <w:rFonts w:ascii="Times New Roman" w:eastAsia="Arial Unicode MS" w:hAnsi="Times New Roman"/>
          <w:b/>
          <w:sz w:val="24"/>
          <w:szCs w:val="24"/>
          <w:lang w:val="it-IT"/>
        </w:rPr>
        <w:t>Minimalni kapital</w:t>
      </w:r>
    </w:p>
    <w:p w:rsidR="00AC60C9" w:rsidRPr="00AB41D6" w:rsidRDefault="00C110BC">
      <w:pPr>
        <w:spacing w:after="0" w:line="240" w:lineRule="auto"/>
        <w:jc w:val="center"/>
        <w:rPr>
          <w:rFonts w:ascii="Times New Roman" w:eastAsia="Arial Unicode MS" w:hAnsi="Times New Roman"/>
          <w:b/>
          <w:sz w:val="24"/>
          <w:szCs w:val="24"/>
          <w:u w:val="single"/>
          <w:lang w:val="it-IT"/>
        </w:rPr>
      </w:pPr>
      <w:r w:rsidRPr="00AB41D6">
        <w:rPr>
          <w:rFonts w:ascii="Times New Roman" w:hAnsi="Times New Roman"/>
          <w:b/>
          <w:sz w:val="24"/>
          <w:szCs w:val="24"/>
          <w:lang w:val="sr-Latn-CS"/>
        </w:rPr>
        <w:t xml:space="preserve">Član </w:t>
      </w:r>
      <w:r w:rsidR="00FC6E75" w:rsidRPr="00AB41D6">
        <w:rPr>
          <w:rFonts w:ascii="Times New Roman" w:hAnsi="Times New Roman"/>
          <w:b/>
          <w:sz w:val="24"/>
          <w:szCs w:val="24"/>
          <w:lang w:val="sr-Latn-CS"/>
        </w:rPr>
        <w:t>117</w:t>
      </w:r>
    </w:p>
    <w:p w:rsidR="00AC60C9" w:rsidRPr="00AB41D6" w:rsidRDefault="00AC60C9">
      <w:pPr>
        <w:spacing w:after="0" w:line="240" w:lineRule="auto"/>
        <w:jc w:val="both"/>
        <w:rPr>
          <w:rFonts w:ascii="Times New Roman" w:eastAsia="Arial Unicode MS" w:hAnsi="Times New Roman"/>
          <w:sz w:val="24"/>
          <w:szCs w:val="24"/>
          <w:lang w:val="it-IT"/>
        </w:rPr>
      </w:pPr>
    </w:p>
    <w:p w:rsidR="00AC60C9" w:rsidRPr="00AB41D6" w:rsidRDefault="00C110BC">
      <w:pPr>
        <w:spacing w:after="0" w:line="240" w:lineRule="auto"/>
        <w:jc w:val="both"/>
        <w:rPr>
          <w:rFonts w:ascii="Times New Roman" w:eastAsia="Arial Unicode MS" w:hAnsi="Times New Roman"/>
          <w:sz w:val="24"/>
          <w:szCs w:val="24"/>
          <w:lang w:val="it-IT"/>
        </w:rPr>
      </w:pPr>
      <w:r w:rsidRPr="00AB41D6">
        <w:rPr>
          <w:rFonts w:ascii="Times New Roman" w:hAnsi="Times New Roman"/>
          <w:sz w:val="24"/>
          <w:szCs w:val="24"/>
          <w:lang w:val="it-IT"/>
        </w:rPr>
        <w:t xml:space="preserve">Minimalni novčani dio osnovnog kapitala </w:t>
      </w:r>
      <w:r w:rsidR="00821CBA" w:rsidRPr="00AB41D6">
        <w:rPr>
          <w:rStyle w:val="FontStyle23"/>
          <w:rFonts w:ascii="Times New Roman" w:hAnsi="Times New Roman" w:cs="Times New Roman"/>
          <w:color w:val="auto"/>
          <w:sz w:val="24"/>
          <w:szCs w:val="24"/>
          <w:lang w:val="hr-HR" w:eastAsia="hr-HR"/>
        </w:rPr>
        <w:t xml:space="preserve">organizatora tržišta </w:t>
      </w:r>
      <w:r w:rsidRPr="00AB41D6">
        <w:rPr>
          <w:rFonts w:ascii="Times New Roman" w:hAnsi="Times New Roman"/>
          <w:sz w:val="24"/>
          <w:szCs w:val="24"/>
          <w:lang w:val="it-IT"/>
        </w:rPr>
        <w:t>iznosi najmanje</w:t>
      </w:r>
      <w:r w:rsidRPr="00AB41D6">
        <w:rPr>
          <w:rFonts w:ascii="Times New Roman" w:eastAsia="Arial Unicode MS" w:hAnsi="Times New Roman"/>
          <w:sz w:val="24"/>
          <w:szCs w:val="24"/>
          <w:lang w:val="it-IT"/>
        </w:rPr>
        <w:t xml:space="preserve"> 1.000.000 </w:t>
      </w:r>
      <w:r w:rsidR="00651496" w:rsidRPr="00AB41D6">
        <w:rPr>
          <w:rFonts w:ascii="Times New Roman" w:hAnsi="Times New Roman"/>
          <w:sz w:val="24"/>
          <w:szCs w:val="24"/>
          <w:lang w:val="it-IT"/>
        </w:rPr>
        <w:t>eura</w:t>
      </w:r>
      <w:r w:rsidRPr="00AB41D6">
        <w:rPr>
          <w:rFonts w:ascii="Times New Roman" w:eastAsia="Arial Unicode MS" w:hAnsi="Times New Roman"/>
          <w:sz w:val="24"/>
          <w:szCs w:val="24"/>
          <w:lang w:val="it-IT"/>
        </w:rPr>
        <w:t xml:space="preserve">. </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eastAsia="Arial Unicode MS" w:hAnsi="Times New Roman"/>
          <w:sz w:val="24"/>
          <w:szCs w:val="24"/>
          <w:lang w:val="it-IT"/>
        </w:rPr>
      </w:pPr>
      <w:r w:rsidRPr="00AB41D6">
        <w:rPr>
          <w:rFonts w:ascii="Times New Roman" w:hAnsi="Times New Roman"/>
          <w:sz w:val="24"/>
          <w:szCs w:val="24"/>
          <w:lang w:val="it-IT"/>
        </w:rPr>
        <w:t>Minimalni novčani dio osnovnog kapitala organizatora MTP iznosi najmanje</w:t>
      </w:r>
      <w:r w:rsidRPr="00AB41D6">
        <w:rPr>
          <w:rFonts w:ascii="Times New Roman" w:eastAsia="Arial Unicode MS" w:hAnsi="Times New Roman"/>
          <w:sz w:val="24"/>
          <w:szCs w:val="24"/>
          <w:lang w:val="it-IT"/>
        </w:rPr>
        <w:t xml:space="preserve"> 730.000 </w:t>
      </w:r>
      <w:r w:rsidR="00651496" w:rsidRPr="00AB41D6">
        <w:rPr>
          <w:rFonts w:ascii="Times New Roman" w:hAnsi="Times New Roman"/>
          <w:sz w:val="24"/>
          <w:szCs w:val="24"/>
          <w:lang w:val="it-IT"/>
        </w:rPr>
        <w:t>eura</w:t>
      </w:r>
      <w:r w:rsidRPr="00AB41D6">
        <w:rPr>
          <w:rFonts w:ascii="Times New Roman" w:eastAsia="Arial Unicode MS" w:hAnsi="Times New Roman"/>
          <w:sz w:val="24"/>
          <w:szCs w:val="24"/>
          <w:lang w:val="it-IT"/>
        </w:rPr>
        <w:t>.</w:t>
      </w:r>
    </w:p>
    <w:p w:rsidR="00AC60C9" w:rsidRPr="00AB41D6" w:rsidRDefault="00AC60C9">
      <w:pPr>
        <w:spacing w:after="0" w:line="240" w:lineRule="auto"/>
        <w:jc w:val="both"/>
        <w:rPr>
          <w:rStyle w:val="FontStyle23"/>
          <w:rFonts w:ascii="Times New Roman" w:hAnsi="Times New Roman" w:cs="Times New Roman"/>
          <w:color w:val="auto"/>
          <w:sz w:val="24"/>
          <w:szCs w:val="24"/>
          <w:lang w:val="hr-HR" w:eastAsia="hr-HR"/>
        </w:rPr>
      </w:pPr>
    </w:p>
    <w:p w:rsidR="00AC60C9" w:rsidRPr="00AB41D6" w:rsidRDefault="00821CBA">
      <w:pPr>
        <w:spacing w:after="0" w:line="240" w:lineRule="auto"/>
        <w:jc w:val="both"/>
        <w:rPr>
          <w:rStyle w:val="FontStyle23"/>
          <w:rFonts w:ascii="Times New Roman" w:eastAsia="Arial Unicode MS" w:hAnsi="Times New Roman" w:cs="Times New Roman"/>
          <w:color w:val="auto"/>
          <w:sz w:val="24"/>
          <w:szCs w:val="24"/>
          <w:lang w:val="it-IT"/>
        </w:rPr>
      </w:pPr>
      <w:r w:rsidRPr="00AB41D6">
        <w:rPr>
          <w:rStyle w:val="FontStyle23"/>
          <w:rFonts w:ascii="Times New Roman" w:hAnsi="Times New Roman" w:cs="Times New Roman"/>
          <w:color w:val="auto"/>
          <w:sz w:val="24"/>
          <w:szCs w:val="24"/>
          <w:lang w:val="hr-HR" w:eastAsia="hr-HR"/>
        </w:rPr>
        <w:t xml:space="preserve">Kada je organizator tržišta istovremeno i organizator MTP minimalni kapital ne može biti manji od 1.000.000 </w:t>
      </w:r>
      <w:r w:rsidR="00651496" w:rsidRPr="00AB41D6">
        <w:rPr>
          <w:rFonts w:ascii="Times New Roman" w:hAnsi="Times New Roman"/>
          <w:sz w:val="24"/>
          <w:szCs w:val="24"/>
          <w:lang w:val="it-IT"/>
        </w:rPr>
        <w:t>eura</w:t>
      </w:r>
      <w:r w:rsidRPr="00AB41D6">
        <w:rPr>
          <w:rStyle w:val="FontStyle23"/>
          <w:rFonts w:ascii="Times New Roman" w:hAnsi="Times New Roman" w:cs="Times New Roman"/>
          <w:color w:val="auto"/>
          <w:sz w:val="24"/>
          <w:szCs w:val="24"/>
          <w:lang w:val="hr-HR" w:eastAsia="hr-HR"/>
        </w:rPr>
        <w:t>.</w:t>
      </w:r>
    </w:p>
    <w:p w:rsidR="00AC60C9" w:rsidRPr="00AB41D6" w:rsidRDefault="00AC60C9">
      <w:pPr>
        <w:pStyle w:val="Style11"/>
        <w:widowControl/>
        <w:spacing w:line="240" w:lineRule="auto"/>
        <w:rPr>
          <w:rStyle w:val="FontStyle23"/>
          <w:rFonts w:ascii="Times New Roman" w:hAnsi="Times New Roman" w:cs="Times New Roman"/>
          <w:color w:val="auto"/>
          <w:sz w:val="24"/>
          <w:szCs w:val="24"/>
          <w:lang w:val="hr-HR" w:eastAsia="hr-HR"/>
        </w:rPr>
      </w:pPr>
    </w:p>
    <w:p w:rsidR="00AC60C9" w:rsidRPr="00AB41D6" w:rsidRDefault="00821CBA">
      <w:pPr>
        <w:pStyle w:val="Style11"/>
        <w:widowControl/>
        <w:spacing w:line="240" w:lineRule="auto"/>
        <w:rPr>
          <w:rStyle w:val="FontStyle23"/>
          <w:rFonts w:ascii="Times New Roman" w:hAnsi="Times New Roman" w:cs="Times New Roman"/>
          <w:color w:val="auto"/>
          <w:sz w:val="24"/>
          <w:szCs w:val="24"/>
          <w:lang w:val="hr-HR" w:eastAsia="hr-HR"/>
        </w:rPr>
      </w:pPr>
      <w:r w:rsidRPr="00AB41D6">
        <w:rPr>
          <w:rStyle w:val="FontStyle23"/>
          <w:rFonts w:ascii="Times New Roman" w:hAnsi="Times New Roman" w:cs="Times New Roman"/>
          <w:color w:val="auto"/>
          <w:sz w:val="24"/>
          <w:szCs w:val="24"/>
          <w:lang w:val="hr-HR" w:eastAsia="hr-HR"/>
        </w:rPr>
        <w:t>Kapital iz st. 2 i 3 ovog člana mora u cjelosti biti uplaćen u novcu, a akcije se ne mogu izdati prije nego što se uplati pun iznos.</w:t>
      </w:r>
    </w:p>
    <w:p w:rsidR="00AC60C9" w:rsidRPr="00AB41D6" w:rsidRDefault="00AC60C9">
      <w:pPr>
        <w:pStyle w:val="ListParagraph"/>
        <w:spacing w:after="0" w:line="240" w:lineRule="auto"/>
        <w:ind w:left="0"/>
        <w:jc w:val="both"/>
        <w:rPr>
          <w:rFonts w:ascii="Times New Roman" w:eastAsia="Arial Unicode MS" w:hAnsi="Times New Roman"/>
          <w:sz w:val="24"/>
          <w:szCs w:val="24"/>
          <w:lang w:val="it-IT"/>
        </w:rPr>
      </w:pPr>
    </w:p>
    <w:p w:rsidR="00AC60C9" w:rsidRPr="00AB41D6" w:rsidRDefault="00C110BC">
      <w:pPr>
        <w:spacing w:after="0" w:line="240" w:lineRule="auto"/>
        <w:jc w:val="center"/>
        <w:rPr>
          <w:rFonts w:ascii="Times New Roman" w:eastAsia="Arial Unicode MS" w:hAnsi="Times New Roman"/>
          <w:b/>
          <w:sz w:val="24"/>
          <w:szCs w:val="24"/>
          <w:lang w:val="it-IT"/>
        </w:rPr>
      </w:pPr>
      <w:r w:rsidRPr="00AB41D6">
        <w:rPr>
          <w:rFonts w:ascii="Times New Roman" w:eastAsia="Arial Unicode MS" w:hAnsi="Times New Roman"/>
          <w:b/>
          <w:sz w:val="24"/>
          <w:szCs w:val="24"/>
          <w:lang w:val="it-IT"/>
        </w:rPr>
        <w:t>Poslovi na regulisanom tržištu i MTP-u</w:t>
      </w:r>
    </w:p>
    <w:p w:rsidR="00AC60C9" w:rsidRPr="00AB41D6" w:rsidRDefault="00C110BC">
      <w:pPr>
        <w:spacing w:after="0" w:line="240" w:lineRule="auto"/>
        <w:jc w:val="center"/>
        <w:rPr>
          <w:rFonts w:ascii="Times New Roman" w:eastAsia="Arial Unicode MS" w:hAnsi="Times New Roman"/>
          <w:b/>
          <w:sz w:val="24"/>
          <w:szCs w:val="24"/>
          <w:lang w:val="it-IT"/>
        </w:rPr>
      </w:pPr>
      <w:r w:rsidRPr="00AB41D6">
        <w:rPr>
          <w:rFonts w:ascii="Times New Roman" w:hAnsi="Times New Roman"/>
          <w:b/>
          <w:sz w:val="24"/>
          <w:szCs w:val="24"/>
          <w:lang w:val="sr-Latn-CS"/>
        </w:rPr>
        <w:t xml:space="preserve">Član </w:t>
      </w:r>
      <w:r w:rsidR="00FC6E75" w:rsidRPr="00AB41D6">
        <w:rPr>
          <w:rFonts w:ascii="Times New Roman" w:hAnsi="Times New Roman"/>
          <w:b/>
          <w:sz w:val="24"/>
          <w:szCs w:val="24"/>
          <w:lang w:val="sr-Latn-CS"/>
        </w:rPr>
        <w:t>118</w:t>
      </w:r>
    </w:p>
    <w:p w:rsidR="00AC60C9" w:rsidRPr="00AB41D6" w:rsidRDefault="00AC60C9">
      <w:pPr>
        <w:spacing w:after="0" w:line="240" w:lineRule="auto"/>
        <w:jc w:val="both"/>
        <w:rPr>
          <w:rFonts w:ascii="Times New Roman" w:eastAsia="Arial Unicode MS" w:hAnsi="Times New Roman"/>
          <w:sz w:val="24"/>
          <w:szCs w:val="24"/>
          <w:lang w:val="it-IT"/>
        </w:rPr>
      </w:pPr>
    </w:p>
    <w:p w:rsidR="00AC60C9" w:rsidRPr="00AB41D6" w:rsidRDefault="00C110BC">
      <w:pPr>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Poslovi na regulisanom tržištu su:</w:t>
      </w:r>
    </w:p>
    <w:p w:rsidR="00AC60C9" w:rsidRPr="00AB41D6" w:rsidRDefault="00C110BC" w:rsidP="00CA5AFB">
      <w:pPr>
        <w:pStyle w:val="ColorfulList-Accent11"/>
        <w:numPr>
          <w:ilvl w:val="0"/>
          <w:numId w:val="96"/>
        </w:numPr>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obezbjeđivanje uslova za efikasno trgovanje finansijskim instrumentima na tržištu kapitala;</w:t>
      </w:r>
    </w:p>
    <w:p w:rsidR="00AC60C9" w:rsidRPr="00AB41D6" w:rsidRDefault="00C110BC" w:rsidP="00CA5AFB">
      <w:pPr>
        <w:pStyle w:val="ColorfulList-Accent11"/>
        <w:numPr>
          <w:ilvl w:val="0"/>
          <w:numId w:val="96"/>
        </w:numPr>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 xml:space="preserve">pružanje, čuvanje i objavljivanje informacija o ponudi, tražnji, kotaciji, finansijskim instrumentima, cijenama na tržištu kao i drugim informacijama, a sve u skladu sa </w:t>
      </w:r>
      <w:r w:rsidR="000550BF" w:rsidRPr="00AB41D6">
        <w:rPr>
          <w:rFonts w:ascii="Times New Roman" w:eastAsia="Arial Unicode MS" w:hAnsi="Times New Roman"/>
          <w:sz w:val="24"/>
          <w:szCs w:val="24"/>
          <w:lang w:val="it-IT"/>
        </w:rPr>
        <w:t>o</w:t>
      </w:r>
      <w:r w:rsidR="00651496" w:rsidRPr="00AB41D6">
        <w:rPr>
          <w:rFonts w:ascii="Times New Roman" w:eastAsia="Arial Unicode MS" w:hAnsi="Times New Roman"/>
          <w:sz w:val="24"/>
          <w:szCs w:val="24"/>
          <w:lang w:val="it-IT"/>
        </w:rPr>
        <w:t>vim Zakon</w:t>
      </w:r>
      <w:r w:rsidRPr="00AB41D6">
        <w:rPr>
          <w:rFonts w:ascii="Times New Roman" w:eastAsia="Arial Unicode MS" w:hAnsi="Times New Roman"/>
          <w:sz w:val="24"/>
          <w:szCs w:val="24"/>
          <w:lang w:val="it-IT"/>
        </w:rPr>
        <w:t>om i Pravilima Komisije;</w:t>
      </w:r>
    </w:p>
    <w:p w:rsidR="00AC60C9" w:rsidRPr="00AB41D6" w:rsidRDefault="00C110BC" w:rsidP="00CA5AFB">
      <w:pPr>
        <w:pStyle w:val="ColorfulList-Accent11"/>
        <w:numPr>
          <w:ilvl w:val="0"/>
          <w:numId w:val="96"/>
        </w:numPr>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utvrđivanje i sprovođenje uslova članstva ili učestvovanja investicionih društava na tržištu kapitala;</w:t>
      </w:r>
    </w:p>
    <w:p w:rsidR="00AC60C9" w:rsidRPr="00AB41D6" w:rsidRDefault="00C110BC" w:rsidP="00CA5AFB">
      <w:pPr>
        <w:pStyle w:val="ColorfulList-Accent11"/>
        <w:numPr>
          <w:ilvl w:val="0"/>
          <w:numId w:val="96"/>
        </w:numPr>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utvrdjivanje uslova za uključenje finansijskih instrumenata za trgovanje na regulisanom tržištu kao i uslova za njihovo trgovanje;</w:t>
      </w:r>
    </w:p>
    <w:p w:rsidR="00AC60C9" w:rsidRPr="00AB41D6" w:rsidRDefault="00C110BC" w:rsidP="00CA5AFB">
      <w:pPr>
        <w:pStyle w:val="ColorfulList-Accent11"/>
        <w:numPr>
          <w:ilvl w:val="0"/>
          <w:numId w:val="96"/>
        </w:numPr>
        <w:spacing w:after="0" w:line="240" w:lineRule="auto"/>
        <w:jc w:val="both"/>
        <w:rPr>
          <w:rFonts w:ascii="Times New Roman" w:eastAsia="Arial Unicode MS" w:hAnsi="Times New Roman"/>
          <w:sz w:val="24"/>
          <w:szCs w:val="24"/>
          <w:lang w:val="en-GB"/>
        </w:rPr>
      </w:pPr>
      <w:r w:rsidRPr="00AB41D6">
        <w:rPr>
          <w:rFonts w:ascii="Times New Roman" w:eastAsia="Arial Unicode MS" w:hAnsi="Times New Roman"/>
          <w:sz w:val="24"/>
          <w:szCs w:val="24"/>
          <w:lang w:val="en-GB"/>
        </w:rPr>
        <w:t>nadzor tržišta nad trgovanjem finansijskim instrumentima;</w:t>
      </w:r>
    </w:p>
    <w:p w:rsidR="00AC60C9" w:rsidRPr="00AB41D6" w:rsidRDefault="00C110BC" w:rsidP="00CA5AFB">
      <w:pPr>
        <w:pStyle w:val="ColorfulList-Accent11"/>
        <w:numPr>
          <w:ilvl w:val="0"/>
          <w:numId w:val="96"/>
        </w:numPr>
        <w:spacing w:after="0" w:line="240" w:lineRule="auto"/>
        <w:jc w:val="both"/>
        <w:rPr>
          <w:rFonts w:ascii="Times New Roman" w:eastAsia="Arial Unicode MS" w:hAnsi="Times New Roman"/>
          <w:sz w:val="24"/>
          <w:szCs w:val="24"/>
          <w:lang w:val="en-GB"/>
        </w:rPr>
      </w:pPr>
      <w:r w:rsidRPr="00AB41D6">
        <w:rPr>
          <w:rFonts w:ascii="Times New Roman" w:eastAsia="Arial Unicode MS" w:hAnsi="Times New Roman"/>
          <w:sz w:val="24"/>
          <w:szCs w:val="24"/>
        </w:rPr>
        <w:t>uspostavljanje i sprovođenje postupaka za pokretanje disciplinskih postupaka protiv investicionih društava, članova uprave, direktora, ovlašćenih fizičkih lica koja krše zakon, pravila Komisije i normativna akta organizatora tržišta</w:t>
      </w:r>
      <w:r w:rsidRPr="00AB41D6">
        <w:rPr>
          <w:rFonts w:ascii="Times New Roman" w:eastAsia="Arial Unicode MS" w:hAnsi="Times New Roman"/>
          <w:sz w:val="24"/>
          <w:szCs w:val="24"/>
          <w:lang w:val="en-GB"/>
        </w:rPr>
        <w:t>;</w:t>
      </w:r>
    </w:p>
    <w:p w:rsidR="00AC60C9" w:rsidRPr="00AB41D6" w:rsidRDefault="00C110BC" w:rsidP="00CA5AFB">
      <w:pPr>
        <w:pStyle w:val="ColorfulList-Accent11"/>
        <w:numPr>
          <w:ilvl w:val="0"/>
          <w:numId w:val="96"/>
        </w:numPr>
        <w:spacing w:after="0" w:line="240" w:lineRule="auto"/>
        <w:jc w:val="both"/>
        <w:rPr>
          <w:rFonts w:ascii="Times New Roman" w:eastAsia="Arial Unicode MS" w:hAnsi="Times New Roman"/>
          <w:sz w:val="24"/>
          <w:szCs w:val="24"/>
          <w:lang w:val="en-GB"/>
        </w:rPr>
      </w:pPr>
      <w:r w:rsidRPr="00AB41D6">
        <w:rPr>
          <w:rFonts w:ascii="Times New Roman" w:eastAsia="Arial Unicode MS" w:hAnsi="Times New Roman"/>
          <w:sz w:val="24"/>
          <w:szCs w:val="24"/>
        </w:rPr>
        <w:t>utvrđivanje pravičnih postupaka za rješavanje sporova kako između učesnika na tržištu kapitala, tako i između učesnika i njihovih klijenata</w:t>
      </w:r>
      <w:r w:rsidRPr="00AB41D6">
        <w:rPr>
          <w:rFonts w:ascii="Times New Roman" w:eastAsia="Arial Unicode MS" w:hAnsi="Times New Roman"/>
          <w:sz w:val="24"/>
          <w:szCs w:val="24"/>
          <w:lang w:val="en-GB"/>
        </w:rPr>
        <w:t>;</w:t>
      </w:r>
    </w:p>
    <w:p w:rsidR="00AC60C9" w:rsidRPr="00AB41D6" w:rsidRDefault="00C110BC" w:rsidP="00CA5AFB">
      <w:pPr>
        <w:pStyle w:val="ColorfulList-Accent11"/>
        <w:numPr>
          <w:ilvl w:val="0"/>
          <w:numId w:val="96"/>
        </w:numPr>
        <w:spacing w:after="0" w:line="240" w:lineRule="auto"/>
        <w:jc w:val="both"/>
        <w:rPr>
          <w:rFonts w:ascii="Times New Roman" w:eastAsia="Arial Unicode MS" w:hAnsi="Times New Roman"/>
          <w:sz w:val="24"/>
          <w:szCs w:val="24"/>
          <w:lang w:val="en-GB"/>
        </w:rPr>
      </w:pPr>
      <w:r w:rsidRPr="00AB41D6">
        <w:rPr>
          <w:rFonts w:ascii="Times New Roman" w:eastAsia="Arial Unicode MS" w:hAnsi="Times New Roman"/>
          <w:sz w:val="24"/>
          <w:szCs w:val="24"/>
        </w:rPr>
        <w:t xml:space="preserve">izvršavanje svih drugih obaveza u skladu sa </w:t>
      </w:r>
      <w:r w:rsidR="000550BF" w:rsidRPr="00AB41D6">
        <w:rPr>
          <w:rFonts w:ascii="Times New Roman" w:eastAsia="Arial Unicode MS" w:hAnsi="Times New Roman"/>
          <w:sz w:val="24"/>
          <w:szCs w:val="24"/>
        </w:rPr>
        <w:t>o</w:t>
      </w:r>
      <w:r w:rsidR="00651496" w:rsidRPr="00AB41D6">
        <w:rPr>
          <w:rFonts w:ascii="Times New Roman" w:eastAsia="Arial Unicode MS" w:hAnsi="Times New Roman"/>
          <w:sz w:val="24"/>
          <w:szCs w:val="24"/>
        </w:rPr>
        <w:t>vim Zakon</w:t>
      </w:r>
      <w:r w:rsidRPr="00AB41D6">
        <w:rPr>
          <w:rFonts w:ascii="Times New Roman" w:eastAsia="Arial Unicode MS" w:hAnsi="Times New Roman"/>
          <w:sz w:val="24"/>
          <w:szCs w:val="24"/>
        </w:rPr>
        <w:t xml:space="preserve">om, Pravilima i </w:t>
      </w:r>
      <w:r w:rsidRPr="00AB41D6">
        <w:rPr>
          <w:rFonts w:ascii="Times New Roman" w:hAnsi="Times New Roman"/>
          <w:sz w:val="24"/>
          <w:szCs w:val="24"/>
          <w:lang w:val="en-GB"/>
        </w:rPr>
        <w:t>propisima</w:t>
      </w:r>
      <w:r w:rsidRPr="00AB41D6">
        <w:rPr>
          <w:rFonts w:ascii="Times New Roman" w:eastAsia="Arial Unicode MS" w:hAnsi="Times New Roman"/>
          <w:sz w:val="24"/>
          <w:szCs w:val="24"/>
        </w:rPr>
        <w:t xml:space="preserve"> Komisije </w:t>
      </w:r>
      <w:r w:rsidRPr="00AB41D6">
        <w:rPr>
          <w:rFonts w:ascii="Times New Roman" w:hAnsi="Times New Roman"/>
          <w:sz w:val="24"/>
          <w:szCs w:val="24"/>
          <w:lang w:val="en-GB"/>
        </w:rPr>
        <w:t>kojima se uređuje sprječavanje pranja novca i finansiranja terorizma.</w:t>
      </w:r>
    </w:p>
    <w:p w:rsidR="00AC60C9" w:rsidRPr="00AB41D6" w:rsidRDefault="00AC60C9">
      <w:pPr>
        <w:pStyle w:val="ColorfulList-Accent11"/>
        <w:spacing w:after="0" w:line="240" w:lineRule="auto"/>
        <w:ind w:left="0"/>
        <w:jc w:val="both"/>
        <w:rPr>
          <w:rFonts w:ascii="Times New Roman" w:hAnsi="Times New Roman"/>
          <w:sz w:val="24"/>
          <w:szCs w:val="24"/>
          <w:lang w:val="en-GB"/>
        </w:rPr>
      </w:pPr>
    </w:p>
    <w:p w:rsidR="00AC60C9" w:rsidRPr="00AB41D6" w:rsidRDefault="00C110BC">
      <w:pPr>
        <w:pStyle w:val="ColorfulList-Accent11"/>
        <w:spacing w:after="0" w:line="240" w:lineRule="auto"/>
        <w:ind w:left="0"/>
        <w:jc w:val="center"/>
        <w:rPr>
          <w:rFonts w:ascii="Times New Roman" w:hAnsi="Times New Roman"/>
          <w:b/>
          <w:sz w:val="24"/>
          <w:szCs w:val="24"/>
          <w:lang w:val="it-IT"/>
        </w:rPr>
      </w:pPr>
      <w:r w:rsidRPr="00AB41D6">
        <w:rPr>
          <w:rFonts w:ascii="Times New Roman" w:hAnsi="Times New Roman"/>
          <w:b/>
          <w:sz w:val="24"/>
          <w:szCs w:val="24"/>
          <w:lang w:val="it-IT"/>
        </w:rPr>
        <w:t>Zabranjeni poslovi</w:t>
      </w:r>
    </w:p>
    <w:p w:rsidR="00AC60C9" w:rsidRPr="00AB41D6" w:rsidRDefault="00C110BC">
      <w:pPr>
        <w:pStyle w:val="ColorfulList-Accent11"/>
        <w:spacing w:after="0" w:line="240" w:lineRule="auto"/>
        <w:ind w:left="0"/>
        <w:jc w:val="center"/>
        <w:rPr>
          <w:rFonts w:ascii="Times New Roman" w:hAnsi="Times New Roman"/>
          <w:b/>
          <w:sz w:val="24"/>
          <w:szCs w:val="24"/>
          <w:lang w:val="it-IT"/>
        </w:rPr>
      </w:pPr>
      <w:r w:rsidRPr="00AB41D6">
        <w:rPr>
          <w:rFonts w:ascii="Times New Roman" w:hAnsi="Times New Roman"/>
          <w:b/>
          <w:sz w:val="24"/>
          <w:szCs w:val="24"/>
          <w:lang w:val="sr-Latn-CS"/>
        </w:rPr>
        <w:t xml:space="preserve">Član </w:t>
      </w:r>
      <w:r w:rsidR="00FC6E75" w:rsidRPr="00AB41D6">
        <w:rPr>
          <w:rFonts w:ascii="Times New Roman" w:hAnsi="Times New Roman"/>
          <w:b/>
          <w:sz w:val="24"/>
          <w:szCs w:val="24"/>
          <w:lang w:val="sr-Latn-CS"/>
        </w:rPr>
        <w:t>119</w:t>
      </w:r>
    </w:p>
    <w:p w:rsidR="00AC60C9" w:rsidRPr="00AB41D6" w:rsidRDefault="00AC60C9">
      <w:pPr>
        <w:pStyle w:val="ColorfulList-Accent11"/>
        <w:spacing w:after="0" w:line="240" w:lineRule="auto"/>
        <w:ind w:left="0"/>
        <w:jc w:val="both"/>
        <w:rPr>
          <w:rFonts w:ascii="Times New Roman" w:eastAsia="Arial Unicode MS" w:hAnsi="Times New Roman"/>
          <w:sz w:val="24"/>
          <w:szCs w:val="24"/>
          <w:lang w:val="it-IT"/>
        </w:rPr>
      </w:pPr>
    </w:p>
    <w:p w:rsidR="00AC60C9" w:rsidRPr="00AB41D6" w:rsidRDefault="00C110BC">
      <w:pPr>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 xml:space="preserve">Regulisano tržište i organizator tržišta ne smije da trguje finansijskim instrumentima. </w:t>
      </w:r>
    </w:p>
    <w:p w:rsidR="00AC60C9" w:rsidRPr="00AB41D6" w:rsidRDefault="00AC60C9">
      <w:pPr>
        <w:spacing w:after="0" w:line="240" w:lineRule="auto"/>
        <w:jc w:val="both"/>
        <w:rPr>
          <w:rFonts w:ascii="Times New Roman" w:eastAsia="Arial Unicode MS" w:hAnsi="Times New Roman"/>
          <w:sz w:val="24"/>
          <w:szCs w:val="24"/>
          <w:lang w:val="it-IT"/>
        </w:rPr>
      </w:pPr>
    </w:p>
    <w:p w:rsidR="00AC60C9" w:rsidRPr="00AB41D6" w:rsidRDefault="00C110BC">
      <w:pPr>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Regulisano tržište i organizator tržišta ili bilo ko od njihovih članova uprave, direktor ili zaposleni ne smiju da daju savjete u vezi sa trgovinom finansijskim instrumentima ili izborom investicionog dru</w:t>
      </w:r>
      <w:r w:rsidRPr="00AB41D6">
        <w:rPr>
          <w:rFonts w:ascii="Times New Roman" w:eastAsia="Arial Unicode MS" w:hAnsi="Times New Roman"/>
          <w:sz w:val="24"/>
          <w:szCs w:val="24"/>
          <w:lang w:val="sr-Latn-CS"/>
        </w:rPr>
        <w:t>štva</w:t>
      </w:r>
      <w:r w:rsidRPr="00AB41D6">
        <w:rPr>
          <w:rFonts w:ascii="Times New Roman" w:eastAsia="Arial Unicode MS" w:hAnsi="Times New Roman"/>
          <w:sz w:val="24"/>
          <w:szCs w:val="24"/>
          <w:lang w:val="it-IT"/>
        </w:rPr>
        <w:t>.</w:t>
      </w:r>
    </w:p>
    <w:p w:rsidR="00AC60C9" w:rsidRPr="00AB41D6" w:rsidRDefault="00AC60C9">
      <w:pPr>
        <w:autoSpaceDE w:val="0"/>
        <w:autoSpaceDN w:val="0"/>
        <w:adjustRightInd w:val="0"/>
        <w:spacing w:after="0" w:line="240" w:lineRule="auto"/>
        <w:jc w:val="both"/>
        <w:rPr>
          <w:rFonts w:ascii="Times New Roman" w:eastAsia="Arial Unicode MS" w:hAnsi="Times New Roman"/>
          <w:sz w:val="24"/>
          <w:szCs w:val="24"/>
          <w:lang w:val="it-IT"/>
        </w:rPr>
      </w:pPr>
    </w:p>
    <w:p w:rsidR="00AC60C9" w:rsidRPr="00AB41D6" w:rsidRDefault="00C110BC">
      <w:pPr>
        <w:spacing w:after="0" w:line="240" w:lineRule="auto"/>
        <w:jc w:val="center"/>
        <w:rPr>
          <w:rFonts w:ascii="Times New Roman" w:eastAsia="Arial Unicode MS" w:hAnsi="Times New Roman"/>
          <w:b/>
          <w:sz w:val="24"/>
          <w:szCs w:val="24"/>
          <w:lang w:val="it-IT"/>
        </w:rPr>
      </w:pPr>
      <w:r w:rsidRPr="00AB41D6">
        <w:rPr>
          <w:rFonts w:ascii="Times New Roman" w:eastAsia="Arial Unicode MS" w:hAnsi="Times New Roman"/>
          <w:b/>
          <w:sz w:val="24"/>
          <w:szCs w:val="24"/>
          <w:lang w:val="it-IT"/>
        </w:rPr>
        <w:t>Kvalifikovano učešće na regulisanom tržištu i kontrola</w:t>
      </w:r>
    </w:p>
    <w:p w:rsidR="00AC60C9" w:rsidRPr="00AB41D6" w:rsidRDefault="00C110BC">
      <w:pPr>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 xml:space="preserve">Član </w:t>
      </w:r>
      <w:r w:rsidR="00FC6E75" w:rsidRPr="00AB41D6">
        <w:rPr>
          <w:rFonts w:ascii="Times New Roman" w:hAnsi="Times New Roman"/>
          <w:b/>
          <w:sz w:val="24"/>
          <w:szCs w:val="24"/>
          <w:lang w:val="sr-Latn-CS"/>
        </w:rPr>
        <w:t>120</w:t>
      </w:r>
    </w:p>
    <w:p w:rsidR="00AC60C9" w:rsidRPr="00AB41D6" w:rsidRDefault="00AC60C9">
      <w:pPr>
        <w:autoSpaceDE w:val="0"/>
        <w:autoSpaceDN w:val="0"/>
        <w:adjustRightInd w:val="0"/>
        <w:spacing w:after="0" w:line="240" w:lineRule="auto"/>
        <w:jc w:val="both"/>
        <w:rPr>
          <w:rFonts w:ascii="Times New Roman" w:eastAsia="Arial Unicode MS" w:hAnsi="Times New Roman"/>
          <w:sz w:val="24"/>
          <w:szCs w:val="24"/>
          <w:lang w:val="it-IT"/>
        </w:rPr>
      </w:pPr>
    </w:p>
    <w:p w:rsidR="00AC60C9"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Svako fizičko ili pravno lice ili takva lica koja zajednički djeluju </w:t>
      </w:r>
      <w:r w:rsidRPr="00AB41D6">
        <w:rPr>
          <w:rFonts w:ascii="Times New Roman" w:eastAsia="Arial Unicode MS" w:hAnsi="Times New Roman"/>
          <w:sz w:val="24"/>
          <w:szCs w:val="24"/>
          <w:lang w:val="it-IT"/>
        </w:rPr>
        <w:t xml:space="preserve">(u daljem tekstu: predloženi sticalac), koja donose odluku da steknu, odnosno uvećaju, direktno ili indirektno, kvalifikovano učešće na regilisanom tržištu, tako da procenat akcija sa pravom glasa ili učešća u kapitalu dostigne ili pređe 10%, 20%, 33% ili 50% učešća u kapitalu regulisanog tržišta, dužno je da Komisiji podnese zahtjev </w:t>
      </w:r>
      <w:r w:rsidRPr="00AB41D6">
        <w:rPr>
          <w:rFonts w:ascii="Times New Roman" w:hAnsi="Times New Roman"/>
          <w:sz w:val="24"/>
          <w:szCs w:val="24"/>
          <w:lang w:val="it-IT"/>
        </w:rPr>
        <w:t>za davanje prethodne saglasnosti za sticanje kvalifikovanog učešća, navodeći visinu kvalifikovanog učešća i namjeravanog učešća, kao i druge propisane podatke</w:t>
      </w:r>
      <w:r w:rsidRPr="00AB41D6">
        <w:rPr>
          <w:rFonts w:ascii="Times New Roman" w:eastAsia="Arial Unicode MS" w:hAnsi="Times New Roman"/>
          <w:sz w:val="24"/>
          <w:szCs w:val="24"/>
          <w:lang w:val="it-IT"/>
        </w:rPr>
        <w:t xml:space="preserve">. </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Svako fizičko ili pravno lice koje namjerava da otuđi, </w:t>
      </w:r>
      <w:r w:rsidRPr="00AB41D6">
        <w:rPr>
          <w:rFonts w:ascii="Times New Roman" w:eastAsia="Arial Unicode MS" w:hAnsi="Times New Roman"/>
          <w:sz w:val="24"/>
          <w:szCs w:val="24"/>
          <w:lang w:val="it-IT"/>
        </w:rPr>
        <w:t>direktno ili indirektno</w:t>
      </w:r>
      <w:r w:rsidRPr="00AB41D6">
        <w:rPr>
          <w:rFonts w:ascii="Times New Roman" w:hAnsi="Times New Roman"/>
          <w:sz w:val="24"/>
          <w:szCs w:val="24"/>
          <w:lang w:val="it-IT"/>
        </w:rPr>
        <w:t xml:space="preserve">, </w:t>
      </w:r>
      <w:r w:rsidRPr="00AB41D6">
        <w:rPr>
          <w:rFonts w:ascii="Times New Roman" w:eastAsia="Arial Unicode MS" w:hAnsi="Times New Roman"/>
          <w:sz w:val="24"/>
          <w:szCs w:val="24"/>
          <w:lang w:val="it-IT"/>
        </w:rPr>
        <w:t xml:space="preserve">kvalifikovano učešće na regilisanom tržištu ispod 10%, 20%, 33% ili 50% učešća u ukupnom kapitalu na regilisanom tržištu, dužno je da o tome prethodno obavijesti Komisiju, navodeći </w:t>
      </w:r>
      <w:r w:rsidRPr="00AB41D6">
        <w:rPr>
          <w:rFonts w:ascii="Times New Roman" w:hAnsi="Times New Roman"/>
          <w:sz w:val="24"/>
          <w:szCs w:val="24"/>
          <w:lang w:val="it-IT"/>
        </w:rPr>
        <w:t>visinu učešća koje namjerava da otuđi</w:t>
      </w:r>
      <w:r w:rsidRPr="00AB41D6">
        <w:rPr>
          <w:rFonts w:ascii="Times New Roman" w:eastAsia="Arial Unicode MS" w:hAnsi="Times New Roman"/>
          <w:sz w:val="24"/>
          <w:szCs w:val="24"/>
          <w:lang w:val="it-IT"/>
        </w:rPr>
        <w:t xml:space="preserve">. </w:t>
      </w:r>
    </w:p>
    <w:p w:rsidR="00AC60C9" w:rsidRPr="00AB41D6" w:rsidRDefault="00AC60C9">
      <w:pPr>
        <w:autoSpaceDE w:val="0"/>
        <w:autoSpaceDN w:val="0"/>
        <w:adjustRightInd w:val="0"/>
        <w:spacing w:after="0" w:line="240" w:lineRule="auto"/>
        <w:jc w:val="both"/>
        <w:rPr>
          <w:rFonts w:ascii="Times New Roman" w:eastAsia="Arial Unicode MS" w:hAnsi="Times New Roman"/>
          <w:sz w:val="24"/>
          <w:szCs w:val="24"/>
          <w:lang w:val="it-IT"/>
        </w:rPr>
      </w:pPr>
    </w:p>
    <w:p w:rsidR="00AC60C9"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hr-HR"/>
        </w:rPr>
        <w:t>Prilikom utvrđivanja da li su ispunjeni kriterijumi za kvalifikovano učešće iz stavova</w:t>
      </w:r>
      <w:r w:rsidRPr="00AB41D6">
        <w:rPr>
          <w:rFonts w:ascii="Times New Roman" w:hAnsi="Times New Roman"/>
          <w:sz w:val="24"/>
          <w:szCs w:val="24"/>
          <w:lang w:val="bg-BG"/>
        </w:rPr>
        <w:t xml:space="preserve"> </w:t>
      </w:r>
      <w:r w:rsidRPr="00AB41D6">
        <w:rPr>
          <w:rFonts w:ascii="Times New Roman" w:hAnsi="Times New Roman"/>
          <w:sz w:val="24"/>
          <w:szCs w:val="24"/>
          <w:lang w:val="it-IT"/>
        </w:rPr>
        <w:t>1 i 2 ovog člana</w:t>
      </w:r>
      <w:r w:rsidRPr="00AB41D6">
        <w:rPr>
          <w:rFonts w:ascii="Times New Roman" w:hAnsi="Times New Roman"/>
          <w:sz w:val="24"/>
          <w:szCs w:val="24"/>
          <w:lang w:val="bg-BG"/>
        </w:rPr>
        <w:t xml:space="preserve">, </w:t>
      </w:r>
      <w:r w:rsidRPr="00AB41D6">
        <w:rPr>
          <w:rFonts w:ascii="Times New Roman" w:hAnsi="Times New Roman"/>
          <w:sz w:val="24"/>
          <w:szCs w:val="24"/>
          <w:lang w:val="hr-HR"/>
        </w:rPr>
        <w:t>glasačka prava ili akcije</w:t>
      </w:r>
      <w:r w:rsidRPr="00AB41D6">
        <w:rPr>
          <w:rFonts w:ascii="Times New Roman" w:hAnsi="Times New Roman"/>
          <w:sz w:val="24"/>
          <w:szCs w:val="24"/>
          <w:lang w:val="it-IT"/>
        </w:rPr>
        <w:t>,</w:t>
      </w:r>
      <w:r w:rsidRPr="00AB41D6">
        <w:rPr>
          <w:rFonts w:ascii="Times New Roman" w:hAnsi="Times New Roman"/>
          <w:sz w:val="24"/>
          <w:szCs w:val="24"/>
          <w:lang w:val="bg-BG"/>
        </w:rPr>
        <w:t xml:space="preserve"> </w:t>
      </w:r>
      <w:r w:rsidRPr="00AB41D6">
        <w:rPr>
          <w:rFonts w:ascii="Times New Roman" w:hAnsi="Times New Roman"/>
          <w:sz w:val="24"/>
          <w:szCs w:val="24"/>
          <w:lang w:val="hr-HR"/>
        </w:rPr>
        <w:t>koje investiciona društva ili kreditne institucije</w:t>
      </w:r>
      <w:r w:rsidRPr="00AB41D6">
        <w:rPr>
          <w:rFonts w:ascii="Times New Roman" w:hAnsi="Times New Roman"/>
          <w:sz w:val="24"/>
          <w:szCs w:val="24"/>
          <w:lang w:val="bg-BG"/>
        </w:rPr>
        <w:t xml:space="preserve"> </w:t>
      </w:r>
      <w:r w:rsidRPr="00AB41D6">
        <w:rPr>
          <w:rFonts w:ascii="Times New Roman" w:hAnsi="Times New Roman"/>
          <w:sz w:val="24"/>
          <w:szCs w:val="24"/>
          <w:lang w:val="hr-HR"/>
        </w:rPr>
        <w:t>drže kao rezultat pokroviteljstva izdanja finansijskih instrumenata i/ili plasiranja finansijskih instrumenata</w:t>
      </w:r>
      <w:r w:rsidRPr="00AB41D6">
        <w:rPr>
          <w:rFonts w:ascii="Times New Roman" w:hAnsi="Times New Roman"/>
          <w:sz w:val="24"/>
          <w:szCs w:val="24"/>
          <w:lang w:val="bg-BG"/>
        </w:rPr>
        <w:t xml:space="preserve"> </w:t>
      </w:r>
      <w:r w:rsidRPr="00AB41D6">
        <w:rPr>
          <w:rFonts w:ascii="Times New Roman" w:hAnsi="Times New Roman"/>
          <w:sz w:val="24"/>
          <w:szCs w:val="24"/>
          <w:lang w:val="hr-HR"/>
        </w:rPr>
        <w:t>na osnovu opredjeljenosti iz člana 2</w:t>
      </w:r>
      <w:r w:rsidRPr="00AB41D6">
        <w:rPr>
          <w:rFonts w:ascii="Times New Roman" w:hAnsi="Times New Roman"/>
          <w:sz w:val="24"/>
          <w:szCs w:val="24"/>
          <w:lang w:val="it-IT"/>
        </w:rPr>
        <w:t xml:space="preserve">, stav 1, tačka </w:t>
      </w:r>
      <w:r w:rsidR="0036514F" w:rsidRPr="00AB41D6">
        <w:rPr>
          <w:rFonts w:ascii="Times New Roman" w:hAnsi="Times New Roman"/>
          <w:sz w:val="24"/>
          <w:szCs w:val="24"/>
          <w:lang w:val="it-IT"/>
        </w:rPr>
        <w:t>7</w:t>
      </w:r>
      <w:r w:rsidRPr="00AB41D6">
        <w:rPr>
          <w:rFonts w:ascii="Times New Roman" w:hAnsi="Times New Roman"/>
          <w:sz w:val="24"/>
          <w:szCs w:val="24"/>
          <w:lang w:val="it-IT"/>
        </w:rPr>
        <w:t xml:space="preserve">.6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 xml:space="preserve">a, </w:t>
      </w:r>
      <w:r w:rsidRPr="00AB41D6">
        <w:rPr>
          <w:rFonts w:ascii="Times New Roman" w:hAnsi="Times New Roman"/>
          <w:sz w:val="24"/>
          <w:szCs w:val="24"/>
          <w:lang w:val="hr-HR"/>
        </w:rPr>
        <w:t>neće biti uzeti u obzir pod uslovom</w:t>
      </w:r>
      <w:r w:rsidRPr="00AB41D6">
        <w:rPr>
          <w:rFonts w:ascii="Times New Roman" w:hAnsi="Times New Roman"/>
          <w:sz w:val="24"/>
          <w:szCs w:val="24"/>
          <w:lang w:val="bg-BG"/>
        </w:rPr>
        <w:t xml:space="preserve"> </w:t>
      </w:r>
      <w:r w:rsidRPr="00AB41D6">
        <w:rPr>
          <w:rFonts w:ascii="Times New Roman" w:hAnsi="Times New Roman"/>
          <w:sz w:val="24"/>
          <w:szCs w:val="24"/>
          <w:lang w:val="hr-HR"/>
        </w:rPr>
        <w:t>da se tim pravima ne koriste niti se njima na neki drugi način služe radi uplitanja u upravljanje izdavaoca i da ih prodaju u roku od godine dana od sticanja</w:t>
      </w:r>
      <w:r w:rsidRPr="00AB41D6">
        <w:rPr>
          <w:rFonts w:ascii="Times New Roman" w:hAnsi="Times New Roman"/>
          <w:sz w:val="24"/>
          <w:szCs w:val="24"/>
          <w:lang w:val="bg-BG"/>
        </w:rPr>
        <w:t>.</w:t>
      </w:r>
    </w:p>
    <w:p w:rsidR="00AC60C9" w:rsidRPr="00AB41D6" w:rsidRDefault="00AC60C9">
      <w:pPr>
        <w:autoSpaceDE w:val="0"/>
        <w:autoSpaceDN w:val="0"/>
        <w:adjustRightInd w:val="0"/>
        <w:spacing w:after="0" w:line="240" w:lineRule="auto"/>
        <w:jc w:val="both"/>
        <w:rPr>
          <w:rFonts w:ascii="Times New Roman" w:eastAsia="Arial Unicode MS" w:hAnsi="Times New Roman"/>
          <w:sz w:val="24"/>
          <w:szCs w:val="24"/>
          <w:lang w:val="it-IT"/>
        </w:rPr>
      </w:pPr>
    </w:p>
    <w:p w:rsidR="00AC60C9" w:rsidRPr="00AB41D6" w:rsidRDefault="00C110BC">
      <w:pPr>
        <w:spacing w:after="0" w:line="240" w:lineRule="auto"/>
        <w:jc w:val="center"/>
        <w:rPr>
          <w:rFonts w:ascii="Times New Roman" w:eastAsia="Arial Unicode MS" w:hAnsi="Times New Roman"/>
          <w:b/>
          <w:sz w:val="24"/>
          <w:szCs w:val="24"/>
          <w:lang w:val="it-IT"/>
        </w:rPr>
      </w:pPr>
      <w:r w:rsidRPr="00AB41D6">
        <w:rPr>
          <w:rFonts w:ascii="Times New Roman" w:eastAsia="Arial Unicode MS" w:hAnsi="Times New Roman"/>
          <w:b/>
          <w:sz w:val="24"/>
          <w:szCs w:val="24"/>
          <w:lang w:val="it-IT"/>
        </w:rPr>
        <w:t>Kriterijumi prikladnosti</w:t>
      </w:r>
    </w:p>
    <w:p w:rsidR="00F17118" w:rsidRPr="00AB41D6" w:rsidRDefault="00C110BC">
      <w:pPr>
        <w:autoSpaceDE w:val="0"/>
        <w:autoSpaceDN w:val="0"/>
        <w:adjustRightInd w:val="0"/>
        <w:spacing w:after="0" w:line="240" w:lineRule="auto"/>
        <w:jc w:val="center"/>
        <w:rPr>
          <w:rFonts w:ascii="Times New Roman" w:eastAsia="Arial Unicode MS" w:hAnsi="Times New Roman"/>
          <w:sz w:val="24"/>
          <w:szCs w:val="24"/>
          <w:lang w:val="it-IT"/>
        </w:rPr>
      </w:pPr>
      <w:r w:rsidRPr="00AB41D6">
        <w:rPr>
          <w:rFonts w:ascii="Times New Roman" w:hAnsi="Times New Roman"/>
          <w:b/>
          <w:sz w:val="24"/>
          <w:szCs w:val="24"/>
          <w:lang w:val="sr-Latn-CS"/>
        </w:rPr>
        <w:t xml:space="preserve">Član </w:t>
      </w:r>
      <w:r w:rsidR="00FC6E75" w:rsidRPr="00AB41D6">
        <w:rPr>
          <w:rFonts w:ascii="Times New Roman" w:hAnsi="Times New Roman"/>
          <w:b/>
          <w:sz w:val="24"/>
          <w:szCs w:val="24"/>
          <w:lang w:val="sr-Latn-CS"/>
        </w:rPr>
        <w:t>121</w:t>
      </w:r>
    </w:p>
    <w:p w:rsidR="00AC60C9" w:rsidRPr="00AB41D6" w:rsidRDefault="00AC60C9">
      <w:pPr>
        <w:autoSpaceDE w:val="0"/>
        <w:autoSpaceDN w:val="0"/>
        <w:adjustRightInd w:val="0"/>
        <w:spacing w:after="0" w:line="240" w:lineRule="auto"/>
        <w:jc w:val="both"/>
        <w:rPr>
          <w:rFonts w:ascii="Times New Roman" w:eastAsia="Arial Unicode MS" w:hAnsi="Times New Roman"/>
          <w:sz w:val="24"/>
          <w:szCs w:val="24"/>
          <w:lang w:val="it-IT"/>
        </w:rPr>
      </w:pPr>
    </w:p>
    <w:p w:rsidR="00AC60C9"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eastAsia="Arial Unicode MS" w:hAnsi="Times New Roman"/>
          <w:sz w:val="24"/>
          <w:szCs w:val="24"/>
          <w:lang w:val="it-IT"/>
        </w:rPr>
        <w:t xml:space="preserve">Prilikom odlučivanja po zahtjevima iz člana </w:t>
      </w:r>
      <w:r w:rsidR="00FC6E75" w:rsidRPr="00AB41D6">
        <w:rPr>
          <w:rFonts w:ascii="Times New Roman" w:eastAsia="Arial Unicode MS" w:hAnsi="Times New Roman"/>
          <w:sz w:val="24"/>
          <w:szCs w:val="24"/>
          <w:lang w:val="it-IT"/>
        </w:rPr>
        <w:t>120</w:t>
      </w:r>
      <w:r w:rsidRPr="00AB41D6">
        <w:rPr>
          <w:rFonts w:ascii="Times New Roman" w:eastAsia="Arial Unicode MS" w:hAnsi="Times New Roman"/>
          <w:sz w:val="24"/>
          <w:szCs w:val="24"/>
          <w:lang w:val="it-IT"/>
        </w:rPr>
        <w:t xml:space="preserve">, stav 1 </w:t>
      </w:r>
      <w:r w:rsidR="00651496" w:rsidRPr="00AB41D6">
        <w:rPr>
          <w:rFonts w:ascii="Times New Roman" w:eastAsia="Arial Unicode MS" w:hAnsi="Times New Roman"/>
          <w:sz w:val="24"/>
          <w:szCs w:val="24"/>
          <w:lang w:val="it-IT"/>
        </w:rPr>
        <w:t>ovog Zakon</w:t>
      </w:r>
      <w:r w:rsidRPr="00AB41D6">
        <w:rPr>
          <w:rFonts w:ascii="Times New Roman" w:eastAsia="Arial Unicode MS" w:hAnsi="Times New Roman"/>
          <w:sz w:val="24"/>
          <w:szCs w:val="24"/>
          <w:lang w:val="it-IT"/>
        </w:rPr>
        <w:t xml:space="preserve">a, a u cilju osiguranja sigurnog i dobrog upravljanja </w:t>
      </w:r>
      <w:r w:rsidR="00821CBA" w:rsidRPr="00AB41D6">
        <w:rPr>
          <w:rStyle w:val="FontStyle23"/>
          <w:rFonts w:ascii="Times New Roman" w:hAnsi="Times New Roman" w:cs="Times New Roman"/>
          <w:color w:val="auto"/>
          <w:sz w:val="24"/>
          <w:szCs w:val="24"/>
          <w:lang w:val="hr-HR" w:eastAsia="hr-HR"/>
        </w:rPr>
        <w:t>u organizatoru tržišta u kome se stiče kvalifikovano učešće</w:t>
      </w:r>
      <w:r w:rsidRPr="00AB41D6">
        <w:rPr>
          <w:rFonts w:ascii="Times New Roman" w:eastAsia="Arial Unicode MS" w:hAnsi="Times New Roman"/>
          <w:sz w:val="24"/>
          <w:szCs w:val="24"/>
          <w:lang w:val="it-IT"/>
        </w:rPr>
        <w:t>, Komisija procjenjuje podobnost predloženog sticaoca i finansijsku opravdanost predloženog sticanja korišćenjem sljedećih kriterijuma:</w:t>
      </w:r>
    </w:p>
    <w:p w:rsidR="00AC60C9" w:rsidRPr="00AB41D6" w:rsidRDefault="00821CBA">
      <w:pPr>
        <w:pStyle w:val="Default"/>
        <w:numPr>
          <w:ilvl w:val="0"/>
          <w:numId w:val="2"/>
        </w:numPr>
        <w:jc w:val="both"/>
        <w:rPr>
          <w:rFonts w:ascii="Times New Roman" w:eastAsia="Arial Unicode MS" w:hAnsi="Times New Roman" w:cs="Times New Roman"/>
          <w:color w:val="auto"/>
          <w:lang w:val="en-GB"/>
        </w:rPr>
      </w:pPr>
      <w:r w:rsidRPr="00AB41D6">
        <w:rPr>
          <w:rFonts w:ascii="Times New Roman" w:eastAsia="Arial Unicode MS" w:hAnsi="Times New Roman" w:cs="Times New Roman"/>
          <w:color w:val="auto"/>
          <w:lang w:val="it-IT"/>
        </w:rPr>
        <w:t>reputaciju predloženog sticaoca</w:t>
      </w:r>
      <w:r w:rsidRPr="00AB41D6">
        <w:rPr>
          <w:rFonts w:ascii="Times New Roman" w:eastAsia="Arial Unicode MS" w:hAnsi="Times New Roman" w:cs="Times New Roman"/>
          <w:color w:val="auto"/>
          <w:lang w:val="en-GB"/>
        </w:rPr>
        <w:t xml:space="preserve">; </w:t>
      </w:r>
    </w:p>
    <w:p w:rsidR="00AC60C9" w:rsidRPr="00AB41D6" w:rsidRDefault="00821CBA">
      <w:pPr>
        <w:pStyle w:val="Default"/>
        <w:numPr>
          <w:ilvl w:val="0"/>
          <w:numId w:val="2"/>
        </w:numPr>
        <w:jc w:val="both"/>
        <w:rPr>
          <w:rFonts w:ascii="Times New Roman" w:eastAsia="Arial Unicode MS" w:hAnsi="Times New Roman" w:cs="Times New Roman"/>
          <w:color w:val="auto"/>
          <w:lang w:val="en-GB"/>
        </w:rPr>
      </w:pPr>
      <w:r w:rsidRPr="00AB41D6">
        <w:rPr>
          <w:rFonts w:ascii="Times New Roman" w:eastAsia="Arial Unicode MS" w:hAnsi="Times New Roman" w:cs="Times New Roman"/>
          <w:color w:val="auto"/>
          <w:lang w:val="it-IT"/>
        </w:rPr>
        <w:t>finansijsku stabilnost predloženog sticaoca</w:t>
      </w:r>
      <w:r w:rsidRPr="00AB41D6">
        <w:rPr>
          <w:rFonts w:ascii="Times New Roman" w:eastAsia="Arial Unicode MS" w:hAnsi="Times New Roman" w:cs="Times New Roman"/>
          <w:color w:val="auto"/>
          <w:lang w:val="en-GB"/>
        </w:rPr>
        <w:t xml:space="preserve">; </w:t>
      </w:r>
    </w:p>
    <w:p w:rsidR="00AC60C9" w:rsidRPr="00AB41D6" w:rsidRDefault="00821CBA">
      <w:pPr>
        <w:pStyle w:val="Default"/>
        <w:numPr>
          <w:ilvl w:val="0"/>
          <w:numId w:val="2"/>
        </w:numPr>
        <w:jc w:val="both"/>
        <w:rPr>
          <w:rFonts w:ascii="Times New Roman" w:eastAsia="Arial Unicode MS" w:hAnsi="Times New Roman" w:cs="Times New Roman"/>
          <w:color w:val="auto"/>
          <w:lang w:val="en-GB"/>
        </w:rPr>
      </w:pPr>
      <w:r w:rsidRPr="00AB41D6">
        <w:rPr>
          <w:rFonts w:ascii="Times New Roman" w:eastAsia="Arial Unicode MS" w:hAnsi="Times New Roman" w:cs="Times New Roman"/>
          <w:color w:val="auto"/>
          <w:lang w:val="en-GB"/>
        </w:rPr>
        <w:t xml:space="preserve">kapacitet organizatora tržišta da ispunjava uslove u pogledu kapitala i druge uslove i obaveze predviđene </w:t>
      </w:r>
      <w:r w:rsidR="000550BF" w:rsidRPr="00AB41D6">
        <w:rPr>
          <w:rFonts w:ascii="Times New Roman" w:eastAsia="Arial Unicode MS" w:hAnsi="Times New Roman" w:cs="Times New Roman"/>
          <w:color w:val="auto"/>
          <w:lang w:val="en-GB"/>
        </w:rPr>
        <w:t>o</w:t>
      </w:r>
      <w:r w:rsidR="00651496" w:rsidRPr="00AB41D6">
        <w:rPr>
          <w:rFonts w:ascii="Times New Roman" w:eastAsia="Arial Unicode MS" w:hAnsi="Times New Roman" w:cs="Times New Roman"/>
          <w:color w:val="auto"/>
          <w:lang w:val="en-GB"/>
        </w:rPr>
        <w:t>vim Zakon</w:t>
      </w:r>
      <w:r w:rsidRPr="00AB41D6">
        <w:rPr>
          <w:rFonts w:ascii="Times New Roman" w:eastAsia="Arial Unicode MS" w:hAnsi="Times New Roman" w:cs="Times New Roman"/>
          <w:color w:val="auto"/>
          <w:lang w:val="en-GB"/>
        </w:rPr>
        <w:t xml:space="preserve">om, a naročito da li grupa, čiji će dio da postane, ima strukturu koja omogućava vršenje efikasnog nadzora; </w:t>
      </w:r>
    </w:p>
    <w:p w:rsidR="00AC60C9" w:rsidRPr="00AB41D6" w:rsidRDefault="00C110BC">
      <w:pPr>
        <w:numPr>
          <w:ilvl w:val="0"/>
          <w:numId w:val="2"/>
        </w:numPr>
        <w:autoSpaceDE w:val="0"/>
        <w:autoSpaceDN w:val="0"/>
        <w:adjustRightInd w:val="0"/>
        <w:spacing w:after="0" w:line="240" w:lineRule="auto"/>
        <w:jc w:val="both"/>
        <w:rPr>
          <w:rFonts w:ascii="Times New Roman" w:hAnsi="Times New Roman"/>
          <w:sz w:val="24"/>
          <w:szCs w:val="24"/>
        </w:rPr>
      </w:pPr>
      <w:r w:rsidRPr="00AB41D6">
        <w:rPr>
          <w:rFonts w:ascii="Times New Roman" w:eastAsia="Arial Unicode MS" w:hAnsi="Times New Roman"/>
          <w:sz w:val="24"/>
          <w:szCs w:val="24"/>
          <w:lang w:val="en-GB"/>
        </w:rPr>
        <w:t xml:space="preserve">postojanje osnovane sumnje da se u vezi sa predloženim sticanjem vrši ili pokušava vršiti pranje novca ili finansiranje terorizma u smislu odredaba zakona kojim se uređuje sprječavanje pranja novca i finansiranja terorizma, odnosno da li predloženo sticanje može uvećati taj rizik; </w:t>
      </w:r>
    </w:p>
    <w:p w:rsidR="00AC60C9" w:rsidRPr="00AB41D6" w:rsidRDefault="00C110BC">
      <w:pPr>
        <w:numPr>
          <w:ilvl w:val="0"/>
          <w:numId w:val="2"/>
        </w:numPr>
        <w:autoSpaceDE w:val="0"/>
        <w:autoSpaceDN w:val="0"/>
        <w:adjustRightInd w:val="0"/>
        <w:spacing w:after="0" w:line="240" w:lineRule="auto"/>
        <w:jc w:val="both"/>
        <w:rPr>
          <w:rFonts w:ascii="Times New Roman" w:hAnsi="Times New Roman"/>
          <w:sz w:val="24"/>
          <w:szCs w:val="24"/>
        </w:rPr>
      </w:pPr>
      <w:r w:rsidRPr="00AB41D6">
        <w:rPr>
          <w:rFonts w:ascii="Times New Roman" w:eastAsia="Arial Unicode MS" w:hAnsi="Times New Roman"/>
          <w:sz w:val="24"/>
          <w:szCs w:val="24"/>
        </w:rPr>
        <w:t>da li lice koje posjeduje ili predlaže sticanje kvalifikovanog učešća podliježe pravnim diskvalifikacijama</w:t>
      </w:r>
      <w:r w:rsidRPr="00AB41D6">
        <w:rPr>
          <w:rFonts w:ascii="Times New Roman" w:eastAsia="Arial Unicode MS" w:hAnsi="Times New Roman"/>
          <w:sz w:val="24"/>
          <w:szCs w:val="24"/>
          <w:lang w:val="en-GB"/>
        </w:rPr>
        <w:t xml:space="preserve">. </w:t>
      </w:r>
    </w:p>
    <w:p w:rsidR="00AC60C9" w:rsidRPr="00AB41D6" w:rsidRDefault="00AC60C9">
      <w:pPr>
        <w:autoSpaceDE w:val="0"/>
        <w:autoSpaceDN w:val="0"/>
        <w:adjustRightInd w:val="0"/>
        <w:spacing w:after="0" w:line="240" w:lineRule="auto"/>
        <w:jc w:val="both"/>
        <w:rPr>
          <w:rFonts w:ascii="Times New Roman" w:hAnsi="Times New Roman"/>
          <w:sz w:val="24"/>
          <w:szCs w:val="24"/>
        </w:rPr>
      </w:pPr>
    </w:p>
    <w:p w:rsidR="00AC60C9" w:rsidRPr="00AB41D6" w:rsidRDefault="00C110BC">
      <w:pPr>
        <w:autoSpaceDE w:val="0"/>
        <w:autoSpaceDN w:val="0"/>
        <w:adjustRightInd w:val="0"/>
        <w:spacing w:after="0" w:line="240" w:lineRule="auto"/>
        <w:jc w:val="both"/>
        <w:rPr>
          <w:rFonts w:ascii="Times New Roman" w:hAnsi="Times New Roman"/>
          <w:sz w:val="24"/>
          <w:szCs w:val="24"/>
        </w:rPr>
      </w:pPr>
      <w:r w:rsidRPr="00AB41D6">
        <w:rPr>
          <w:rFonts w:ascii="Times New Roman" w:hAnsi="Times New Roman"/>
          <w:sz w:val="24"/>
          <w:szCs w:val="24"/>
        </w:rPr>
        <w:t xml:space="preserve">Komisija </w:t>
      </w:r>
      <w:r w:rsidR="003401C7" w:rsidRPr="00AB41D6">
        <w:rPr>
          <w:rFonts w:ascii="Times New Roman" w:hAnsi="Times New Roman"/>
          <w:sz w:val="24"/>
          <w:szCs w:val="24"/>
        </w:rPr>
        <w:t xml:space="preserve">donosi pravila kojima </w:t>
      </w:r>
      <w:r w:rsidRPr="00AB41D6">
        <w:rPr>
          <w:rFonts w:ascii="Times New Roman" w:hAnsi="Times New Roman"/>
          <w:sz w:val="24"/>
          <w:szCs w:val="24"/>
        </w:rPr>
        <w:t xml:space="preserve">bliže propisuje kriterijume u pogledu </w:t>
      </w:r>
      <w:r w:rsidRPr="00AB41D6">
        <w:rPr>
          <w:rFonts w:ascii="Times New Roman" w:eastAsia="Arial Unicode MS" w:hAnsi="Times New Roman"/>
          <w:sz w:val="24"/>
          <w:szCs w:val="24"/>
        </w:rPr>
        <w:t>podobnosti i pouzdanosti lica koja stiču kvalifikovano učešće.</w:t>
      </w:r>
    </w:p>
    <w:p w:rsidR="00AC60C9" w:rsidRPr="00AB41D6" w:rsidRDefault="00AC60C9">
      <w:pPr>
        <w:autoSpaceDE w:val="0"/>
        <w:autoSpaceDN w:val="0"/>
        <w:adjustRightInd w:val="0"/>
        <w:spacing w:after="0" w:line="240" w:lineRule="auto"/>
        <w:jc w:val="both"/>
        <w:rPr>
          <w:rFonts w:ascii="Times New Roman" w:hAnsi="Times New Roman"/>
          <w:sz w:val="24"/>
          <w:szCs w:val="24"/>
        </w:rPr>
      </w:pPr>
    </w:p>
    <w:p w:rsidR="00AC60C9" w:rsidRPr="00AB41D6" w:rsidRDefault="00C110BC">
      <w:pPr>
        <w:spacing w:after="0" w:line="240" w:lineRule="auto"/>
        <w:jc w:val="center"/>
        <w:rPr>
          <w:rFonts w:ascii="Times New Roman" w:eastAsia="Arial Unicode MS" w:hAnsi="Times New Roman"/>
          <w:b/>
          <w:sz w:val="24"/>
          <w:szCs w:val="24"/>
          <w:lang w:val="it-IT"/>
        </w:rPr>
      </w:pPr>
      <w:r w:rsidRPr="00AB41D6">
        <w:rPr>
          <w:rFonts w:ascii="Times New Roman" w:eastAsia="Arial Unicode MS" w:hAnsi="Times New Roman"/>
          <w:b/>
          <w:sz w:val="24"/>
          <w:szCs w:val="24"/>
          <w:lang w:val="it-IT"/>
        </w:rPr>
        <w:lastRenderedPageBreak/>
        <w:t>Potvrda o prijemu prijave</w:t>
      </w:r>
    </w:p>
    <w:p w:rsidR="00AC60C9" w:rsidRPr="00AB41D6" w:rsidRDefault="00C110BC">
      <w:pPr>
        <w:autoSpaceDE w:val="0"/>
        <w:autoSpaceDN w:val="0"/>
        <w:adjustRightInd w:val="0"/>
        <w:spacing w:after="0" w:line="240" w:lineRule="auto"/>
        <w:jc w:val="center"/>
        <w:rPr>
          <w:rFonts w:ascii="Times New Roman" w:eastAsia="Arial Unicode MS" w:hAnsi="Times New Roman"/>
          <w:sz w:val="24"/>
          <w:szCs w:val="24"/>
          <w:lang w:val="it-IT"/>
        </w:rPr>
      </w:pPr>
      <w:r w:rsidRPr="00AB41D6">
        <w:rPr>
          <w:rFonts w:ascii="Times New Roman" w:hAnsi="Times New Roman"/>
          <w:b/>
          <w:sz w:val="24"/>
          <w:szCs w:val="24"/>
          <w:lang w:val="sr-Latn-CS"/>
        </w:rPr>
        <w:t xml:space="preserve">Član </w:t>
      </w:r>
      <w:r w:rsidR="00FC6E75" w:rsidRPr="00AB41D6">
        <w:rPr>
          <w:rFonts w:ascii="Times New Roman" w:hAnsi="Times New Roman"/>
          <w:b/>
          <w:sz w:val="24"/>
          <w:szCs w:val="24"/>
          <w:lang w:val="sr-Latn-CS"/>
        </w:rPr>
        <w:t>122</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Komisija će, bez odlaganja, a najkasnije u roku od dva radna dana nakon prijema prijave za sticanje kvalifikovanog učešća, kao i nakon eventualnog naknadnog prijema dodatnih informacija koje su potrebne, potvrditi prijem prijave predloženom sticaocu u pisanoj formi. </w:t>
      </w:r>
    </w:p>
    <w:p w:rsidR="00AC60C9" w:rsidRPr="00AB41D6" w:rsidRDefault="00AC60C9">
      <w:pPr>
        <w:spacing w:after="0" w:line="240" w:lineRule="auto"/>
        <w:jc w:val="center"/>
        <w:rPr>
          <w:rFonts w:ascii="Times New Roman" w:eastAsia="Arial Unicode MS" w:hAnsi="Times New Roman"/>
          <w:b/>
          <w:sz w:val="24"/>
          <w:szCs w:val="24"/>
          <w:lang w:val="it-IT"/>
        </w:rPr>
      </w:pPr>
    </w:p>
    <w:p w:rsidR="00AC60C9" w:rsidRPr="00AB41D6" w:rsidRDefault="00C110BC">
      <w:pPr>
        <w:spacing w:after="0" w:line="240" w:lineRule="auto"/>
        <w:jc w:val="center"/>
        <w:rPr>
          <w:rFonts w:ascii="Times New Roman" w:eastAsia="Arial Unicode MS" w:hAnsi="Times New Roman"/>
          <w:b/>
          <w:sz w:val="24"/>
          <w:szCs w:val="24"/>
          <w:lang w:val="it-IT"/>
        </w:rPr>
      </w:pPr>
      <w:r w:rsidRPr="00AB41D6">
        <w:rPr>
          <w:rFonts w:ascii="Times New Roman" w:eastAsia="Arial Unicode MS" w:hAnsi="Times New Roman"/>
          <w:b/>
          <w:sz w:val="24"/>
          <w:szCs w:val="24"/>
          <w:lang w:val="it-IT"/>
        </w:rPr>
        <w:t>Period procjene</w:t>
      </w:r>
    </w:p>
    <w:p w:rsidR="00AC60C9" w:rsidRPr="00AB41D6" w:rsidRDefault="00C110BC">
      <w:pPr>
        <w:autoSpaceDE w:val="0"/>
        <w:autoSpaceDN w:val="0"/>
        <w:adjustRightInd w:val="0"/>
        <w:spacing w:after="0" w:line="240" w:lineRule="auto"/>
        <w:jc w:val="center"/>
        <w:rPr>
          <w:rFonts w:ascii="Times New Roman" w:eastAsia="Arial Unicode MS" w:hAnsi="Times New Roman"/>
          <w:sz w:val="24"/>
          <w:szCs w:val="24"/>
          <w:lang w:val="it-IT"/>
        </w:rPr>
      </w:pPr>
      <w:r w:rsidRPr="00AB41D6">
        <w:rPr>
          <w:rFonts w:ascii="Times New Roman" w:hAnsi="Times New Roman"/>
          <w:b/>
          <w:sz w:val="24"/>
          <w:szCs w:val="24"/>
          <w:lang w:val="sr-Latn-CS"/>
        </w:rPr>
        <w:t>Član 1</w:t>
      </w:r>
      <w:r w:rsidR="00FC6E75" w:rsidRPr="00AB41D6">
        <w:rPr>
          <w:rFonts w:ascii="Times New Roman" w:hAnsi="Times New Roman"/>
          <w:b/>
          <w:sz w:val="24"/>
          <w:szCs w:val="24"/>
          <w:lang w:val="sr-Latn-CS"/>
        </w:rPr>
        <w:t>23</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Komisija vrši procjenu iz člana </w:t>
      </w:r>
      <w:r w:rsidR="00FC6E75" w:rsidRPr="00AB41D6">
        <w:rPr>
          <w:rFonts w:ascii="Times New Roman" w:hAnsi="Times New Roman"/>
          <w:sz w:val="24"/>
          <w:szCs w:val="24"/>
          <w:lang w:val="it-IT"/>
        </w:rPr>
        <w:t>121</w:t>
      </w:r>
      <w:r w:rsidRPr="00AB41D6">
        <w:rPr>
          <w:rFonts w:ascii="Times New Roman" w:hAnsi="Times New Roman"/>
          <w:sz w:val="24"/>
          <w:szCs w:val="24"/>
          <w:lang w:val="it-IT"/>
        </w:rPr>
        <w:t xml:space="preserve">, stav 1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 xml:space="preserve">a </w:t>
      </w:r>
      <w:r w:rsidRPr="00AB41D6">
        <w:rPr>
          <w:rFonts w:ascii="Times New Roman" w:hAnsi="Times New Roman"/>
          <w:sz w:val="24"/>
          <w:szCs w:val="24"/>
          <w:lang w:val="bg-BG"/>
        </w:rPr>
        <w:t>(</w:t>
      </w:r>
      <w:r w:rsidRPr="00AB41D6">
        <w:rPr>
          <w:rFonts w:ascii="Times New Roman" w:hAnsi="Times New Roman"/>
          <w:sz w:val="24"/>
          <w:szCs w:val="24"/>
          <w:lang w:val="hr-HR"/>
        </w:rPr>
        <w:t>u daljem tekstu: procjena</w:t>
      </w:r>
      <w:r w:rsidRPr="00AB41D6">
        <w:rPr>
          <w:rFonts w:ascii="Times New Roman" w:hAnsi="Times New Roman"/>
          <w:sz w:val="24"/>
          <w:szCs w:val="24"/>
          <w:lang w:val="bg-BG"/>
        </w:rPr>
        <w:t xml:space="preserve">) </w:t>
      </w:r>
      <w:r w:rsidRPr="00AB41D6">
        <w:rPr>
          <w:rFonts w:ascii="Times New Roman" w:hAnsi="Times New Roman"/>
          <w:sz w:val="24"/>
          <w:szCs w:val="24"/>
          <w:lang w:val="it-IT"/>
        </w:rPr>
        <w:t xml:space="preserve">i donosi </w:t>
      </w:r>
      <w:r w:rsidRPr="00AB41D6">
        <w:rPr>
          <w:rFonts w:ascii="Times New Roman" w:eastAsia="Arial Unicode MS" w:hAnsi="Times New Roman"/>
          <w:sz w:val="24"/>
          <w:szCs w:val="24"/>
          <w:lang w:val="it-IT"/>
        </w:rPr>
        <w:t>rješenje o davanju saglasnosti za sticanje kvalifikovanog učešća u roku od trideset radnih dana od dana pisane potvrde prijema zahtjeva ukoliko se na osnovu dostavljene dokumentacije može zaključiti da su lica koja namjeravaju da steknu kvalifikovano učešće podobna i pouzdana i da im je finansijski položaj takav da se može pretpostaviti da neće imati negativan uticaj na poslovanje regulisanog tržišta ili organizatora tržišta.</w:t>
      </w:r>
    </w:p>
    <w:p w:rsidR="00AC60C9" w:rsidRPr="00AB41D6" w:rsidRDefault="00AC60C9">
      <w:pPr>
        <w:pStyle w:val="Default"/>
        <w:jc w:val="both"/>
        <w:rPr>
          <w:rFonts w:ascii="Times New Roman" w:eastAsia="Arial Unicode MS" w:hAnsi="Times New Roman" w:cs="Times New Roman"/>
          <w:color w:val="auto"/>
          <w:lang w:val="it-IT"/>
        </w:rPr>
      </w:pPr>
    </w:p>
    <w:p w:rsidR="00AC60C9" w:rsidRPr="00AB41D6" w:rsidRDefault="00821CBA">
      <w:pPr>
        <w:pStyle w:val="Default"/>
        <w:jc w:val="both"/>
        <w:rPr>
          <w:rFonts w:ascii="Times New Roman" w:eastAsia="Arial Unicode MS" w:hAnsi="Times New Roman" w:cs="Times New Roman"/>
          <w:color w:val="auto"/>
          <w:lang w:val="it-IT"/>
        </w:rPr>
      </w:pPr>
      <w:r w:rsidRPr="00AB41D6">
        <w:rPr>
          <w:rFonts w:ascii="Times New Roman" w:eastAsia="Arial Unicode MS" w:hAnsi="Times New Roman" w:cs="Times New Roman"/>
          <w:color w:val="auto"/>
          <w:lang w:val="it-IT"/>
        </w:rPr>
        <w:t xml:space="preserve">Komisija određuje maksimalan rok za okončanje predloženog sticanja i može ga produžiti kada je to potrebno. </w:t>
      </w:r>
    </w:p>
    <w:p w:rsidR="00AC60C9" w:rsidRPr="00AB41D6" w:rsidRDefault="00AC60C9">
      <w:pPr>
        <w:pStyle w:val="Default"/>
        <w:jc w:val="both"/>
        <w:rPr>
          <w:rFonts w:ascii="Times New Roman" w:eastAsia="Arial Unicode MS" w:hAnsi="Times New Roman" w:cs="Times New Roman"/>
          <w:color w:val="auto"/>
          <w:lang w:val="sr-Latn-CS"/>
        </w:rPr>
      </w:pPr>
    </w:p>
    <w:p w:rsidR="00AC60C9" w:rsidRPr="00AB41D6" w:rsidRDefault="00C110BC">
      <w:pPr>
        <w:pStyle w:val="Default"/>
        <w:jc w:val="center"/>
        <w:rPr>
          <w:rFonts w:ascii="Times New Roman" w:eastAsia="Arial Unicode MS" w:hAnsi="Times New Roman" w:cs="Times New Roman"/>
          <w:b/>
          <w:color w:val="auto"/>
          <w:lang w:val="sr-Latn-CS"/>
        </w:rPr>
      </w:pPr>
      <w:r w:rsidRPr="00AB41D6">
        <w:rPr>
          <w:rFonts w:ascii="Times New Roman" w:eastAsia="Arial Unicode MS" w:hAnsi="Times New Roman" w:cs="Times New Roman"/>
          <w:b/>
          <w:color w:val="auto"/>
          <w:lang w:val="sr-Latn-CS"/>
        </w:rPr>
        <w:t>Dodatne informacije</w:t>
      </w:r>
    </w:p>
    <w:p w:rsidR="00AC60C9" w:rsidRPr="00AB41D6" w:rsidRDefault="00C110BC">
      <w:pPr>
        <w:pStyle w:val="Default"/>
        <w:jc w:val="center"/>
        <w:rPr>
          <w:rFonts w:ascii="Times New Roman" w:eastAsia="Arial Unicode MS" w:hAnsi="Times New Roman" w:cs="Times New Roman"/>
          <w:b/>
          <w:color w:val="auto"/>
          <w:lang w:val="sr-Latn-CS"/>
        </w:rPr>
      </w:pPr>
      <w:r w:rsidRPr="00AB41D6">
        <w:rPr>
          <w:rFonts w:ascii="Times New Roman" w:eastAsia="Arial Unicode MS" w:hAnsi="Times New Roman" w:cs="Times New Roman"/>
          <w:b/>
          <w:color w:val="auto"/>
          <w:lang w:val="sr-Latn-CS"/>
        </w:rPr>
        <w:t>Član 1</w:t>
      </w:r>
      <w:r w:rsidR="00FC6E75" w:rsidRPr="00AB41D6">
        <w:rPr>
          <w:rFonts w:ascii="Times New Roman" w:eastAsia="Arial Unicode MS" w:hAnsi="Times New Roman" w:cs="Times New Roman"/>
          <w:b/>
          <w:color w:val="auto"/>
          <w:lang w:val="sr-Latn-CS"/>
        </w:rPr>
        <w:t>24</w:t>
      </w:r>
    </w:p>
    <w:p w:rsidR="00AC60C9" w:rsidRPr="00AB41D6" w:rsidRDefault="00AC60C9">
      <w:pPr>
        <w:pStyle w:val="Default"/>
        <w:jc w:val="both"/>
        <w:rPr>
          <w:rFonts w:ascii="Times New Roman" w:eastAsia="Arial Unicode MS" w:hAnsi="Times New Roman" w:cs="Times New Roman"/>
          <w:color w:val="auto"/>
          <w:lang w:val="sr-Latn-CS"/>
        </w:rPr>
      </w:pPr>
    </w:p>
    <w:p w:rsidR="00AC60C9" w:rsidRPr="00AB41D6" w:rsidRDefault="00821CBA">
      <w:pPr>
        <w:pStyle w:val="Default"/>
        <w:jc w:val="both"/>
        <w:rPr>
          <w:rFonts w:ascii="Times New Roman" w:eastAsia="Arial Unicode MS" w:hAnsi="Times New Roman" w:cs="Times New Roman"/>
          <w:color w:val="auto"/>
          <w:lang w:val="sr-Latn-CS"/>
        </w:rPr>
      </w:pPr>
      <w:r w:rsidRPr="00AB41D6">
        <w:rPr>
          <w:rFonts w:ascii="Times New Roman" w:eastAsia="Arial Unicode MS" w:hAnsi="Times New Roman" w:cs="Times New Roman"/>
          <w:color w:val="auto"/>
          <w:lang w:val="bg-BG"/>
        </w:rPr>
        <w:t xml:space="preserve">Komisija može, u toku perioda procjene, ako je potrebno i, ne kasnije od 50-og radnog dana perioda procjene, da zatraži dodatne informacije koje su potrebne da se završi procjena. </w:t>
      </w:r>
    </w:p>
    <w:p w:rsidR="00AC60C9" w:rsidRPr="00AB41D6" w:rsidRDefault="00AC60C9">
      <w:pPr>
        <w:pStyle w:val="Default"/>
        <w:jc w:val="both"/>
        <w:rPr>
          <w:rFonts w:ascii="Times New Roman" w:eastAsia="Arial Unicode MS" w:hAnsi="Times New Roman" w:cs="Times New Roman"/>
          <w:color w:val="auto"/>
          <w:lang w:val="sr-Latn-CS"/>
        </w:rPr>
      </w:pPr>
    </w:p>
    <w:p w:rsidR="00AC60C9" w:rsidRPr="00AB41D6" w:rsidRDefault="00821CBA">
      <w:pPr>
        <w:pStyle w:val="Default"/>
        <w:jc w:val="both"/>
        <w:rPr>
          <w:rFonts w:ascii="Times New Roman" w:eastAsia="Arial Unicode MS" w:hAnsi="Times New Roman" w:cs="Times New Roman"/>
          <w:color w:val="auto"/>
          <w:lang w:val="it-IT"/>
        </w:rPr>
      </w:pPr>
      <w:r w:rsidRPr="00AB41D6">
        <w:rPr>
          <w:rFonts w:ascii="Times New Roman" w:eastAsia="Arial Unicode MS" w:hAnsi="Times New Roman" w:cs="Times New Roman"/>
          <w:color w:val="auto"/>
          <w:lang w:val="it-IT"/>
        </w:rPr>
        <w:t>Z</w:t>
      </w:r>
      <w:r w:rsidRPr="00AB41D6">
        <w:rPr>
          <w:rFonts w:ascii="Times New Roman" w:eastAsia="Arial Unicode MS" w:hAnsi="Times New Roman" w:cs="Times New Roman"/>
          <w:color w:val="auto"/>
          <w:lang w:val="bg-BG"/>
        </w:rPr>
        <w:t xml:space="preserve">ahtjev </w:t>
      </w:r>
      <w:r w:rsidRPr="00AB41D6">
        <w:rPr>
          <w:rFonts w:ascii="Times New Roman" w:eastAsia="Arial Unicode MS" w:hAnsi="Times New Roman" w:cs="Times New Roman"/>
          <w:color w:val="auto"/>
          <w:lang w:val="it-IT"/>
        </w:rPr>
        <w:t xml:space="preserve">iz stava 1 ovog člana </w:t>
      </w:r>
      <w:r w:rsidRPr="00AB41D6">
        <w:rPr>
          <w:rFonts w:ascii="Times New Roman" w:eastAsia="Arial Unicode MS" w:hAnsi="Times New Roman" w:cs="Times New Roman"/>
          <w:color w:val="auto"/>
          <w:lang w:val="bg-BG"/>
        </w:rPr>
        <w:t>mora da bude u pisanoj formi i u njemu moraju biti naznačene potrebne dodatne informacije.</w:t>
      </w:r>
    </w:p>
    <w:p w:rsidR="00AC60C9" w:rsidRPr="00AB41D6" w:rsidRDefault="00AC60C9">
      <w:pPr>
        <w:pStyle w:val="Style8"/>
        <w:widowControl/>
        <w:spacing w:line="240" w:lineRule="auto"/>
        <w:jc w:val="both"/>
        <w:rPr>
          <w:rStyle w:val="FontStyle23"/>
          <w:rFonts w:ascii="Times New Roman" w:hAnsi="Times New Roman" w:cs="Times New Roman"/>
          <w:color w:val="auto"/>
          <w:sz w:val="24"/>
          <w:szCs w:val="24"/>
          <w:lang w:val="hr-HR" w:eastAsia="hr-HR"/>
        </w:rPr>
      </w:pPr>
    </w:p>
    <w:p w:rsidR="00AC60C9" w:rsidRPr="00AB41D6" w:rsidRDefault="00C110BC">
      <w:pPr>
        <w:pStyle w:val="Default"/>
        <w:jc w:val="center"/>
        <w:rPr>
          <w:rFonts w:ascii="Times New Roman" w:eastAsia="Arial Unicode MS" w:hAnsi="Times New Roman" w:cs="Times New Roman"/>
          <w:b/>
          <w:color w:val="auto"/>
          <w:lang w:val="hr-HR"/>
        </w:rPr>
      </w:pPr>
      <w:r w:rsidRPr="00AB41D6">
        <w:rPr>
          <w:rFonts w:ascii="Times New Roman" w:eastAsia="Arial Unicode MS" w:hAnsi="Times New Roman" w:cs="Times New Roman"/>
          <w:b/>
          <w:color w:val="auto"/>
          <w:lang w:val="en-GB"/>
        </w:rPr>
        <w:t>Prekid</w:t>
      </w:r>
      <w:r w:rsidRPr="00AB41D6">
        <w:rPr>
          <w:rFonts w:ascii="Times New Roman" w:eastAsia="Arial Unicode MS" w:hAnsi="Times New Roman" w:cs="Times New Roman"/>
          <w:b/>
          <w:color w:val="auto"/>
          <w:lang w:val="hr-HR"/>
        </w:rPr>
        <w:t xml:space="preserve"> </w:t>
      </w:r>
      <w:r w:rsidRPr="00AB41D6">
        <w:rPr>
          <w:rFonts w:ascii="Times New Roman" w:eastAsia="Arial Unicode MS" w:hAnsi="Times New Roman" w:cs="Times New Roman"/>
          <w:b/>
          <w:color w:val="auto"/>
          <w:lang w:val="en-GB"/>
        </w:rPr>
        <w:t>perioda</w:t>
      </w:r>
      <w:r w:rsidRPr="00AB41D6">
        <w:rPr>
          <w:rFonts w:ascii="Times New Roman" w:eastAsia="Arial Unicode MS" w:hAnsi="Times New Roman" w:cs="Times New Roman"/>
          <w:b/>
          <w:color w:val="auto"/>
          <w:lang w:val="hr-HR"/>
        </w:rPr>
        <w:t xml:space="preserve"> </w:t>
      </w:r>
      <w:r w:rsidRPr="00AB41D6">
        <w:rPr>
          <w:rFonts w:ascii="Times New Roman" w:eastAsia="Arial Unicode MS" w:hAnsi="Times New Roman" w:cs="Times New Roman"/>
          <w:b/>
          <w:color w:val="auto"/>
          <w:lang w:val="en-GB"/>
        </w:rPr>
        <w:t>procjene</w:t>
      </w:r>
    </w:p>
    <w:p w:rsidR="00F17118" w:rsidRPr="00AB41D6" w:rsidRDefault="00C110BC">
      <w:pPr>
        <w:pStyle w:val="Style8"/>
        <w:widowControl/>
        <w:spacing w:line="240" w:lineRule="auto"/>
        <w:jc w:val="center"/>
        <w:rPr>
          <w:rStyle w:val="FontStyle23"/>
          <w:rFonts w:ascii="Times New Roman" w:hAnsi="Times New Roman" w:cs="Times New Roman"/>
          <w:color w:val="auto"/>
          <w:sz w:val="24"/>
          <w:szCs w:val="24"/>
          <w:lang w:val="hr-HR" w:eastAsia="hr-HR"/>
        </w:rPr>
      </w:pPr>
      <w:r w:rsidRPr="00AB41D6">
        <w:rPr>
          <w:rFonts w:ascii="Times New Roman" w:eastAsia="Arial Unicode MS" w:hAnsi="Times New Roman" w:cs="Times New Roman"/>
          <w:b/>
          <w:lang w:val="hr-HR"/>
        </w:rPr>
        <w:t>Č</w:t>
      </w:r>
      <w:r w:rsidRPr="00AB41D6">
        <w:rPr>
          <w:rFonts w:ascii="Times New Roman" w:eastAsia="Arial Unicode MS" w:hAnsi="Times New Roman" w:cs="Times New Roman"/>
          <w:b/>
          <w:lang w:val="en-GB"/>
        </w:rPr>
        <w:t>lan</w:t>
      </w:r>
      <w:r w:rsidRPr="00AB41D6">
        <w:rPr>
          <w:rFonts w:ascii="Times New Roman" w:eastAsia="Arial Unicode MS" w:hAnsi="Times New Roman" w:cs="Times New Roman"/>
          <w:b/>
          <w:lang w:val="hr-HR"/>
        </w:rPr>
        <w:t xml:space="preserve"> 1</w:t>
      </w:r>
      <w:r w:rsidR="00FC6E75" w:rsidRPr="00AB41D6">
        <w:rPr>
          <w:rFonts w:ascii="Times New Roman" w:eastAsia="Arial Unicode MS" w:hAnsi="Times New Roman" w:cs="Times New Roman"/>
          <w:b/>
          <w:lang w:val="hr-HR"/>
        </w:rPr>
        <w:t>25</w:t>
      </w:r>
    </w:p>
    <w:p w:rsidR="00AC60C9" w:rsidRPr="00AB41D6" w:rsidRDefault="00AC60C9">
      <w:pPr>
        <w:pStyle w:val="Style8"/>
        <w:widowControl/>
        <w:spacing w:line="240" w:lineRule="auto"/>
        <w:jc w:val="both"/>
        <w:rPr>
          <w:rStyle w:val="FontStyle23"/>
          <w:rFonts w:ascii="Times New Roman" w:hAnsi="Times New Roman" w:cs="Times New Roman"/>
          <w:color w:val="auto"/>
          <w:sz w:val="24"/>
          <w:szCs w:val="24"/>
          <w:lang w:val="hr-HR" w:eastAsia="hr-HR"/>
        </w:rPr>
      </w:pPr>
    </w:p>
    <w:p w:rsidR="00AC60C9" w:rsidRPr="00AB41D6" w:rsidRDefault="00821CBA">
      <w:pPr>
        <w:pStyle w:val="Style8"/>
        <w:widowControl/>
        <w:spacing w:line="240" w:lineRule="auto"/>
        <w:jc w:val="both"/>
        <w:rPr>
          <w:rStyle w:val="FontStyle23"/>
          <w:rFonts w:ascii="Times New Roman" w:hAnsi="Times New Roman" w:cs="Times New Roman"/>
          <w:color w:val="auto"/>
          <w:sz w:val="24"/>
          <w:szCs w:val="24"/>
          <w:lang w:val="hr-HR" w:eastAsia="hr-HR"/>
        </w:rPr>
      </w:pPr>
      <w:r w:rsidRPr="00AB41D6">
        <w:rPr>
          <w:rStyle w:val="FontStyle23"/>
          <w:rFonts w:ascii="Times New Roman" w:hAnsi="Times New Roman" w:cs="Times New Roman"/>
          <w:color w:val="auto"/>
          <w:sz w:val="24"/>
          <w:szCs w:val="24"/>
          <w:lang w:val="hr-HR" w:eastAsia="hr-HR"/>
        </w:rPr>
        <w:t xml:space="preserve">Trajanje roka za procjenu se prekida od dana zahtijevanja podataka od strane Komisije u skladu sa članom </w:t>
      </w:r>
      <w:r w:rsidR="00A53A82" w:rsidRPr="00AB41D6">
        <w:rPr>
          <w:rStyle w:val="FontStyle23"/>
          <w:rFonts w:ascii="Times New Roman" w:hAnsi="Times New Roman" w:cs="Times New Roman"/>
          <w:color w:val="auto"/>
          <w:sz w:val="24"/>
          <w:szCs w:val="24"/>
          <w:lang w:val="hr-HR" w:eastAsia="hr-HR"/>
        </w:rPr>
        <w:t>124</w:t>
      </w:r>
      <w:r w:rsidRPr="00AB41D6">
        <w:rPr>
          <w:rStyle w:val="FontStyle23"/>
          <w:rFonts w:ascii="Times New Roman" w:hAnsi="Times New Roman" w:cs="Times New Roman"/>
          <w:color w:val="auto"/>
          <w:sz w:val="24"/>
          <w:szCs w:val="24"/>
          <w:lang w:val="hr-HR" w:eastAsia="hr-HR"/>
        </w:rPr>
        <w:t xml:space="preserve"> </w:t>
      </w:r>
      <w:r w:rsidR="00651496" w:rsidRPr="00AB41D6">
        <w:rPr>
          <w:rStyle w:val="FontStyle23"/>
          <w:rFonts w:ascii="Times New Roman" w:hAnsi="Times New Roman" w:cs="Times New Roman"/>
          <w:color w:val="auto"/>
          <w:sz w:val="24"/>
          <w:szCs w:val="24"/>
          <w:lang w:val="hr-HR" w:eastAsia="hr-HR"/>
        </w:rPr>
        <w:t>ovog Zakon</w:t>
      </w:r>
      <w:r w:rsidRPr="00AB41D6">
        <w:rPr>
          <w:rStyle w:val="FontStyle23"/>
          <w:rFonts w:ascii="Times New Roman" w:hAnsi="Times New Roman" w:cs="Times New Roman"/>
          <w:color w:val="auto"/>
          <w:sz w:val="24"/>
          <w:szCs w:val="24"/>
          <w:lang w:val="hr-HR" w:eastAsia="hr-HR"/>
        </w:rPr>
        <w:t>a do dana prijema odgovora od predloženog sticaoca, pri čemu prekid može trajati najduže 20 radnih dana.</w:t>
      </w:r>
    </w:p>
    <w:p w:rsidR="00AC60C9" w:rsidRPr="00AB41D6" w:rsidRDefault="00AC60C9">
      <w:pPr>
        <w:pStyle w:val="Style11"/>
        <w:widowControl/>
        <w:spacing w:line="240" w:lineRule="auto"/>
        <w:rPr>
          <w:rStyle w:val="FontStyle23"/>
          <w:rFonts w:ascii="Times New Roman" w:hAnsi="Times New Roman" w:cs="Times New Roman"/>
          <w:color w:val="auto"/>
          <w:sz w:val="24"/>
          <w:szCs w:val="24"/>
          <w:lang w:val="hr-HR" w:eastAsia="hr-HR"/>
        </w:rPr>
      </w:pPr>
    </w:p>
    <w:p w:rsidR="00AC60C9" w:rsidRPr="00AB41D6" w:rsidRDefault="00821CBA">
      <w:pPr>
        <w:pStyle w:val="Style11"/>
        <w:widowControl/>
        <w:spacing w:line="240" w:lineRule="auto"/>
        <w:rPr>
          <w:rStyle w:val="FontStyle23"/>
          <w:rFonts w:ascii="Times New Roman" w:hAnsi="Times New Roman" w:cs="Times New Roman"/>
          <w:color w:val="auto"/>
          <w:sz w:val="24"/>
          <w:szCs w:val="24"/>
          <w:lang w:val="hr-HR" w:eastAsia="hr-HR"/>
        </w:rPr>
      </w:pPr>
      <w:r w:rsidRPr="00AB41D6">
        <w:rPr>
          <w:rStyle w:val="FontStyle23"/>
          <w:rFonts w:ascii="Times New Roman" w:hAnsi="Times New Roman" w:cs="Times New Roman"/>
          <w:color w:val="auto"/>
          <w:sz w:val="24"/>
          <w:szCs w:val="24"/>
          <w:lang w:val="hr-HR" w:eastAsia="hr-HR"/>
        </w:rPr>
        <w:t>Svaki sljedeći zahtjev za dopunu podataka ili davanje objašnjenja o podacima upućen od strane Komisije ne može dovesti do prekida trajanja roka za procjenu.</w:t>
      </w:r>
    </w:p>
    <w:p w:rsidR="00AC60C9" w:rsidRPr="00AB41D6" w:rsidRDefault="00AC60C9">
      <w:pPr>
        <w:pStyle w:val="Style8"/>
        <w:widowControl/>
        <w:spacing w:line="240" w:lineRule="auto"/>
        <w:jc w:val="both"/>
        <w:rPr>
          <w:rStyle w:val="FontStyle23"/>
          <w:rFonts w:ascii="Times New Roman" w:hAnsi="Times New Roman" w:cs="Times New Roman"/>
          <w:color w:val="auto"/>
          <w:sz w:val="24"/>
          <w:szCs w:val="24"/>
          <w:lang w:val="hr-HR" w:eastAsia="hr-HR"/>
        </w:rPr>
      </w:pPr>
    </w:p>
    <w:p w:rsidR="00AC60C9" w:rsidRPr="00AB41D6" w:rsidRDefault="00821CBA">
      <w:pPr>
        <w:pStyle w:val="Style8"/>
        <w:widowControl/>
        <w:spacing w:line="240" w:lineRule="auto"/>
        <w:jc w:val="both"/>
        <w:rPr>
          <w:rStyle w:val="FontStyle23"/>
          <w:rFonts w:ascii="Times New Roman" w:hAnsi="Times New Roman" w:cs="Times New Roman"/>
          <w:color w:val="auto"/>
          <w:sz w:val="24"/>
          <w:szCs w:val="24"/>
          <w:lang w:val="hr-HR" w:eastAsia="hr-HR"/>
        </w:rPr>
      </w:pPr>
      <w:r w:rsidRPr="00AB41D6">
        <w:rPr>
          <w:rStyle w:val="FontStyle23"/>
          <w:rFonts w:ascii="Times New Roman" w:hAnsi="Times New Roman" w:cs="Times New Roman"/>
          <w:color w:val="auto"/>
          <w:sz w:val="24"/>
          <w:szCs w:val="24"/>
          <w:lang w:val="hr-HR" w:eastAsia="hr-HR"/>
        </w:rPr>
        <w:t>Kada razmatra dva ili više zahtjeva za sticanje ili uvećanje kvalifikovanog učešća u istom organizatoru tržišta, Komisija je dužna da se prema predloženim sticaocima ravnopravno ophodi.</w:t>
      </w:r>
    </w:p>
    <w:p w:rsidR="00AC60C9" w:rsidRPr="00AB41D6" w:rsidRDefault="00AC60C9">
      <w:pPr>
        <w:pStyle w:val="Default"/>
        <w:jc w:val="both"/>
        <w:rPr>
          <w:rFonts w:ascii="Times New Roman" w:hAnsi="Times New Roman" w:cs="Times New Roman"/>
          <w:color w:val="auto"/>
          <w:lang w:val="hr-HR"/>
        </w:rPr>
      </w:pPr>
    </w:p>
    <w:p w:rsidR="00AC60C9" w:rsidRPr="00AB41D6" w:rsidRDefault="00C110BC">
      <w:pPr>
        <w:pStyle w:val="Default"/>
        <w:jc w:val="center"/>
        <w:rPr>
          <w:rFonts w:ascii="Times New Roman" w:eastAsia="Arial Unicode MS" w:hAnsi="Times New Roman" w:cs="Times New Roman"/>
          <w:b/>
          <w:color w:val="auto"/>
          <w:lang w:val="hr-HR"/>
        </w:rPr>
      </w:pPr>
      <w:r w:rsidRPr="00AB41D6">
        <w:rPr>
          <w:rFonts w:ascii="Times New Roman" w:eastAsia="Arial Unicode MS" w:hAnsi="Times New Roman" w:cs="Times New Roman"/>
          <w:b/>
          <w:color w:val="auto"/>
          <w:lang w:val="en-GB"/>
        </w:rPr>
        <w:t>Saglasnost</w:t>
      </w:r>
      <w:r w:rsidRPr="00AB41D6">
        <w:rPr>
          <w:rFonts w:ascii="Times New Roman" w:eastAsia="Arial Unicode MS" w:hAnsi="Times New Roman" w:cs="Times New Roman"/>
          <w:b/>
          <w:color w:val="auto"/>
          <w:lang w:val="hr-HR"/>
        </w:rPr>
        <w:t xml:space="preserve"> </w:t>
      </w:r>
      <w:r w:rsidRPr="00AB41D6">
        <w:rPr>
          <w:rFonts w:ascii="Times New Roman" w:eastAsia="Arial Unicode MS" w:hAnsi="Times New Roman" w:cs="Times New Roman"/>
          <w:b/>
          <w:color w:val="auto"/>
          <w:lang w:val="en-GB"/>
        </w:rPr>
        <w:t>za</w:t>
      </w:r>
      <w:r w:rsidRPr="00AB41D6">
        <w:rPr>
          <w:rFonts w:ascii="Times New Roman" w:eastAsia="Arial Unicode MS" w:hAnsi="Times New Roman" w:cs="Times New Roman"/>
          <w:b/>
          <w:color w:val="auto"/>
          <w:lang w:val="hr-HR"/>
        </w:rPr>
        <w:t xml:space="preserve"> </w:t>
      </w:r>
      <w:r w:rsidRPr="00AB41D6">
        <w:rPr>
          <w:rFonts w:ascii="Times New Roman" w:eastAsia="Arial Unicode MS" w:hAnsi="Times New Roman" w:cs="Times New Roman"/>
          <w:b/>
          <w:color w:val="auto"/>
          <w:lang w:val="en-GB"/>
        </w:rPr>
        <w:t>sticanje</w:t>
      </w:r>
    </w:p>
    <w:p w:rsidR="00AC60C9" w:rsidRPr="00AB41D6" w:rsidRDefault="00C110BC">
      <w:pPr>
        <w:pStyle w:val="Style8"/>
        <w:widowControl/>
        <w:spacing w:line="240" w:lineRule="auto"/>
        <w:jc w:val="center"/>
        <w:rPr>
          <w:rStyle w:val="FontStyle23"/>
          <w:rFonts w:ascii="Times New Roman" w:hAnsi="Times New Roman" w:cs="Times New Roman"/>
          <w:color w:val="auto"/>
          <w:sz w:val="24"/>
          <w:szCs w:val="24"/>
          <w:lang w:val="hr-HR" w:eastAsia="hr-HR"/>
        </w:rPr>
      </w:pPr>
      <w:r w:rsidRPr="00AB41D6">
        <w:rPr>
          <w:rFonts w:ascii="Times New Roman" w:eastAsia="Arial Unicode MS" w:hAnsi="Times New Roman" w:cs="Times New Roman"/>
          <w:b/>
          <w:lang w:val="hr-HR"/>
        </w:rPr>
        <w:t>Č</w:t>
      </w:r>
      <w:r w:rsidRPr="00AB41D6">
        <w:rPr>
          <w:rFonts w:ascii="Times New Roman" w:eastAsia="Arial Unicode MS" w:hAnsi="Times New Roman" w:cs="Times New Roman"/>
          <w:b/>
          <w:lang w:val="en-GB"/>
        </w:rPr>
        <w:t>lan</w:t>
      </w:r>
      <w:r w:rsidRPr="00AB41D6">
        <w:rPr>
          <w:rFonts w:ascii="Times New Roman" w:eastAsia="Arial Unicode MS" w:hAnsi="Times New Roman" w:cs="Times New Roman"/>
          <w:b/>
          <w:lang w:val="hr-HR"/>
        </w:rPr>
        <w:t xml:space="preserve"> 1</w:t>
      </w:r>
      <w:r w:rsidR="00FC6E75" w:rsidRPr="00AB41D6">
        <w:rPr>
          <w:rFonts w:ascii="Times New Roman" w:eastAsia="Arial Unicode MS" w:hAnsi="Times New Roman" w:cs="Times New Roman"/>
          <w:b/>
          <w:lang w:val="hr-HR"/>
        </w:rPr>
        <w:t>26</w:t>
      </w:r>
    </w:p>
    <w:p w:rsidR="00AC60C9" w:rsidRPr="00AB41D6" w:rsidRDefault="00AC60C9">
      <w:pPr>
        <w:pStyle w:val="Default"/>
        <w:jc w:val="both"/>
        <w:rPr>
          <w:rFonts w:ascii="Times New Roman" w:hAnsi="Times New Roman" w:cs="Times New Roman"/>
          <w:color w:val="auto"/>
          <w:lang w:val="hr-HR"/>
        </w:rPr>
      </w:pPr>
    </w:p>
    <w:p w:rsidR="00AC60C9" w:rsidRPr="00AB41D6" w:rsidRDefault="00821CBA">
      <w:pPr>
        <w:pStyle w:val="Default"/>
        <w:jc w:val="both"/>
        <w:rPr>
          <w:rFonts w:ascii="Times New Roman" w:hAnsi="Times New Roman" w:cs="Times New Roman"/>
          <w:color w:val="auto"/>
          <w:lang w:val="hr-HR"/>
        </w:rPr>
      </w:pPr>
      <w:r w:rsidRPr="00AB41D6">
        <w:rPr>
          <w:rFonts w:ascii="Times New Roman" w:hAnsi="Times New Roman" w:cs="Times New Roman"/>
          <w:color w:val="auto"/>
          <w:lang w:val="en-GB"/>
        </w:rPr>
        <w:t>Odlukom</w:t>
      </w:r>
      <w:r w:rsidRPr="00AB41D6">
        <w:rPr>
          <w:rFonts w:ascii="Times New Roman" w:hAnsi="Times New Roman" w:cs="Times New Roman"/>
          <w:color w:val="auto"/>
          <w:lang w:val="hr-HR"/>
        </w:rPr>
        <w:t xml:space="preserve"> </w:t>
      </w:r>
      <w:r w:rsidRPr="00AB41D6">
        <w:rPr>
          <w:rFonts w:ascii="Times New Roman" w:hAnsi="Times New Roman" w:cs="Times New Roman"/>
          <w:color w:val="auto"/>
          <w:lang w:val="en-GB"/>
        </w:rPr>
        <w:t>o</w:t>
      </w:r>
      <w:r w:rsidRPr="00AB41D6">
        <w:rPr>
          <w:rFonts w:ascii="Times New Roman" w:hAnsi="Times New Roman" w:cs="Times New Roman"/>
          <w:color w:val="auto"/>
          <w:lang w:val="hr-HR"/>
        </w:rPr>
        <w:t xml:space="preserve"> </w:t>
      </w:r>
      <w:r w:rsidRPr="00AB41D6">
        <w:rPr>
          <w:rFonts w:ascii="Times New Roman" w:hAnsi="Times New Roman" w:cs="Times New Roman"/>
          <w:color w:val="auto"/>
          <w:lang w:val="en-GB"/>
        </w:rPr>
        <w:t>odobrenju</w:t>
      </w:r>
      <w:r w:rsidRPr="00AB41D6">
        <w:rPr>
          <w:rFonts w:ascii="Times New Roman" w:hAnsi="Times New Roman" w:cs="Times New Roman"/>
          <w:color w:val="auto"/>
          <w:lang w:val="hr-HR"/>
        </w:rPr>
        <w:t xml:space="preserve"> </w:t>
      </w:r>
      <w:r w:rsidRPr="00AB41D6">
        <w:rPr>
          <w:rFonts w:ascii="Times New Roman" w:hAnsi="Times New Roman" w:cs="Times New Roman"/>
          <w:color w:val="auto"/>
          <w:lang w:val="en-GB"/>
        </w:rPr>
        <w:t>sticanja</w:t>
      </w:r>
      <w:r w:rsidRPr="00AB41D6">
        <w:rPr>
          <w:rFonts w:ascii="Times New Roman" w:hAnsi="Times New Roman" w:cs="Times New Roman"/>
          <w:color w:val="auto"/>
          <w:lang w:val="hr-HR"/>
        </w:rPr>
        <w:t xml:space="preserve"> </w:t>
      </w:r>
      <w:r w:rsidRPr="00AB41D6">
        <w:rPr>
          <w:rFonts w:ascii="Times New Roman" w:hAnsi="Times New Roman" w:cs="Times New Roman"/>
          <w:color w:val="auto"/>
          <w:lang w:val="en-GB"/>
        </w:rPr>
        <w:t>kvalifikovanog</w:t>
      </w:r>
      <w:r w:rsidRPr="00AB41D6">
        <w:rPr>
          <w:rFonts w:ascii="Times New Roman" w:hAnsi="Times New Roman" w:cs="Times New Roman"/>
          <w:color w:val="auto"/>
          <w:lang w:val="hr-HR"/>
        </w:rPr>
        <w:t xml:space="preserve"> </w:t>
      </w:r>
      <w:r w:rsidRPr="00AB41D6">
        <w:rPr>
          <w:rFonts w:ascii="Times New Roman" w:hAnsi="Times New Roman" w:cs="Times New Roman"/>
          <w:color w:val="auto"/>
          <w:lang w:val="en-GB"/>
        </w:rPr>
        <w:t>u</w:t>
      </w:r>
      <w:r w:rsidRPr="00AB41D6">
        <w:rPr>
          <w:rStyle w:val="FontStyle23"/>
          <w:rFonts w:ascii="Times New Roman" w:hAnsi="Times New Roman" w:cs="Times New Roman"/>
          <w:color w:val="auto"/>
          <w:sz w:val="24"/>
          <w:szCs w:val="24"/>
          <w:lang w:val="hr-HR" w:eastAsia="hr-HR"/>
        </w:rPr>
        <w:t>češća</w:t>
      </w:r>
      <w:r w:rsidRPr="00AB41D6">
        <w:rPr>
          <w:rFonts w:ascii="Times New Roman" w:hAnsi="Times New Roman" w:cs="Times New Roman"/>
          <w:color w:val="auto"/>
          <w:lang w:val="hr-HR"/>
        </w:rPr>
        <w:t xml:space="preserve">, </w:t>
      </w:r>
      <w:r w:rsidRPr="00AB41D6">
        <w:rPr>
          <w:rFonts w:ascii="Times New Roman" w:hAnsi="Times New Roman" w:cs="Times New Roman"/>
          <w:color w:val="auto"/>
          <w:lang w:val="en-GB"/>
        </w:rPr>
        <w:t>Komisija</w:t>
      </w:r>
      <w:r w:rsidRPr="00AB41D6">
        <w:rPr>
          <w:rFonts w:ascii="Times New Roman" w:hAnsi="Times New Roman" w:cs="Times New Roman"/>
          <w:color w:val="auto"/>
          <w:lang w:val="hr-HR"/>
        </w:rPr>
        <w:t xml:space="preserve"> </w:t>
      </w:r>
      <w:r w:rsidRPr="00AB41D6">
        <w:rPr>
          <w:rFonts w:ascii="Times New Roman" w:hAnsi="Times New Roman" w:cs="Times New Roman"/>
          <w:color w:val="auto"/>
          <w:lang w:val="en-GB"/>
        </w:rPr>
        <w:t>mo</w:t>
      </w:r>
      <w:r w:rsidRPr="00AB41D6">
        <w:rPr>
          <w:rFonts w:ascii="Times New Roman" w:hAnsi="Times New Roman" w:cs="Times New Roman"/>
          <w:color w:val="auto"/>
          <w:lang w:val="hr-HR"/>
        </w:rPr>
        <w:t>ž</w:t>
      </w:r>
      <w:r w:rsidRPr="00AB41D6">
        <w:rPr>
          <w:rFonts w:ascii="Times New Roman" w:hAnsi="Times New Roman" w:cs="Times New Roman"/>
          <w:color w:val="auto"/>
          <w:lang w:val="en-GB"/>
        </w:rPr>
        <w:t>e</w:t>
      </w:r>
      <w:r w:rsidRPr="00AB41D6">
        <w:rPr>
          <w:rFonts w:ascii="Times New Roman" w:hAnsi="Times New Roman" w:cs="Times New Roman"/>
          <w:color w:val="auto"/>
          <w:lang w:val="hr-HR"/>
        </w:rPr>
        <w:t xml:space="preserve"> </w:t>
      </w:r>
      <w:r w:rsidRPr="00AB41D6">
        <w:rPr>
          <w:rFonts w:ascii="Times New Roman" w:hAnsi="Times New Roman" w:cs="Times New Roman"/>
          <w:color w:val="auto"/>
          <w:lang w:val="en-GB"/>
        </w:rPr>
        <w:t>da</w:t>
      </w:r>
      <w:r w:rsidRPr="00AB41D6">
        <w:rPr>
          <w:rFonts w:ascii="Times New Roman" w:hAnsi="Times New Roman" w:cs="Times New Roman"/>
          <w:color w:val="auto"/>
          <w:lang w:val="hr-HR"/>
        </w:rPr>
        <w:t xml:space="preserve"> </w:t>
      </w:r>
      <w:r w:rsidRPr="00AB41D6">
        <w:rPr>
          <w:rFonts w:ascii="Times New Roman" w:hAnsi="Times New Roman" w:cs="Times New Roman"/>
          <w:color w:val="auto"/>
          <w:lang w:val="en-GB"/>
        </w:rPr>
        <w:t>odredi</w:t>
      </w:r>
      <w:r w:rsidRPr="00AB41D6">
        <w:rPr>
          <w:rFonts w:ascii="Times New Roman" w:hAnsi="Times New Roman" w:cs="Times New Roman"/>
          <w:color w:val="auto"/>
          <w:lang w:val="hr-HR"/>
        </w:rPr>
        <w:t xml:space="preserve"> </w:t>
      </w:r>
      <w:r w:rsidRPr="00AB41D6">
        <w:rPr>
          <w:rFonts w:ascii="Times New Roman" w:hAnsi="Times New Roman" w:cs="Times New Roman"/>
          <w:color w:val="auto"/>
          <w:lang w:val="en-GB"/>
        </w:rPr>
        <w:t>maksimalan</w:t>
      </w:r>
      <w:r w:rsidRPr="00AB41D6">
        <w:rPr>
          <w:rFonts w:ascii="Times New Roman" w:hAnsi="Times New Roman" w:cs="Times New Roman"/>
          <w:color w:val="auto"/>
          <w:lang w:val="hr-HR"/>
        </w:rPr>
        <w:t xml:space="preserve"> </w:t>
      </w:r>
      <w:r w:rsidRPr="00AB41D6">
        <w:rPr>
          <w:rFonts w:ascii="Times New Roman" w:hAnsi="Times New Roman" w:cs="Times New Roman"/>
          <w:color w:val="auto"/>
          <w:lang w:val="en-GB"/>
        </w:rPr>
        <w:t>period</w:t>
      </w:r>
      <w:r w:rsidRPr="00AB41D6">
        <w:rPr>
          <w:rFonts w:ascii="Times New Roman" w:hAnsi="Times New Roman" w:cs="Times New Roman"/>
          <w:color w:val="auto"/>
          <w:lang w:val="hr-HR"/>
        </w:rPr>
        <w:t xml:space="preserve"> </w:t>
      </w:r>
      <w:r w:rsidRPr="00AB41D6">
        <w:rPr>
          <w:rFonts w:ascii="Times New Roman" w:hAnsi="Times New Roman" w:cs="Times New Roman"/>
          <w:color w:val="auto"/>
          <w:lang w:val="en-GB"/>
        </w:rPr>
        <w:t>za</w:t>
      </w:r>
      <w:r w:rsidRPr="00AB41D6">
        <w:rPr>
          <w:rFonts w:ascii="Times New Roman" w:hAnsi="Times New Roman" w:cs="Times New Roman"/>
          <w:color w:val="auto"/>
          <w:lang w:val="hr-HR"/>
        </w:rPr>
        <w:t xml:space="preserve"> </w:t>
      </w:r>
      <w:r w:rsidRPr="00AB41D6">
        <w:rPr>
          <w:rFonts w:ascii="Times New Roman" w:hAnsi="Times New Roman" w:cs="Times New Roman"/>
          <w:color w:val="auto"/>
          <w:lang w:val="en-GB"/>
        </w:rPr>
        <w:t>zaklju</w:t>
      </w:r>
      <w:r w:rsidRPr="00AB41D6">
        <w:rPr>
          <w:rFonts w:ascii="Times New Roman" w:hAnsi="Times New Roman" w:cs="Times New Roman"/>
          <w:color w:val="auto"/>
          <w:lang w:val="hr-HR"/>
        </w:rPr>
        <w:t>č</w:t>
      </w:r>
      <w:r w:rsidRPr="00AB41D6">
        <w:rPr>
          <w:rFonts w:ascii="Times New Roman" w:hAnsi="Times New Roman" w:cs="Times New Roman"/>
          <w:color w:val="auto"/>
          <w:lang w:val="en-GB"/>
        </w:rPr>
        <w:t>enje</w:t>
      </w:r>
      <w:r w:rsidRPr="00AB41D6">
        <w:rPr>
          <w:rFonts w:ascii="Times New Roman" w:hAnsi="Times New Roman" w:cs="Times New Roman"/>
          <w:color w:val="auto"/>
          <w:lang w:val="hr-HR"/>
        </w:rPr>
        <w:t xml:space="preserve"> </w:t>
      </w:r>
      <w:r w:rsidRPr="00AB41D6">
        <w:rPr>
          <w:rFonts w:ascii="Times New Roman" w:hAnsi="Times New Roman" w:cs="Times New Roman"/>
          <w:color w:val="auto"/>
          <w:lang w:val="en-GB"/>
        </w:rPr>
        <w:t>predlo</w:t>
      </w:r>
      <w:r w:rsidRPr="00AB41D6">
        <w:rPr>
          <w:rFonts w:ascii="Times New Roman" w:hAnsi="Times New Roman" w:cs="Times New Roman"/>
          <w:color w:val="auto"/>
          <w:lang w:val="hr-HR"/>
        </w:rPr>
        <w:t>ž</w:t>
      </w:r>
      <w:r w:rsidRPr="00AB41D6">
        <w:rPr>
          <w:rFonts w:ascii="Times New Roman" w:hAnsi="Times New Roman" w:cs="Times New Roman"/>
          <w:color w:val="auto"/>
          <w:lang w:val="en-GB"/>
        </w:rPr>
        <w:t>enog</w:t>
      </w:r>
      <w:r w:rsidRPr="00AB41D6">
        <w:rPr>
          <w:rFonts w:ascii="Times New Roman" w:hAnsi="Times New Roman" w:cs="Times New Roman"/>
          <w:color w:val="auto"/>
          <w:lang w:val="hr-HR"/>
        </w:rPr>
        <w:t xml:space="preserve"> </w:t>
      </w:r>
      <w:r w:rsidRPr="00AB41D6">
        <w:rPr>
          <w:rFonts w:ascii="Times New Roman" w:hAnsi="Times New Roman" w:cs="Times New Roman"/>
          <w:color w:val="auto"/>
          <w:lang w:val="en-GB"/>
        </w:rPr>
        <w:t>sticanja</w:t>
      </w:r>
      <w:r w:rsidRPr="00AB41D6">
        <w:rPr>
          <w:rFonts w:ascii="Times New Roman" w:hAnsi="Times New Roman" w:cs="Times New Roman"/>
          <w:color w:val="auto"/>
          <w:lang w:val="hr-HR"/>
        </w:rPr>
        <w:t xml:space="preserve"> </w:t>
      </w:r>
      <w:r w:rsidRPr="00AB41D6">
        <w:rPr>
          <w:rFonts w:ascii="Times New Roman" w:hAnsi="Times New Roman" w:cs="Times New Roman"/>
          <w:color w:val="auto"/>
          <w:lang w:val="en-GB"/>
        </w:rPr>
        <w:t>i</w:t>
      </w:r>
      <w:r w:rsidRPr="00AB41D6">
        <w:rPr>
          <w:rFonts w:ascii="Times New Roman" w:hAnsi="Times New Roman" w:cs="Times New Roman"/>
          <w:color w:val="auto"/>
          <w:lang w:val="hr-HR"/>
        </w:rPr>
        <w:t xml:space="preserve"> </w:t>
      </w:r>
      <w:r w:rsidRPr="00AB41D6">
        <w:rPr>
          <w:rFonts w:ascii="Times New Roman" w:hAnsi="Times New Roman" w:cs="Times New Roman"/>
          <w:color w:val="auto"/>
          <w:lang w:val="en-GB"/>
        </w:rPr>
        <w:t>mo</w:t>
      </w:r>
      <w:r w:rsidRPr="00AB41D6">
        <w:rPr>
          <w:rFonts w:ascii="Times New Roman" w:hAnsi="Times New Roman" w:cs="Times New Roman"/>
          <w:color w:val="auto"/>
          <w:lang w:val="hr-HR"/>
        </w:rPr>
        <w:t>ž</w:t>
      </w:r>
      <w:r w:rsidRPr="00AB41D6">
        <w:rPr>
          <w:rFonts w:ascii="Times New Roman" w:hAnsi="Times New Roman" w:cs="Times New Roman"/>
          <w:color w:val="auto"/>
          <w:lang w:val="en-GB"/>
        </w:rPr>
        <w:t>e</w:t>
      </w:r>
      <w:r w:rsidRPr="00AB41D6">
        <w:rPr>
          <w:rFonts w:ascii="Times New Roman" w:hAnsi="Times New Roman" w:cs="Times New Roman"/>
          <w:color w:val="auto"/>
          <w:lang w:val="hr-HR"/>
        </w:rPr>
        <w:t xml:space="preserve"> </w:t>
      </w:r>
      <w:r w:rsidRPr="00AB41D6">
        <w:rPr>
          <w:rFonts w:ascii="Times New Roman" w:hAnsi="Times New Roman" w:cs="Times New Roman"/>
          <w:color w:val="auto"/>
          <w:lang w:val="en-GB"/>
        </w:rPr>
        <w:t>ga</w:t>
      </w:r>
      <w:r w:rsidRPr="00AB41D6">
        <w:rPr>
          <w:rFonts w:ascii="Times New Roman" w:hAnsi="Times New Roman" w:cs="Times New Roman"/>
          <w:color w:val="auto"/>
          <w:lang w:val="hr-HR"/>
        </w:rPr>
        <w:t xml:space="preserve"> </w:t>
      </w:r>
      <w:r w:rsidRPr="00AB41D6">
        <w:rPr>
          <w:rFonts w:ascii="Times New Roman" w:hAnsi="Times New Roman" w:cs="Times New Roman"/>
          <w:color w:val="auto"/>
          <w:lang w:val="en-GB"/>
        </w:rPr>
        <w:t>produ</w:t>
      </w:r>
      <w:r w:rsidRPr="00AB41D6">
        <w:rPr>
          <w:rFonts w:ascii="Times New Roman" w:hAnsi="Times New Roman" w:cs="Times New Roman"/>
          <w:color w:val="auto"/>
          <w:lang w:val="hr-HR"/>
        </w:rPr>
        <w:t>ž</w:t>
      </w:r>
      <w:r w:rsidRPr="00AB41D6">
        <w:rPr>
          <w:rFonts w:ascii="Times New Roman" w:hAnsi="Times New Roman" w:cs="Times New Roman"/>
          <w:color w:val="auto"/>
          <w:lang w:val="en-GB"/>
        </w:rPr>
        <w:t>iti</w:t>
      </w:r>
      <w:r w:rsidRPr="00AB41D6">
        <w:rPr>
          <w:rFonts w:ascii="Times New Roman" w:hAnsi="Times New Roman" w:cs="Times New Roman"/>
          <w:color w:val="auto"/>
          <w:lang w:val="hr-HR"/>
        </w:rPr>
        <w:t xml:space="preserve"> </w:t>
      </w:r>
      <w:r w:rsidRPr="00AB41D6">
        <w:rPr>
          <w:rFonts w:ascii="Times New Roman" w:hAnsi="Times New Roman" w:cs="Times New Roman"/>
          <w:color w:val="auto"/>
          <w:lang w:val="en-GB"/>
        </w:rPr>
        <w:t>kada</w:t>
      </w:r>
      <w:r w:rsidRPr="00AB41D6">
        <w:rPr>
          <w:rFonts w:ascii="Times New Roman" w:hAnsi="Times New Roman" w:cs="Times New Roman"/>
          <w:color w:val="auto"/>
          <w:lang w:val="hr-HR"/>
        </w:rPr>
        <w:t xml:space="preserve"> </w:t>
      </w:r>
      <w:r w:rsidRPr="00AB41D6">
        <w:rPr>
          <w:rFonts w:ascii="Times New Roman" w:hAnsi="Times New Roman" w:cs="Times New Roman"/>
          <w:color w:val="auto"/>
          <w:lang w:val="en-GB"/>
        </w:rPr>
        <w:t>je</w:t>
      </w:r>
      <w:r w:rsidRPr="00AB41D6">
        <w:rPr>
          <w:rFonts w:ascii="Times New Roman" w:hAnsi="Times New Roman" w:cs="Times New Roman"/>
          <w:color w:val="auto"/>
          <w:lang w:val="hr-HR"/>
        </w:rPr>
        <w:t xml:space="preserve"> </w:t>
      </w:r>
      <w:r w:rsidRPr="00AB41D6">
        <w:rPr>
          <w:rFonts w:ascii="Times New Roman" w:hAnsi="Times New Roman" w:cs="Times New Roman"/>
          <w:color w:val="auto"/>
          <w:lang w:val="en-GB"/>
        </w:rPr>
        <w:t>to</w:t>
      </w:r>
      <w:r w:rsidRPr="00AB41D6">
        <w:rPr>
          <w:rFonts w:ascii="Times New Roman" w:hAnsi="Times New Roman" w:cs="Times New Roman"/>
          <w:color w:val="auto"/>
          <w:lang w:val="hr-HR"/>
        </w:rPr>
        <w:t xml:space="preserve"> </w:t>
      </w:r>
      <w:r w:rsidRPr="00AB41D6">
        <w:rPr>
          <w:rFonts w:ascii="Times New Roman" w:hAnsi="Times New Roman" w:cs="Times New Roman"/>
          <w:color w:val="auto"/>
          <w:lang w:val="en-GB"/>
        </w:rPr>
        <w:t>potrebno</w:t>
      </w:r>
      <w:r w:rsidRPr="00AB41D6">
        <w:rPr>
          <w:rFonts w:ascii="Times New Roman" w:hAnsi="Times New Roman" w:cs="Times New Roman"/>
          <w:color w:val="auto"/>
          <w:lang w:val="hr-HR"/>
        </w:rPr>
        <w:t xml:space="preserve">. </w:t>
      </w:r>
    </w:p>
    <w:p w:rsidR="00AC60C9" w:rsidRPr="00AB41D6" w:rsidRDefault="00AC60C9">
      <w:pPr>
        <w:autoSpaceDE w:val="0"/>
        <w:autoSpaceDN w:val="0"/>
        <w:adjustRightInd w:val="0"/>
        <w:spacing w:after="0" w:line="240" w:lineRule="auto"/>
        <w:jc w:val="both"/>
        <w:rPr>
          <w:rFonts w:ascii="Times New Roman" w:eastAsia="Arial Unicode MS" w:hAnsi="Times New Roman"/>
          <w:sz w:val="24"/>
          <w:szCs w:val="24"/>
          <w:lang w:val="hr-HR"/>
        </w:rPr>
      </w:pPr>
    </w:p>
    <w:p w:rsidR="00AC60C9" w:rsidRPr="00AB41D6" w:rsidRDefault="00C110BC">
      <w:pPr>
        <w:autoSpaceDE w:val="0"/>
        <w:autoSpaceDN w:val="0"/>
        <w:adjustRightInd w:val="0"/>
        <w:spacing w:after="0" w:line="240" w:lineRule="auto"/>
        <w:jc w:val="both"/>
        <w:rPr>
          <w:rFonts w:ascii="Times New Roman" w:hAnsi="Times New Roman"/>
          <w:sz w:val="24"/>
          <w:szCs w:val="24"/>
          <w:lang w:val="hr-HR"/>
        </w:rPr>
      </w:pPr>
      <w:r w:rsidRPr="00AB41D6">
        <w:rPr>
          <w:rFonts w:ascii="Times New Roman" w:eastAsia="Arial Unicode MS" w:hAnsi="Times New Roman"/>
          <w:sz w:val="24"/>
          <w:szCs w:val="24"/>
          <w:lang w:val="it-IT"/>
        </w:rPr>
        <w:lastRenderedPageBreak/>
        <w:t>Ukoliko</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lang w:val="it-IT"/>
        </w:rPr>
        <w:t>Komisija</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lang w:val="it-IT"/>
        </w:rPr>
        <w:t>u</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lang w:val="it-IT"/>
        </w:rPr>
        <w:t>roku</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lang w:val="it-IT"/>
        </w:rPr>
        <w:t>za</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lang w:val="it-IT"/>
        </w:rPr>
        <w:t>procjenu</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lang w:val="it-IT"/>
        </w:rPr>
        <w:t>ne</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lang w:val="it-IT"/>
        </w:rPr>
        <w:t>odbije</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lang w:val="it-IT"/>
        </w:rPr>
        <w:t>zahtjev</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lang w:val="it-IT"/>
        </w:rPr>
        <w:t>za</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lang w:val="it-IT"/>
        </w:rPr>
        <w:t>izdavanje</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lang w:val="it-IT"/>
        </w:rPr>
        <w:t>saglasnosti</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lang w:val="it-IT"/>
        </w:rPr>
        <w:t>na</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lang w:val="it-IT"/>
        </w:rPr>
        <w:t>predlo</w:t>
      </w:r>
      <w:r w:rsidRPr="00AB41D6">
        <w:rPr>
          <w:rFonts w:ascii="Times New Roman" w:eastAsia="Arial Unicode MS" w:hAnsi="Times New Roman"/>
          <w:sz w:val="24"/>
          <w:szCs w:val="24"/>
          <w:lang w:val="hr-HR"/>
        </w:rPr>
        <w:t>ž</w:t>
      </w:r>
      <w:r w:rsidRPr="00AB41D6">
        <w:rPr>
          <w:rFonts w:ascii="Times New Roman" w:eastAsia="Arial Unicode MS" w:hAnsi="Times New Roman"/>
          <w:sz w:val="24"/>
          <w:szCs w:val="24"/>
          <w:lang w:val="it-IT"/>
        </w:rPr>
        <w:t>eno</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lang w:val="it-IT"/>
        </w:rPr>
        <w:t>sticanje</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lang w:val="it-IT"/>
        </w:rPr>
        <w:t>u</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lang w:val="it-IT"/>
        </w:rPr>
        <w:t>pisanoj</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lang w:val="it-IT"/>
        </w:rPr>
        <w:t>formi</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lang w:val="it-IT"/>
        </w:rPr>
        <w:t>smatra</w:t>
      </w:r>
      <w:r w:rsidRPr="00AB41D6">
        <w:rPr>
          <w:rFonts w:ascii="Times New Roman" w:eastAsia="Arial Unicode MS" w:hAnsi="Times New Roman"/>
          <w:sz w:val="24"/>
          <w:szCs w:val="24"/>
          <w:lang w:val="hr-HR"/>
        </w:rPr>
        <w:t>ć</w:t>
      </w:r>
      <w:r w:rsidRPr="00AB41D6">
        <w:rPr>
          <w:rFonts w:ascii="Times New Roman" w:eastAsia="Arial Unicode MS" w:hAnsi="Times New Roman"/>
          <w:sz w:val="24"/>
          <w:szCs w:val="24"/>
          <w:lang w:val="it-IT"/>
        </w:rPr>
        <w:t>e</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lang w:val="it-IT"/>
        </w:rPr>
        <w:t>se</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lang w:val="it-IT"/>
        </w:rPr>
        <w:t>da</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lang w:val="it-IT"/>
        </w:rPr>
        <w:t>je</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lang w:val="it-IT"/>
        </w:rPr>
        <w:t>saglasnost</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lang w:val="it-IT"/>
        </w:rPr>
        <w:t>data</w:t>
      </w:r>
      <w:r w:rsidRPr="00AB41D6">
        <w:rPr>
          <w:rFonts w:ascii="Times New Roman" w:eastAsia="Arial Unicode MS" w:hAnsi="Times New Roman"/>
          <w:sz w:val="24"/>
          <w:szCs w:val="24"/>
          <w:lang w:val="hr-HR"/>
        </w:rPr>
        <w:t xml:space="preserve">. </w:t>
      </w:r>
    </w:p>
    <w:p w:rsidR="00AC60C9" w:rsidRPr="00AB41D6" w:rsidRDefault="00AC60C9">
      <w:pPr>
        <w:autoSpaceDE w:val="0"/>
        <w:autoSpaceDN w:val="0"/>
        <w:adjustRightInd w:val="0"/>
        <w:spacing w:after="0" w:line="240" w:lineRule="auto"/>
        <w:jc w:val="both"/>
        <w:rPr>
          <w:rFonts w:ascii="Times New Roman" w:hAnsi="Times New Roman"/>
          <w:sz w:val="24"/>
          <w:szCs w:val="24"/>
          <w:lang w:val="hr-HR"/>
        </w:rPr>
      </w:pPr>
    </w:p>
    <w:p w:rsidR="00AC60C9" w:rsidRPr="00AB41D6" w:rsidRDefault="00C110BC">
      <w:pPr>
        <w:pStyle w:val="Default"/>
        <w:jc w:val="center"/>
        <w:rPr>
          <w:rFonts w:ascii="Times New Roman" w:eastAsia="Arial Unicode MS" w:hAnsi="Times New Roman" w:cs="Times New Roman"/>
          <w:b/>
          <w:color w:val="auto"/>
          <w:lang w:val="hr-HR"/>
        </w:rPr>
      </w:pPr>
      <w:r w:rsidRPr="00AB41D6">
        <w:rPr>
          <w:rFonts w:ascii="Times New Roman" w:eastAsia="Arial Unicode MS" w:hAnsi="Times New Roman" w:cs="Times New Roman"/>
          <w:b/>
          <w:color w:val="auto"/>
          <w:lang w:val="en-GB"/>
        </w:rPr>
        <w:t>Odluka</w:t>
      </w:r>
      <w:r w:rsidRPr="00AB41D6">
        <w:rPr>
          <w:rFonts w:ascii="Times New Roman" w:eastAsia="Arial Unicode MS" w:hAnsi="Times New Roman" w:cs="Times New Roman"/>
          <w:b/>
          <w:color w:val="auto"/>
          <w:lang w:val="hr-HR"/>
        </w:rPr>
        <w:t xml:space="preserve"> </w:t>
      </w:r>
      <w:r w:rsidRPr="00AB41D6">
        <w:rPr>
          <w:rFonts w:ascii="Times New Roman" w:eastAsia="Arial Unicode MS" w:hAnsi="Times New Roman" w:cs="Times New Roman"/>
          <w:b/>
          <w:color w:val="auto"/>
          <w:lang w:val="en-GB"/>
        </w:rPr>
        <w:t>o</w:t>
      </w:r>
      <w:r w:rsidRPr="00AB41D6">
        <w:rPr>
          <w:rFonts w:ascii="Times New Roman" w:eastAsia="Arial Unicode MS" w:hAnsi="Times New Roman" w:cs="Times New Roman"/>
          <w:b/>
          <w:color w:val="auto"/>
          <w:lang w:val="hr-HR"/>
        </w:rPr>
        <w:t xml:space="preserve"> </w:t>
      </w:r>
      <w:r w:rsidRPr="00AB41D6">
        <w:rPr>
          <w:rFonts w:ascii="Times New Roman" w:eastAsia="Arial Unicode MS" w:hAnsi="Times New Roman" w:cs="Times New Roman"/>
          <w:b/>
          <w:color w:val="auto"/>
          <w:lang w:val="en-GB"/>
        </w:rPr>
        <w:t>suprotstavljanju</w:t>
      </w:r>
      <w:r w:rsidRPr="00AB41D6">
        <w:rPr>
          <w:rFonts w:ascii="Times New Roman" w:eastAsia="Arial Unicode MS" w:hAnsi="Times New Roman" w:cs="Times New Roman"/>
          <w:b/>
          <w:color w:val="auto"/>
          <w:lang w:val="hr-HR"/>
        </w:rPr>
        <w:t xml:space="preserve"> </w:t>
      </w:r>
      <w:r w:rsidRPr="00AB41D6">
        <w:rPr>
          <w:rFonts w:ascii="Times New Roman" w:eastAsia="Arial Unicode MS" w:hAnsi="Times New Roman" w:cs="Times New Roman"/>
          <w:b/>
          <w:color w:val="auto"/>
          <w:lang w:val="en-GB"/>
        </w:rPr>
        <w:t>sticanju</w:t>
      </w:r>
    </w:p>
    <w:p w:rsidR="00F17118" w:rsidRPr="00AB41D6" w:rsidRDefault="00C110BC">
      <w:pPr>
        <w:autoSpaceDE w:val="0"/>
        <w:autoSpaceDN w:val="0"/>
        <w:adjustRightInd w:val="0"/>
        <w:spacing w:after="0" w:line="240" w:lineRule="auto"/>
        <w:jc w:val="center"/>
        <w:rPr>
          <w:rFonts w:ascii="Times New Roman" w:eastAsia="Arial Unicode MS" w:hAnsi="Times New Roman"/>
          <w:b/>
          <w:sz w:val="24"/>
          <w:szCs w:val="24"/>
          <w:lang w:val="hr-HR"/>
        </w:rPr>
      </w:pPr>
      <w:r w:rsidRPr="00AB41D6">
        <w:rPr>
          <w:rFonts w:ascii="Times New Roman" w:eastAsia="Arial Unicode MS" w:hAnsi="Times New Roman"/>
          <w:b/>
          <w:sz w:val="24"/>
          <w:szCs w:val="24"/>
          <w:lang w:val="hr-HR"/>
        </w:rPr>
        <w:t>Č</w:t>
      </w:r>
      <w:r w:rsidRPr="00AB41D6">
        <w:rPr>
          <w:rFonts w:ascii="Times New Roman" w:eastAsia="Arial Unicode MS" w:hAnsi="Times New Roman"/>
          <w:b/>
          <w:sz w:val="24"/>
          <w:szCs w:val="24"/>
          <w:lang w:val="en-GB"/>
        </w:rPr>
        <w:t>lan</w:t>
      </w:r>
      <w:r w:rsidRPr="00AB41D6">
        <w:rPr>
          <w:rFonts w:ascii="Times New Roman" w:eastAsia="Arial Unicode MS" w:hAnsi="Times New Roman"/>
          <w:b/>
          <w:sz w:val="24"/>
          <w:szCs w:val="24"/>
          <w:lang w:val="hr-HR"/>
        </w:rPr>
        <w:t xml:space="preserve"> 1</w:t>
      </w:r>
      <w:r w:rsidR="00FC6E75" w:rsidRPr="00AB41D6">
        <w:rPr>
          <w:rFonts w:ascii="Times New Roman" w:eastAsia="Arial Unicode MS" w:hAnsi="Times New Roman"/>
          <w:b/>
          <w:sz w:val="24"/>
          <w:szCs w:val="24"/>
          <w:lang w:val="hr-HR"/>
        </w:rPr>
        <w:t>27</w:t>
      </w:r>
    </w:p>
    <w:p w:rsidR="00F17118" w:rsidRPr="00AB41D6" w:rsidRDefault="00F17118">
      <w:pPr>
        <w:autoSpaceDE w:val="0"/>
        <w:autoSpaceDN w:val="0"/>
        <w:adjustRightInd w:val="0"/>
        <w:spacing w:after="0" w:line="240" w:lineRule="auto"/>
        <w:jc w:val="center"/>
        <w:rPr>
          <w:rFonts w:ascii="Times New Roman" w:hAnsi="Times New Roman"/>
          <w:sz w:val="24"/>
          <w:szCs w:val="24"/>
          <w:lang w:val="hr-HR"/>
        </w:rPr>
      </w:pPr>
    </w:p>
    <w:p w:rsidR="00AC60C9" w:rsidRPr="00AB41D6" w:rsidRDefault="00C110BC">
      <w:pPr>
        <w:autoSpaceDE w:val="0"/>
        <w:autoSpaceDN w:val="0"/>
        <w:adjustRightInd w:val="0"/>
        <w:spacing w:after="0" w:line="240" w:lineRule="auto"/>
        <w:jc w:val="both"/>
        <w:rPr>
          <w:rFonts w:ascii="Times New Roman" w:hAnsi="Times New Roman"/>
          <w:sz w:val="24"/>
          <w:szCs w:val="24"/>
          <w:lang w:val="hr-HR"/>
        </w:rPr>
      </w:pPr>
      <w:r w:rsidRPr="00AB41D6">
        <w:rPr>
          <w:rFonts w:ascii="Times New Roman" w:hAnsi="Times New Roman"/>
          <w:sz w:val="24"/>
          <w:szCs w:val="24"/>
        </w:rPr>
        <w:t>Komisija</w:t>
      </w:r>
      <w:r w:rsidRPr="00AB41D6">
        <w:rPr>
          <w:rFonts w:ascii="Times New Roman" w:hAnsi="Times New Roman"/>
          <w:sz w:val="24"/>
          <w:szCs w:val="24"/>
          <w:lang w:val="hr-HR"/>
        </w:rPr>
        <w:t xml:space="preserve"> </w:t>
      </w:r>
      <w:r w:rsidRPr="00AB41D6">
        <w:rPr>
          <w:rFonts w:ascii="Times New Roman" w:hAnsi="Times New Roman"/>
          <w:sz w:val="24"/>
          <w:szCs w:val="24"/>
        </w:rPr>
        <w:t>donosi</w:t>
      </w:r>
      <w:r w:rsidRPr="00AB41D6">
        <w:rPr>
          <w:rFonts w:ascii="Times New Roman" w:hAnsi="Times New Roman"/>
          <w:sz w:val="24"/>
          <w:szCs w:val="24"/>
          <w:lang w:val="hr-HR"/>
        </w:rPr>
        <w:t xml:space="preserve"> </w:t>
      </w:r>
      <w:r w:rsidRPr="00AB41D6">
        <w:rPr>
          <w:rFonts w:ascii="Times New Roman" w:hAnsi="Times New Roman"/>
          <w:sz w:val="24"/>
          <w:szCs w:val="24"/>
        </w:rPr>
        <w:t>odluku</w:t>
      </w:r>
      <w:r w:rsidRPr="00AB41D6">
        <w:rPr>
          <w:rFonts w:ascii="Times New Roman" w:hAnsi="Times New Roman"/>
          <w:sz w:val="24"/>
          <w:szCs w:val="24"/>
          <w:lang w:val="hr-HR"/>
        </w:rPr>
        <w:t xml:space="preserve"> </w:t>
      </w:r>
      <w:r w:rsidR="00821CBA" w:rsidRPr="00AB41D6">
        <w:rPr>
          <w:rStyle w:val="FontStyle23"/>
          <w:rFonts w:ascii="Times New Roman" w:hAnsi="Times New Roman" w:cs="Times New Roman"/>
          <w:color w:val="auto"/>
          <w:sz w:val="24"/>
          <w:szCs w:val="24"/>
          <w:lang w:val="hr-HR" w:eastAsia="hr-HR"/>
        </w:rPr>
        <w:t>o odbijanju zahtjeva za davanje saglasnosti za sticanje kvalifikovanog učešća ukoliko se na osnovu dostavljene dokumentacije može zaključiti da:</w:t>
      </w:r>
      <w:r w:rsidRPr="00AB41D6">
        <w:rPr>
          <w:rFonts w:ascii="Times New Roman" w:eastAsia="Arial Unicode MS" w:hAnsi="Times New Roman"/>
          <w:sz w:val="24"/>
          <w:szCs w:val="24"/>
          <w:lang w:val="hr-HR"/>
        </w:rPr>
        <w:t xml:space="preserve"> </w:t>
      </w:r>
    </w:p>
    <w:p w:rsidR="00AC60C9" w:rsidRPr="00AB41D6" w:rsidRDefault="00821CBA">
      <w:pPr>
        <w:pStyle w:val="Default"/>
        <w:numPr>
          <w:ilvl w:val="0"/>
          <w:numId w:val="3"/>
        </w:numPr>
        <w:jc w:val="both"/>
        <w:rPr>
          <w:rFonts w:ascii="Times New Roman" w:eastAsia="Arial Unicode MS" w:hAnsi="Times New Roman" w:cs="Times New Roman"/>
          <w:color w:val="auto"/>
          <w:lang w:val="it-IT"/>
        </w:rPr>
      </w:pPr>
      <w:r w:rsidRPr="00AB41D6">
        <w:rPr>
          <w:rFonts w:ascii="Times New Roman" w:eastAsia="Arial Unicode MS" w:hAnsi="Times New Roman" w:cs="Times New Roman"/>
          <w:color w:val="auto"/>
          <w:lang w:val="it-IT"/>
        </w:rPr>
        <w:t xml:space="preserve">su podaci koje predloženi sticalac podnese nepotpuni; </w:t>
      </w:r>
    </w:p>
    <w:p w:rsidR="00AC60C9" w:rsidRPr="00AB41D6" w:rsidRDefault="00C110BC">
      <w:pPr>
        <w:pStyle w:val="ListParagraph"/>
        <w:numPr>
          <w:ilvl w:val="0"/>
          <w:numId w:val="3"/>
        </w:numPr>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nije zadovoljna prikladnošću predloženog sticaoca</w:t>
      </w:r>
      <w:r w:rsidRPr="00AB41D6">
        <w:rPr>
          <w:rFonts w:ascii="Times New Roman" w:eastAsia="Arial Unicode MS" w:hAnsi="Times New Roman"/>
          <w:sz w:val="24"/>
          <w:szCs w:val="24"/>
          <w:lang w:val="bg-BG"/>
        </w:rPr>
        <w:t xml:space="preserve"> </w:t>
      </w:r>
      <w:r w:rsidRPr="00AB41D6">
        <w:rPr>
          <w:rFonts w:ascii="Times New Roman" w:eastAsia="Arial Unicode MS" w:hAnsi="Times New Roman"/>
          <w:sz w:val="24"/>
          <w:szCs w:val="24"/>
          <w:lang w:val="hr-HR"/>
        </w:rPr>
        <w:t>i/ili</w:t>
      </w:r>
      <w:r w:rsidRPr="00AB41D6">
        <w:rPr>
          <w:rFonts w:ascii="Times New Roman" w:eastAsia="Arial Unicode MS" w:hAnsi="Times New Roman"/>
          <w:sz w:val="24"/>
          <w:szCs w:val="24"/>
          <w:lang w:val="it-IT"/>
        </w:rPr>
        <w:t xml:space="preserve"> finansijskom opravdanošću predloženog sticanja na osnovu kriterijuma iz člana </w:t>
      </w:r>
      <w:r w:rsidR="00FC6E75" w:rsidRPr="00AB41D6">
        <w:rPr>
          <w:rFonts w:ascii="Times New Roman" w:eastAsia="Arial Unicode MS" w:hAnsi="Times New Roman"/>
          <w:sz w:val="24"/>
          <w:szCs w:val="24"/>
          <w:lang w:val="it-IT"/>
        </w:rPr>
        <w:t>121</w:t>
      </w:r>
      <w:r w:rsidRPr="00AB41D6">
        <w:rPr>
          <w:rFonts w:ascii="Times New Roman" w:eastAsia="Arial Unicode MS" w:hAnsi="Times New Roman"/>
          <w:sz w:val="24"/>
          <w:szCs w:val="24"/>
          <w:lang w:val="it-IT"/>
        </w:rPr>
        <w:t xml:space="preserve"> </w:t>
      </w:r>
      <w:r w:rsidR="00651496" w:rsidRPr="00AB41D6">
        <w:rPr>
          <w:rFonts w:ascii="Times New Roman" w:eastAsia="Arial Unicode MS" w:hAnsi="Times New Roman"/>
          <w:sz w:val="24"/>
          <w:szCs w:val="24"/>
          <w:lang w:val="it-IT"/>
        </w:rPr>
        <w:t>ovog Zakon</w:t>
      </w:r>
      <w:r w:rsidRPr="00AB41D6">
        <w:rPr>
          <w:rFonts w:ascii="Times New Roman" w:eastAsia="Arial Unicode MS" w:hAnsi="Times New Roman"/>
          <w:sz w:val="24"/>
          <w:szCs w:val="24"/>
          <w:lang w:val="it-IT"/>
        </w:rPr>
        <w:t>a;</w:t>
      </w:r>
    </w:p>
    <w:p w:rsidR="00AC60C9" w:rsidRPr="00AB41D6" w:rsidRDefault="00C110BC">
      <w:pPr>
        <w:numPr>
          <w:ilvl w:val="0"/>
          <w:numId w:val="3"/>
        </w:numPr>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hAnsi="Times New Roman"/>
          <w:sz w:val="24"/>
          <w:szCs w:val="24"/>
          <w:lang w:val="it-IT"/>
        </w:rPr>
        <w:t>postoje bliske veze između regulisanog tržišta ili tržišnog organizator a i ostalih fizičkih ili pravnih lica koje sprječavaju efikasno obavljanje nadzornih funkcija Komisije</w:t>
      </w:r>
      <w:r w:rsidRPr="00AB41D6">
        <w:rPr>
          <w:rFonts w:ascii="Times New Roman" w:eastAsia="Arial Unicode MS" w:hAnsi="Times New Roman"/>
          <w:sz w:val="24"/>
          <w:szCs w:val="24"/>
          <w:lang w:val="it-IT"/>
        </w:rPr>
        <w:t xml:space="preserve">; </w:t>
      </w:r>
    </w:p>
    <w:p w:rsidR="00AC60C9" w:rsidRPr="00AB41D6" w:rsidRDefault="00C110BC">
      <w:pPr>
        <w:numPr>
          <w:ilvl w:val="0"/>
          <w:numId w:val="3"/>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zakoni, propisi ili administrativne odredbe treće zemlje kojima se reguliše</w:t>
      </w:r>
      <w:r w:rsidRPr="00AB41D6">
        <w:rPr>
          <w:rFonts w:ascii="Times New Roman" w:hAnsi="Times New Roman"/>
          <w:sz w:val="24"/>
          <w:szCs w:val="24"/>
          <w:lang w:val="bg-BG"/>
        </w:rPr>
        <w:t xml:space="preserve"> </w:t>
      </w:r>
      <w:r w:rsidRPr="00AB41D6">
        <w:rPr>
          <w:rFonts w:ascii="Times New Roman" w:hAnsi="Times New Roman"/>
          <w:sz w:val="24"/>
          <w:szCs w:val="24"/>
          <w:lang w:val="it-IT"/>
        </w:rPr>
        <w:t>jedno ili više fizičkih ili pravnih lica sa kojima regulisano tržište ili organizator tržišta ima bliske veze, ili su na drugi način uključeni u njihovo sprovođenje</w:t>
      </w:r>
      <w:r w:rsidRPr="00AB41D6">
        <w:rPr>
          <w:rFonts w:ascii="Times New Roman" w:hAnsi="Times New Roman"/>
          <w:sz w:val="24"/>
          <w:szCs w:val="24"/>
          <w:lang w:val="bg-BG"/>
        </w:rPr>
        <w:t xml:space="preserve">, </w:t>
      </w:r>
      <w:r w:rsidRPr="00AB41D6">
        <w:rPr>
          <w:rFonts w:ascii="Times New Roman" w:hAnsi="Times New Roman"/>
          <w:sz w:val="24"/>
          <w:szCs w:val="24"/>
          <w:lang w:val="it-IT"/>
        </w:rPr>
        <w:t>sprječavaju efikasno obavljanje nadzornih funkcija Komisije</w:t>
      </w:r>
      <w:r w:rsidRPr="00AB41D6">
        <w:rPr>
          <w:rFonts w:ascii="Times New Roman" w:eastAsia="Arial Unicode MS" w:hAnsi="Times New Roman"/>
          <w:sz w:val="24"/>
          <w:szCs w:val="24"/>
          <w:lang w:val="it-IT"/>
        </w:rPr>
        <w:t xml:space="preserve">. </w:t>
      </w:r>
    </w:p>
    <w:p w:rsidR="00AC60C9" w:rsidRPr="00AB41D6" w:rsidRDefault="00AC60C9">
      <w:pPr>
        <w:autoSpaceDE w:val="0"/>
        <w:autoSpaceDN w:val="0"/>
        <w:adjustRightInd w:val="0"/>
        <w:spacing w:after="0" w:line="240" w:lineRule="auto"/>
        <w:jc w:val="both"/>
        <w:rPr>
          <w:rFonts w:ascii="Times New Roman" w:eastAsia="Arial Unicode MS" w:hAnsi="Times New Roman"/>
          <w:sz w:val="24"/>
          <w:szCs w:val="24"/>
          <w:lang w:val="hr-HR"/>
        </w:rPr>
      </w:pPr>
    </w:p>
    <w:p w:rsidR="00AC60C9" w:rsidRPr="00AB41D6" w:rsidRDefault="00C110BC">
      <w:pPr>
        <w:autoSpaceDE w:val="0"/>
        <w:autoSpaceDN w:val="0"/>
        <w:adjustRightInd w:val="0"/>
        <w:spacing w:after="0" w:line="240" w:lineRule="auto"/>
        <w:jc w:val="both"/>
        <w:rPr>
          <w:rFonts w:ascii="Times New Roman" w:hAnsi="Times New Roman"/>
          <w:sz w:val="24"/>
          <w:szCs w:val="24"/>
          <w:lang w:val="hr-HR"/>
        </w:rPr>
      </w:pPr>
      <w:r w:rsidRPr="00AB41D6">
        <w:rPr>
          <w:rFonts w:ascii="Times New Roman" w:eastAsia="Arial Unicode MS" w:hAnsi="Times New Roman"/>
          <w:sz w:val="24"/>
          <w:szCs w:val="24"/>
          <w:lang w:val="hr-HR"/>
        </w:rPr>
        <w:t xml:space="preserve">Ukoliko Komisija odluči </w:t>
      </w:r>
      <w:r w:rsidR="00821CBA" w:rsidRPr="00AB41D6">
        <w:rPr>
          <w:rStyle w:val="FontStyle23"/>
          <w:rFonts w:ascii="Times New Roman" w:hAnsi="Times New Roman" w:cs="Times New Roman"/>
          <w:color w:val="auto"/>
          <w:sz w:val="24"/>
          <w:szCs w:val="24"/>
          <w:lang w:val="hr-HR" w:eastAsia="hr-HR"/>
        </w:rPr>
        <w:t>o odbijanju zahtjeva za davanje saglasnosti za sticanje kvalifikovanog učešća</w:t>
      </w:r>
      <w:r w:rsidRPr="00AB41D6">
        <w:rPr>
          <w:rFonts w:ascii="Times New Roman" w:eastAsia="Arial Unicode MS" w:hAnsi="Times New Roman"/>
          <w:sz w:val="24"/>
          <w:szCs w:val="24"/>
          <w:lang w:val="bg-BG"/>
        </w:rPr>
        <w:t xml:space="preserve">, </w:t>
      </w:r>
      <w:r w:rsidRPr="00AB41D6">
        <w:rPr>
          <w:rFonts w:ascii="Times New Roman" w:eastAsia="Arial Unicode MS" w:hAnsi="Times New Roman"/>
          <w:sz w:val="24"/>
          <w:szCs w:val="24"/>
        </w:rPr>
        <w:t>du</w:t>
      </w:r>
      <w:r w:rsidRPr="00AB41D6">
        <w:rPr>
          <w:rFonts w:ascii="Times New Roman" w:eastAsia="Arial Unicode MS" w:hAnsi="Times New Roman"/>
          <w:sz w:val="24"/>
          <w:szCs w:val="24"/>
          <w:lang w:val="hr-HR"/>
        </w:rPr>
        <w:t>ž</w:t>
      </w:r>
      <w:r w:rsidRPr="00AB41D6">
        <w:rPr>
          <w:rFonts w:ascii="Times New Roman" w:eastAsia="Arial Unicode MS" w:hAnsi="Times New Roman"/>
          <w:sz w:val="24"/>
          <w:szCs w:val="24"/>
        </w:rPr>
        <w:t>na</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rPr>
        <w:t>je</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rPr>
        <w:t>da</w:t>
      </w:r>
      <w:r w:rsidRPr="00AB41D6">
        <w:rPr>
          <w:rFonts w:ascii="Times New Roman" w:eastAsia="Arial Unicode MS" w:hAnsi="Times New Roman"/>
          <w:sz w:val="24"/>
          <w:szCs w:val="24"/>
          <w:lang w:val="bg-BG"/>
        </w:rPr>
        <w:t xml:space="preserve">, </w:t>
      </w:r>
      <w:r w:rsidRPr="00AB41D6">
        <w:rPr>
          <w:rFonts w:ascii="Times New Roman" w:eastAsia="Arial Unicode MS" w:hAnsi="Times New Roman"/>
          <w:sz w:val="24"/>
          <w:szCs w:val="24"/>
          <w:lang w:val="hr-HR"/>
        </w:rPr>
        <w:t>u roku od dva radna dana</w:t>
      </w:r>
      <w:r w:rsidRPr="00AB41D6">
        <w:rPr>
          <w:rFonts w:ascii="Times New Roman" w:eastAsia="Arial Unicode MS" w:hAnsi="Times New Roman"/>
          <w:sz w:val="24"/>
          <w:szCs w:val="24"/>
          <w:lang w:val="bg-BG"/>
        </w:rPr>
        <w:t xml:space="preserve">, </w:t>
      </w:r>
      <w:r w:rsidRPr="00AB41D6">
        <w:rPr>
          <w:rFonts w:ascii="Times New Roman" w:eastAsia="Arial Unicode MS" w:hAnsi="Times New Roman"/>
          <w:sz w:val="24"/>
          <w:szCs w:val="24"/>
          <w:lang w:val="hr-HR"/>
        </w:rPr>
        <w:t>a ne prelazeći period procjene</w:t>
      </w:r>
      <w:r w:rsidRPr="00AB41D6">
        <w:rPr>
          <w:rFonts w:ascii="Times New Roman" w:eastAsia="Arial Unicode MS" w:hAnsi="Times New Roman"/>
          <w:sz w:val="24"/>
          <w:szCs w:val="24"/>
          <w:lang w:val="bg-BG"/>
        </w:rPr>
        <w:t xml:space="preserve">, </w:t>
      </w:r>
      <w:r w:rsidRPr="00AB41D6">
        <w:rPr>
          <w:rFonts w:ascii="Times New Roman" w:eastAsia="Arial Unicode MS" w:hAnsi="Times New Roman"/>
          <w:sz w:val="24"/>
          <w:szCs w:val="24"/>
          <w:lang w:val="hr-HR"/>
        </w:rPr>
        <w:t>obavijesti predloženog sticaoca u pisanoj formi i da navede razloge za takvu odluku</w:t>
      </w:r>
      <w:r w:rsidRPr="00AB41D6">
        <w:rPr>
          <w:rFonts w:ascii="Times New Roman" w:eastAsia="Arial Unicode MS" w:hAnsi="Times New Roman"/>
          <w:sz w:val="24"/>
          <w:szCs w:val="24"/>
          <w:lang w:val="bg-BG"/>
        </w:rPr>
        <w:t xml:space="preserve">. </w:t>
      </w:r>
    </w:p>
    <w:p w:rsidR="00AC60C9" w:rsidRPr="00AB41D6" w:rsidRDefault="00AC60C9">
      <w:pPr>
        <w:autoSpaceDE w:val="0"/>
        <w:autoSpaceDN w:val="0"/>
        <w:adjustRightInd w:val="0"/>
        <w:spacing w:after="0" w:line="240" w:lineRule="auto"/>
        <w:jc w:val="both"/>
        <w:rPr>
          <w:rFonts w:ascii="Times New Roman" w:eastAsia="Arial Unicode MS" w:hAnsi="Times New Roman"/>
          <w:sz w:val="24"/>
          <w:szCs w:val="24"/>
          <w:lang w:val="hr-HR"/>
        </w:rPr>
      </w:pPr>
    </w:p>
    <w:p w:rsidR="00AC60C9" w:rsidRPr="00AB41D6" w:rsidRDefault="00C110BC">
      <w:pPr>
        <w:autoSpaceDE w:val="0"/>
        <w:autoSpaceDN w:val="0"/>
        <w:adjustRightInd w:val="0"/>
        <w:spacing w:after="0" w:line="240" w:lineRule="auto"/>
        <w:jc w:val="both"/>
        <w:rPr>
          <w:rFonts w:ascii="Times New Roman" w:eastAsia="Arial Unicode MS" w:hAnsi="Times New Roman"/>
          <w:sz w:val="24"/>
          <w:szCs w:val="24"/>
          <w:lang w:val="hr-HR"/>
        </w:rPr>
      </w:pPr>
      <w:r w:rsidRPr="00AB41D6">
        <w:rPr>
          <w:rFonts w:ascii="Times New Roman" w:eastAsia="Arial Unicode MS" w:hAnsi="Times New Roman"/>
          <w:sz w:val="24"/>
          <w:szCs w:val="24"/>
          <w:lang w:val="hr-HR"/>
        </w:rPr>
        <w:t xml:space="preserve">Ukoliko Komisija odluči </w:t>
      </w:r>
      <w:r w:rsidR="00821CBA" w:rsidRPr="00AB41D6">
        <w:rPr>
          <w:rStyle w:val="FontStyle23"/>
          <w:rFonts w:ascii="Times New Roman" w:hAnsi="Times New Roman" w:cs="Times New Roman"/>
          <w:color w:val="auto"/>
          <w:sz w:val="24"/>
          <w:szCs w:val="24"/>
          <w:lang w:val="hr-HR" w:eastAsia="hr-HR"/>
        </w:rPr>
        <w:t>o odbijanju zahtjeva za davanje saglasnosti za sticanje kvalifikovanog učešća</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rPr>
        <w:t>primjerena</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rPr>
        <w:t>izjava</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rPr>
        <w:t>o</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rPr>
        <w:t>razlozima</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rPr>
        <w:t>za</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rPr>
        <w:t>takvu</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rPr>
        <w:t>odluku</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rPr>
        <w:t>mo</w:t>
      </w:r>
      <w:r w:rsidRPr="00AB41D6">
        <w:rPr>
          <w:rFonts w:ascii="Times New Roman" w:eastAsia="Arial Unicode MS" w:hAnsi="Times New Roman"/>
          <w:sz w:val="24"/>
          <w:szCs w:val="24"/>
          <w:lang w:val="hr-HR"/>
        </w:rPr>
        <w:t>ž</w:t>
      </w:r>
      <w:r w:rsidRPr="00AB41D6">
        <w:rPr>
          <w:rFonts w:ascii="Times New Roman" w:eastAsia="Arial Unicode MS" w:hAnsi="Times New Roman"/>
          <w:sz w:val="24"/>
          <w:szCs w:val="24"/>
        </w:rPr>
        <w:t>e</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rPr>
        <w:t>se</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rPr>
        <w:t>staviti</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rPr>
        <w:t>na</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rPr>
        <w:t>raspolaganje</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rPr>
        <w:t>javnosti</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rPr>
        <w:t>na</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rPr>
        <w:t>zahtjev</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rPr>
        <w:t>predlo</w:t>
      </w:r>
      <w:r w:rsidRPr="00AB41D6">
        <w:rPr>
          <w:rFonts w:ascii="Times New Roman" w:eastAsia="Arial Unicode MS" w:hAnsi="Times New Roman"/>
          <w:sz w:val="24"/>
          <w:szCs w:val="24"/>
          <w:lang w:val="hr-HR"/>
        </w:rPr>
        <w:t>ž</w:t>
      </w:r>
      <w:r w:rsidRPr="00AB41D6">
        <w:rPr>
          <w:rFonts w:ascii="Times New Roman" w:eastAsia="Arial Unicode MS" w:hAnsi="Times New Roman"/>
          <w:sz w:val="24"/>
          <w:szCs w:val="24"/>
        </w:rPr>
        <w:t>enog</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rPr>
        <w:t>sticaoca</w:t>
      </w:r>
      <w:r w:rsidRPr="00AB41D6">
        <w:rPr>
          <w:rFonts w:ascii="Times New Roman" w:eastAsia="Arial Unicode MS" w:hAnsi="Times New Roman"/>
          <w:sz w:val="24"/>
          <w:szCs w:val="24"/>
          <w:lang w:val="bg-BG"/>
        </w:rPr>
        <w:t>.</w:t>
      </w:r>
    </w:p>
    <w:p w:rsidR="00AC60C9" w:rsidRPr="00AB41D6" w:rsidRDefault="00AC60C9">
      <w:pPr>
        <w:autoSpaceDE w:val="0"/>
        <w:autoSpaceDN w:val="0"/>
        <w:adjustRightInd w:val="0"/>
        <w:spacing w:after="0" w:line="240" w:lineRule="auto"/>
        <w:jc w:val="both"/>
        <w:rPr>
          <w:rFonts w:ascii="Times New Roman" w:eastAsia="Arial Unicode MS" w:hAnsi="Times New Roman"/>
          <w:sz w:val="24"/>
          <w:szCs w:val="24"/>
          <w:lang w:val="hr-HR"/>
        </w:rPr>
      </w:pPr>
    </w:p>
    <w:p w:rsidR="00AC60C9" w:rsidRPr="00AB41D6" w:rsidRDefault="00C110BC">
      <w:pPr>
        <w:autoSpaceDE w:val="0"/>
        <w:autoSpaceDN w:val="0"/>
        <w:adjustRightInd w:val="0"/>
        <w:spacing w:after="0" w:line="240" w:lineRule="auto"/>
        <w:jc w:val="both"/>
        <w:rPr>
          <w:rFonts w:ascii="Times New Roman" w:eastAsia="Arial Unicode MS" w:hAnsi="Times New Roman"/>
          <w:sz w:val="24"/>
          <w:szCs w:val="24"/>
          <w:lang w:val="hr-HR"/>
        </w:rPr>
      </w:pPr>
      <w:r w:rsidRPr="00AB41D6">
        <w:rPr>
          <w:rFonts w:ascii="Times New Roman" w:eastAsia="Arial Unicode MS" w:hAnsi="Times New Roman"/>
          <w:sz w:val="24"/>
          <w:szCs w:val="24"/>
        </w:rPr>
        <w:t>U</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rPr>
        <w:t>odsustvu</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rPr>
        <w:t>zahtjeva</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rPr>
        <w:t>od</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rPr>
        <w:t>strane</w:t>
      </w:r>
      <w:r w:rsidR="005F0C03"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rPr>
        <w:t>predlo</w:t>
      </w:r>
      <w:r w:rsidRPr="00AB41D6">
        <w:rPr>
          <w:rFonts w:ascii="Times New Roman" w:eastAsia="Arial Unicode MS" w:hAnsi="Times New Roman"/>
          <w:sz w:val="24"/>
          <w:szCs w:val="24"/>
          <w:lang w:val="hr-HR"/>
        </w:rPr>
        <w:t>ž</w:t>
      </w:r>
      <w:r w:rsidRPr="00AB41D6">
        <w:rPr>
          <w:rFonts w:ascii="Times New Roman" w:eastAsia="Arial Unicode MS" w:hAnsi="Times New Roman"/>
          <w:sz w:val="24"/>
          <w:szCs w:val="24"/>
        </w:rPr>
        <w:t>enog</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rPr>
        <w:t>sticaoca</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rPr>
        <w:t>Komisija</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rPr>
        <w:t>mo</w:t>
      </w:r>
      <w:r w:rsidRPr="00AB41D6">
        <w:rPr>
          <w:rFonts w:ascii="Times New Roman" w:eastAsia="Arial Unicode MS" w:hAnsi="Times New Roman"/>
          <w:sz w:val="24"/>
          <w:szCs w:val="24"/>
          <w:lang w:val="hr-HR"/>
        </w:rPr>
        <w:t>ž</w:t>
      </w:r>
      <w:r w:rsidRPr="00AB41D6">
        <w:rPr>
          <w:rFonts w:ascii="Times New Roman" w:eastAsia="Arial Unicode MS" w:hAnsi="Times New Roman"/>
          <w:sz w:val="24"/>
          <w:szCs w:val="24"/>
        </w:rPr>
        <w:t>e</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rPr>
        <w:t>da</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rPr>
        <w:t>izvr</w:t>
      </w:r>
      <w:r w:rsidRPr="00AB41D6">
        <w:rPr>
          <w:rFonts w:ascii="Times New Roman" w:eastAsia="Arial Unicode MS" w:hAnsi="Times New Roman"/>
          <w:sz w:val="24"/>
          <w:szCs w:val="24"/>
          <w:lang w:val="hr-HR"/>
        </w:rPr>
        <w:t>š</w:t>
      </w:r>
      <w:r w:rsidRPr="00AB41D6">
        <w:rPr>
          <w:rFonts w:ascii="Times New Roman" w:eastAsia="Arial Unicode MS" w:hAnsi="Times New Roman"/>
          <w:sz w:val="24"/>
          <w:szCs w:val="24"/>
        </w:rPr>
        <w:t>i</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rPr>
        <w:t>objavu</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rPr>
        <w:t>iz</w:t>
      </w:r>
      <w:r w:rsidRPr="00AB41D6">
        <w:rPr>
          <w:rFonts w:ascii="Times New Roman" w:eastAsia="Arial Unicode MS" w:hAnsi="Times New Roman"/>
          <w:sz w:val="24"/>
          <w:szCs w:val="24"/>
          <w:lang w:val="hr-HR"/>
        </w:rPr>
        <w:t xml:space="preserve"> </w:t>
      </w:r>
      <w:r w:rsidRPr="00AB41D6">
        <w:rPr>
          <w:rFonts w:ascii="Times New Roman" w:eastAsia="Arial Unicode MS" w:hAnsi="Times New Roman"/>
          <w:sz w:val="24"/>
          <w:szCs w:val="24"/>
        </w:rPr>
        <w:t>stava</w:t>
      </w:r>
      <w:r w:rsidRPr="00AB41D6">
        <w:rPr>
          <w:rFonts w:ascii="Times New Roman" w:eastAsia="Arial Unicode MS" w:hAnsi="Times New Roman"/>
          <w:sz w:val="24"/>
          <w:szCs w:val="24"/>
          <w:lang w:val="hr-HR"/>
        </w:rPr>
        <w:t xml:space="preserve"> 3 </w:t>
      </w:r>
      <w:r w:rsidRPr="00AB41D6">
        <w:rPr>
          <w:rFonts w:ascii="Times New Roman" w:eastAsia="Arial Unicode MS" w:hAnsi="Times New Roman"/>
          <w:sz w:val="24"/>
          <w:szCs w:val="24"/>
        </w:rPr>
        <w:t>ovog</w:t>
      </w:r>
      <w:r w:rsidRPr="00AB41D6">
        <w:rPr>
          <w:rFonts w:ascii="Times New Roman" w:eastAsia="Arial Unicode MS" w:hAnsi="Times New Roman"/>
          <w:sz w:val="24"/>
          <w:szCs w:val="24"/>
          <w:lang w:val="hr-HR"/>
        </w:rPr>
        <w:t xml:space="preserve"> č</w:t>
      </w:r>
      <w:r w:rsidRPr="00AB41D6">
        <w:rPr>
          <w:rFonts w:ascii="Times New Roman" w:eastAsia="Arial Unicode MS" w:hAnsi="Times New Roman"/>
          <w:sz w:val="24"/>
          <w:szCs w:val="24"/>
        </w:rPr>
        <w:t>lana</w:t>
      </w:r>
      <w:r w:rsidRPr="00AB41D6">
        <w:rPr>
          <w:rFonts w:ascii="Times New Roman" w:eastAsia="Arial Unicode MS" w:hAnsi="Times New Roman"/>
          <w:sz w:val="24"/>
          <w:szCs w:val="24"/>
          <w:lang w:val="hr-HR"/>
        </w:rPr>
        <w:t>.</w:t>
      </w:r>
    </w:p>
    <w:p w:rsidR="00AC60C9" w:rsidRPr="00AB41D6" w:rsidRDefault="00C110BC">
      <w:pPr>
        <w:autoSpaceDE w:val="0"/>
        <w:autoSpaceDN w:val="0"/>
        <w:adjustRightInd w:val="0"/>
        <w:spacing w:after="0" w:line="240" w:lineRule="auto"/>
        <w:jc w:val="both"/>
        <w:rPr>
          <w:rFonts w:ascii="Times New Roman" w:eastAsia="Arial Unicode MS" w:hAnsi="Times New Roman"/>
          <w:sz w:val="24"/>
          <w:szCs w:val="24"/>
          <w:lang w:val="hr-HR"/>
        </w:rPr>
      </w:pPr>
      <w:r w:rsidRPr="00AB41D6">
        <w:rPr>
          <w:rFonts w:ascii="Times New Roman" w:eastAsia="Arial Unicode MS" w:hAnsi="Times New Roman"/>
          <w:sz w:val="24"/>
          <w:szCs w:val="24"/>
          <w:lang w:val="bg-BG"/>
        </w:rPr>
        <w:t xml:space="preserve"> </w:t>
      </w:r>
    </w:p>
    <w:p w:rsidR="00AC60C9" w:rsidRPr="00AB41D6" w:rsidRDefault="00C110BC">
      <w:pPr>
        <w:autoSpaceDE w:val="0"/>
        <w:autoSpaceDN w:val="0"/>
        <w:adjustRightInd w:val="0"/>
        <w:spacing w:after="0" w:line="240" w:lineRule="auto"/>
        <w:jc w:val="center"/>
        <w:rPr>
          <w:rFonts w:ascii="Times New Roman" w:eastAsia="Arial Unicode MS" w:hAnsi="Times New Roman"/>
          <w:b/>
          <w:sz w:val="24"/>
          <w:szCs w:val="24"/>
          <w:lang w:val="it-IT"/>
        </w:rPr>
      </w:pPr>
      <w:r w:rsidRPr="00AB41D6">
        <w:rPr>
          <w:rFonts w:ascii="Times New Roman" w:eastAsia="Arial Unicode MS" w:hAnsi="Times New Roman"/>
          <w:b/>
          <w:sz w:val="24"/>
          <w:szCs w:val="24"/>
          <w:lang w:val="it-IT"/>
        </w:rPr>
        <w:t>Obavještavanje o kvalifikovanom učešću od strane regulisanog</w:t>
      </w:r>
      <w:r w:rsidR="005F0C03" w:rsidRPr="00AB41D6">
        <w:rPr>
          <w:rFonts w:ascii="Times New Roman" w:eastAsia="Arial Unicode MS" w:hAnsi="Times New Roman"/>
          <w:b/>
          <w:sz w:val="24"/>
          <w:szCs w:val="24"/>
          <w:lang w:val="it-IT"/>
        </w:rPr>
        <w:t xml:space="preserve"> </w:t>
      </w:r>
      <w:r w:rsidRPr="00AB41D6">
        <w:rPr>
          <w:rFonts w:ascii="Times New Roman" w:eastAsia="Arial Unicode MS" w:hAnsi="Times New Roman"/>
          <w:b/>
          <w:sz w:val="24"/>
          <w:szCs w:val="24"/>
          <w:lang w:val="it-IT"/>
        </w:rPr>
        <w:t>tržišta ili organizatora tržišta</w:t>
      </w:r>
    </w:p>
    <w:p w:rsidR="00AC60C9" w:rsidRPr="00AB41D6" w:rsidRDefault="00C110BC">
      <w:pPr>
        <w:autoSpaceDE w:val="0"/>
        <w:autoSpaceDN w:val="0"/>
        <w:adjustRightInd w:val="0"/>
        <w:spacing w:after="0" w:line="240" w:lineRule="auto"/>
        <w:jc w:val="center"/>
        <w:rPr>
          <w:rFonts w:ascii="Times New Roman" w:eastAsia="Arial Unicode MS" w:hAnsi="Times New Roman"/>
          <w:b/>
          <w:sz w:val="24"/>
          <w:szCs w:val="24"/>
          <w:lang w:val="en-GB"/>
        </w:rPr>
      </w:pPr>
      <w:r w:rsidRPr="00AB41D6">
        <w:rPr>
          <w:rFonts w:ascii="Times New Roman" w:eastAsia="Arial Unicode MS" w:hAnsi="Times New Roman"/>
          <w:b/>
          <w:sz w:val="24"/>
          <w:szCs w:val="24"/>
          <w:lang w:val="en-GB"/>
        </w:rPr>
        <w:t>Član 1</w:t>
      </w:r>
      <w:r w:rsidR="00FC6E75" w:rsidRPr="00AB41D6">
        <w:rPr>
          <w:rFonts w:ascii="Times New Roman" w:eastAsia="Arial Unicode MS" w:hAnsi="Times New Roman"/>
          <w:b/>
          <w:sz w:val="24"/>
          <w:szCs w:val="24"/>
          <w:lang w:val="en-GB"/>
        </w:rPr>
        <w:t>28</w:t>
      </w:r>
    </w:p>
    <w:p w:rsidR="00AC60C9" w:rsidRPr="00AB41D6" w:rsidRDefault="00AC60C9">
      <w:pPr>
        <w:autoSpaceDE w:val="0"/>
        <w:autoSpaceDN w:val="0"/>
        <w:adjustRightInd w:val="0"/>
        <w:spacing w:after="0" w:line="240" w:lineRule="auto"/>
        <w:jc w:val="both"/>
        <w:rPr>
          <w:rFonts w:ascii="Times New Roman" w:hAnsi="Times New Roman"/>
          <w:sz w:val="24"/>
          <w:szCs w:val="24"/>
        </w:rPr>
      </w:pPr>
    </w:p>
    <w:p w:rsidR="00AC60C9" w:rsidRPr="00AB41D6" w:rsidRDefault="00C110BC">
      <w:pPr>
        <w:autoSpaceDE w:val="0"/>
        <w:autoSpaceDN w:val="0"/>
        <w:adjustRightInd w:val="0"/>
        <w:spacing w:after="0" w:line="240" w:lineRule="auto"/>
        <w:jc w:val="both"/>
        <w:rPr>
          <w:rFonts w:ascii="Times New Roman" w:hAnsi="Times New Roman"/>
          <w:sz w:val="24"/>
          <w:szCs w:val="24"/>
        </w:rPr>
      </w:pPr>
      <w:r w:rsidRPr="00AB41D6">
        <w:rPr>
          <w:rFonts w:ascii="Times New Roman" w:hAnsi="Times New Roman"/>
          <w:sz w:val="24"/>
          <w:szCs w:val="24"/>
        </w:rPr>
        <w:t xml:space="preserve">U slučaju da organizator tržišta stekne saznanja o sticanju ili otuđivanju učešća u svom kapitalu, a što dovodi do toga da pomenuti procenti premaše pragove ili padnu ispod pragova propisanih odredbom iz člana </w:t>
      </w:r>
      <w:r w:rsidR="00FC6E75" w:rsidRPr="00AB41D6">
        <w:rPr>
          <w:rFonts w:ascii="Times New Roman" w:hAnsi="Times New Roman"/>
          <w:sz w:val="24"/>
          <w:szCs w:val="24"/>
        </w:rPr>
        <w:t>120</w:t>
      </w:r>
      <w:r w:rsidRPr="00AB41D6">
        <w:rPr>
          <w:rFonts w:ascii="Times New Roman" w:hAnsi="Times New Roman"/>
          <w:sz w:val="24"/>
          <w:szCs w:val="24"/>
        </w:rPr>
        <w:t xml:space="preserve"> </w:t>
      </w:r>
      <w:r w:rsidR="00651496" w:rsidRPr="00AB41D6">
        <w:rPr>
          <w:rFonts w:ascii="Times New Roman" w:hAnsi="Times New Roman"/>
          <w:sz w:val="24"/>
          <w:szCs w:val="24"/>
        </w:rPr>
        <w:t>ovog Zakon</w:t>
      </w:r>
      <w:r w:rsidRPr="00AB41D6">
        <w:rPr>
          <w:rFonts w:ascii="Times New Roman" w:hAnsi="Times New Roman"/>
          <w:sz w:val="24"/>
          <w:szCs w:val="24"/>
        </w:rPr>
        <w:t>a</w:t>
      </w:r>
      <w:r w:rsidRPr="00AB41D6">
        <w:rPr>
          <w:rFonts w:ascii="Times New Roman" w:hAnsi="Times New Roman"/>
          <w:sz w:val="24"/>
          <w:szCs w:val="24"/>
          <w:lang w:val="en-GB"/>
        </w:rPr>
        <w:t xml:space="preserve">, o tome, bez odlaganja, obavještava Komisiju. </w:t>
      </w:r>
    </w:p>
    <w:p w:rsidR="00AC60C9" w:rsidRPr="00AB41D6" w:rsidRDefault="00AC60C9">
      <w:pPr>
        <w:autoSpaceDE w:val="0"/>
        <w:autoSpaceDN w:val="0"/>
        <w:adjustRightInd w:val="0"/>
        <w:spacing w:after="0" w:line="240" w:lineRule="auto"/>
        <w:jc w:val="both"/>
        <w:rPr>
          <w:rFonts w:ascii="Times New Roman" w:hAnsi="Times New Roman"/>
          <w:sz w:val="24"/>
          <w:szCs w:val="24"/>
        </w:rPr>
      </w:pPr>
    </w:p>
    <w:p w:rsidR="00AC60C9" w:rsidRPr="00AB41D6" w:rsidRDefault="00C110BC">
      <w:pPr>
        <w:autoSpaceDE w:val="0"/>
        <w:autoSpaceDN w:val="0"/>
        <w:adjustRightInd w:val="0"/>
        <w:spacing w:after="0" w:line="240" w:lineRule="auto"/>
        <w:jc w:val="both"/>
        <w:rPr>
          <w:rFonts w:ascii="Times New Roman" w:hAnsi="Times New Roman"/>
          <w:sz w:val="24"/>
          <w:szCs w:val="24"/>
        </w:rPr>
      </w:pPr>
      <w:r w:rsidRPr="00AB41D6">
        <w:rPr>
          <w:rFonts w:ascii="Times New Roman" w:hAnsi="Times New Roman"/>
          <w:sz w:val="24"/>
          <w:szCs w:val="24"/>
        </w:rPr>
        <w:t>Najmanje jednom godišnje organizator tržišta obavještava Komisiju o akcionarima koji posjeduju kvalifikovano učešće i visini njihovih učešća na način predviđen propisima Komisije</w:t>
      </w:r>
      <w:r w:rsidRPr="00AB41D6">
        <w:rPr>
          <w:rFonts w:ascii="Times New Roman" w:hAnsi="Times New Roman"/>
          <w:sz w:val="24"/>
          <w:szCs w:val="24"/>
          <w:lang w:val="en-GB"/>
        </w:rPr>
        <w:t xml:space="preserve">. </w:t>
      </w:r>
    </w:p>
    <w:p w:rsidR="00AC60C9" w:rsidRPr="00AB41D6" w:rsidRDefault="00AC60C9">
      <w:pPr>
        <w:autoSpaceDE w:val="0"/>
        <w:autoSpaceDN w:val="0"/>
        <w:adjustRightInd w:val="0"/>
        <w:spacing w:after="0" w:line="240" w:lineRule="auto"/>
        <w:jc w:val="both"/>
        <w:rPr>
          <w:rFonts w:ascii="Times New Roman" w:hAnsi="Times New Roman"/>
          <w:sz w:val="24"/>
          <w:szCs w:val="24"/>
        </w:rPr>
      </w:pPr>
    </w:p>
    <w:p w:rsidR="00AC60C9" w:rsidRPr="00AB41D6" w:rsidRDefault="00C110BC">
      <w:pPr>
        <w:autoSpaceDE w:val="0"/>
        <w:autoSpaceDN w:val="0"/>
        <w:adjustRightInd w:val="0"/>
        <w:spacing w:after="0" w:line="240" w:lineRule="auto"/>
        <w:jc w:val="both"/>
        <w:rPr>
          <w:rFonts w:ascii="Times New Roman" w:hAnsi="Times New Roman"/>
          <w:sz w:val="24"/>
          <w:szCs w:val="24"/>
        </w:rPr>
      </w:pPr>
      <w:r w:rsidRPr="00AB41D6">
        <w:rPr>
          <w:rFonts w:ascii="Times New Roman" w:hAnsi="Times New Roman"/>
          <w:sz w:val="24"/>
          <w:szCs w:val="24"/>
        </w:rPr>
        <w:t>Centralni registar je dužan da odmah obavijesti Komisiju o prelasku, odnosno spuštanju ispod 10%, 20%, 33% ili 50% učešća akcionara u ukupnom kapitalu organizatora tržišta na način propisan aktom Komisije.</w:t>
      </w:r>
    </w:p>
    <w:p w:rsidR="00AC60C9" w:rsidRPr="00AB41D6" w:rsidRDefault="00AC60C9">
      <w:pPr>
        <w:autoSpaceDE w:val="0"/>
        <w:autoSpaceDN w:val="0"/>
        <w:adjustRightInd w:val="0"/>
        <w:spacing w:after="0" w:line="240" w:lineRule="auto"/>
        <w:jc w:val="both"/>
        <w:rPr>
          <w:rFonts w:ascii="Times New Roman" w:hAnsi="Times New Roman"/>
          <w:sz w:val="24"/>
          <w:szCs w:val="24"/>
        </w:rPr>
      </w:pPr>
    </w:p>
    <w:p w:rsidR="005F6B00" w:rsidRPr="00AB41D6" w:rsidRDefault="005F6B00">
      <w:pPr>
        <w:autoSpaceDE w:val="0"/>
        <w:autoSpaceDN w:val="0"/>
        <w:adjustRightInd w:val="0"/>
        <w:spacing w:after="0" w:line="240" w:lineRule="auto"/>
        <w:jc w:val="center"/>
        <w:rPr>
          <w:rFonts w:ascii="Times New Roman" w:eastAsia="Arial Unicode MS" w:hAnsi="Times New Roman"/>
          <w:b/>
          <w:sz w:val="24"/>
          <w:szCs w:val="24"/>
          <w:lang w:val="it-IT"/>
        </w:rPr>
        <w:sectPr w:rsidR="005F6B00" w:rsidRPr="00AB41D6" w:rsidSect="005F0C03">
          <w:pgSz w:w="11907" w:h="16839" w:code="9"/>
          <w:pgMar w:top="1418" w:right="1418" w:bottom="1418" w:left="1418" w:header="708" w:footer="708" w:gutter="0"/>
          <w:cols w:space="708"/>
          <w:docGrid w:linePitch="360"/>
        </w:sectPr>
      </w:pPr>
    </w:p>
    <w:p w:rsidR="00AC60C9" w:rsidRPr="00AB41D6" w:rsidRDefault="00C110BC">
      <w:pPr>
        <w:autoSpaceDE w:val="0"/>
        <w:autoSpaceDN w:val="0"/>
        <w:adjustRightInd w:val="0"/>
        <w:spacing w:after="0" w:line="240" w:lineRule="auto"/>
        <w:jc w:val="center"/>
        <w:rPr>
          <w:rFonts w:ascii="Times New Roman" w:eastAsia="Arial Unicode MS" w:hAnsi="Times New Roman"/>
          <w:b/>
          <w:sz w:val="24"/>
          <w:szCs w:val="24"/>
          <w:lang w:val="it-IT"/>
        </w:rPr>
      </w:pPr>
      <w:r w:rsidRPr="00AB41D6">
        <w:rPr>
          <w:rFonts w:ascii="Times New Roman" w:eastAsia="Arial Unicode MS" w:hAnsi="Times New Roman"/>
          <w:b/>
          <w:sz w:val="24"/>
          <w:szCs w:val="24"/>
          <w:lang w:val="it-IT"/>
        </w:rPr>
        <w:lastRenderedPageBreak/>
        <w:t>Oduzimanje saglasnosti za sticanje kvalifikovanih udjela</w:t>
      </w:r>
    </w:p>
    <w:p w:rsidR="00F17118" w:rsidRPr="00AB41D6" w:rsidRDefault="00C110BC">
      <w:pPr>
        <w:autoSpaceDE w:val="0"/>
        <w:autoSpaceDN w:val="0"/>
        <w:adjustRightInd w:val="0"/>
        <w:spacing w:after="0" w:line="240" w:lineRule="auto"/>
        <w:jc w:val="center"/>
        <w:rPr>
          <w:rFonts w:ascii="Times New Roman" w:hAnsi="Times New Roman"/>
          <w:sz w:val="24"/>
          <w:szCs w:val="24"/>
          <w:lang w:val="it-IT"/>
        </w:rPr>
      </w:pPr>
      <w:r w:rsidRPr="00AB41D6">
        <w:rPr>
          <w:rFonts w:ascii="Times New Roman" w:eastAsia="Arial Unicode MS" w:hAnsi="Times New Roman"/>
          <w:b/>
          <w:sz w:val="24"/>
          <w:szCs w:val="24"/>
          <w:lang w:val="it-IT"/>
        </w:rPr>
        <w:t>Član 1</w:t>
      </w:r>
      <w:r w:rsidR="00FC6E75" w:rsidRPr="00AB41D6">
        <w:rPr>
          <w:rFonts w:ascii="Times New Roman" w:eastAsia="Arial Unicode MS" w:hAnsi="Times New Roman"/>
          <w:b/>
          <w:sz w:val="24"/>
          <w:szCs w:val="24"/>
          <w:lang w:val="it-IT"/>
        </w:rPr>
        <w:t>29</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Licu koje stekne kvalifikovano učešće u organizatoru tržišta suprotno odredbama člana </w:t>
      </w:r>
      <w:r w:rsidR="00FC6E75" w:rsidRPr="00AB41D6">
        <w:rPr>
          <w:rFonts w:ascii="Times New Roman" w:hAnsi="Times New Roman"/>
          <w:sz w:val="24"/>
          <w:szCs w:val="24"/>
          <w:lang w:val="it-IT"/>
        </w:rPr>
        <w:t>120</w:t>
      </w:r>
      <w:r w:rsidRPr="00AB41D6">
        <w:rPr>
          <w:rFonts w:ascii="Times New Roman" w:hAnsi="Times New Roman"/>
          <w:sz w:val="24"/>
          <w:szCs w:val="24"/>
          <w:lang w:val="it-IT"/>
        </w:rPr>
        <w:t xml:space="preserve">, stav 1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 xml:space="preserve">a Komisija: </w:t>
      </w:r>
    </w:p>
    <w:p w:rsidR="00AC60C9" w:rsidRPr="00AB41D6" w:rsidRDefault="00C110BC">
      <w:pPr>
        <w:pStyle w:val="ColorfulList-Accent11"/>
        <w:numPr>
          <w:ilvl w:val="0"/>
          <w:numId w:val="4"/>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oduzima pravo glasa koje proizilazi iz kvalifikovanog učešća stečenog na taj način; </w:t>
      </w:r>
    </w:p>
    <w:p w:rsidR="00AC60C9" w:rsidRPr="00AB41D6" w:rsidRDefault="00C110BC">
      <w:pPr>
        <w:pStyle w:val="ColorfulList-Accent11"/>
        <w:numPr>
          <w:ilvl w:val="0"/>
          <w:numId w:val="4"/>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nalaže prodaju kvalifikovanog učešća stečenog na taj način. </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Komisija ukida rješenje o davanju prethodne saglasnosti na kvalifikovano učešće ako je lice koje posjeduje kvalifikovano učešće tu saglasnost dobilo davanjem netačnih i nepotpunih podataka ili na neki drugi nedozvoljeni način. </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Komisija ukida rješenje o davanju prethodne saglasnosti na kvalifikovano učešće ako lice koje posjeduje kvalifikovano učešće više ne ispunjava uslove predviđene odredbama ovog člana, u kojim se okolnostima se primjenjuju ograničenja i mjere iz stava 1 ovog člana. </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Komisija propisuje uslove i način podnošenja zahtjeva za davanje saglasnosti na sticanje kvalifikovanog učešća, kao i način na koji se obavještenje o kvalifikovanom učešću podnosi Komisiji.</w:t>
      </w:r>
    </w:p>
    <w:p w:rsidR="00AC60C9" w:rsidRPr="00AB41D6" w:rsidRDefault="00AC60C9">
      <w:pPr>
        <w:autoSpaceDE w:val="0"/>
        <w:autoSpaceDN w:val="0"/>
        <w:adjustRightInd w:val="0"/>
        <w:spacing w:after="0" w:line="240" w:lineRule="auto"/>
        <w:jc w:val="both"/>
        <w:rPr>
          <w:rFonts w:ascii="Times New Roman" w:hAnsi="Times New Roman"/>
          <w:bCs/>
          <w:sz w:val="24"/>
          <w:szCs w:val="24"/>
          <w:lang w:val="it-IT"/>
        </w:rPr>
      </w:pPr>
    </w:p>
    <w:p w:rsidR="00AC60C9" w:rsidRPr="00AB41D6" w:rsidRDefault="00C110BC">
      <w:pPr>
        <w:autoSpaceDE w:val="0"/>
        <w:autoSpaceDN w:val="0"/>
        <w:adjustRightInd w:val="0"/>
        <w:spacing w:after="0" w:line="240" w:lineRule="auto"/>
        <w:jc w:val="center"/>
        <w:rPr>
          <w:rFonts w:ascii="Times New Roman" w:eastAsia="Arial Unicode MS" w:hAnsi="Times New Roman"/>
          <w:b/>
          <w:sz w:val="24"/>
          <w:szCs w:val="24"/>
          <w:lang w:val="it-IT"/>
        </w:rPr>
      </w:pPr>
      <w:r w:rsidRPr="00AB41D6">
        <w:rPr>
          <w:rFonts w:ascii="Times New Roman" w:eastAsia="Arial Unicode MS" w:hAnsi="Times New Roman"/>
          <w:b/>
          <w:sz w:val="24"/>
          <w:szCs w:val="24"/>
          <w:lang w:val="it-IT"/>
        </w:rPr>
        <w:t>Konsultacije sa drugim nadležnim organima</w:t>
      </w:r>
    </w:p>
    <w:p w:rsidR="00AC60C9" w:rsidRPr="00AB41D6" w:rsidRDefault="00C110BC">
      <w:pPr>
        <w:autoSpaceDE w:val="0"/>
        <w:autoSpaceDN w:val="0"/>
        <w:adjustRightInd w:val="0"/>
        <w:spacing w:after="0" w:line="240" w:lineRule="auto"/>
        <w:jc w:val="center"/>
        <w:rPr>
          <w:rFonts w:ascii="Times New Roman" w:eastAsia="Arial Unicode MS" w:hAnsi="Times New Roman"/>
          <w:b/>
          <w:sz w:val="24"/>
          <w:szCs w:val="24"/>
          <w:lang w:val="it-IT"/>
        </w:rPr>
      </w:pPr>
      <w:r w:rsidRPr="00AB41D6">
        <w:rPr>
          <w:rFonts w:ascii="Times New Roman" w:eastAsia="Arial Unicode MS" w:hAnsi="Times New Roman"/>
          <w:b/>
          <w:sz w:val="24"/>
          <w:szCs w:val="24"/>
          <w:lang w:val="it-IT"/>
        </w:rPr>
        <w:t>Član 1</w:t>
      </w:r>
      <w:r w:rsidR="00FC6E75" w:rsidRPr="00AB41D6">
        <w:rPr>
          <w:rFonts w:ascii="Times New Roman" w:eastAsia="Arial Unicode MS" w:hAnsi="Times New Roman"/>
          <w:b/>
          <w:sz w:val="24"/>
          <w:szCs w:val="24"/>
          <w:lang w:val="it-IT"/>
        </w:rPr>
        <w:t>30</w:t>
      </w:r>
    </w:p>
    <w:p w:rsidR="00AC60C9" w:rsidRPr="00AB41D6" w:rsidRDefault="00AC60C9">
      <w:pPr>
        <w:autoSpaceDE w:val="0"/>
        <w:autoSpaceDN w:val="0"/>
        <w:adjustRightInd w:val="0"/>
        <w:spacing w:after="0" w:line="240" w:lineRule="auto"/>
        <w:jc w:val="both"/>
        <w:rPr>
          <w:rFonts w:ascii="Times New Roman" w:hAnsi="Times New Roman"/>
          <w:sz w:val="24"/>
          <w:szCs w:val="24"/>
          <w:lang w:val="bg-BG"/>
        </w:rPr>
      </w:pPr>
    </w:p>
    <w:p w:rsidR="00AC60C9" w:rsidRPr="00AB41D6" w:rsidRDefault="00C110BC">
      <w:pPr>
        <w:autoSpaceDE w:val="0"/>
        <w:autoSpaceDN w:val="0"/>
        <w:adjustRightInd w:val="0"/>
        <w:spacing w:after="0" w:line="240" w:lineRule="auto"/>
        <w:jc w:val="both"/>
        <w:rPr>
          <w:rFonts w:ascii="Times New Roman" w:hAnsi="Times New Roman"/>
          <w:sz w:val="24"/>
          <w:szCs w:val="24"/>
          <w:lang w:val="bg-BG"/>
        </w:rPr>
      </w:pPr>
      <w:r w:rsidRPr="00AB41D6">
        <w:rPr>
          <w:rFonts w:ascii="Times New Roman" w:hAnsi="Times New Roman"/>
          <w:sz w:val="24"/>
          <w:szCs w:val="24"/>
          <w:lang w:val="bg-BG"/>
        </w:rPr>
        <w:t xml:space="preserve">Komisija će konsultovati nadležne organe odgovorne za nadzor kreditnih institucija, osiguravajućih društava, reosiguravajućih društava, investicionih društava ili društava za upravljanje UCITS prilikom obavljanja procjene predviđene u članu </w:t>
      </w:r>
      <w:r w:rsidR="00FC6E75" w:rsidRPr="00AB41D6">
        <w:rPr>
          <w:rFonts w:ascii="Times New Roman" w:hAnsi="Times New Roman"/>
          <w:sz w:val="24"/>
          <w:szCs w:val="24"/>
          <w:lang w:val="bg-BG"/>
        </w:rPr>
        <w:t>121</w:t>
      </w:r>
      <w:r w:rsidRPr="00AB41D6">
        <w:rPr>
          <w:rFonts w:ascii="Times New Roman" w:hAnsi="Times New Roman"/>
          <w:sz w:val="24"/>
          <w:szCs w:val="24"/>
          <w:lang w:val="bg-BG"/>
        </w:rPr>
        <w:t xml:space="preserve"> stav 1 </w:t>
      </w:r>
      <w:r w:rsidR="00651496" w:rsidRPr="00AB41D6">
        <w:rPr>
          <w:rFonts w:ascii="Times New Roman" w:hAnsi="Times New Roman"/>
          <w:sz w:val="24"/>
          <w:szCs w:val="24"/>
          <w:lang w:val="bg-BG"/>
        </w:rPr>
        <w:t>ovog Zakon</w:t>
      </w:r>
      <w:r w:rsidRPr="00AB41D6">
        <w:rPr>
          <w:rFonts w:ascii="Times New Roman" w:hAnsi="Times New Roman"/>
          <w:sz w:val="24"/>
          <w:szCs w:val="24"/>
          <w:lang w:val="bg-BG"/>
        </w:rPr>
        <w:t xml:space="preserve">a, ako je predloženi sticalac: </w:t>
      </w:r>
    </w:p>
    <w:p w:rsidR="00AC60C9" w:rsidRPr="00AB41D6" w:rsidRDefault="00C110BC" w:rsidP="00CA5AFB">
      <w:pPr>
        <w:numPr>
          <w:ilvl w:val="0"/>
          <w:numId w:val="230"/>
        </w:numPr>
        <w:autoSpaceDE w:val="0"/>
        <w:autoSpaceDN w:val="0"/>
        <w:adjustRightInd w:val="0"/>
        <w:spacing w:after="0" w:line="240" w:lineRule="auto"/>
        <w:jc w:val="both"/>
        <w:rPr>
          <w:rFonts w:ascii="Times New Roman" w:hAnsi="Times New Roman"/>
          <w:sz w:val="24"/>
          <w:szCs w:val="24"/>
          <w:lang w:val="bg-BG"/>
        </w:rPr>
      </w:pPr>
      <w:r w:rsidRPr="00AB41D6">
        <w:rPr>
          <w:rFonts w:ascii="Times New Roman" w:hAnsi="Times New Roman"/>
          <w:sz w:val="24"/>
          <w:szCs w:val="24"/>
        </w:rPr>
        <w:t>kreditna</w:t>
      </w:r>
      <w:r w:rsidRPr="00AB41D6">
        <w:rPr>
          <w:rFonts w:ascii="Times New Roman" w:hAnsi="Times New Roman"/>
          <w:sz w:val="24"/>
          <w:szCs w:val="24"/>
          <w:lang w:val="bg-BG"/>
        </w:rPr>
        <w:t xml:space="preserve"> </w:t>
      </w:r>
      <w:r w:rsidRPr="00AB41D6">
        <w:rPr>
          <w:rFonts w:ascii="Times New Roman" w:hAnsi="Times New Roman"/>
          <w:sz w:val="24"/>
          <w:szCs w:val="24"/>
        </w:rPr>
        <w:t>institucija</w:t>
      </w:r>
      <w:r w:rsidRPr="00AB41D6">
        <w:rPr>
          <w:rFonts w:ascii="Times New Roman" w:hAnsi="Times New Roman"/>
          <w:sz w:val="24"/>
          <w:szCs w:val="24"/>
          <w:lang w:val="bg-BG"/>
        </w:rPr>
        <w:t xml:space="preserve">, </w:t>
      </w:r>
      <w:r w:rsidRPr="00AB41D6">
        <w:rPr>
          <w:rFonts w:ascii="Times New Roman" w:hAnsi="Times New Roman"/>
          <w:sz w:val="24"/>
          <w:szCs w:val="24"/>
        </w:rPr>
        <w:t>osiguravaju</w:t>
      </w:r>
      <w:r w:rsidRPr="00AB41D6">
        <w:rPr>
          <w:rFonts w:ascii="Times New Roman" w:hAnsi="Times New Roman"/>
          <w:sz w:val="24"/>
          <w:szCs w:val="24"/>
          <w:lang w:val="bg-BG"/>
        </w:rPr>
        <w:t>ć</w:t>
      </w:r>
      <w:r w:rsidRPr="00AB41D6">
        <w:rPr>
          <w:rFonts w:ascii="Times New Roman" w:hAnsi="Times New Roman"/>
          <w:sz w:val="24"/>
          <w:szCs w:val="24"/>
        </w:rPr>
        <w:t>e</w:t>
      </w:r>
      <w:r w:rsidRPr="00AB41D6">
        <w:rPr>
          <w:rFonts w:ascii="Times New Roman" w:hAnsi="Times New Roman"/>
          <w:sz w:val="24"/>
          <w:szCs w:val="24"/>
          <w:lang w:val="bg-BG"/>
        </w:rPr>
        <w:t xml:space="preserve"> </w:t>
      </w:r>
      <w:r w:rsidRPr="00AB41D6">
        <w:rPr>
          <w:rFonts w:ascii="Times New Roman" w:hAnsi="Times New Roman"/>
          <w:sz w:val="24"/>
          <w:szCs w:val="24"/>
        </w:rPr>
        <w:t>dru</w:t>
      </w:r>
      <w:r w:rsidRPr="00AB41D6">
        <w:rPr>
          <w:rFonts w:ascii="Times New Roman" w:hAnsi="Times New Roman"/>
          <w:sz w:val="24"/>
          <w:szCs w:val="24"/>
          <w:lang w:val="bg-BG"/>
        </w:rPr>
        <w:t>š</w:t>
      </w:r>
      <w:r w:rsidRPr="00AB41D6">
        <w:rPr>
          <w:rFonts w:ascii="Times New Roman" w:hAnsi="Times New Roman"/>
          <w:sz w:val="24"/>
          <w:szCs w:val="24"/>
        </w:rPr>
        <w:t>tvo</w:t>
      </w:r>
      <w:r w:rsidRPr="00AB41D6">
        <w:rPr>
          <w:rFonts w:ascii="Times New Roman" w:hAnsi="Times New Roman"/>
          <w:sz w:val="24"/>
          <w:szCs w:val="24"/>
          <w:lang w:val="bg-BG"/>
        </w:rPr>
        <w:t xml:space="preserve">, </w:t>
      </w:r>
      <w:r w:rsidRPr="00AB41D6">
        <w:rPr>
          <w:rFonts w:ascii="Times New Roman" w:hAnsi="Times New Roman"/>
          <w:sz w:val="24"/>
          <w:szCs w:val="24"/>
        </w:rPr>
        <w:t>reosiguravaju</w:t>
      </w:r>
      <w:r w:rsidRPr="00AB41D6">
        <w:rPr>
          <w:rFonts w:ascii="Times New Roman" w:hAnsi="Times New Roman"/>
          <w:sz w:val="24"/>
          <w:szCs w:val="24"/>
          <w:lang w:val="bg-BG"/>
        </w:rPr>
        <w:t>ć</w:t>
      </w:r>
      <w:r w:rsidRPr="00AB41D6">
        <w:rPr>
          <w:rFonts w:ascii="Times New Roman" w:hAnsi="Times New Roman"/>
          <w:sz w:val="24"/>
          <w:szCs w:val="24"/>
        </w:rPr>
        <w:t>e</w:t>
      </w:r>
      <w:r w:rsidRPr="00AB41D6">
        <w:rPr>
          <w:rFonts w:ascii="Times New Roman" w:hAnsi="Times New Roman"/>
          <w:sz w:val="24"/>
          <w:szCs w:val="24"/>
          <w:lang w:val="bg-BG"/>
        </w:rPr>
        <w:t xml:space="preserve"> </w:t>
      </w:r>
      <w:r w:rsidRPr="00AB41D6">
        <w:rPr>
          <w:rFonts w:ascii="Times New Roman" w:hAnsi="Times New Roman"/>
          <w:sz w:val="24"/>
          <w:szCs w:val="24"/>
        </w:rPr>
        <w:t>dru</w:t>
      </w:r>
      <w:r w:rsidRPr="00AB41D6">
        <w:rPr>
          <w:rFonts w:ascii="Times New Roman" w:hAnsi="Times New Roman"/>
          <w:sz w:val="24"/>
          <w:szCs w:val="24"/>
          <w:lang w:val="bg-BG"/>
        </w:rPr>
        <w:t>š</w:t>
      </w:r>
      <w:r w:rsidRPr="00AB41D6">
        <w:rPr>
          <w:rFonts w:ascii="Times New Roman" w:hAnsi="Times New Roman"/>
          <w:sz w:val="24"/>
          <w:szCs w:val="24"/>
        </w:rPr>
        <w:t>tvo</w:t>
      </w:r>
      <w:r w:rsidRPr="00AB41D6">
        <w:rPr>
          <w:rFonts w:ascii="Times New Roman" w:hAnsi="Times New Roman"/>
          <w:sz w:val="24"/>
          <w:szCs w:val="24"/>
          <w:lang w:val="bg-BG"/>
        </w:rPr>
        <w:t xml:space="preserve">, </w:t>
      </w:r>
      <w:r w:rsidRPr="00AB41D6">
        <w:rPr>
          <w:rFonts w:ascii="Times New Roman" w:hAnsi="Times New Roman"/>
          <w:sz w:val="24"/>
          <w:szCs w:val="24"/>
        </w:rPr>
        <w:t>investiciono</w:t>
      </w:r>
      <w:r w:rsidRPr="00AB41D6">
        <w:rPr>
          <w:rFonts w:ascii="Times New Roman" w:hAnsi="Times New Roman"/>
          <w:sz w:val="24"/>
          <w:szCs w:val="24"/>
          <w:lang w:val="bg-BG"/>
        </w:rPr>
        <w:t xml:space="preserve"> </w:t>
      </w:r>
      <w:r w:rsidRPr="00AB41D6">
        <w:rPr>
          <w:rFonts w:ascii="Times New Roman" w:hAnsi="Times New Roman"/>
          <w:sz w:val="24"/>
          <w:szCs w:val="24"/>
        </w:rPr>
        <w:t>dru</w:t>
      </w:r>
      <w:r w:rsidRPr="00AB41D6">
        <w:rPr>
          <w:rFonts w:ascii="Times New Roman" w:hAnsi="Times New Roman"/>
          <w:sz w:val="24"/>
          <w:szCs w:val="24"/>
          <w:lang w:val="bg-BG"/>
        </w:rPr>
        <w:t>š</w:t>
      </w:r>
      <w:r w:rsidRPr="00AB41D6">
        <w:rPr>
          <w:rFonts w:ascii="Times New Roman" w:hAnsi="Times New Roman"/>
          <w:sz w:val="24"/>
          <w:szCs w:val="24"/>
        </w:rPr>
        <w:t>tvo</w:t>
      </w:r>
      <w:r w:rsidRPr="00AB41D6">
        <w:rPr>
          <w:rFonts w:ascii="Times New Roman" w:hAnsi="Times New Roman"/>
          <w:sz w:val="24"/>
          <w:szCs w:val="24"/>
          <w:lang w:val="bg-BG"/>
        </w:rPr>
        <w:t xml:space="preserve"> </w:t>
      </w:r>
      <w:r w:rsidRPr="00AB41D6">
        <w:rPr>
          <w:rFonts w:ascii="Times New Roman" w:hAnsi="Times New Roman"/>
          <w:sz w:val="24"/>
          <w:szCs w:val="24"/>
        </w:rPr>
        <w:t>ili</w:t>
      </w:r>
      <w:r w:rsidRPr="00AB41D6">
        <w:rPr>
          <w:rFonts w:ascii="Times New Roman" w:hAnsi="Times New Roman"/>
          <w:sz w:val="24"/>
          <w:szCs w:val="24"/>
          <w:lang w:val="bg-BG"/>
        </w:rPr>
        <w:t xml:space="preserve"> </w:t>
      </w:r>
      <w:r w:rsidRPr="00AB41D6">
        <w:rPr>
          <w:rFonts w:ascii="Times New Roman" w:hAnsi="Times New Roman"/>
          <w:sz w:val="24"/>
          <w:szCs w:val="24"/>
        </w:rPr>
        <w:t>dru</w:t>
      </w:r>
      <w:r w:rsidRPr="00AB41D6">
        <w:rPr>
          <w:rFonts w:ascii="Times New Roman" w:hAnsi="Times New Roman"/>
          <w:sz w:val="24"/>
          <w:szCs w:val="24"/>
          <w:lang w:val="bg-BG"/>
        </w:rPr>
        <w:t>š</w:t>
      </w:r>
      <w:r w:rsidRPr="00AB41D6">
        <w:rPr>
          <w:rFonts w:ascii="Times New Roman" w:hAnsi="Times New Roman"/>
          <w:sz w:val="24"/>
          <w:szCs w:val="24"/>
        </w:rPr>
        <w:t>tvo</w:t>
      </w:r>
      <w:r w:rsidRPr="00AB41D6">
        <w:rPr>
          <w:rFonts w:ascii="Times New Roman" w:hAnsi="Times New Roman"/>
          <w:sz w:val="24"/>
          <w:szCs w:val="24"/>
          <w:lang w:val="bg-BG"/>
        </w:rPr>
        <w:t xml:space="preserve"> </w:t>
      </w:r>
      <w:r w:rsidRPr="00AB41D6">
        <w:rPr>
          <w:rFonts w:ascii="Times New Roman" w:hAnsi="Times New Roman"/>
          <w:sz w:val="24"/>
          <w:szCs w:val="24"/>
        </w:rPr>
        <w:t>za</w:t>
      </w:r>
      <w:r w:rsidRPr="00AB41D6">
        <w:rPr>
          <w:rFonts w:ascii="Times New Roman" w:hAnsi="Times New Roman"/>
          <w:sz w:val="24"/>
          <w:szCs w:val="24"/>
          <w:lang w:val="bg-BG"/>
        </w:rPr>
        <w:t xml:space="preserve"> </w:t>
      </w:r>
      <w:r w:rsidRPr="00AB41D6">
        <w:rPr>
          <w:rFonts w:ascii="Times New Roman" w:hAnsi="Times New Roman"/>
          <w:sz w:val="24"/>
          <w:szCs w:val="24"/>
        </w:rPr>
        <w:t>upravljanje</w:t>
      </w:r>
      <w:r w:rsidRPr="00AB41D6">
        <w:rPr>
          <w:rFonts w:ascii="Times New Roman" w:hAnsi="Times New Roman"/>
          <w:sz w:val="24"/>
          <w:szCs w:val="24"/>
          <w:lang w:val="bg-BG"/>
        </w:rPr>
        <w:t xml:space="preserve"> </w:t>
      </w:r>
      <w:r w:rsidRPr="00AB41D6">
        <w:rPr>
          <w:rFonts w:ascii="Times New Roman" w:hAnsi="Times New Roman"/>
          <w:sz w:val="24"/>
          <w:szCs w:val="24"/>
        </w:rPr>
        <w:t>UCITS</w:t>
      </w:r>
      <w:r w:rsidRPr="00AB41D6">
        <w:rPr>
          <w:rFonts w:ascii="Times New Roman" w:hAnsi="Times New Roman"/>
          <w:sz w:val="24"/>
          <w:szCs w:val="24"/>
          <w:lang w:val="bg-BG"/>
        </w:rPr>
        <w:t xml:space="preserve"> </w:t>
      </w:r>
      <w:r w:rsidRPr="00AB41D6">
        <w:rPr>
          <w:rFonts w:ascii="Times New Roman" w:hAnsi="Times New Roman"/>
          <w:sz w:val="24"/>
          <w:szCs w:val="24"/>
        </w:rPr>
        <w:t>ovla</w:t>
      </w:r>
      <w:r w:rsidRPr="00AB41D6">
        <w:rPr>
          <w:rFonts w:ascii="Times New Roman" w:hAnsi="Times New Roman"/>
          <w:sz w:val="24"/>
          <w:szCs w:val="24"/>
          <w:lang w:val="bg-BG"/>
        </w:rPr>
        <w:t>šć</w:t>
      </w:r>
      <w:r w:rsidRPr="00AB41D6">
        <w:rPr>
          <w:rFonts w:ascii="Times New Roman" w:hAnsi="Times New Roman"/>
          <w:sz w:val="24"/>
          <w:szCs w:val="24"/>
        </w:rPr>
        <w:t>eno</w:t>
      </w:r>
      <w:r w:rsidRPr="00AB41D6">
        <w:rPr>
          <w:rFonts w:ascii="Times New Roman" w:hAnsi="Times New Roman"/>
          <w:sz w:val="24"/>
          <w:szCs w:val="24"/>
          <w:lang w:val="bg-BG"/>
        </w:rPr>
        <w:t xml:space="preserve"> </w:t>
      </w:r>
      <w:r w:rsidRPr="00AB41D6">
        <w:rPr>
          <w:rFonts w:ascii="Times New Roman" w:hAnsi="Times New Roman"/>
          <w:sz w:val="24"/>
          <w:szCs w:val="24"/>
        </w:rPr>
        <w:t>u</w:t>
      </w:r>
      <w:r w:rsidRPr="00AB41D6">
        <w:rPr>
          <w:rFonts w:ascii="Times New Roman" w:hAnsi="Times New Roman"/>
          <w:sz w:val="24"/>
          <w:szCs w:val="24"/>
          <w:lang w:val="bg-BG"/>
        </w:rPr>
        <w:t xml:space="preserve"> </w:t>
      </w:r>
      <w:r w:rsidRPr="00AB41D6">
        <w:rPr>
          <w:rFonts w:ascii="Times New Roman" w:hAnsi="Times New Roman"/>
          <w:sz w:val="24"/>
          <w:szCs w:val="24"/>
        </w:rPr>
        <w:t>drugoj</w:t>
      </w:r>
      <w:r w:rsidRPr="00AB41D6">
        <w:rPr>
          <w:rFonts w:ascii="Times New Roman" w:hAnsi="Times New Roman"/>
          <w:sz w:val="24"/>
          <w:szCs w:val="24"/>
          <w:lang w:val="bg-BG"/>
        </w:rPr>
        <w:t xml:space="preserve"> </w:t>
      </w:r>
      <w:r w:rsidRPr="00AB41D6">
        <w:rPr>
          <w:rFonts w:ascii="Times New Roman" w:hAnsi="Times New Roman"/>
          <w:sz w:val="24"/>
          <w:szCs w:val="24"/>
        </w:rPr>
        <w:t>dr</w:t>
      </w:r>
      <w:r w:rsidRPr="00AB41D6">
        <w:rPr>
          <w:rFonts w:ascii="Times New Roman" w:hAnsi="Times New Roman"/>
          <w:sz w:val="24"/>
          <w:szCs w:val="24"/>
          <w:lang w:val="bg-BG"/>
        </w:rPr>
        <w:t>ž</w:t>
      </w:r>
      <w:r w:rsidRPr="00AB41D6">
        <w:rPr>
          <w:rFonts w:ascii="Times New Roman" w:hAnsi="Times New Roman"/>
          <w:sz w:val="24"/>
          <w:szCs w:val="24"/>
        </w:rPr>
        <w:t>avi</w:t>
      </w:r>
      <w:r w:rsidRPr="00AB41D6">
        <w:rPr>
          <w:rFonts w:ascii="Times New Roman" w:hAnsi="Times New Roman"/>
          <w:sz w:val="24"/>
          <w:szCs w:val="24"/>
          <w:lang w:val="bg-BG"/>
        </w:rPr>
        <w:t xml:space="preserve"> č</w:t>
      </w:r>
      <w:r w:rsidRPr="00AB41D6">
        <w:rPr>
          <w:rFonts w:ascii="Times New Roman" w:hAnsi="Times New Roman"/>
          <w:sz w:val="24"/>
          <w:szCs w:val="24"/>
        </w:rPr>
        <w:t>lanici</w:t>
      </w:r>
      <w:r w:rsidRPr="00AB41D6">
        <w:rPr>
          <w:rFonts w:ascii="Times New Roman" w:hAnsi="Times New Roman"/>
          <w:sz w:val="24"/>
          <w:szCs w:val="24"/>
          <w:lang w:val="bg-BG"/>
        </w:rPr>
        <w:t xml:space="preserve"> </w:t>
      </w:r>
      <w:r w:rsidRPr="00AB41D6">
        <w:rPr>
          <w:rFonts w:ascii="Times New Roman" w:hAnsi="Times New Roman"/>
          <w:sz w:val="24"/>
          <w:szCs w:val="24"/>
        </w:rPr>
        <w:t>ili</w:t>
      </w:r>
      <w:r w:rsidRPr="00AB41D6">
        <w:rPr>
          <w:rFonts w:ascii="Times New Roman" w:hAnsi="Times New Roman"/>
          <w:sz w:val="24"/>
          <w:szCs w:val="24"/>
          <w:lang w:val="bg-BG"/>
        </w:rPr>
        <w:t xml:space="preserve"> </w:t>
      </w:r>
      <w:r w:rsidRPr="00AB41D6">
        <w:rPr>
          <w:rFonts w:ascii="Times New Roman" w:hAnsi="Times New Roman"/>
          <w:sz w:val="24"/>
          <w:szCs w:val="24"/>
        </w:rPr>
        <w:t>u</w:t>
      </w:r>
      <w:r w:rsidRPr="00AB41D6">
        <w:rPr>
          <w:rFonts w:ascii="Times New Roman" w:hAnsi="Times New Roman"/>
          <w:sz w:val="24"/>
          <w:szCs w:val="24"/>
          <w:lang w:val="bg-BG"/>
        </w:rPr>
        <w:t xml:space="preserve"> </w:t>
      </w:r>
      <w:r w:rsidRPr="00AB41D6">
        <w:rPr>
          <w:rFonts w:ascii="Times New Roman" w:hAnsi="Times New Roman"/>
          <w:sz w:val="24"/>
          <w:szCs w:val="24"/>
        </w:rPr>
        <w:t>sektoru</w:t>
      </w:r>
      <w:r w:rsidRPr="00AB41D6">
        <w:rPr>
          <w:rFonts w:ascii="Times New Roman" w:hAnsi="Times New Roman"/>
          <w:sz w:val="24"/>
          <w:szCs w:val="24"/>
          <w:lang w:val="bg-BG"/>
        </w:rPr>
        <w:t xml:space="preserve"> </w:t>
      </w:r>
      <w:r w:rsidRPr="00AB41D6">
        <w:rPr>
          <w:rFonts w:ascii="Times New Roman" w:hAnsi="Times New Roman"/>
          <w:sz w:val="24"/>
          <w:szCs w:val="24"/>
        </w:rPr>
        <w:t>koji</w:t>
      </w:r>
      <w:r w:rsidRPr="00AB41D6">
        <w:rPr>
          <w:rFonts w:ascii="Times New Roman" w:hAnsi="Times New Roman"/>
          <w:sz w:val="24"/>
          <w:szCs w:val="24"/>
          <w:lang w:val="bg-BG"/>
        </w:rPr>
        <w:t xml:space="preserve"> </w:t>
      </w:r>
      <w:r w:rsidRPr="00AB41D6">
        <w:rPr>
          <w:rFonts w:ascii="Times New Roman" w:hAnsi="Times New Roman"/>
          <w:sz w:val="24"/>
          <w:szCs w:val="24"/>
        </w:rPr>
        <w:t>nije</w:t>
      </w:r>
      <w:r w:rsidRPr="00AB41D6">
        <w:rPr>
          <w:rFonts w:ascii="Times New Roman" w:hAnsi="Times New Roman"/>
          <w:sz w:val="24"/>
          <w:szCs w:val="24"/>
          <w:lang w:val="bg-BG"/>
        </w:rPr>
        <w:t xml:space="preserve"> </w:t>
      </w:r>
      <w:r w:rsidRPr="00AB41D6">
        <w:rPr>
          <w:rFonts w:ascii="Times New Roman" w:hAnsi="Times New Roman"/>
          <w:sz w:val="24"/>
          <w:szCs w:val="24"/>
        </w:rPr>
        <w:t>sektor</w:t>
      </w:r>
      <w:r w:rsidRPr="00AB41D6">
        <w:rPr>
          <w:rFonts w:ascii="Times New Roman" w:hAnsi="Times New Roman"/>
          <w:sz w:val="24"/>
          <w:szCs w:val="24"/>
          <w:lang w:val="bg-BG"/>
        </w:rPr>
        <w:t xml:space="preserve"> </w:t>
      </w:r>
      <w:r w:rsidRPr="00AB41D6">
        <w:rPr>
          <w:rFonts w:ascii="Times New Roman" w:hAnsi="Times New Roman"/>
          <w:sz w:val="24"/>
          <w:szCs w:val="24"/>
        </w:rPr>
        <w:t>u</w:t>
      </w:r>
      <w:r w:rsidRPr="00AB41D6">
        <w:rPr>
          <w:rFonts w:ascii="Times New Roman" w:hAnsi="Times New Roman"/>
          <w:sz w:val="24"/>
          <w:szCs w:val="24"/>
          <w:lang w:val="bg-BG"/>
        </w:rPr>
        <w:t xml:space="preserve"> </w:t>
      </w:r>
      <w:r w:rsidRPr="00AB41D6">
        <w:rPr>
          <w:rFonts w:ascii="Times New Roman" w:hAnsi="Times New Roman"/>
          <w:sz w:val="24"/>
          <w:szCs w:val="24"/>
        </w:rPr>
        <w:t>kom</w:t>
      </w:r>
      <w:r w:rsidRPr="00AB41D6">
        <w:rPr>
          <w:rFonts w:ascii="Times New Roman" w:hAnsi="Times New Roman"/>
          <w:sz w:val="24"/>
          <w:szCs w:val="24"/>
          <w:lang w:val="bg-BG"/>
        </w:rPr>
        <w:t xml:space="preserve"> </w:t>
      </w:r>
      <w:r w:rsidRPr="00AB41D6">
        <w:rPr>
          <w:rFonts w:ascii="Times New Roman" w:hAnsi="Times New Roman"/>
          <w:sz w:val="24"/>
          <w:szCs w:val="24"/>
        </w:rPr>
        <w:t>je</w:t>
      </w:r>
      <w:r w:rsidRPr="00AB41D6">
        <w:rPr>
          <w:rFonts w:ascii="Times New Roman" w:hAnsi="Times New Roman"/>
          <w:sz w:val="24"/>
          <w:szCs w:val="24"/>
          <w:lang w:val="bg-BG"/>
        </w:rPr>
        <w:t xml:space="preserve"> </w:t>
      </w:r>
      <w:r w:rsidRPr="00AB41D6">
        <w:rPr>
          <w:rFonts w:ascii="Times New Roman" w:hAnsi="Times New Roman"/>
          <w:sz w:val="24"/>
          <w:szCs w:val="24"/>
        </w:rPr>
        <w:t>predlo</w:t>
      </w:r>
      <w:r w:rsidRPr="00AB41D6">
        <w:rPr>
          <w:rFonts w:ascii="Times New Roman" w:hAnsi="Times New Roman"/>
          <w:sz w:val="24"/>
          <w:szCs w:val="24"/>
          <w:lang w:val="bg-BG"/>
        </w:rPr>
        <w:t>ž</w:t>
      </w:r>
      <w:r w:rsidRPr="00AB41D6">
        <w:rPr>
          <w:rFonts w:ascii="Times New Roman" w:hAnsi="Times New Roman"/>
          <w:sz w:val="24"/>
          <w:szCs w:val="24"/>
        </w:rPr>
        <w:t>eno</w:t>
      </w:r>
      <w:r w:rsidRPr="00AB41D6">
        <w:rPr>
          <w:rFonts w:ascii="Times New Roman" w:hAnsi="Times New Roman"/>
          <w:sz w:val="24"/>
          <w:szCs w:val="24"/>
          <w:lang w:val="bg-BG"/>
        </w:rPr>
        <w:t xml:space="preserve"> </w:t>
      </w:r>
      <w:r w:rsidRPr="00AB41D6">
        <w:rPr>
          <w:rFonts w:ascii="Times New Roman" w:hAnsi="Times New Roman"/>
          <w:sz w:val="24"/>
          <w:szCs w:val="24"/>
        </w:rPr>
        <w:t>sticanje</w:t>
      </w:r>
      <w:r w:rsidRPr="00AB41D6">
        <w:rPr>
          <w:rFonts w:ascii="Times New Roman" w:hAnsi="Times New Roman"/>
          <w:sz w:val="24"/>
          <w:szCs w:val="24"/>
          <w:lang w:val="bg-BG"/>
        </w:rPr>
        <w:t xml:space="preserve">; </w:t>
      </w:r>
    </w:p>
    <w:p w:rsidR="00AC60C9" w:rsidRPr="00AB41D6" w:rsidRDefault="00C110BC" w:rsidP="00CA5AFB">
      <w:pPr>
        <w:numPr>
          <w:ilvl w:val="0"/>
          <w:numId w:val="230"/>
        </w:numPr>
        <w:autoSpaceDE w:val="0"/>
        <w:autoSpaceDN w:val="0"/>
        <w:adjustRightInd w:val="0"/>
        <w:spacing w:after="0" w:line="240" w:lineRule="auto"/>
        <w:jc w:val="both"/>
        <w:rPr>
          <w:rFonts w:ascii="Times New Roman" w:hAnsi="Times New Roman"/>
          <w:sz w:val="24"/>
          <w:szCs w:val="24"/>
          <w:lang w:val="bg-BG"/>
        </w:rPr>
      </w:pPr>
      <w:r w:rsidRPr="00AB41D6">
        <w:rPr>
          <w:rFonts w:ascii="Times New Roman" w:hAnsi="Times New Roman"/>
          <w:sz w:val="24"/>
          <w:szCs w:val="24"/>
        </w:rPr>
        <w:t>mati</w:t>
      </w:r>
      <w:r w:rsidRPr="00AB41D6">
        <w:rPr>
          <w:rFonts w:ascii="Times New Roman" w:hAnsi="Times New Roman"/>
          <w:sz w:val="24"/>
          <w:szCs w:val="24"/>
          <w:lang w:val="bg-BG"/>
        </w:rPr>
        <w:t>č</w:t>
      </w:r>
      <w:r w:rsidRPr="00AB41D6">
        <w:rPr>
          <w:rFonts w:ascii="Times New Roman" w:hAnsi="Times New Roman"/>
          <w:sz w:val="24"/>
          <w:szCs w:val="24"/>
        </w:rPr>
        <w:t>no</w:t>
      </w:r>
      <w:r w:rsidRPr="00AB41D6">
        <w:rPr>
          <w:rFonts w:ascii="Times New Roman" w:hAnsi="Times New Roman"/>
          <w:sz w:val="24"/>
          <w:szCs w:val="24"/>
          <w:lang w:val="bg-BG"/>
        </w:rPr>
        <w:t xml:space="preserve"> </w:t>
      </w:r>
      <w:r w:rsidRPr="00AB41D6">
        <w:rPr>
          <w:rFonts w:ascii="Times New Roman" w:hAnsi="Times New Roman"/>
          <w:sz w:val="24"/>
          <w:szCs w:val="24"/>
        </w:rPr>
        <w:t>dru</w:t>
      </w:r>
      <w:r w:rsidRPr="00AB41D6">
        <w:rPr>
          <w:rFonts w:ascii="Times New Roman" w:hAnsi="Times New Roman"/>
          <w:sz w:val="24"/>
          <w:szCs w:val="24"/>
          <w:lang w:val="bg-BG"/>
        </w:rPr>
        <w:t>š</w:t>
      </w:r>
      <w:r w:rsidRPr="00AB41D6">
        <w:rPr>
          <w:rFonts w:ascii="Times New Roman" w:hAnsi="Times New Roman"/>
          <w:sz w:val="24"/>
          <w:szCs w:val="24"/>
        </w:rPr>
        <w:t>tvo</w:t>
      </w:r>
      <w:r w:rsidRPr="00AB41D6">
        <w:rPr>
          <w:rFonts w:ascii="Times New Roman" w:hAnsi="Times New Roman"/>
          <w:sz w:val="24"/>
          <w:szCs w:val="24"/>
          <w:lang w:val="bg-BG"/>
        </w:rPr>
        <w:t xml:space="preserve"> </w:t>
      </w:r>
      <w:r w:rsidRPr="00AB41D6">
        <w:rPr>
          <w:rFonts w:ascii="Times New Roman" w:hAnsi="Times New Roman"/>
          <w:sz w:val="24"/>
          <w:szCs w:val="24"/>
        </w:rPr>
        <w:t>kreditne</w:t>
      </w:r>
      <w:r w:rsidRPr="00AB41D6">
        <w:rPr>
          <w:rFonts w:ascii="Times New Roman" w:hAnsi="Times New Roman"/>
          <w:sz w:val="24"/>
          <w:szCs w:val="24"/>
          <w:lang w:val="bg-BG"/>
        </w:rPr>
        <w:t xml:space="preserve"> </w:t>
      </w:r>
      <w:r w:rsidRPr="00AB41D6">
        <w:rPr>
          <w:rFonts w:ascii="Times New Roman" w:hAnsi="Times New Roman"/>
          <w:sz w:val="24"/>
          <w:szCs w:val="24"/>
        </w:rPr>
        <w:t>institucije</w:t>
      </w:r>
      <w:r w:rsidRPr="00AB41D6">
        <w:rPr>
          <w:rFonts w:ascii="Times New Roman" w:hAnsi="Times New Roman"/>
          <w:sz w:val="24"/>
          <w:szCs w:val="24"/>
          <w:lang w:val="bg-BG"/>
        </w:rPr>
        <w:t xml:space="preserve">, </w:t>
      </w:r>
      <w:r w:rsidRPr="00AB41D6">
        <w:rPr>
          <w:rFonts w:ascii="Times New Roman" w:hAnsi="Times New Roman"/>
          <w:sz w:val="24"/>
          <w:szCs w:val="24"/>
        </w:rPr>
        <w:t>osiguravaju</w:t>
      </w:r>
      <w:r w:rsidRPr="00AB41D6">
        <w:rPr>
          <w:rFonts w:ascii="Times New Roman" w:hAnsi="Times New Roman"/>
          <w:sz w:val="24"/>
          <w:szCs w:val="24"/>
          <w:lang w:val="bg-BG"/>
        </w:rPr>
        <w:t>ć</w:t>
      </w:r>
      <w:r w:rsidRPr="00AB41D6">
        <w:rPr>
          <w:rFonts w:ascii="Times New Roman" w:hAnsi="Times New Roman"/>
          <w:sz w:val="24"/>
          <w:szCs w:val="24"/>
        </w:rPr>
        <w:t>eg</w:t>
      </w:r>
      <w:r w:rsidRPr="00AB41D6">
        <w:rPr>
          <w:rFonts w:ascii="Times New Roman" w:hAnsi="Times New Roman"/>
          <w:sz w:val="24"/>
          <w:szCs w:val="24"/>
          <w:lang w:val="bg-BG"/>
        </w:rPr>
        <w:t xml:space="preserve"> </w:t>
      </w:r>
      <w:r w:rsidRPr="00AB41D6">
        <w:rPr>
          <w:rFonts w:ascii="Times New Roman" w:hAnsi="Times New Roman"/>
          <w:sz w:val="24"/>
          <w:szCs w:val="24"/>
        </w:rPr>
        <w:t>dru</w:t>
      </w:r>
      <w:r w:rsidRPr="00AB41D6">
        <w:rPr>
          <w:rFonts w:ascii="Times New Roman" w:hAnsi="Times New Roman"/>
          <w:sz w:val="24"/>
          <w:szCs w:val="24"/>
          <w:lang w:val="bg-BG"/>
        </w:rPr>
        <w:t>š</w:t>
      </w:r>
      <w:r w:rsidRPr="00AB41D6">
        <w:rPr>
          <w:rFonts w:ascii="Times New Roman" w:hAnsi="Times New Roman"/>
          <w:sz w:val="24"/>
          <w:szCs w:val="24"/>
        </w:rPr>
        <w:t>tva</w:t>
      </w:r>
      <w:r w:rsidRPr="00AB41D6">
        <w:rPr>
          <w:rFonts w:ascii="Times New Roman" w:hAnsi="Times New Roman"/>
          <w:sz w:val="24"/>
          <w:szCs w:val="24"/>
          <w:lang w:val="bg-BG"/>
        </w:rPr>
        <w:t xml:space="preserve">, </w:t>
      </w:r>
      <w:r w:rsidRPr="00AB41D6">
        <w:rPr>
          <w:rFonts w:ascii="Times New Roman" w:hAnsi="Times New Roman"/>
          <w:sz w:val="24"/>
          <w:szCs w:val="24"/>
        </w:rPr>
        <w:t>reosiguravaju</w:t>
      </w:r>
      <w:r w:rsidRPr="00AB41D6">
        <w:rPr>
          <w:rFonts w:ascii="Times New Roman" w:hAnsi="Times New Roman"/>
          <w:sz w:val="24"/>
          <w:szCs w:val="24"/>
          <w:lang w:val="bg-BG"/>
        </w:rPr>
        <w:t>ć</w:t>
      </w:r>
      <w:r w:rsidRPr="00AB41D6">
        <w:rPr>
          <w:rFonts w:ascii="Times New Roman" w:hAnsi="Times New Roman"/>
          <w:sz w:val="24"/>
          <w:szCs w:val="24"/>
        </w:rPr>
        <w:t>eg</w:t>
      </w:r>
      <w:r w:rsidRPr="00AB41D6">
        <w:rPr>
          <w:rFonts w:ascii="Times New Roman" w:hAnsi="Times New Roman"/>
          <w:sz w:val="24"/>
          <w:szCs w:val="24"/>
          <w:lang w:val="bg-BG"/>
        </w:rPr>
        <w:t xml:space="preserve"> </w:t>
      </w:r>
      <w:r w:rsidRPr="00AB41D6">
        <w:rPr>
          <w:rFonts w:ascii="Times New Roman" w:hAnsi="Times New Roman"/>
          <w:sz w:val="24"/>
          <w:szCs w:val="24"/>
        </w:rPr>
        <w:t>dru</w:t>
      </w:r>
      <w:r w:rsidRPr="00AB41D6">
        <w:rPr>
          <w:rFonts w:ascii="Times New Roman" w:hAnsi="Times New Roman"/>
          <w:sz w:val="24"/>
          <w:szCs w:val="24"/>
          <w:lang w:val="bg-BG"/>
        </w:rPr>
        <w:t>š</w:t>
      </w:r>
      <w:r w:rsidRPr="00AB41D6">
        <w:rPr>
          <w:rFonts w:ascii="Times New Roman" w:hAnsi="Times New Roman"/>
          <w:sz w:val="24"/>
          <w:szCs w:val="24"/>
        </w:rPr>
        <w:t>tva</w:t>
      </w:r>
      <w:r w:rsidRPr="00AB41D6">
        <w:rPr>
          <w:rFonts w:ascii="Times New Roman" w:hAnsi="Times New Roman"/>
          <w:sz w:val="24"/>
          <w:szCs w:val="24"/>
          <w:lang w:val="bg-BG"/>
        </w:rPr>
        <w:t xml:space="preserve">, </w:t>
      </w:r>
      <w:r w:rsidRPr="00AB41D6">
        <w:rPr>
          <w:rFonts w:ascii="Times New Roman" w:hAnsi="Times New Roman"/>
          <w:sz w:val="24"/>
          <w:szCs w:val="24"/>
        </w:rPr>
        <w:t>investicionog</w:t>
      </w:r>
      <w:r w:rsidRPr="00AB41D6">
        <w:rPr>
          <w:rFonts w:ascii="Times New Roman" w:hAnsi="Times New Roman"/>
          <w:sz w:val="24"/>
          <w:szCs w:val="24"/>
          <w:lang w:val="bg-BG"/>
        </w:rPr>
        <w:t xml:space="preserve"> </w:t>
      </w:r>
      <w:r w:rsidRPr="00AB41D6">
        <w:rPr>
          <w:rFonts w:ascii="Times New Roman" w:hAnsi="Times New Roman"/>
          <w:sz w:val="24"/>
          <w:szCs w:val="24"/>
        </w:rPr>
        <w:t>dru</w:t>
      </w:r>
      <w:r w:rsidRPr="00AB41D6">
        <w:rPr>
          <w:rFonts w:ascii="Times New Roman" w:hAnsi="Times New Roman"/>
          <w:sz w:val="24"/>
          <w:szCs w:val="24"/>
          <w:lang w:val="bg-BG"/>
        </w:rPr>
        <w:t>š</w:t>
      </w:r>
      <w:r w:rsidRPr="00AB41D6">
        <w:rPr>
          <w:rFonts w:ascii="Times New Roman" w:hAnsi="Times New Roman"/>
          <w:sz w:val="24"/>
          <w:szCs w:val="24"/>
        </w:rPr>
        <w:t>tva</w:t>
      </w:r>
      <w:r w:rsidRPr="00AB41D6">
        <w:rPr>
          <w:rFonts w:ascii="Times New Roman" w:hAnsi="Times New Roman"/>
          <w:sz w:val="24"/>
          <w:szCs w:val="24"/>
          <w:lang w:val="bg-BG"/>
        </w:rPr>
        <w:t xml:space="preserve"> </w:t>
      </w:r>
      <w:r w:rsidRPr="00AB41D6">
        <w:rPr>
          <w:rFonts w:ascii="Times New Roman" w:hAnsi="Times New Roman"/>
          <w:sz w:val="24"/>
          <w:szCs w:val="24"/>
        </w:rPr>
        <w:t>ili</w:t>
      </w:r>
      <w:r w:rsidRPr="00AB41D6">
        <w:rPr>
          <w:rFonts w:ascii="Times New Roman" w:hAnsi="Times New Roman"/>
          <w:sz w:val="24"/>
          <w:szCs w:val="24"/>
          <w:lang w:val="bg-BG"/>
        </w:rPr>
        <w:t xml:space="preserve"> </w:t>
      </w:r>
      <w:r w:rsidRPr="00AB41D6">
        <w:rPr>
          <w:rFonts w:ascii="Times New Roman" w:hAnsi="Times New Roman"/>
          <w:sz w:val="24"/>
          <w:szCs w:val="24"/>
        </w:rPr>
        <w:t>dru</w:t>
      </w:r>
      <w:r w:rsidRPr="00AB41D6">
        <w:rPr>
          <w:rFonts w:ascii="Times New Roman" w:hAnsi="Times New Roman"/>
          <w:sz w:val="24"/>
          <w:szCs w:val="24"/>
          <w:lang w:val="bg-BG"/>
        </w:rPr>
        <w:t>š</w:t>
      </w:r>
      <w:r w:rsidRPr="00AB41D6">
        <w:rPr>
          <w:rFonts w:ascii="Times New Roman" w:hAnsi="Times New Roman"/>
          <w:sz w:val="24"/>
          <w:szCs w:val="24"/>
        </w:rPr>
        <w:t>tva</w:t>
      </w:r>
      <w:r w:rsidRPr="00AB41D6">
        <w:rPr>
          <w:rFonts w:ascii="Times New Roman" w:hAnsi="Times New Roman"/>
          <w:sz w:val="24"/>
          <w:szCs w:val="24"/>
          <w:lang w:val="bg-BG"/>
        </w:rPr>
        <w:t xml:space="preserve"> </w:t>
      </w:r>
      <w:r w:rsidRPr="00AB41D6">
        <w:rPr>
          <w:rFonts w:ascii="Times New Roman" w:hAnsi="Times New Roman"/>
          <w:sz w:val="24"/>
          <w:szCs w:val="24"/>
        </w:rPr>
        <w:t>za</w:t>
      </w:r>
      <w:r w:rsidRPr="00AB41D6">
        <w:rPr>
          <w:rFonts w:ascii="Times New Roman" w:hAnsi="Times New Roman"/>
          <w:sz w:val="24"/>
          <w:szCs w:val="24"/>
          <w:lang w:val="bg-BG"/>
        </w:rPr>
        <w:t xml:space="preserve"> </w:t>
      </w:r>
      <w:r w:rsidRPr="00AB41D6">
        <w:rPr>
          <w:rFonts w:ascii="Times New Roman" w:hAnsi="Times New Roman"/>
          <w:sz w:val="24"/>
          <w:szCs w:val="24"/>
        </w:rPr>
        <w:t>upravljanje</w:t>
      </w:r>
      <w:r w:rsidRPr="00AB41D6">
        <w:rPr>
          <w:rFonts w:ascii="Times New Roman" w:hAnsi="Times New Roman"/>
          <w:sz w:val="24"/>
          <w:szCs w:val="24"/>
          <w:lang w:val="bg-BG"/>
        </w:rPr>
        <w:t xml:space="preserve"> </w:t>
      </w:r>
      <w:r w:rsidRPr="00AB41D6">
        <w:rPr>
          <w:rFonts w:ascii="Times New Roman" w:hAnsi="Times New Roman"/>
          <w:sz w:val="24"/>
          <w:szCs w:val="24"/>
        </w:rPr>
        <w:t>UCITS</w:t>
      </w:r>
      <w:r w:rsidRPr="00AB41D6">
        <w:rPr>
          <w:rFonts w:ascii="Times New Roman" w:hAnsi="Times New Roman"/>
          <w:sz w:val="24"/>
          <w:szCs w:val="24"/>
          <w:lang w:val="bg-BG"/>
        </w:rPr>
        <w:t xml:space="preserve"> </w:t>
      </w:r>
      <w:r w:rsidRPr="00AB41D6">
        <w:rPr>
          <w:rFonts w:ascii="Times New Roman" w:hAnsi="Times New Roman"/>
          <w:sz w:val="24"/>
          <w:szCs w:val="24"/>
        </w:rPr>
        <w:t>ovla</w:t>
      </w:r>
      <w:r w:rsidRPr="00AB41D6">
        <w:rPr>
          <w:rFonts w:ascii="Times New Roman" w:hAnsi="Times New Roman"/>
          <w:sz w:val="24"/>
          <w:szCs w:val="24"/>
          <w:lang w:val="bg-BG"/>
        </w:rPr>
        <w:t>šć</w:t>
      </w:r>
      <w:r w:rsidRPr="00AB41D6">
        <w:rPr>
          <w:rFonts w:ascii="Times New Roman" w:hAnsi="Times New Roman"/>
          <w:sz w:val="24"/>
          <w:szCs w:val="24"/>
        </w:rPr>
        <w:t>eno</w:t>
      </w:r>
      <w:r w:rsidRPr="00AB41D6">
        <w:rPr>
          <w:rFonts w:ascii="Times New Roman" w:hAnsi="Times New Roman"/>
          <w:sz w:val="24"/>
          <w:szCs w:val="24"/>
          <w:lang w:val="bg-BG"/>
        </w:rPr>
        <w:t xml:space="preserve"> </w:t>
      </w:r>
      <w:r w:rsidRPr="00AB41D6">
        <w:rPr>
          <w:rFonts w:ascii="Times New Roman" w:hAnsi="Times New Roman"/>
          <w:sz w:val="24"/>
          <w:szCs w:val="24"/>
        </w:rPr>
        <w:t>u</w:t>
      </w:r>
      <w:r w:rsidRPr="00AB41D6">
        <w:rPr>
          <w:rFonts w:ascii="Times New Roman" w:hAnsi="Times New Roman"/>
          <w:sz w:val="24"/>
          <w:szCs w:val="24"/>
          <w:lang w:val="bg-BG"/>
        </w:rPr>
        <w:t xml:space="preserve"> </w:t>
      </w:r>
      <w:r w:rsidRPr="00AB41D6">
        <w:rPr>
          <w:rFonts w:ascii="Times New Roman" w:hAnsi="Times New Roman"/>
          <w:sz w:val="24"/>
          <w:szCs w:val="24"/>
        </w:rPr>
        <w:t>drugoj</w:t>
      </w:r>
      <w:r w:rsidRPr="00AB41D6">
        <w:rPr>
          <w:rFonts w:ascii="Times New Roman" w:hAnsi="Times New Roman"/>
          <w:sz w:val="24"/>
          <w:szCs w:val="24"/>
          <w:lang w:val="bg-BG"/>
        </w:rPr>
        <w:t xml:space="preserve"> </w:t>
      </w:r>
      <w:r w:rsidRPr="00AB41D6">
        <w:rPr>
          <w:rFonts w:ascii="Times New Roman" w:hAnsi="Times New Roman"/>
          <w:sz w:val="24"/>
          <w:szCs w:val="24"/>
        </w:rPr>
        <w:t>dr</w:t>
      </w:r>
      <w:r w:rsidRPr="00AB41D6">
        <w:rPr>
          <w:rFonts w:ascii="Times New Roman" w:hAnsi="Times New Roman"/>
          <w:sz w:val="24"/>
          <w:szCs w:val="24"/>
          <w:lang w:val="bg-BG"/>
        </w:rPr>
        <w:t>ž</w:t>
      </w:r>
      <w:r w:rsidRPr="00AB41D6">
        <w:rPr>
          <w:rFonts w:ascii="Times New Roman" w:hAnsi="Times New Roman"/>
          <w:sz w:val="24"/>
          <w:szCs w:val="24"/>
        </w:rPr>
        <w:t>avi</w:t>
      </w:r>
      <w:r w:rsidRPr="00AB41D6">
        <w:rPr>
          <w:rFonts w:ascii="Times New Roman" w:hAnsi="Times New Roman"/>
          <w:sz w:val="24"/>
          <w:szCs w:val="24"/>
          <w:lang w:val="bg-BG"/>
        </w:rPr>
        <w:t xml:space="preserve"> č</w:t>
      </w:r>
      <w:r w:rsidRPr="00AB41D6">
        <w:rPr>
          <w:rFonts w:ascii="Times New Roman" w:hAnsi="Times New Roman"/>
          <w:sz w:val="24"/>
          <w:szCs w:val="24"/>
        </w:rPr>
        <w:t>lanici</w:t>
      </w:r>
      <w:r w:rsidRPr="00AB41D6">
        <w:rPr>
          <w:rFonts w:ascii="Times New Roman" w:hAnsi="Times New Roman"/>
          <w:sz w:val="24"/>
          <w:szCs w:val="24"/>
          <w:lang w:val="bg-BG"/>
        </w:rPr>
        <w:t xml:space="preserve"> </w:t>
      </w:r>
      <w:r w:rsidRPr="00AB41D6">
        <w:rPr>
          <w:rFonts w:ascii="Times New Roman" w:hAnsi="Times New Roman"/>
          <w:sz w:val="24"/>
          <w:szCs w:val="24"/>
        </w:rPr>
        <w:t>ili</w:t>
      </w:r>
      <w:r w:rsidRPr="00AB41D6">
        <w:rPr>
          <w:rFonts w:ascii="Times New Roman" w:hAnsi="Times New Roman"/>
          <w:sz w:val="24"/>
          <w:szCs w:val="24"/>
          <w:lang w:val="bg-BG"/>
        </w:rPr>
        <w:t xml:space="preserve"> </w:t>
      </w:r>
      <w:r w:rsidRPr="00AB41D6">
        <w:rPr>
          <w:rFonts w:ascii="Times New Roman" w:hAnsi="Times New Roman"/>
          <w:sz w:val="24"/>
          <w:szCs w:val="24"/>
        </w:rPr>
        <w:t>u</w:t>
      </w:r>
      <w:r w:rsidRPr="00AB41D6">
        <w:rPr>
          <w:rFonts w:ascii="Times New Roman" w:hAnsi="Times New Roman"/>
          <w:sz w:val="24"/>
          <w:szCs w:val="24"/>
          <w:lang w:val="bg-BG"/>
        </w:rPr>
        <w:t xml:space="preserve"> </w:t>
      </w:r>
      <w:r w:rsidRPr="00AB41D6">
        <w:rPr>
          <w:rFonts w:ascii="Times New Roman" w:hAnsi="Times New Roman"/>
          <w:sz w:val="24"/>
          <w:szCs w:val="24"/>
        </w:rPr>
        <w:t>sektoru</w:t>
      </w:r>
      <w:r w:rsidRPr="00AB41D6">
        <w:rPr>
          <w:rFonts w:ascii="Times New Roman" w:hAnsi="Times New Roman"/>
          <w:sz w:val="24"/>
          <w:szCs w:val="24"/>
          <w:lang w:val="bg-BG"/>
        </w:rPr>
        <w:t xml:space="preserve"> </w:t>
      </w:r>
      <w:r w:rsidRPr="00AB41D6">
        <w:rPr>
          <w:rFonts w:ascii="Times New Roman" w:hAnsi="Times New Roman"/>
          <w:sz w:val="24"/>
          <w:szCs w:val="24"/>
        </w:rPr>
        <w:t>koji</w:t>
      </w:r>
      <w:r w:rsidRPr="00AB41D6">
        <w:rPr>
          <w:rFonts w:ascii="Times New Roman" w:hAnsi="Times New Roman"/>
          <w:sz w:val="24"/>
          <w:szCs w:val="24"/>
          <w:lang w:val="bg-BG"/>
        </w:rPr>
        <w:t xml:space="preserve"> </w:t>
      </w:r>
      <w:r w:rsidRPr="00AB41D6">
        <w:rPr>
          <w:rFonts w:ascii="Times New Roman" w:hAnsi="Times New Roman"/>
          <w:sz w:val="24"/>
          <w:szCs w:val="24"/>
        </w:rPr>
        <w:t>nije</w:t>
      </w:r>
      <w:r w:rsidRPr="00AB41D6">
        <w:rPr>
          <w:rFonts w:ascii="Times New Roman" w:hAnsi="Times New Roman"/>
          <w:sz w:val="24"/>
          <w:szCs w:val="24"/>
          <w:lang w:val="bg-BG"/>
        </w:rPr>
        <w:t xml:space="preserve"> </w:t>
      </w:r>
      <w:r w:rsidRPr="00AB41D6">
        <w:rPr>
          <w:rFonts w:ascii="Times New Roman" w:hAnsi="Times New Roman"/>
          <w:sz w:val="24"/>
          <w:szCs w:val="24"/>
        </w:rPr>
        <w:t>sektor</w:t>
      </w:r>
      <w:r w:rsidRPr="00AB41D6">
        <w:rPr>
          <w:rFonts w:ascii="Times New Roman" w:hAnsi="Times New Roman"/>
          <w:sz w:val="24"/>
          <w:szCs w:val="24"/>
          <w:lang w:val="bg-BG"/>
        </w:rPr>
        <w:t xml:space="preserve"> </w:t>
      </w:r>
      <w:r w:rsidRPr="00AB41D6">
        <w:rPr>
          <w:rFonts w:ascii="Times New Roman" w:hAnsi="Times New Roman"/>
          <w:sz w:val="24"/>
          <w:szCs w:val="24"/>
        </w:rPr>
        <w:t>u</w:t>
      </w:r>
      <w:r w:rsidRPr="00AB41D6">
        <w:rPr>
          <w:rFonts w:ascii="Times New Roman" w:hAnsi="Times New Roman"/>
          <w:sz w:val="24"/>
          <w:szCs w:val="24"/>
          <w:lang w:val="bg-BG"/>
        </w:rPr>
        <w:t xml:space="preserve"> </w:t>
      </w:r>
      <w:r w:rsidRPr="00AB41D6">
        <w:rPr>
          <w:rFonts w:ascii="Times New Roman" w:hAnsi="Times New Roman"/>
          <w:sz w:val="24"/>
          <w:szCs w:val="24"/>
        </w:rPr>
        <w:t>kom</w:t>
      </w:r>
      <w:r w:rsidRPr="00AB41D6">
        <w:rPr>
          <w:rFonts w:ascii="Times New Roman" w:hAnsi="Times New Roman"/>
          <w:sz w:val="24"/>
          <w:szCs w:val="24"/>
          <w:lang w:val="bg-BG"/>
        </w:rPr>
        <w:t xml:space="preserve"> </w:t>
      </w:r>
      <w:r w:rsidRPr="00AB41D6">
        <w:rPr>
          <w:rFonts w:ascii="Times New Roman" w:hAnsi="Times New Roman"/>
          <w:sz w:val="24"/>
          <w:szCs w:val="24"/>
        </w:rPr>
        <w:t>je</w:t>
      </w:r>
      <w:r w:rsidRPr="00AB41D6">
        <w:rPr>
          <w:rFonts w:ascii="Times New Roman" w:hAnsi="Times New Roman"/>
          <w:sz w:val="24"/>
          <w:szCs w:val="24"/>
          <w:lang w:val="bg-BG"/>
        </w:rPr>
        <w:t xml:space="preserve"> </w:t>
      </w:r>
      <w:r w:rsidRPr="00AB41D6">
        <w:rPr>
          <w:rFonts w:ascii="Times New Roman" w:hAnsi="Times New Roman"/>
          <w:sz w:val="24"/>
          <w:szCs w:val="24"/>
        </w:rPr>
        <w:t>predlo</w:t>
      </w:r>
      <w:r w:rsidRPr="00AB41D6">
        <w:rPr>
          <w:rFonts w:ascii="Times New Roman" w:hAnsi="Times New Roman"/>
          <w:sz w:val="24"/>
          <w:szCs w:val="24"/>
          <w:lang w:val="bg-BG"/>
        </w:rPr>
        <w:t>ž</w:t>
      </w:r>
      <w:r w:rsidRPr="00AB41D6">
        <w:rPr>
          <w:rFonts w:ascii="Times New Roman" w:hAnsi="Times New Roman"/>
          <w:sz w:val="24"/>
          <w:szCs w:val="24"/>
        </w:rPr>
        <w:t>eno</w:t>
      </w:r>
      <w:r w:rsidRPr="00AB41D6">
        <w:rPr>
          <w:rFonts w:ascii="Times New Roman" w:hAnsi="Times New Roman"/>
          <w:sz w:val="24"/>
          <w:szCs w:val="24"/>
          <w:lang w:val="bg-BG"/>
        </w:rPr>
        <w:t xml:space="preserve"> </w:t>
      </w:r>
      <w:r w:rsidRPr="00AB41D6">
        <w:rPr>
          <w:rFonts w:ascii="Times New Roman" w:hAnsi="Times New Roman"/>
          <w:sz w:val="24"/>
          <w:szCs w:val="24"/>
        </w:rPr>
        <w:t>sticanje</w:t>
      </w:r>
      <w:r w:rsidRPr="00AB41D6">
        <w:rPr>
          <w:rFonts w:ascii="Times New Roman" w:hAnsi="Times New Roman"/>
          <w:sz w:val="24"/>
          <w:szCs w:val="24"/>
          <w:lang w:val="bg-BG"/>
        </w:rPr>
        <w:t xml:space="preserve">; </w:t>
      </w:r>
      <w:r w:rsidRPr="00AB41D6">
        <w:rPr>
          <w:rFonts w:ascii="Times New Roman" w:hAnsi="Times New Roman"/>
          <w:sz w:val="24"/>
          <w:szCs w:val="24"/>
        </w:rPr>
        <w:t>ili</w:t>
      </w:r>
      <w:r w:rsidRPr="00AB41D6">
        <w:rPr>
          <w:rFonts w:ascii="Times New Roman" w:hAnsi="Times New Roman"/>
          <w:sz w:val="24"/>
          <w:szCs w:val="24"/>
          <w:lang w:val="bg-BG"/>
        </w:rPr>
        <w:t xml:space="preserve"> </w:t>
      </w:r>
    </w:p>
    <w:p w:rsidR="00AC60C9" w:rsidRPr="00AB41D6" w:rsidRDefault="00C110BC" w:rsidP="00CA5AFB">
      <w:pPr>
        <w:numPr>
          <w:ilvl w:val="0"/>
          <w:numId w:val="230"/>
        </w:numPr>
        <w:autoSpaceDE w:val="0"/>
        <w:autoSpaceDN w:val="0"/>
        <w:adjustRightInd w:val="0"/>
        <w:spacing w:after="0" w:line="240" w:lineRule="auto"/>
        <w:jc w:val="both"/>
        <w:rPr>
          <w:rFonts w:ascii="Times New Roman" w:hAnsi="Times New Roman"/>
          <w:sz w:val="24"/>
          <w:szCs w:val="24"/>
          <w:lang w:val="bg-BG"/>
        </w:rPr>
      </w:pPr>
      <w:r w:rsidRPr="00AB41D6">
        <w:rPr>
          <w:rFonts w:ascii="Times New Roman" w:hAnsi="Times New Roman"/>
          <w:sz w:val="24"/>
          <w:szCs w:val="24"/>
        </w:rPr>
        <w:t>fizi</w:t>
      </w:r>
      <w:r w:rsidRPr="00AB41D6">
        <w:rPr>
          <w:rFonts w:ascii="Times New Roman" w:hAnsi="Times New Roman"/>
          <w:sz w:val="24"/>
          <w:szCs w:val="24"/>
          <w:lang w:val="bg-BG"/>
        </w:rPr>
        <w:t>č</w:t>
      </w:r>
      <w:r w:rsidRPr="00AB41D6">
        <w:rPr>
          <w:rFonts w:ascii="Times New Roman" w:hAnsi="Times New Roman"/>
          <w:sz w:val="24"/>
          <w:szCs w:val="24"/>
        </w:rPr>
        <w:t>ko</w:t>
      </w:r>
      <w:r w:rsidRPr="00AB41D6">
        <w:rPr>
          <w:rFonts w:ascii="Times New Roman" w:hAnsi="Times New Roman"/>
          <w:sz w:val="24"/>
          <w:szCs w:val="24"/>
          <w:lang w:val="bg-BG"/>
        </w:rPr>
        <w:t xml:space="preserve"> </w:t>
      </w:r>
      <w:r w:rsidRPr="00AB41D6">
        <w:rPr>
          <w:rFonts w:ascii="Times New Roman" w:hAnsi="Times New Roman"/>
          <w:sz w:val="24"/>
          <w:szCs w:val="24"/>
        </w:rPr>
        <w:t>ili</w:t>
      </w:r>
      <w:r w:rsidRPr="00AB41D6">
        <w:rPr>
          <w:rFonts w:ascii="Times New Roman" w:hAnsi="Times New Roman"/>
          <w:sz w:val="24"/>
          <w:szCs w:val="24"/>
          <w:lang w:val="bg-BG"/>
        </w:rPr>
        <w:t xml:space="preserve"> </w:t>
      </w:r>
      <w:r w:rsidRPr="00AB41D6">
        <w:rPr>
          <w:rFonts w:ascii="Times New Roman" w:hAnsi="Times New Roman"/>
          <w:sz w:val="24"/>
          <w:szCs w:val="24"/>
        </w:rPr>
        <w:t>pravno</w:t>
      </w:r>
      <w:r w:rsidRPr="00AB41D6">
        <w:rPr>
          <w:rFonts w:ascii="Times New Roman" w:hAnsi="Times New Roman"/>
          <w:sz w:val="24"/>
          <w:szCs w:val="24"/>
          <w:lang w:val="bg-BG"/>
        </w:rPr>
        <w:t xml:space="preserve"> </w:t>
      </w:r>
      <w:r w:rsidRPr="00AB41D6">
        <w:rPr>
          <w:rFonts w:ascii="Times New Roman" w:hAnsi="Times New Roman"/>
          <w:sz w:val="24"/>
          <w:szCs w:val="24"/>
        </w:rPr>
        <w:t>lice</w:t>
      </w:r>
      <w:r w:rsidRPr="00AB41D6">
        <w:rPr>
          <w:rFonts w:ascii="Times New Roman" w:hAnsi="Times New Roman"/>
          <w:sz w:val="24"/>
          <w:szCs w:val="24"/>
          <w:lang w:val="bg-BG"/>
        </w:rPr>
        <w:t xml:space="preserve"> </w:t>
      </w:r>
      <w:r w:rsidRPr="00AB41D6">
        <w:rPr>
          <w:rFonts w:ascii="Times New Roman" w:hAnsi="Times New Roman"/>
          <w:sz w:val="24"/>
          <w:szCs w:val="24"/>
        </w:rPr>
        <w:t>koje</w:t>
      </w:r>
      <w:r w:rsidRPr="00AB41D6">
        <w:rPr>
          <w:rFonts w:ascii="Times New Roman" w:hAnsi="Times New Roman"/>
          <w:sz w:val="24"/>
          <w:szCs w:val="24"/>
          <w:lang w:val="bg-BG"/>
        </w:rPr>
        <w:t xml:space="preserve"> </w:t>
      </w:r>
      <w:r w:rsidRPr="00AB41D6">
        <w:rPr>
          <w:rFonts w:ascii="Times New Roman" w:hAnsi="Times New Roman"/>
          <w:sz w:val="24"/>
          <w:szCs w:val="24"/>
        </w:rPr>
        <w:t>kontroli</w:t>
      </w:r>
      <w:r w:rsidRPr="00AB41D6">
        <w:rPr>
          <w:rFonts w:ascii="Times New Roman" w:hAnsi="Times New Roman"/>
          <w:sz w:val="24"/>
          <w:szCs w:val="24"/>
          <w:lang w:val="bg-BG"/>
        </w:rPr>
        <w:t>š</w:t>
      </w:r>
      <w:r w:rsidRPr="00AB41D6">
        <w:rPr>
          <w:rFonts w:ascii="Times New Roman" w:hAnsi="Times New Roman"/>
          <w:sz w:val="24"/>
          <w:szCs w:val="24"/>
        </w:rPr>
        <w:t>e</w:t>
      </w:r>
      <w:r w:rsidRPr="00AB41D6">
        <w:rPr>
          <w:rFonts w:ascii="Times New Roman" w:hAnsi="Times New Roman"/>
          <w:sz w:val="24"/>
          <w:szCs w:val="24"/>
          <w:lang w:val="bg-BG"/>
        </w:rPr>
        <w:t xml:space="preserve"> </w:t>
      </w:r>
      <w:r w:rsidRPr="00AB41D6">
        <w:rPr>
          <w:rFonts w:ascii="Times New Roman" w:hAnsi="Times New Roman"/>
          <w:sz w:val="24"/>
          <w:szCs w:val="24"/>
        </w:rPr>
        <w:t>kreditnu</w:t>
      </w:r>
      <w:r w:rsidRPr="00AB41D6">
        <w:rPr>
          <w:rFonts w:ascii="Times New Roman" w:hAnsi="Times New Roman"/>
          <w:sz w:val="24"/>
          <w:szCs w:val="24"/>
          <w:lang w:val="bg-BG"/>
        </w:rPr>
        <w:t xml:space="preserve"> </w:t>
      </w:r>
      <w:r w:rsidRPr="00AB41D6">
        <w:rPr>
          <w:rFonts w:ascii="Times New Roman" w:hAnsi="Times New Roman"/>
          <w:sz w:val="24"/>
          <w:szCs w:val="24"/>
        </w:rPr>
        <w:t>instituciju</w:t>
      </w:r>
      <w:r w:rsidRPr="00AB41D6">
        <w:rPr>
          <w:rFonts w:ascii="Times New Roman" w:hAnsi="Times New Roman"/>
          <w:sz w:val="24"/>
          <w:szCs w:val="24"/>
          <w:lang w:val="bg-BG"/>
        </w:rPr>
        <w:t xml:space="preserve">, </w:t>
      </w:r>
      <w:r w:rsidRPr="00AB41D6">
        <w:rPr>
          <w:rFonts w:ascii="Times New Roman" w:hAnsi="Times New Roman"/>
          <w:sz w:val="24"/>
          <w:szCs w:val="24"/>
        </w:rPr>
        <w:t>osiguravaju</w:t>
      </w:r>
      <w:r w:rsidRPr="00AB41D6">
        <w:rPr>
          <w:rFonts w:ascii="Times New Roman" w:hAnsi="Times New Roman"/>
          <w:sz w:val="24"/>
          <w:szCs w:val="24"/>
          <w:lang w:val="bg-BG"/>
        </w:rPr>
        <w:t>ć</w:t>
      </w:r>
      <w:r w:rsidRPr="00AB41D6">
        <w:rPr>
          <w:rFonts w:ascii="Times New Roman" w:hAnsi="Times New Roman"/>
          <w:sz w:val="24"/>
          <w:szCs w:val="24"/>
        </w:rPr>
        <w:t>e</w:t>
      </w:r>
      <w:r w:rsidRPr="00AB41D6">
        <w:rPr>
          <w:rFonts w:ascii="Times New Roman" w:hAnsi="Times New Roman"/>
          <w:sz w:val="24"/>
          <w:szCs w:val="24"/>
          <w:lang w:val="bg-BG"/>
        </w:rPr>
        <w:t xml:space="preserve"> </w:t>
      </w:r>
      <w:r w:rsidRPr="00AB41D6">
        <w:rPr>
          <w:rFonts w:ascii="Times New Roman" w:hAnsi="Times New Roman"/>
          <w:sz w:val="24"/>
          <w:szCs w:val="24"/>
        </w:rPr>
        <w:t>dru</w:t>
      </w:r>
      <w:r w:rsidRPr="00AB41D6">
        <w:rPr>
          <w:rFonts w:ascii="Times New Roman" w:hAnsi="Times New Roman"/>
          <w:sz w:val="24"/>
          <w:szCs w:val="24"/>
          <w:lang w:val="bg-BG"/>
        </w:rPr>
        <w:t>š</w:t>
      </w:r>
      <w:r w:rsidRPr="00AB41D6">
        <w:rPr>
          <w:rFonts w:ascii="Times New Roman" w:hAnsi="Times New Roman"/>
          <w:sz w:val="24"/>
          <w:szCs w:val="24"/>
        </w:rPr>
        <w:t>tvo</w:t>
      </w:r>
      <w:r w:rsidRPr="00AB41D6">
        <w:rPr>
          <w:rFonts w:ascii="Times New Roman" w:hAnsi="Times New Roman"/>
          <w:sz w:val="24"/>
          <w:szCs w:val="24"/>
          <w:lang w:val="bg-BG"/>
        </w:rPr>
        <w:t xml:space="preserve">, </w:t>
      </w:r>
      <w:r w:rsidRPr="00AB41D6">
        <w:rPr>
          <w:rFonts w:ascii="Times New Roman" w:hAnsi="Times New Roman"/>
          <w:sz w:val="24"/>
          <w:szCs w:val="24"/>
        </w:rPr>
        <w:t>reosiguravaju</w:t>
      </w:r>
      <w:r w:rsidRPr="00AB41D6">
        <w:rPr>
          <w:rFonts w:ascii="Times New Roman" w:hAnsi="Times New Roman"/>
          <w:sz w:val="24"/>
          <w:szCs w:val="24"/>
          <w:lang w:val="bg-BG"/>
        </w:rPr>
        <w:t>ć</w:t>
      </w:r>
      <w:r w:rsidRPr="00AB41D6">
        <w:rPr>
          <w:rFonts w:ascii="Times New Roman" w:hAnsi="Times New Roman"/>
          <w:sz w:val="24"/>
          <w:szCs w:val="24"/>
        </w:rPr>
        <w:t>e</w:t>
      </w:r>
      <w:r w:rsidRPr="00AB41D6">
        <w:rPr>
          <w:rFonts w:ascii="Times New Roman" w:hAnsi="Times New Roman"/>
          <w:sz w:val="24"/>
          <w:szCs w:val="24"/>
          <w:lang w:val="bg-BG"/>
        </w:rPr>
        <w:t xml:space="preserve"> </w:t>
      </w:r>
      <w:r w:rsidRPr="00AB41D6">
        <w:rPr>
          <w:rFonts w:ascii="Times New Roman" w:hAnsi="Times New Roman"/>
          <w:sz w:val="24"/>
          <w:szCs w:val="24"/>
        </w:rPr>
        <w:t>dru</w:t>
      </w:r>
      <w:r w:rsidRPr="00AB41D6">
        <w:rPr>
          <w:rFonts w:ascii="Times New Roman" w:hAnsi="Times New Roman"/>
          <w:sz w:val="24"/>
          <w:szCs w:val="24"/>
          <w:lang w:val="bg-BG"/>
        </w:rPr>
        <w:t>š</w:t>
      </w:r>
      <w:r w:rsidRPr="00AB41D6">
        <w:rPr>
          <w:rFonts w:ascii="Times New Roman" w:hAnsi="Times New Roman"/>
          <w:sz w:val="24"/>
          <w:szCs w:val="24"/>
        </w:rPr>
        <w:t>tvo</w:t>
      </w:r>
      <w:r w:rsidRPr="00AB41D6">
        <w:rPr>
          <w:rFonts w:ascii="Times New Roman" w:hAnsi="Times New Roman"/>
          <w:sz w:val="24"/>
          <w:szCs w:val="24"/>
          <w:lang w:val="bg-BG"/>
        </w:rPr>
        <w:t xml:space="preserve">, </w:t>
      </w:r>
      <w:r w:rsidRPr="00AB41D6">
        <w:rPr>
          <w:rFonts w:ascii="Times New Roman" w:hAnsi="Times New Roman"/>
          <w:sz w:val="24"/>
          <w:szCs w:val="24"/>
        </w:rPr>
        <w:t>investiciono</w:t>
      </w:r>
      <w:r w:rsidRPr="00AB41D6">
        <w:rPr>
          <w:rFonts w:ascii="Times New Roman" w:hAnsi="Times New Roman"/>
          <w:sz w:val="24"/>
          <w:szCs w:val="24"/>
          <w:lang w:val="bg-BG"/>
        </w:rPr>
        <w:t xml:space="preserve"> </w:t>
      </w:r>
      <w:r w:rsidRPr="00AB41D6">
        <w:rPr>
          <w:rFonts w:ascii="Times New Roman" w:hAnsi="Times New Roman"/>
          <w:sz w:val="24"/>
          <w:szCs w:val="24"/>
        </w:rPr>
        <w:t>dru</w:t>
      </w:r>
      <w:r w:rsidRPr="00AB41D6">
        <w:rPr>
          <w:rFonts w:ascii="Times New Roman" w:hAnsi="Times New Roman"/>
          <w:sz w:val="24"/>
          <w:szCs w:val="24"/>
          <w:lang w:val="bg-BG"/>
        </w:rPr>
        <w:t>š</w:t>
      </w:r>
      <w:r w:rsidRPr="00AB41D6">
        <w:rPr>
          <w:rFonts w:ascii="Times New Roman" w:hAnsi="Times New Roman"/>
          <w:sz w:val="24"/>
          <w:szCs w:val="24"/>
        </w:rPr>
        <w:t>tvo</w:t>
      </w:r>
      <w:r w:rsidRPr="00AB41D6">
        <w:rPr>
          <w:rFonts w:ascii="Times New Roman" w:hAnsi="Times New Roman"/>
          <w:sz w:val="24"/>
          <w:szCs w:val="24"/>
          <w:lang w:val="bg-BG"/>
        </w:rPr>
        <w:t xml:space="preserve"> </w:t>
      </w:r>
      <w:r w:rsidRPr="00AB41D6">
        <w:rPr>
          <w:rFonts w:ascii="Times New Roman" w:hAnsi="Times New Roman"/>
          <w:sz w:val="24"/>
          <w:szCs w:val="24"/>
        </w:rPr>
        <w:t>ili</w:t>
      </w:r>
      <w:r w:rsidRPr="00AB41D6">
        <w:rPr>
          <w:rFonts w:ascii="Times New Roman" w:hAnsi="Times New Roman"/>
          <w:sz w:val="24"/>
          <w:szCs w:val="24"/>
          <w:lang w:val="bg-BG"/>
        </w:rPr>
        <w:t xml:space="preserve"> </w:t>
      </w:r>
      <w:r w:rsidRPr="00AB41D6">
        <w:rPr>
          <w:rFonts w:ascii="Times New Roman" w:hAnsi="Times New Roman"/>
          <w:sz w:val="24"/>
          <w:szCs w:val="24"/>
        </w:rPr>
        <w:t>dru</w:t>
      </w:r>
      <w:r w:rsidRPr="00AB41D6">
        <w:rPr>
          <w:rFonts w:ascii="Times New Roman" w:hAnsi="Times New Roman"/>
          <w:sz w:val="24"/>
          <w:szCs w:val="24"/>
          <w:lang w:val="bg-BG"/>
        </w:rPr>
        <w:t>š</w:t>
      </w:r>
      <w:r w:rsidRPr="00AB41D6">
        <w:rPr>
          <w:rFonts w:ascii="Times New Roman" w:hAnsi="Times New Roman"/>
          <w:sz w:val="24"/>
          <w:szCs w:val="24"/>
        </w:rPr>
        <w:t>tvo</w:t>
      </w:r>
      <w:r w:rsidRPr="00AB41D6">
        <w:rPr>
          <w:rFonts w:ascii="Times New Roman" w:hAnsi="Times New Roman"/>
          <w:sz w:val="24"/>
          <w:szCs w:val="24"/>
          <w:lang w:val="bg-BG"/>
        </w:rPr>
        <w:t xml:space="preserve"> </w:t>
      </w:r>
      <w:r w:rsidRPr="00AB41D6">
        <w:rPr>
          <w:rFonts w:ascii="Times New Roman" w:hAnsi="Times New Roman"/>
          <w:sz w:val="24"/>
          <w:szCs w:val="24"/>
        </w:rPr>
        <w:t>za</w:t>
      </w:r>
      <w:r w:rsidRPr="00AB41D6">
        <w:rPr>
          <w:rFonts w:ascii="Times New Roman" w:hAnsi="Times New Roman"/>
          <w:sz w:val="24"/>
          <w:szCs w:val="24"/>
          <w:lang w:val="bg-BG"/>
        </w:rPr>
        <w:t xml:space="preserve"> </w:t>
      </w:r>
      <w:r w:rsidRPr="00AB41D6">
        <w:rPr>
          <w:rFonts w:ascii="Times New Roman" w:hAnsi="Times New Roman"/>
          <w:sz w:val="24"/>
          <w:szCs w:val="24"/>
        </w:rPr>
        <w:t>upravljanje</w:t>
      </w:r>
      <w:r w:rsidRPr="00AB41D6">
        <w:rPr>
          <w:rFonts w:ascii="Times New Roman" w:hAnsi="Times New Roman"/>
          <w:sz w:val="24"/>
          <w:szCs w:val="24"/>
          <w:lang w:val="bg-BG"/>
        </w:rPr>
        <w:t xml:space="preserve"> </w:t>
      </w:r>
      <w:r w:rsidRPr="00AB41D6">
        <w:rPr>
          <w:rFonts w:ascii="Times New Roman" w:hAnsi="Times New Roman"/>
          <w:sz w:val="24"/>
          <w:szCs w:val="24"/>
        </w:rPr>
        <w:t>UCITS</w:t>
      </w:r>
      <w:r w:rsidRPr="00AB41D6">
        <w:rPr>
          <w:rFonts w:ascii="Times New Roman" w:hAnsi="Times New Roman"/>
          <w:sz w:val="24"/>
          <w:szCs w:val="24"/>
          <w:lang w:val="bg-BG"/>
        </w:rPr>
        <w:t xml:space="preserve"> </w:t>
      </w:r>
      <w:r w:rsidRPr="00AB41D6">
        <w:rPr>
          <w:rFonts w:ascii="Times New Roman" w:hAnsi="Times New Roman"/>
          <w:sz w:val="24"/>
          <w:szCs w:val="24"/>
        </w:rPr>
        <w:t>ovla</w:t>
      </w:r>
      <w:r w:rsidRPr="00AB41D6">
        <w:rPr>
          <w:rFonts w:ascii="Times New Roman" w:hAnsi="Times New Roman"/>
          <w:sz w:val="24"/>
          <w:szCs w:val="24"/>
          <w:lang w:val="bg-BG"/>
        </w:rPr>
        <w:t>šć</w:t>
      </w:r>
      <w:r w:rsidRPr="00AB41D6">
        <w:rPr>
          <w:rFonts w:ascii="Times New Roman" w:hAnsi="Times New Roman"/>
          <w:sz w:val="24"/>
          <w:szCs w:val="24"/>
        </w:rPr>
        <w:t>eno</w:t>
      </w:r>
      <w:r w:rsidRPr="00AB41D6">
        <w:rPr>
          <w:rFonts w:ascii="Times New Roman" w:hAnsi="Times New Roman"/>
          <w:sz w:val="24"/>
          <w:szCs w:val="24"/>
          <w:lang w:val="bg-BG"/>
        </w:rPr>
        <w:t xml:space="preserve"> </w:t>
      </w:r>
      <w:r w:rsidRPr="00AB41D6">
        <w:rPr>
          <w:rFonts w:ascii="Times New Roman" w:hAnsi="Times New Roman"/>
          <w:sz w:val="24"/>
          <w:szCs w:val="24"/>
        </w:rPr>
        <w:t>u</w:t>
      </w:r>
      <w:r w:rsidRPr="00AB41D6">
        <w:rPr>
          <w:rFonts w:ascii="Times New Roman" w:hAnsi="Times New Roman"/>
          <w:sz w:val="24"/>
          <w:szCs w:val="24"/>
          <w:lang w:val="bg-BG"/>
        </w:rPr>
        <w:t xml:space="preserve"> </w:t>
      </w:r>
      <w:r w:rsidRPr="00AB41D6">
        <w:rPr>
          <w:rFonts w:ascii="Times New Roman" w:hAnsi="Times New Roman"/>
          <w:sz w:val="24"/>
          <w:szCs w:val="24"/>
        </w:rPr>
        <w:t>drugoj</w:t>
      </w:r>
      <w:r w:rsidRPr="00AB41D6">
        <w:rPr>
          <w:rFonts w:ascii="Times New Roman" w:hAnsi="Times New Roman"/>
          <w:sz w:val="24"/>
          <w:szCs w:val="24"/>
          <w:lang w:val="bg-BG"/>
        </w:rPr>
        <w:t xml:space="preserve"> </w:t>
      </w:r>
      <w:r w:rsidRPr="00AB41D6">
        <w:rPr>
          <w:rFonts w:ascii="Times New Roman" w:hAnsi="Times New Roman"/>
          <w:sz w:val="24"/>
          <w:szCs w:val="24"/>
        </w:rPr>
        <w:t>dr</w:t>
      </w:r>
      <w:r w:rsidRPr="00AB41D6">
        <w:rPr>
          <w:rFonts w:ascii="Times New Roman" w:hAnsi="Times New Roman"/>
          <w:sz w:val="24"/>
          <w:szCs w:val="24"/>
          <w:lang w:val="bg-BG"/>
        </w:rPr>
        <w:t>ž</w:t>
      </w:r>
      <w:r w:rsidRPr="00AB41D6">
        <w:rPr>
          <w:rFonts w:ascii="Times New Roman" w:hAnsi="Times New Roman"/>
          <w:sz w:val="24"/>
          <w:szCs w:val="24"/>
        </w:rPr>
        <w:t>avi</w:t>
      </w:r>
      <w:r w:rsidRPr="00AB41D6">
        <w:rPr>
          <w:rFonts w:ascii="Times New Roman" w:hAnsi="Times New Roman"/>
          <w:sz w:val="24"/>
          <w:szCs w:val="24"/>
          <w:lang w:val="bg-BG"/>
        </w:rPr>
        <w:t xml:space="preserve"> č</w:t>
      </w:r>
      <w:r w:rsidRPr="00AB41D6">
        <w:rPr>
          <w:rFonts w:ascii="Times New Roman" w:hAnsi="Times New Roman"/>
          <w:sz w:val="24"/>
          <w:szCs w:val="24"/>
        </w:rPr>
        <w:t>lanici</w:t>
      </w:r>
      <w:r w:rsidRPr="00AB41D6">
        <w:rPr>
          <w:rFonts w:ascii="Times New Roman" w:hAnsi="Times New Roman"/>
          <w:sz w:val="24"/>
          <w:szCs w:val="24"/>
          <w:lang w:val="bg-BG"/>
        </w:rPr>
        <w:t xml:space="preserve"> </w:t>
      </w:r>
      <w:r w:rsidRPr="00AB41D6">
        <w:rPr>
          <w:rFonts w:ascii="Times New Roman" w:hAnsi="Times New Roman"/>
          <w:sz w:val="24"/>
          <w:szCs w:val="24"/>
        </w:rPr>
        <w:t>ili</w:t>
      </w:r>
      <w:r w:rsidRPr="00AB41D6">
        <w:rPr>
          <w:rFonts w:ascii="Times New Roman" w:hAnsi="Times New Roman"/>
          <w:sz w:val="24"/>
          <w:szCs w:val="24"/>
          <w:lang w:val="bg-BG"/>
        </w:rPr>
        <w:t xml:space="preserve"> </w:t>
      </w:r>
      <w:r w:rsidRPr="00AB41D6">
        <w:rPr>
          <w:rFonts w:ascii="Times New Roman" w:hAnsi="Times New Roman"/>
          <w:sz w:val="24"/>
          <w:szCs w:val="24"/>
        </w:rPr>
        <w:t>u</w:t>
      </w:r>
      <w:r w:rsidRPr="00AB41D6">
        <w:rPr>
          <w:rFonts w:ascii="Times New Roman" w:hAnsi="Times New Roman"/>
          <w:sz w:val="24"/>
          <w:szCs w:val="24"/>
          <w:lang w:val="bg-BG"/>
        </w:rPr>
        <w:t xml:space="preserve"> </w:t>
      </w:r>
      <w:r w:rsidRPr="00AB41D6">
        <w:rPr>
          <w:rFonts w:ascii="Times New Roman" w:hAnsi="Times New Roman"/>
          <w:sz w:val="24"/>
          <w:szCs w:val="24"/>
        </w:rPr>
        <w:t>sektoru</w:t>
      </w:r>
      <w:r w:rsidRPr="00AB41D6">
        <w:rPr>
          <w:rFonts w:ascii="Times New Roman" w:hAnsi="Times New Roman"/>
          <w:sz w:val="24"/>
          <w:szCs w:val="24"/>
          <w:lang w:val="bg-BG"/>
        </w:rPr>
        <w:t xml:space="preserve"> </w:t>
      </w:r>
      <w:r w:rsidRPr="00AB41D6">
        <w:rPr>
          <w:rFonts w:ascii="Times New Roman" w:hAnsi="Times New Roman"/>
          <w:sz w:val="24"/>
          <w:szCs w:val="24"/>
        </w:rPr>
        <w:t>koji</w:t>
      </w:r>
      <w:r w:rsidRPr="00AB41D6">
        <w:rPr>
          <w:rFonts w:ascii="Times New Roman" w:hAnsi="Times New Roman"/>
          <w:sz w:val="24"/>
          <w:szCs w:val="24"/>
          <w:lang w:val="bg-BG"/>
        </w:rPr>
        <w:t xml:space="preserve"> </w:t>
      </w:r>
      <w:r w:rsidRPr="00AB41D6">
        <w:rPr>
          <w:rFonts w:ascii="Times New Roman" w:hAnsi="Times New Roman"/>
          <w:sz w:val="24"/>
          <w:szCs w:val="24"/>
        </w:rPr>
        <w:t>nije</w:t>
      </w:r>
      <w:r w:rsidRPr="00AB41D6">
        <w:rPr>
          <w:rFonts w:ascii="Times New Roman" w:hAnsi="Times New Roman"/>
          <w:sz w:val="24"/>
          <w:szCs w:val="24"/>
          <w:lang w:val="bg-BG"/>
        </w:rPr>
        <w:t xml:space="preserve"> </w:t>
      </w:r>
      <w:r w:rsidRPr="00AB41D6">
        <w:rPr>
          <w:rFonts w:ascii="Times New Roman" w:hAnsi="Times New Roman"/>
          <w:sz w:val="24"/>
          <w:szCs w:val="24"/>
        </w:rPr>
        <w:t>sektor</w:t>
      </w:r>
      <w:r w:rsidRPr="00AB41D6">
        <w:rPr>
          <w:rFonts w:ascii="Times New Roman" w:hAnsi="Times New Roman"/>
          <w:sz w:val="24"/>
          <w:szCs w:val="24"/>
          <w:lang w:val="bg-BG"/>
        </w:rPr>
        <w:t xml:space="preserve"> </w:t>
      </w:r>
      <w:r w:rsidRPr="00AB41D6">
        <w:rPr>
          <w:rFonts w:ascii="Times New Roman" w:hAnsi="Times New Roman"/>
          <w:sz w:val="24"/>
          <w:szCs w:val="24"/>
        </w:rPr>
        <w:t>u</w:t>
      </w:r>
      <w:r w:rsidRPr="00AB41D6">
        <w:rPr>
          <w:rFonts w:ascii="Times New Roman" w:hAnsi="Times New Roman"/>
          <w:sz w:val="24"/>
          <w:szCs w:val="24"/>
          <w:lang w:val="bg-BG"/>
        </w:rPr>
        <w:t xml:space="preserve"> </w:t>
      </w:r>
      <w:r w:rsidRPr="00AB41D6">
        <w:rPr>
          <w:rFonts w:ascii="Times New Roman" w:hAnsi="Times New Roman"/>
          <w:sz w:val="24"/>
          <w:szCs w:val="24"/>
        </w:rPr>
        <w:t>kom</w:t>
      </w:r>
      <w:r w:rsidRPr="00AB41D6">
        <w:rPr>
          <w:rFonts w:ascii="Times New Roman" w:hAnsi="Times New Roman"/>
          <w:sz w:val="24"/>
          <w:szCs w:val="24"/>
          <w:lang w:val="bg-BG"/>
        </w:rPr>
        <w:t xml:space="preserve"> </w:t>
      </w:r>
      <w:r w:rsidRPr="00AB41D6">
        <w:rPr>
          <w:rFonts w:ascii="Times New Roman" w:hAnsi="Times New Roman"/>
          <w:sz w:val="24"/>
          <w:szCs w:val="24"/>
        </w:rPr>
        <w:t>je</w:t>
      </w:r>
      <w:r w:rsidRPr="00AB41D6">
        <w:rPr>
          <w:rFonts w:ascii="Times New Roman" w:hAnsi="Times New Roman"/>
          <w:sz w:val="24"/>
          <w:szCs w:val="24"/>
          <w:lang w:val="bg-BG"/>
        </w:rPr>
        <w:t xml:space="preserve"> </w:t>
      </w:r>
      <w:r w:rsidRPr="00AB41D6">
        <w:rPr>
          <w:rFonts w:ascii="Times New Roman" w:hAnsi="Times New Roman"/>
          <w:sz w:val="24"/>
          <w:szCs w:val="24"/>
        </w:rPr>
        <w:t>predlo</w:t>
      </w:r>
      <w:r w:rsidRPr="00AB41D6">
        <w:rPr>
          <w:rFonts w:ascii="Times New Roman" w:hAnsi="Times New Roman"/>
          <w:sz w:val="24"/>
          <w:szCs w:val="24"/>
          <w:lang w:val="bg-BG"/>
        </w:rPr>
        <w:t>ž</w:t>
      </w:r>
      <w:r w:rsidRPr="00AB41D6">
        <w:rPr>
          <w:rFonts w:ascii="Times New Roman" w:hAnsi="Times New Roman"/>
          <w:sz w:val="24"/>
          <w:szCs w:val="24"/>
        </w:rPr>
        <w:t>eno</w:t>
      </w:r>
      <w:r w:rsidRPr="00AB41D6">
        <w:rPr>
          <w:rFonts w:ascii="Times New Roman" w:hAnsi="Times New Roman"/>
          <w:sz w:val="24"/>
          <w:szCs w:val="24"/>
          <w:lang w:val="bg-BG"/>
        </w:rPr>
        <w:t xml:space="preserve"> </w:t>
      </w:r>
      <w:r w:rsidRPr="00AB41D6">
        <w:rPr>
          <w:rFonts w:ascii="Times New Roman" w:hAnsi="Times New Roman"/>
          <w:sz w:val="24"/>
          <w:szCs w:val="24"/>
        </w:rPr>
        <w:t>sticanje</w:t>
      </w:r>
      <w:r w:rsidRPr="00AB41D6">
        <w:rPr>
          <w:rFonts w:ascii="Times New Roman" w:hAnsi="Times New Roman"/>
          <w:sz w:val="24"/>
          <w:szCs w:val="24"/>
          <w:lang w:val="bg-BG"/>
        </w:rPr>
        <w:t xml:space="preserve">. </w:t>
      </w:r>
    </w:p>
    <w:p w:rsidR="00AC60C9" w:rsidRPr="00AB41D6" w:rsidRDefault="00AC60C9">
      <w:pPr>
        <w:autoSpaceDE w:val="0"/>
        <w:autoSpaceDN w:val="0"/>
        <w:adjustRightInd w:val="0"/>
        <w:spacing w:after="0" w:line="240" w:lineRule="auto"/>
        <w:jc w:val="both"/>
        <w:rPr>
          <w:rFonts w:ascii="Times New Roman" w:hAnsi="Times New Roman"/>
          <w:sz w:val="24"/>
          <w:szCs w:val="24"/>
          <w:lang w:val="bg-BG"/>
        </w:rPr>
      </w:pPr>
    </w:p>
    <w:p w:rsidR="00AC60C9" w:rsidRPr="00AB41D6" w:rsidRDefault="00C110BC">
      <w:pPr>
        <w:autoSpaceDE w:val="0"/>
        <w:autoSpaceDN w:val="0"/>
        <w:adjustRightInd w:val="0"/>
        <w:spacing w:after="0" w:line="240" w:lineRule="auto"/>
        <w:jc w:val="both"/>
        <w:rPr>
          <w:rFonts w:ascii="Times New Roman" w:hAnsi="Times New Roman"/>
          <w:sz w:val="24"/>
          <w:szCs w:val="24"/>
          <w:lang w:val="bg-BG"/>
        </w:rPr>
      </w:pPr>
      <w:r w:rsidRPr="00AB41D6">
        <w:rPr>
          <w:rFonts w:ascii="Times New Roman" w:hAnsi="Times New Roman"/>
          <w:sz w:val="24"/>
          <w:szCs w:val="24"/>
          <w:lang w:val="hr-HR"/>
        </w:rPr>
        <w:t>Komisija i nadležni organi iz stava 1 ovog člana</w:t>
      </w:r>
      <w:r w:rsidRPr="00AB41D6">
        <w:rPr>
          <w:rFonts w:ascii="Times New Roman" w:hAnsi="Times New Roman"/>
          <w:sz w:val="24"/>
          <w:szCs w:val="24"/>
          <w:lang w:val="bg-BG"/>
        </w:rPr>
        <w:t xml:space="preserve"> ć</w:t>
      </w:r>
      <w:r w:rsidRPr="00AB41D6">
        <w:rPr>
          <w:rFonts w:ascii="Times New Roman" w:hAnsi="Times New Roman"/>
          <w:sz w:val="24"/>
          <w:szCs w:val="24"/>
        </w:rPr>
        <w:t>e</w:t>
      </w:r>
      <w:r w:rsidRPr="00AB41D6">
        <w:rPr>
          <w:rFonts w:ascii="Times New Roman" w:hAnsi="Times New Roman"/>
          <w:sz w:val="24"/>
          <w:szCs w:val="24"/>
          <w:lang w:val="bg-BG"/>
        </w:rPr>
        <w:t xml:space="preserve">, </w:t>
      </w:r>
      <w:r w:rsidRPr="00AB41D6">
        <w:rPr>
          <w:rFonts w:ascii="Times New Roman" w:hAnsi="Times New Roman"/>
          <w:sz w:val="24"/>
          <w:szCs w:val="24"/>
        </w:rPr>
        <w:t>bez</w:t>
      </w:r>
      <w:r w:rsidRPr="00AB41D6">
        <w:rPr>
          <w:rFonts w:ascii="Times New Roman" w:hAnsi="Times New Roman"/>
          <w:sz w:val="24"/>
          <w:szCs w:val="24"/>
          <w:lang w:val="bg-BG"/>
        </w:rPr>
        <w:t xml:space="preserve"> </w:t>
      </w:r>
      <w:r w:rsidRPr="00AB41D6">
        <w:rPr>
          <w:rFonts w:ascii="Times New Roman" w:hAnsi="Times New Roman"/>
          <w:sz w:val="24"/>
          <w:szCs w:val="24"/>
        </w:rPr>
        <w:t>prekomjernog</w:t>
      </w:r>
      <w:r w:rsidRPr="00AB41D6">
        <w:rPr>
          <w:rFonts w:ascii="Times New Roman" w:hAnsi="Times New Roman"/>
          <w:sz w:val="24"/>
          <w:szCs w:val="24"/>
          <w:lang w:val="bg-BG"/>
        </w:rPr>
        <w:t xml:space="preserve"> </w:t>
      </w:r>
      <w:r w:rsidRPr="00AB41D6">
        <w:rPr>
          <w:rFonts w:ascii="Times New Roman" w:hAnsi="Times New Roman"/>
          <w:sz w:val="24"/>
          <w:szCs w:val="24"/>
        </w:rPr>
        <w:t>odlaganja</w:t>
      </w:r>
      <w:r w:rsidRPr="00AB41D6">
        <w:rPr>
          <w:rFonts w:ascii="Times New Roman" w:hAnsi="Times New Roman"/>
          <w:sz w:val="24"/>
          <w:szCs w:val="24"/>
          <w:lang w:val="bg-BG"/>
        </w:rPr>
        <w:t xml:space="preserve"> </w:t>
      </w:r>
      <w:r w:rsidRPr="00AB41D6">
        <w:rPr>
          <w:rFonts w:ascii="Times New Roman" w:hAnsi="Times New Roman"/>
          <w:sz w:val="24"/>
          <w:szCs w:val="24"/>
        </w:rPr>
        <w:t>jedni</w:t>
      </w:r>
      <w:r w:rsidRPr="00AB41D6">
        <w:rPr>
          <w:rFonts w:ascii="Times New Roman" w:hAnsi="Times New Roman"/>
          <w:sz w:val="24"/>
          <w:szCs w:val="24"/>
          <w:lang w:val="bg-BG"/>
        </w:rPr>
        <w:t xml:space="preserve"> </w:t>
      </w:r>
      <w:r w:rsidRPr="00AB41D6">
        <w:rPr>
          <w:rFonts w:ascii="Times New Roman" w:hAnsi="Times New Roman"/>
          <w:sz w:val="24"/>
          <w:szCs w:val="24"/>
        </w:rPr>
        <w:t>drugima</w:t>
      </w:r>
      <w:r w:rsidRPr="00AB41D6">
        <w:rPr>
          <w:rFonts w:ascii="Times New Roman" w:hAnsi="Times New Roman"/>
          <w:sz w:val="24"/>
          <w:szCs w:val="24"/>
          <w:lang w:val="bg-BG"/>
        </w:rPr>
        <w:t xml:space="preserve"> </w:t>
      </w:r>
      <w:r w:rsidRPr="00AB41D6">
        <w:rPr>
          <w:rFonts w:ascii="Times New Roman" w:hAnsi="Times New Roman"/>
          <w:sz w:val="24"/>
          <w:szCs w:val="24"/>
        </w:rPr>
        <w:t>obezbijediti</w:t>
      </w:r>
      <w:r w:rsidRPr="00AB41D6">
        <w:rPr>
          <w:rFonts w:ascii="Times New Roman" w:hAnsi="Times New Roman"/>
          <w:sz w:val="24"/>
          <w:szCs w:val="24"/>
          <w:lang w:val="bg-BG"/>
        </w:rPr>
        <w:t xml:space="preserve"> </w:t>
      </w:r>
      <w:r w:rsidRPr="00AB41D6">
        <w:rPr>
          <w:rFonts w:ascii="Times New Roman" w:hAnsi="Times New Roman"/>
          <w:sz w:val="24"/>
          <w:szCs w:val="24"/>
        </w:rPr>
        <w:t>sve</w:t>
      </w:r>
      <w:r w:rsidRPr="00AB41D6">
        <w:rPr>
          <w:rFonts w:ascii="Times New Roman" w:hAnsi="Times New Roman"/>
          <w:sz w:val="24"/>
          <w:szCs w:val="24"/>
          <w:lang w:val="bg-BG"/>
        </w:rPr>
        <w:t xml:space="preserve"> </w:t>
      </w:r>
      <w:r w:rsidRPr="00AB41D6">
        <w:rPr>
          <w:rFonts w:ascii="Times New Roman" w:hAnsi="Times New Roman"/>
          <w:sz w:val="24"/>
          <w:szCs w:val="24"/>
        </w:rPr>
        <w:t>informacije</w:t>
      </w:r>
      <w:r w:rsidRPr="00AB41D6">
        <w:rPr>
          <w:rFonts w:ascii="Times New Roman" w:hAnsi="Times New Roman"/>
          <w:sz w:val="24"/>
          <w:szCs w:val="24"/>
          <w:lang w:val="bg-BG"/>
        </w:rPr>
        <w:t xml:space="preserve"> </w:t>
      </w:r>
      <w:r w:rsidRPr="00AB41D6">
        <w:rPr>
          <w:rFonts w:ascii="Times New Roman" w:hAnsi="Times New Roman"/>
          <w:sz w:val="24"/>
          <w:szCs w:val="24"/>
        </w:rPr>
        <w:t>koje</w:t>
      </w:r>
      <w:r w:rsidRPr="00AB41D6">
        <w:rPr>
          <w:rFonts w:ascii="Times New Roman" w:hAnsi="Times New Roman"/>
          <w:sz w:val="24"/>
          <w:szCs w:val="24"/>
          <w:lang w:val="bg-BG"/>
        </w:rPr>
        <w:t xml:space="preserve"> </w:t>
      </w:r>
      <w:r w:rsidRPr="00AB41D6">
        <w:rPr>
          <w:rFonts w:ascii="Times New Roman" w:hAnsi="Times New Roman"/>
          <w:sz w:val="24"/>
          <w:szCs w:val="24"/>
        </w:rPr>
        <w:t>su</w:t>
      </w:r>
      <w:r w:rsidRPr="00AB41D6">
        <w:rPr>
          <w:rFonts w:ascii="Times New Roman" w:hAnsi="Times New Roman"/>
          <w:sz w:val="24"/>
          <w:szCs w:val="24"/>
          <w:lang w:val="bg-BG"/>
        </w:rPr>
        <w:t xml:space="preserve"> </w:t>
      </w:r>
      <w:r w:rsidRPr="00AB41D6">
        <w:rPr>
          <w:rFonts w:ascii="Times New Roman" w:hAnsi="Times New Roman"/>
          <w:sz w:val="24"/>
          <w:szCs w:val="24"/>
        </w:rPr>
        <w:t>relevantne</w:t>
      </w:r>
      <w:r w:rsidRPr="00AB41D6">
        <w:rPr>
          <w:rFonts w:ascii="Times New Roman" w:hAnsi="Times New Roman"/>
          <w:sz w:val="24"/>
          <w:szCs w:val="24"/>
          <w:lang w:val="bg-BG"/>
        </w:rPr>
        <w:t xml:space="preserve"> </w:t>
      </w:r>
      <w:r w:rsidRPr="00AB41D6">
        <w:rPr>
          <w:rFonts w:ascii="Times New Roman" w:hAnsi="Times New Roman"/>
          <w:sz w:val="24"/>
          <w:szCs w:val="24"/>
        </w:rPr>
        <w:t>i</w:t>
      </w:r>
      <w:r w:rsidRPr="00AB41D6">
        <w:rPr>
          <w:rFonts w:ascii="Times New Roman" w:hAnsi="Times New Roman"/>
          <w:sz w:val="24"/>
          <w:szCs w:val="24"/>
          <w:lang w:val="bg-BG"/>
        </w:rPr>
        <w:t xml:space="preserve"> </w:t>
      </w:r>
      <w:r w:rsidRPr="00AB41D6">
        <w:rPr>
          <w:rFonts w:ascii="Times New Roman" w:hAnsi="Times New Roman"/>
          <w:sz w:val="24"/>
          <w:szCs w:val="24"/>
        </w:rPr>
        <w:t>koje</w:t>
      </w:r>
      <w:r w:rsidRPr="00AB41D6">
        <w:rPr>
          <w:rFonts w:ascii="Times New Roman" w:hAnsi="Times New Roman"/>
          <w:sz w:val="24"/>
          <w:szCs w:val="24"/>
          <w:lang w:val="bg-BG"/>
        </w:rPr>
        <w:t xml:space="preserve"> </w:t>
      </w:r>
      <w:r w:rsidRPr="00AB41D6">
        <w:rPr>
          <w:rFonts w:ascii="Times New Roman" w:hAnsi="Times New Roman"/>
          <w:sz w:val="24"/>
          <w:szCs w:val="24"/>
        </w:rPr>
        <w:t>su</w:t>
      </w:r>
      <w:r w:rsidRPr="00AB41D6">
        <w:rPr>
          <w:rFonts w:ascii="Times New Roman" w:hAnsi="Times New Roman"/>
          <w:sz w:val="24"/>
          <w:szCs w:val="24"/>
          <w:lang w:val="bg-BG"/>
        </w:rPr>
        <w:t xml:space="preserve"> </w:t>
      </w:r>
      <w:r w:rsidRPr="00AB41D6">
        <w:rPr>
          <w:rFonts w:ascii="Times New Roman" w:hAnsi="Times New Roman"/>
          <w:sz w:val="24"/>
          <w:szCs w:val="24"/>
        </w:rPr>
        <w:t>od</w:t>
      </w:r>
      <w:r w:rsidRPr="00AB41D6">
        <w:rPr>
          <w:rFonts w:ascii="Times New Roman" w:hAnsi="Times New Roman"/>
          <w:sz w:val="24"/>
          <w:szCs w:val="24"/>
          <w:lang w:val="bg-BG"/>
        </w:rPr>
        <w:t xml:space="preserve"> </w:t>
      </w:r>
      <w:r w:rsidRPr="00AB41D6">
        <w:rPr>
          <w:rFonts w:ascii="Times New Roman" w:hAnsi="Times New Roman"/>
          <w:sz w:val="24"/>
          <w:szCs w:val="24"/>
        </w:rPr>
        <w:t>su</w:t>
      </w:r>
      <w:r w:rsidRPr="00AB41D6">
        <w:rPr>
          <w:rFonts w:ascii="Times New Roman" w:hAnsi="Times New Roman"/>
          <w:sz w:val="24"/>
          <w:szCs w:val="24"/>
          <w:lang w:val="bg-BG"/>
        </w:rPr>
        <w:t>š</w:t>
      </w:r>
      <w:r w:rsidRPr="00AB41D6">
        <w:rPr>
          <w:rFonts w:ascii="Times New Roman" w:hAnsi="Times New Roman"/>
          <w:sz w:val="24"/>
          <w:szCs w:val="24"/>
        </w:rPr>
        <w:t>tinskog</w:t>
      </w:r>
      <w:r w:rsidRPr="00AB41D6">
        <w:rPr>
          <w:rFonts w:ascii="Times New Roman" w:hAnsi="Times New Roman"/>
          <w:sz w:val="24"/>
          <w:szCs w:val="24"/>
          <w:lang w:val="bg-BG"/>
        </w:rPr>
        <w:t xml:space="preserve"> </w:t>
      </w:r>
      <w:r w:rsidRPr="00AB41D6">
        <w:rPr>
          <w:rFonts w:ascii="Times New Roman" w:hAnsi="Times New Roman"/>
          <w:sz w:val="24"/>
          <w:szCs w:val="24"/>
        </w:rPr>
        <w:t>zna</w:t>
      </w:r>
      <w:r w:rsidRPr="00AB41D6">
        <w:rPr>
          <w:rFonts w:ascii="Times New Roman" w:hAnsi="Times New Roman"/>
          <w:sz w:val="24"/>
          <w:szCs w:val="24"/>
          <w:lang w:val="bg-BG"/>
        </w:rPr>
        <w:t>č</w:t>
      </w:r>
      <w:r w:rsidRPr="00AB41D6">
        <w:rPr>
          <w:rFonts w:ascii="Times New Roman" w:hAnsi="Times New Roman"/>
          <w:sz w:val="24"/>
          <w:szCs w:val="24"/>
        </w:rPr>
        <w:t>aja</w:t>
      </w:r>
      <w:r w:rsidRPr="00AB41D6">
        <w:rPr>
          <w:rFonts w:ascii="Times New Roman" w:hAnsi="Times New Roman"/>
          <w:sz w:val="24"/>
          <w:szCs w:val="24"/>
          <w:lang w:val="bg-BG"/>
        </w:rPr>
        <w:t xml:space="preserve"> </w:t>
      </w:r>
      <w:r w:rsidRPr="00AB41D6">
        <w:rPr>
          <w:rFonts w:ascii="Times New Roman" w:hAnsi="Times New Roman"/>
          <w:sz w:val="24"/>
          <w:szCs w:val="24"/>
        </w:rPr>
        <w:t>za</w:t>
      </w:r>
      <w:r w:rsidRPr="00AB41D6">
        <w:rPr>
          <w:rFonts w:ascii="Times New Roman" w:hAnsi="Times New Roman"/>
          <w:sz w:val="24"/>
          <w:szCs w:val="24"/>
          <w:lang w:val="bg-BG"/>
        </w:rPr>
        <w:t xml:space="preserve"> </w:t>
      </w:r>
      <w:r w:rsidRPr="00AB41D6">
        <w:rPr>
          <w:rFonts w:ascii="Times New Roman" w:hAnsi="Times New Roman"/>
          <w:sz w:val="24"/>
          <w:szCs w:val="24"/>
        </w:rPr>
        <w:t>procjenu</w:t>
      </w:r>
      <w:r w:rsidRPr="00AB41D6">
        <w:rPr>
          <w:rFonts w:ascii="Times New Roman" w:hAnsi="Times New Roman"/>
          <w:sz w:val="24"/>
          <w:szCs w:val="24"/>
          <w:lang w:val="bg-BG"/>
        </w:rPr>
        <w:t xml:space="preserve">. </w:t>
      </w:r>
    </w:p>
    <w:p w:rsidR="00AC60C9" w:rsidRPr="00AB41D6" w:rsidRDefault="00AC60C9">
      <w:pPr>
        <w:autoSpaceDE w:val="0"/>
        <w:autoSpaceDN w:val="0"/>
        <w:adjustRightInd w:val="0"/>
        <w:spacing w:after="0" w:line="240" w:lineRule="auto"/>
        <w:jc w:val="both"/>
        <w:rPr>
          <w:rFonts w:ascii="Times New Roman" w:hAnsi="Times New Roman"/>
          <w:sz w:val="24"/>
          <w:szCs w:val="24"/>
          <w:lang w:val="bg-BG"/>
        </w:rPr>
      </w:pPr>
    </w:p>
    <w:p w:rsidR="00AC60C9" w:rsidRPr="00AB41D6" w:rsidRDefault="00C110BC">
      <w:pPr>
        <w:autoSpaceDE w:val="0"/>
        <w:autoSpaceDN w:val="0"/>
        <w:adjustRightInd w:val="0"/>
        <w:spacing w:after="0" w:line="240" w:lineRule="auto"/>
        <w:jc w:val="both"/>
        <w:rPr>
          <w:rFonts w:ascii="Times New Roman" w:hAnsi="Times New Roman"/>
          <w:sz w:val="24"/>
          <w:szCs w:val="24"/>
          <w:lang w:val="bg-BG"/>
        </w:rPr>
      </w:pPr>
      <w:r w:rsidRPr="00AB41D6">
        <w:rPr>
          <w:rFonts w:ascii="Times New Roman" w:hAnsi="Times New Roman"/>
          <w:sz w:val="24"/>
          <w:szCs w:val="24"/>
          <w:lang w:val="bg-BG"/>
        </w:rPr>
        <w:t>U odluci Komisije kojom je ovlastila investiciono društvo u kojem je predloženo sticanje biće navedeni svi stavovi ili rezerve koje je izrazio nadležni organ odgovoran za predloženog sticaoca.</w:t>
      </w:r>
    </w:p>
    <w:p w:rsidR="00AC60C9" w:rsidRPr="00AB41D6" w:rsidRDefault="00AC60C9">
      <w:pPr>
        <w:autoSpaceDE w:val="0"/>
        <w:autoSpaceDN w:val="0"/>
        <w:adjustRightInd w:val="0"/>
        <w:spacing w:after="0" w:line="240" w:lineRule="auto"/>
        <w:jc w:val="center"/>
        <w:rPr>
          <w:rFonts w:ascii="Times New Roman" w:hAnsi="Times New Roman"/>
          <w:b/>
          <w:bCs/>
          <w:sz w:val="24"/>
          <w:szCs w:val="24"/>
          <w:lang w:val="bg-BG"/>
        </w:rPr>
      </w:pPr>
    </w:p>
    <w:p w:rsidR="005F6B00" w:rsidRPr="00AB41D6" w:rsidRDefault="005F6B00">
      <w:pPr>
        <w:autoSpaceDE w:val="0"/>
        <w:autoSpaceDN w:val="0"/>
        <w:adjustRightInd w:val="0"/>
        <w:spacing w:after="0" w:line="240" w:lineRule="auto"/>
        <w:jc w:val="center"/>
        <w:rPr>
          <w:rFonts w:ascii="Times New Roman" w:hAnsi="Times New Roman"/>
          <w:b/>
          <w:bCs/>
          <w:sz w:val="24"/>
          <w:szCs w:val="24"/>
          <w:lang w:val="it-IT"/>
        </w:rPr>
        <w:sectPr w:rsidR="005F6B00" w:rsidRPr="00AB41D6" w:rsidSect="005F0C03">
          <w:pgSz w:w="11907" w:h="16839" w:code="9"/>
          <w:pgMar w:top="1418" w:right="1418" w:bottom="1418" w:left="1418" w:header="708" w:footer="708" w:gutter="0"/>
          <w:cols w:space="708"/>
          <w:docGrid w:linePitch="360"/>
        </w:sectPr>
      </w:pPr>
    </w:p>
    <w:p w:rsidR="00AC60C9" w:rsidRPr="00AB41D6" w:rsidRDefault="00C110BC">
      <w:pPr>
        <w:autoSpaceDE w:val="0"/>
        <w:autoSpaceDN w:val="0"/>
        <w:adjustRightInd w:val="0"/>
        <w:spacing w:after="0" w:line="240" w:lineRule="auto"/>
        <w:jc w:val="center"/>
        <w:rPr>
          <w:rFonts w:ascii="Times New Roman" w:hAnsi="Times New Roman"/>
          <w:sz w:val="24"/>
          <w:szCs w:val="24"/>
          <w:lang w:val="it-IT"/>
        </w:rPr>
      </w:pPr>
      <w:r w:rsidRPr="00AB41D6">
        <w:rPr>
          <w:rFonts w:ascii="Times New Roman" w:hAnsi="Times New Roman"/>
          <w:b/>
          <w:bCs/>
          <w:sz w:val="24"/>
          <w:szCs w:val="24"/>
          <w:lang w:val="it-IT"/>
        </w:rPr>
        <w:lastRenderedPageBreak/>
        <w:t>Kadrovska i organizaciona osposobljenost i tehnička opremljenost</w:t>
      </w:r>
    </w:p>
    <w:p w:rsidR="00AC60C9" w:rsidRPr="00AB41D6" w:rsidRDefault="00C110BC">
      <w:pPr>
        <w:autoSpaceDE w:val="0"/>
        <w:autoSpaceDN w:val="0"/>
        <w:adjustRightInd w:val="0"/>
        <w:spacing w:after="0" w:line="240" w:lineRule="auto"/>
        <w:jc w:val="center"/>
        <w:rPr>
          <w:rFonts w:ascii="Times New Roman" w:hAnsi="Times New Roman"/>
          <w:b/>
          <w:bCs/>
          <w:sz w:val="24"/>
          <w:szCs w:val="24"/>
          <w:lang w:val="en-GB"/>
        </w:rPr>
      </w:pPr>
      <w:r w:rsidRPr="00AB41D6">
        <w:rPr>
          <w:rFonts w:ascii="Times New Roman" w:hAnsi="Times New Roman"/>
          <w:b/>
          <w:sz w:val="24"/>
          <w:szCs w:val="24"/>
          <w:lang w:val="sr-Latn-CS"/>
        </w:rPr>
        <w:t>Član 1</w:t>
      </w:r>
      <w:r w:rsidR="00FC6E75" w:rsidRPr="00AB41D6">
        <w:rPr>
          <w:rFonts w:ascii="Times New Roman" w:hAnsi="Times New Roman"/>
          <w:b/>
          <w:sz w:val="24"/>
          <w:szCs w:val="24"/>
          <w:lang w:val="sr-Latn-CS"/>
        </w:rPr>
        <w:t>31</w:t>
      </w:r>
    </w:p>
    <w:p w:rsidR="00AC60C9" w:rsidRPr="00AB41D6" w:rsidRDefault="00AC60C9">
      <w:pPr>
        <w:autoSpaceDE w:val="0"/>
        <w:autoSpaceDN w:val="0"/>
        <w:adjustRightInd w:val="0"/>
        <w:spacing w:after="0" w:line="240" w:lineRule="auto"/>
        <w:jc w:val="both"/>
        <w:rPr>
          <w:rFonts w:ascii="Times New Roman" w:hAnsi="Times New Roman"/>
          <w:sz w:val="24"/>
          <w:szCs w:val="24"/>
          <w:lang w:val="en-GB"/>
        </w:rPr>
      </w:pPr>
    </w:p>
    <w:p w:rsidR="00AC60C9" w:rsidRPr="00AB41D6" w:rsidRDefault="00C110BC">
      <w:pPr>
        <w:autoSpaceDE w:val="0"/>
        <w:autoSpaceDN w:val="0"/>
        <w:adjustRightInd w:val="0"/>
        <w:spacing w:after="0" w:line="240" w:lineRule="auto"/>
        <w:jc w:val="both"/>
        <w:rPr>
          <w:rFonts w:ascii="Times New Roman" w:hAnsi="Times New Roman"/>
          <w:sz w:val="24"/>
          <w:szCs w:val="24"/>
          <w:lang w:val="en-GB"/>
        </w:rPr>
      </w:pPr>
      <w:r w:rsidRPr="00AB41D6">
        <w:rPr>
          <w:rFonts w:ascii="Times New Roman" w:eastAsia="Arial Unicode MS" w:hAnsi="Times New Roman"/>
          <w:sz w:val="24"/>
          <w:szCs w:val="24"/>
          <w:lang w:val="en-GB"/>
        </w:rPr>
        <w:t xml:space="preserve">Regulisano tržište </w:t>
      </w:r>
      <w:r w:rsidRPr="00AB41D6">
        <w:rPr>
          <w:rFonts w:ascii="Times New Roman" w:hAnsi="Times New Roman"/>
          <w:sz w:val="24"/>
          <w:szCs w:val="24"/>
        </w:rPr>
        <w:t>ima najmanje tri fizička lica koja posjeduju dozvolu za pružanje investicionih usluga</w:t>
      </w:r>
      <w:r w:rsidRPr="00AB41D6">
        <w:rPr>
          <w:rFonts w:ascii="Times New Roman" w:hAnsi="Times New Roman"/>
          <w:sz w:val="24"/>
          <w:szCs w:val="24"/>
          <w:lang w:val="en-GB"/>
        </w:rPr>
        <w:t>.</w:t>
      </w:r>
    </w:p>
    <w:p w:rsidR="00AC60C9" w:rsidRPr="00AB41D6" w:rsidRDefault="00AC60C9">
      <w:pPr>
        <w:autoSpaceDE w:val="0"/>
        <w:autoSpaceDN w:val="0"/>
        <w:adjustRightInd w:val="0"/>
        <w:spacing w:after="0" w:line="240" w:lineRule="auto"/>
        <w:jc w:val="both"/>
        <w:rPr>
          <w:rFonts w:ascii="Times New Roman" w:hAnsi="Times New Roman"/>
          <w:sz w:val="24"/>
          <w:szCs w:val="24"/>
        </w:rPr>
      </w:pPr>
    </w:p>
    <w:p w:rsidR="00AC60C9"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U vrijeme izdavanja dozvole i tokom poslovanja </w:t>
      </w:r>
      <w:r w:rsidRPr="00AB41D6">
        <w:rPr>
          <w:rFonts w:ascii="Times New Roman" w:eastAsia="Arial Unicode MS" w:hAnsi="Times New Roman"/>
          <w:sz w:val="24"/>
          <w:szCs w:val="24"/>
          <w:lang w:val="it-IT"/>
        </w:rPr>
        <w:t xml:space="preserve">regulisano tržište je </w:t>
      </w:r>
      <w:r w:rsidRPr="00AB41D6">
        <w:rPr>
          <w:rFonts w:ascii="Times New Roman" w:hAnsi="Times New Roman"/>
          <w:sz w:val="24"/>
          <w:szCs w:val="24"/>
          <w:lang w:val="it-IT"/>
        </w:rPr>
        <w:t xml:space="preserve">dužno da: </w:t>
      </w:r>
    </w:p>
    <w:p w:rsidR="00AC60C9" w:rsidRPr="00AB41D6" w:rsidRDefault="00C110BC">
      <w:pPr>
        <w:pStyle w:val="ColorfulList-Accent11"/>
        <w:numPr>
          <w:ilvl w:val="0"/>
          <w:numId w:val="5"/>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posjeduje sisteme za jasno ustanovljavanje i eliminisanje mogućih negativnih posljedica na poslovanje </w:t>
      </w:r>
      <w:r w:rsidRPr="00AB41D6">
        <w:rPr>
          <w:rFonts w:ascii="Times New Roman" w:eastAsia="Arial Unicode MS" w:hAnsi="Times New Roman"/>
          <w:sz w:val="24"/>
          <w:szCs w:val="24"/>
          <w:lang w:val="it-IT"/>
        </w:rPr>
        <w:t>regulisanog tržišta i organizatora tržišta</w:t>
      </w:r>
      <w:r w:rsidRPr="00AB41D6">
        <w:rPr>
          <w:rFonts w:ascii="Times New Roman" w:hAnsi="Times New Roman"/>
          <w:sz w:val="24"/>
          <w:szCs w:val="24"/>
          <w:lang w:val="it-IT"/>
        </w:rPr>
        <w:t>, njegove članove ili učesnike, a koje proističu iz sukoba interesa između vlasnika r</w:t>
      </w:r>
      <w:r w:rsidRPr="00AB41D6">
        <w:rPr>
          <w:rFonts w:ascii="Times New Roman" w:eastAsia="Arial Unicode MS" w:hAnsi="Times New Roman"/>
          <w:sz w:val="24"/>
          <w:szCs w:val="24"/>
          <w:lang w:val="it-IT"/>
        </w:rPr>
        <w:t>egulisanog tržišta ili organizatora tržišta</w:t>
      </w:r>
      <w:r w:rsidRPr="00AB41D6">
        <w:rPr>
          <w:rFonts w:ascii="Times New Roman" w:hAnsi="Times New Roman"/>
          <w:sz w:val="24"/>
          <w:szCs w:val="24"/>
          <w:lang w:val="it-IT"/>
        </w:rPr>
        <w:t xml:space="preserve">, sa jedne strane, i stabilnog funkcionisanja </w:t>
      </w:r>
      <w:r w:rsidRPr="00AB41D6">
        <w:rPr>
          <w:rFonts w:ascii="Times New Roman" w:eastAsia="Arial Unicode MS" w:hAnsi="Times New Roman"/>
          <w:sz w:val="24"/>
          <w:szCs w:val="24"/>
          <w:lang w:val="it-IT"/>
        </w:rPr>
        <w:t xml:space="preserve">regulisanog tržišta </w:t>
      </w:r>
      <w:r w:rsidRPr="00AB41D6">
        <w:rPr>
          <w:rFonts w:ascii="Times New Roman" w:hAnsi="Times New Roman"/>
          <w:sz w:val="24"/>
          <w:szCs w:val="24"/>
          <w:lang w:val="it-IT"/>
        </w:rPr>
        <w:t xml:space="preserve">sa druge strane, naročito da oni mogu biti štetni za funkcije koje </w:t>
      </w:r>
      <w:r w:rsidRPr="00AB41D6">
        <w:rPr>
          <w:rFonts w:ascii="Times New Roman" w:eastAsia="Arial Unicode MS" w:hAnsi="Times New Roman"/>
          <w:sz w:val="24"/>
          <w:szCs w:val="24"/>
          <w:lang w:val="it-IT"/>
        </w:rPr>
        <w:t xml:space="preserve">regulisano tržište </w:t>
      </w:r>
      <w:r w:rsidRPr="00AB41D6">
        <w:rPr>
          <w:rFonts w:ascii="Times New Roman" w:hAnsi="Times New Roman"/>
          <w:sz w:val="24"/>
          <w:szCs w:val="24"/>
          <w:lang w:val="it-IT"/>
        </w:rPr>
        <w:t xml:space="preserve">vrši u skladu sa odredbama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 xml:space="preserve">a i propisima Komisije; </w:t>
      </w:r>
    </w:p>
    <w:p w:rsidR="00AC60C9" w:rsidRPr="00AB41D6" w:rsidRDefault="00C110BC">
      <w:pPr>
        <w:pStyle w:val="ColorfulList-Accent11"/>
        <w:numPr>
          <w:ilvl w:val="0"/>
          <w:numId w:val="5"/>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bude adekvatno opremljeno kako bi upravljalo rizicima kojima je izloženo, sprovodilo odgovarajuće mjere i sisteme za prepoznavanje svih značajnih rizika po svoje poslovanje i usvajalo djelotvorne mjere u cilju ublažavanja tih rizika; </w:t>
      </w:r>
    </w:p>
    <w:p w:rsidR="00AC60C9" w:rsidRPr="00AB41D6" w:rsidRDefault="00C110BC">
      <w:pPr>
        <w:pStyle w:val="ColorfulList-Accent11"/>
        <w:numPr>
          <w:ilvl w:val="0"/>
          <w:numId w:val="5"/>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posjeduje procedure za stabilno upravljanje tehničkim funkcionisanjem svojih sistema, uključujući uspostavljanje djelotvornih sistema u slučaju nepredviđenih okolnosti, a u cilju prevazilaženja rizika od prekida rada sistema; </w:t>
      </w:r>
    </w:p>
    <w:p w:rsidR="00AC60C9" w:rsidRPr="00AB41D6" w:rsidRDefault="00C110BC">
      <w:pPr>
        <w:pStyle w:val="ColorfulList-Accent11"/>
        <w:numPr>
          <w:ilvl w:val="0"/>
          <w:numId w:val="5"/>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ima transparentna i obavezujuća pravila i postupke kojima se omogućava pravično i pravilno trgovanje i uspostavljanje objektivnih kriterijuma za efikasno izvršavanje naloga; </w:t>
      </w:r>
    </w:p>
    <w:p w:rsidR="00AC60C9" w:rsidRPr="00AB41D6" w:rsidRDefault="00C110BC">
      <w:pPr>
        <w:pStyle w:val="ColorfulList-Accent11"/>
        <w:numPr>
          <w:ilvl w:val="0"/>
          <w:numId w:val="5"/>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posjeduje djelotvorne procedure kojima se olakšava efikasno i blagovremeno zaključenje transakcija koje se izvršavaju u okviru tih sistema; </w:t>
      </w:r>
    </w:p>
    <w:p w:rsidR="00AC60C9" w:rsidRPr="00AB41D6" w:rsidRDefault="00C110BC">
      <w:pPr>
        <w:pStyle w:val="ColorfulList-Accent11"/>
        <w:numPr>
          <w:ilvl w:val="0"/>
          <w:numId w:val="5"/>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raspolaže sa dovoljno finansijskih sredstava kako bi se olakšalo pravilno funkcionisanje tržišta s obzirom na prirodu i obim transakcija koje se zaključuju, kao i obim i stepen rizika kojima je tržište izloženo. </w:t>
      </w:r>
    </w:p>
    <w:p w:rsidR="00AC60C9" w:rsidRPr="00AB41D6" w:rsidRDefault="00AC60C9">
      <w:pPr>
        <w:pStyle w:val="ColorfulList-Accent11"/>
        <w:autoSpaceDE w:val="0"/>
        <w:autoSpaceDN w:val="0"/>
        <w:adjustRightInd w:val="0"/>
        <w:spacing w:after="0" w:line="240" w:lineRule="auto"/>
        <w:ind w:left="0"/>
        <w:jc w:val="both"/>
        <w:rPr>
          <w:rFonts w:ascii="Times New Roman" w:hAnsi="Times New Roman"/>
          <w:sz w:val="24"/>
          <w:szCs w:val="24"/>
          <w:lang w:val="it-IT"/>
        </w:rPr>
      </w:pPr>
    </w:p>
    <w:p w:rsidR="00AC60C9" w:rsidRPr="00AB41D6" w:rsidRDefault="00C110BC">
      <w:pPr>
        <w:pStyle w:val="ColorfulList-Accent11"/>
        <w:autoSpaceDE w:val="0"/>
        <w:autoSpaceDN w:val="0"/>
        <w:adjustRightInd w:val="0"/>
        <w:spacing w:after="0" w:line="240" w:lineRule="auto"/>
        <w:ind w:left="0"/>
        <w:jc w:val="both"/>
        <w:rPr>
          <w:rFonts w:ascii="Times New Roman" w:hAnsi="Times New Roman"/>
          <w:sz w:val="24"/>
          <w:szCs w:val="24"/>
          <w:lang w:val="it-IT"/>
        </w:rPr>
      </w:pPr>
      <w:r w:rsidRPr="00AB41D6">
        <w:rPr>
          <w:rFonts w:ascii="Times New Roman" w:hAnsi="Times New Roman"/>
          <w:sz w:val="24"/>
          <w:szCs w:val="24"/>
          <w:lang w:val="it-IT"/>
        </w:rPr>
        <w:t>Komisija propisuje bliže uslove u vezi sa kadrovskom, organizacionom osposobljenošću i tehničkom opremljenošću, naročito uzimajući u obzir konkretne okolnosti na tržištu, značajne rizike, potencijalne sukobe interesa, finansijske resurse i stručnu i tehničku osposobljenost.</w:t>
      </w:r>
    </w:p>
    <w:p w:rsidR="00AC60C9" w:rsidRPr="00AB41D6" w:rsidRDefault="00AC60C9">
      <w:pPr>
        <w:pStyle w:val="ListParagraph"/>
        <w:autoSpaceDE w:val="0"/>
        <w:autoSpaceDN w:val="0"/>
        <w:adjustRightInd w:val="0"/>
        <w:spacing w:after="0" w:line="240" w:lineRule="auto"/>
        <w:ind w:left="0"/>
        <w:jc w:val="both"/>
        <w:rPr>
          <w:rFonts w:ascii="Times New Roman" w:hAnsi="Times New Roman"/>
          <w:sz w:val="24"/>
          <w:szCs w:val="24"/>
          <w:lang w:val="it-IT"/>
        </w:rPr>
      </w:pPr>
    </w:p>
    <w:p w:rsidR="00AC60C9" w:rsidRPr="00AB41D6" w:rsidRDefault="00C110BC">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Izbor i imenovanje izvršnog direktora i članova odbora direktora organizatora tržišta</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sr-Latn-CS"/>
        </w:rPr>
        <w:t>Član 1</w:t>
      </w:r>
      <w:r w:rsidR="00FC6E75" w:rsidRPr="00AB41D6">
        <w:rPr>
          <w:rFonts w:ascii="Times New Roman" w:hAnsi="Times New Roman"/>
          <w:b/>
          <w:sz w:val="24"/>
          <w:szCs w:val="24"/>
          <w:lang w:val="sr-Latn-CS"/>
        </w:rPr>
        <w:t>32</w:t>
      </w:r>
    </w:p>
    <w:p w:rsidR="00AC60C9" w:rsidRPr="00AB41D6" w:rsidRDefault="00AC60C9">
      <w:pPr>
        <w:autoSpaceDE w:val="0"/>
        <w:autoSpaceDN w:val="0"/>
        <w:adjustRightInd w:val="0"/>
        <w:spacing w:after="0" w:line="240" w:lineRule="auto"/>
        <w:jc w:val="both"/>
        <w:rPr>
          <w:rFonts w:ascii="Times New Roman" w:hAnsi="Times New Roman"/>
          <w:bCs/>
          <w:sz w:val="24"/>
          <w:szCs w:val="24"/>
          <w:lang w:val="it-IT"/>
        </w:rPr>
      </w:pPr>
    </w:p>
    <w:p w:rsidR="00AC60C9"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Organizator tržišta ima statut kojim se ure</w:t>
      </w:r>
      <w:r w:rsidRPr="00AB41D6">
        <w:rPr>
          <w:rFonts w:ascii="Times New Roman" w:hAnsi="Times New Roman"/>
          <w:sz w:val="24"/>
          <w:szCs w:val="24"/>
          <w:lang w:val="sr-Latn-CS"/>
        </w:rPr>
        <w:t>đ</w:t>
      </w:r>
      <w:r w:rsidRPr="00AB41D6">
        <w:rPr>
          <w:rFonts w:ascii="Times New Roman" w:hAnsi="Times New Roman"/>
          <w:sz w:val="24"/>
          <w:szCs w:val="24"/>
          <w:lang w:val="it-IT"/>
        </w:rPr>
        <w:t xml:space="preserve">uje organizacija i upravljanje regulisanim tržištem. </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Organizator tržišta ima skupštinu akcionara, Odbor direktora i izvršnog direktora</w:t>
      </w:r>
      <w:r w:rsidR="005442AC" w:rsidRPr="00AB41D6">
        <w:rPr>
          <w:rFonts w:ascii="Times New Roman" w:hAnsi="Times New Roman"/>
          <w:sz w:val="24"/>
          <w:szCs w:val="24"/>
          <w:lang w:val="it-IT"/>
        </w:rPr>
        <w:t>.</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Organizatorom tržišta i regulisanim tržištem upravlja odbor direktora čiji se članovi biraju u skladu sa statutom.</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Komisija daje saglasnost na imenovanje izvršnog direktora, članove odbora direktora i bilo kojeg drugog lica koje treba da efikasno upravlja aktivnostima i poslovanjem regulisanog tržišta i organizatora tržišta.</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Mandat direktora i članova odbora direktora traje četiri godine, a isti mogu biti ponovo birani.</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Odbor direktora ima predsjednika i najmanje četiri člana.</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lastRenderedPageBreak/>
        <w:t>Komisija propisuje sadržaj zahtjeva za davanje prethodne saglasnosti na izbor, odnosno imenovanje izvr</w:t>
      </w:r>
      <w:r w:rsidRPr="00AB41D6">
        <w:rPr>
          <w:rFonts w:ascii="Times New Roman" w:hAnsi="Times New Roman"/>
          <w:sz w:val="24"/>
          <w:szCs w:val="24"/>
          <w:lang w:val="sr-Latn-CS"/>
        </w:rPr>
        <w:t xml:space="preserve">šnog </w:t>
      </w:r>
      <w:r w:rsidRPr="00AB41D6">
        <w:rPr>
          <w:rFonts w:ascii="Times New Roman" w:hAnsi="Times New Roman"/>
          <w:sz w:val="24"/>
          <w:szCs w:val="24"/>
          <w:lang w:val="it-IT"/>
        </w:rPr>
        <w:t>direktora i članove odbora direktora organizatora tržišta.</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Izvršni direktor i član odbora direktora organizatora tržišta ne može biti: </w:t>
      </w:r>
    </w:p>
    <w:p w:rsidR="00AC60C9" w:rsidRPr="00AB41D6" w:rsidRDefault="00C110BC">
      <w:pPr>
        <w:pStyle w:val="ColorfulList-Accent11"/>
        <w:numPr>
          <w:ilvl w:val="0"/>
          <w:numId w:val="6"/>
        </w:numPr>
        <w:autoSpaceDE w:val="0"/>
        <w:autoSpaceDN w:val="0"/>
        <w:adjustRightInd w:val="0"/>
        <w:spacing w:after="0" w:line="240" w:lineRule="auto"/>
        <w:jc w:val="both"/>
        <w:rPr>
          <w:rFonts w:ascii="Times New Roman" w:hAnsi="Times New Roman"/>
          <w:sz w:val="24"/>
          <w:szCs w:val="24"/>
          <w:lang w:val="en-GB"/>
        </w:rPr>
      </w:pPr>
      <w:r w:rsidRPr="00AB41D6">
        <w:rPr>
          <w:rFonts w:ascii="Times New Roman" w:hAnsi="Times New Roman"/>
          <w:sz w:val="24"/>
          <w:szCs w:val="24"/>
        </w:rPr>
        <w:t>lice koje je osuđivano</w:t>
      </w:r>
      <w:r w:rsidRPr="00AB41D6">
        <w:rPr>
          <w:rFonts w:ascii="Times New Roman" w:hAnsi="Times New Roman"/>
          <w:sz w:val="24"/>
          <w:szCs w:val="24"/>
          <w:lang w:val="en-GB"/>
        </w:rPr>
        <w:t xml:space="preserve">; </w:t>
      </w:r>
    </w:p>
    <w:p w:rsidR="00AC60C9" w:rsidRPr="00AB41D6" w:rsidRDefault="00C110BC">
      <w:pPr>
        <w:pStyle w:val="ColorfulList-Accent11"/>
        <w:numPr>
          <w:ilvl w:val="0"/>
          <w:numId w:val="6"/>
        </w:numPr>
        <w:autoSpaceDE w:val="0"/>
        <w:autoSpaceDN w:val="0"/>
        <w:adjustRightInd w:val="0"/>
        <w:spacing w:after="0" w:line="240" w:lineRule="auto"/>
        <w:jc w:val="both"/>
        <w:rPr>
          <w:rFonts w:ascii="Times New Roman" w:hAnsi="Times New Roman"/>
          <w:sz w:val="24"/>
          <w:szCs w:val="24"/>
          <w:lang w:val="en-GB"/>
        </w:rPr>
      </w:pPr>
      <w:r w:rsidRPr="00AB41D6">
        <w:rPr>
          <w:rFonts w:ascii="Times New Roman" w:hAnsi="Times New Roman"/>
          <w:sz w:val="24"/>
          <w:szCs w:val="24"/>
        </w:rPr>
        <w:t>lice koje je na rukovodećoj poziciji ili zaposleno u državnim organima, osim u slučaju kada Crna Gora ima vlasničko učešće u organizatoru tržišta</w:t>
      </w:r>
      <w:r w:rsidRPr="00AB41D6">
        <w:rPr>
          <w:rFonts w:ascii="Times New Roman" w:hAnsi="Times New Roman"/>
          <w:sz w:val="24"/>
          <w:szCs w:val="24"/>
          <w:lang w:val="en-GB"/>
        </w:rPr>
        <w:t xml:space="preserve">; </w:t>
      </w:r>
    </w:p>
    <w:p w:rsidR="00AC60C9" w:rsidRPr="00AB41D6" w:rsidRDefault="00C110BC">
      <w:pPr>
        <w:pStyle w:val="ColorfulList-Accent11"/>
        <w:numPr>
          <w:ilvl w:val="0"/>
          <w:numId w:val="6"/>
        </w:numPr>
        <w:autoSpaceDE w:val="0"/>
        <w:autoSpaceDN w:val="0"/>
        <w:adjustRightInd w:val="0"/>
        <w:spacing w:after="0" w:line="240" w:lineRule="auto"/>
        <w:jc w:val="both"/>
        <w:rPr>
          <w:rFonts w:ascii="Times New Roman" w:hAnsi="Times New Roman"/>
          <w:sz w:val="24"/>
          <w:szCs w:val="24"/>
          <w:lang w:val="en-GB"/>
        </w:rPr>
      </w:pPr>
      <w:r w:rsidRPr="00AB41D6">
        <w:rPr>
          <w:rFonts w:ascii="Times New Roman" w:hAnsi="Times New Roman"/>
          <w:sz w:val="24"/>
          <w:szCs w:val="24"/>
        </w:rPr>
        <w:t>lice koje je direktor, član odbora direktora, zaposleni, ili lice sa kvalifikovanim učešćem u drugom organizatoru tržišta koje ima dozvolu za rad prema ovom Zakonu</w:t>
      </w:r>
      <w:r w:rsidRPr="00AB41D6">
        <w:rPr>
          <w:rFonts w:ascii="Times New Roman" w:hAnsi="Times New Roman"/>
          <w:sz w:val="24"/>
          <w:szCs w:val="24"/>
          <w:lang w:val="en-GB"/>
        </w:rPr>
        <w:t xml:space="preserve">; </w:t>
      </w:r>
    </w:p>
    <w:p w:rsidR="00AC60C9" w:rsidRPr="00AB41D6" w:rsidRDefault="00C110BC">
      <w:pPr>
        <w:pStyle w:val="ColorfulList-Accent11"/>
        <w:numPr>
          <w:ilvl w:val="0"/>
          <w:numId w:val="6"/>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lice koje je direktor, član odbora direktora ili zaposleni u Centralnom registru; </w:t>
      </w:r>
    </w:p>
    <w:p w:rsidR="00AC60C9" w:rsidRPr="00AB41D6" w:rsidRDefault="00C110BC">
      <w:pPr>
        <w:pStyle w:val="ColorfulList-Accent11"/>
        <w:numPr>
          <w:ilvl w:val="0"/>
          <w:numId w:val="6"/>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lice koje je direktor, član odbora direktora ili zaposleni u investicionom društvu, kreditnoj instituciji sa ovlašćenom bankom, javnom društvu ili investicionom fondu čije su hartije od vrijednosti uključene za trgovanje na tržište kapitala, osim u slučaju kada ima vlasničko učešće u organizatoru tržišta; </w:t>
      </w:r>
    </w:p>
    <w:p w:rsidR="00AC60C9" w:rsidRPr="00AB41D6" w:rsidRDefault="00C110BC">
      <w:pPr>
        <w:pStyle w:val="ColorfulList-Accent11"/>
        <w:numPr>
          <w:ilvl w:val="0"/>
          <w:numId w:val="6"/>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lice koje je blisko povezano sa licima navedenim u tačkama 1) do 5) ovog stava.</w:t>
      </w:r>
    </w:p>
    <w:p w:rsidR="00AC60C9" w:rsidRPr="00AB41D6" w:rsidRDefault="00AC60C9">
      <w:pPr>
        <w:autoSpaceDE w:val="0"/>
        <w:autoSpaceDN w:val="0"/>
        <w:adjustRightInd w:val="0"/>
        <w:spacing w:after="0" w:line="240" w:lineRule="auto"/>
        <w:jc w:val="both"/>
        <w:rPr>
          <w:rStyle w:val="FontStyle23"/>
          <w:rFonts w:ascii="Times New Roman" w:eastAsia="Calibri" w:hAnsi="Times New Roman" w:cs="Times New Roman"/>
          <w:color w:val="auto"/>
          <w:sz w:val="24"/>
          <w:szCs w:val="24"/>
          <w:lang w:val="hr-HR" w:eastAsia="hr-HR"/>
        </w:rPr>
      </w:pPr>
    </w:p>
    <w:p w:rsidR="00AC60C9" w:rsidRPr="00AB41D6" w:rsidRDefault="00821CBA">
      <w:pPr>
        <w:autoSpaceDE w:val="0"/>
        <w:autoSpaceDN w:val="0"/>
        <w:adjustRightInd w:val="0"/>
        <w:spacing w:after="0" w:line="240" w:lineRule="auto"/>
        <w:jc w:val="both"/>
        <w:rPr>
          <w:rStyle w:val="FontStyle23"/>
          <w:rFonts w:ascii="Times New Roman" w:hAnsi="Times New Roman" w:cs="Times New Roman"/>
          <w:color w:val="auto"/>
          <w:sz w:val="24"/>
          <w:szCs w:val="24"/>
          <w:lang w:val="hr-HR"/>
        </w:rPr>
      </w:pPr>
      <w:r w:rsidRPr="00AB41D6">
        <w:rPr>
          <w:rStyle w:val="FontStyle23"/>
          <w:rFonts w:ascii="Times New Roman" w:eastAsia="Calibri" w:hAnsi="Times New Roman" w:cs="Times New Roman"/>
          <w:color w:val="auto"/>
          <w:sz w:val="24"/>
          <w:szCs w:val="24"/>
          <w:lang w:val="hr-HR" w:eastAsia="hr-HR"/>
        </w:rPr>
        <w:t xml:space="preserve">Poslovna reputacija i iskustvo </w:t>
      </w:r>
      <w:r w:rsidR="005442AC" w:rsidRPr="00AB41D6">
        <w:rPr>
          <w:rStyle w:val="FontStyle23"/>
          <w:rFonts w:ascii="Times New Roman" w:eastAsia="Calibri" w:hAnsi="Times New Roman" w:cs="Times New Roman"/>
          <w:color w:val="auto"/>
          <w:sz w:val="24"/>
          <w:szCs w:val="24"/>
          <w:lang w:val="hr-HR" w:eastAsia="hr-HR"/>
        </w:rPr>
        <w:t xml:space="preserve">izvršnog </w:t>
      </w:r>
      <w:r w:rsidRPr="00AB41D6">
        <w:rPr>
          <w:rStyle w:val="FontStyle23"/>
          <w:rFonts w:ascii="Times New Roman" w:eastAsia="Calibri" w:hAnsi="Times New Roman" w:cs="Times New Roman"/>
          <w:color w:val="auto"/>
          <w:sz w:val="24"/>
          <w:szCs w:val="24"/>
          <w:lang w:val="hr-HR" w:eastAsia="hr-HR"/>
        </w:rPr>
        <w:t>direktora i člana odbora direktora organizatora tržišta treba da obezbijede dobro i pouzdano upravljanje organizatorom tržišta, odnosno regulisanim tržištem i MTP i ova lica moraju da imaju odgovarajuću poslovnu reputaciju i najmanje tri godine radnog iskustva u vezi sa hartijama od vrijednosti.</w:t>
      </w:r>
    </w:p>
    <w:p w:rsidR="00AC60C9" w:rsidRPr="00AB41D6" w:rsidRDefault="00AC60C9">
      <w:pPr>
        <w:autoSpaceDE w:val="0"/>
        <w:autoSpaceDN w:val="0"/>
        <w:adjustRightInd w:val="0"/>
        <w:spacing w:after="0" w:line="240" w:lineRule="auto"/>
        <w:jc w:val="both"/>
        <w:rPr>
          <w:rFonts w:ascii="Times New Roman" w:hAnsi="Times New Roman"/>
          <w:sz w:val="24"/>
          <w:szCs w:val="24"/>
          <w:lang w:val="hr-HR"/>
        </w:rPr>
      </w:pPr>
    </w:p>
    <w:p w:rsidR="00AC60C9" w:rsidRPr="00AB41D6" w:rsidRDefault="00C110BC">
      <w:pPr>
        <w:autoSpaceDE w:val="0"/>
        <w:autoSpaceDN w:val="0"/>
        <w:adjustRightInd w:val="0"/>
        <w:spacing w:after="0" w:line="240" w:lineRule="auto"/>
        <w:jc w:val="both"/>
        <w:rPr>
          <w:rFonts w:ascii="Times New Roman" w:hAnsi="Times New Roman"/>
          <w:sz w:val="24"/>
          <w:szCs w:val="24"/>
          <w:lang w:val="hr-HR"/>
        </w:rPr>
      </w:pPr>
      <w:r w:rsidRPr="00AB41D6">
        <w:rPr>
          <w:rFonts w:ascii="Times New Roman" w:hAnsi="Times New Roman"/>
          <w:sz w:val="24"/>
          <w:szCs w:val="24"/>
        </w:rPr>
        <w:t>Organizator</w:t>
      </w:r>
      <w:r w:rsidRPr="00AB41D6">
        <w:rPr>
          <w:rFonts w:ascii="Times New Roman" w:hAnsi="Times New Roman"/>
          <w:sz w:val="24"/>
          <w:szCs w:val="24"/>
          <w:lang w:val="hr-HR"/>
        </w:rPr>
        <w:t xml:space="preserve"> </w:t>
      </w:r>
      <w:r w:rsidRPr="00AB41D6">
        <w:rPr>
          <w:rFonts w:ascii="Times New Roman" w:hAnsi="Times New Roman"/>
          <w:sz w:val="24"/>
          <w:szCs w:val="24"/>
        </w:rPr>
        <w:t>tr</w:t>
      </w:r>
      <w:r w:rsidRPr="00AB41D6">
        <w:rPr>
          <w:rFonts w:ascii="Times New Roman" w:hAnsi="Times New Roman"/>
          <w:sz w:val="24"/>
          <w:szCs w:val="24"/>
          <w:lang w:val="hr-HR"/>
        </w:rPr>
        <w:t>ž</w:t>
      </w:r>
      <w:r w:rsidRPr="00AB41D6">
        <w:rPr>
          <w:rFonts w:ascii="Times New Roman" w:hAnsi="Times New Roman"/>
          <w:sz w:val="24"/>
          <w:szCs w:val="24"/>
        </w:rPr>
        <w:t>i</w:t>
      </w:r>
      <w:r w:rsidRPr="00AB41D6">
        <w:rPr>
          <w:rFonts w:ascii="Times New Roman" w:hAnsi="Times New Roman"/>
          <w:sz w:val="24"/>
          <w:szCs w:val="24"/>
          <w:lang w:val="hr-HR"/>
        </w:rPr>
        <w:t>š</w:t>
      </w:r>
      <w:r w:rsidRPr="00AB41D6">
        <w:rPr>
          <w:rFonts w:ascii="Times New Roman" w:hAnsi="Times New Roman"/>
          <w:sz w:val="24"/>
          <w:szCs w:val="24"/>
        </w:rPr>
        <w:t>ta</w:t>
      </w:r>
      <w:r w:rsidRPr="00AB41D6">
        <w:rPr>
          <w:rFonts w:ascii="Times New Roman" w:hAnsi="Times New Roman"/>
          <w:sz w:val="24"/>
          <w:szCs w:val="24"/>
          <w:lang w:val="hr-HR"/>
        </w:rPr>
        <w:t xml:space="preserve"> </w:t>
      </w:r>
      <w:r w:rsidRPr="00AB41D6">
        <w:rPr>
          <w:rFonts w:ascii="Times New Roman" w:hAnsi="Times New Roman"/>
          <w:sz w:val="24"/>
          <w:szCs w:val="24"/>
        </w:rPr>
        <w:t>ima</w:t>
      </w:r>
      <w:r w:rsidRPr="00AB41D6">
        <w:rPr>
          <w:rFonts w:ascii="Times New Roman" w:hAnsi="Times New Roman"/>
          <w:sz w:val="24"/>
          <w:szCs w:val="24"/>
          <w:lang w:val="hr-HR"/>
        </w:rPr>
        <w:t xml:space="preserve"> </w:t>
      </w:r>
      <w:r w:rsidRPr="00AB41D6">
        <w:rPr>
          <w:rFonts w:ascii="Times New Roman" w:hAnsi="Times New Roman"/>
          <w:sz w:val="24"/>
          <w:szCs w:val="24"/>
        </w:rPr>
        <w:t>najmanje</w:t>
      </w:r>
      <w:r w:rsidRPr="00AB41D6">
        <w:rPr>
          <w:rFonts w:ascii="Times New Roman" w:hAnsi="Times New Roman"/>
          <w:sz w:val="24"/>
          <w:szCs w:val="24"/>
          <w:lang w:val="hr-HR"/>
        </w:rPr>
        <w:t xml:space="preserve"> </w:t>
      </w:r>
      <w:r w:rsidRPr="00AB41D6">
        <w:rPr>
          <w:rFonts w:ascii="Times New Roman" w:hAnsi="Times New Roman"/>
          <w:sz w:val="24"/>
          <w:szCs w:val="24"/>
        </w:rPr>
        <w:t>dva</w:t>
      </w:r>
      <w:r w:rsidRPr="00AB41D6">
        <w:rPr>
          <w:rFonts w:ascii="Times New Roman" w:hAnsi="Times New Roman"/>
          <w:sz w:val="24"/>
          <w:szCs w:val="24"/>
          <w:lang w:val="hr-HR"/>
        </w:rPr>
        <w:t xml:space="preserve"> </w:t>
      </w:r>
      <w:r w:rsidRPr="00AB41D6">
        <w:rPr>
          <w:rFonts w:ascii="Times New Roman" w:hAnsi="Times New Roman"/>
          <w:sz w:val="24"/>
          <w:szCs w:val="24"/>
        </w:rPr>
        <w:t>lica</w:t>
      </w:r>
      <w:r w:rsidRPr="00AB41D6">
        <w:rPr>
          <w:rFonts w:ascii="Times New Roman" w:hAnsi="Times New Roman"/>
          <w:sz w:val="24"/>
          <w:szCs w:val="24"/>
          <w:lang w:val="hr-HR"/>
        </w:rPr>
        <w:t xml:space="preserve"> </w:t>
      </w:r>
      <w:r w:rsidRPr="00AB41D6">
        <w:rPr>
          <w:rFonts w:ascii="Times New Roman" w:hAnsi="Times New Roman"/>
          <w:sz w:val="24"/>
          <w:szCs w:val="24"/>
        </w:rPr>
        <w:t>koja</w:t>
      </w:r>
      <w:r w:rsidRPr="00AB41D6">
        <w:rPr>
          <w:rFonts w:ascii="Times New Roman" w:hAnsi="Times New Roman"/>
          <w:sz w:val="24"/>
          <w:szCs w:val="24"/>
          <w:lang w:val="hr-HR"/>
        </w:rPr>
        <w:t xml:space="preserve"> </w:t>
      </w:r>
      <w:r w:rsidRPr="00AB41D6">
        <w:rPr>
          <w:rFonts w:ascii="Times New Roman" w:hAnsi="Times New Roman"/>
          <w:sz w:val="24"/>
          <w:szCs w:val="24"/>
        </w:rPr>
        <w:t>zastupaju</w:t>
      </w:r>
      <w:r w:rsidRPr="00AB41D6">
        <w:rPr>
          <w:rFonts w:ascii="Times New Roman" w:hAnsi="Times New Roman"/>
          <w:sz w:val="24"/>
          <w:szCs w:val="24"/>
          <w:lang w:val="hr-HR"/>
        </w:rPr>
        <w:t xml:space="preserve"> </w:t>
      </w:r>
      <w:r w:rsidRPr="00AB41D6">
        <w:rPr>
          <w:rFonts w:ascii="Times New Roman" w:hAnsi="Times New Roman"/>
          <w:sz w:val="24"/>
          <w:szCs w:val="24"/>
        </w:rPr>
        <w:t>to</w:t>
      </w:r>
      <w:r w:rsidRPr="00AB41D6">
        <w:rPr>
          <w:rFonts w:ascii="Times New Roman" w:hAnsi="Times New Roman"/>
          <w:sz w:val="24"/>
          <w:szCs w:val="24"/>
          <w:lang w:val="hr-HR"/>
        </w:rPr>
        <w:t xml:space="preserve"> </w:t>
      </w:r>
      <w:r w:rsidRPr="00AB41D6">
        <w:rPr>
          <w:rFonts w:ascii="Times New Roman" w:hAnsi="Times New Roman"/>
          <w:sz w:val="24"/>
          <w:szCs w:val="24"/>
        </w:rPr>
        <w:t>dru</w:t>
      </w:r>
      <w:r w:rsidRPr="00AB41D6">
        <w:rPr>
          <w:rFonts w:ascii="Times New Roman" w:hAnsi="Times New Roman"/>
          <w:sz w:val="24"/>
          <w:szCs w:val="24"/>
          <w:lang w:val="hr-HR"/>
        </w:rPr>
        <w:t>š</w:t>
      </w:r>
      <w:r w:rsidRPr="00AB41D6">
        <w:rPr>
          <w:rFonts w:ascii="Times New Roman" w:hAnsi="Times New Roman"/>
          <w:sz w:val="24"/>
          <w:szCs w:val="24"/>
        </w:rPr>
        <w:t>tvo</w:t>
      </w:r>
      <w:r w:rsidRPr="00AB41D6">
        <w:rPr>
          <w:rFonts w:ascii="Times New Roman" w:hAnsi="Times New Roman"/>
          <w:sz w:val="24"/>
          <w:szCs w:val="24"/>
          <w:lang w:val="hr-HR"/>
        </w:rPr>
        <w:t xml:space="preserve"> </w:t>
      </w:r>
      <w:r w:rsidRPr="00AB41D6">
        <w:rPr>
          <w:rFonts w:ascii="Times New Roman" w:hAnsi="Times New Roman"/>
          <w:sz w:val="24"/>
          <w:szCs w:val="24"/>
        </w:rPr>
        <w:t>u</w:t>
      </w:r>
      <w:r w:rsidRPr="00AB41D6">
        <w:rPr>
          <w:rFonts w:ascii="Times New Roman" w:hAnsi="Times New Roman"/>
          <w:sz w:val="24"/>
          <w:szCs w:val="24"/>
          <w:lang w:val="hr-HR"/>
        </w:rPr>
        <w:t xml:space="preserve"> </w:t>
      </w:r>
      <w:r w:rsidRPr="00AB41D6">
        <w:rPr>
          <w:rFonts w:ascii="Times New Roman" w:hAnsi="Times New Roman"/>
          <w:sz w:val="24"/>
          <w:szCs w:val="24"/>
        </w:rPr>
        <w:t>skladu</w:t>
      </w:r>
      <w:r w:rsidRPr="00AB41D6">
        <w:rPr>
          <w:rFonts w:ascii="Times New Roman" w:hAnsi="Times New Roman"/>
          <w:sz w:val="24"/>
          <w:szCs w:val="24"/>
          <w:lang w:val="hr-HR"/>
        </w:rPr>
        <w:t xml:space="preserve"> </w:t>
      </w:r>
      <w:r w:rsidRPr="00AB41D6">
        <w:rPr>
          <w:rFonts w:ascii="Times New Roman" w:hAnsi="Times New Roman"/>
          <w:sz w:val="24"/>
          <w:szCs w:val="24"/>
        </w:rPr>
        <w:t>sa</w:t>
      </w:r>
      <w:r w:rsidRPr="00AB41D6">
        <w:rPr>
          <w:rFonts w:ascii="Times New Roman" w:hAnsi="Times New Roman"/>
          <w:sz w:val="24"/>
          <w:szCs w:val="24"/>
          <w:lang w:val="hr-HR"/>
        </w:rPr>
        <w:t xml:space="preserve"> </w:t>
      </w:r>
      <w:r w:rsidRPr="00AB41D6">
        <w:rPr>
          <w:rFonts w:ascii="Times New Roman" w:hAnsi="Times New Roman"/>
          <w:sz w:val="24"/>
          <w:szCs w:val="24"/>
        </w:rPr>
        <w:t>op</w:t>
      </w:r>
      <w:r w:rsidRPr="00AB41D6">
        <w:rPr>
          <w:rFonts w:ascii="Times New Roman" w:hAnsi="Times New Roman"/>
          <w:sz w:val="24"/>
          <w:szCs w:val="24"/>
          <w:lang w:val="hr-HR"/>
        </w:rPr>
        <w:t>š</w:t>
      </w:r>
      <w:r w:rsidRPr="00AB41D6">
        <w:rPr>
          <w:rFonts w:ascii="Times New Roman" w:hAnsi="Times New Roman"/>
          <w:sz w:val="24"/>
          <w:szCs w:val="24"/>
        </w:rPr>
        <w:t>tim</w:t>
      </w:r>
      <w:r w:rsidRPr="00AB41D6">
        <w:rPr>
          <w:rFonts w:ascii="Times New Roman" w:hAnsi="Times New Roman"/>
          <w:sz w:val="24"/>
          <w:szCs w:val="24"/>
          <w:lang w:val="hr-HR"/>
        </w:rPr>
        <w:t xml:space="preserve"> </w:t>
      </w:r>
      <w:r w:rsidRPr="00AB41D6">
        <w:rPr>
          <w:rFonts w:ascii="Times New Roman" w:hAnsi="Times New Roman"/>
          <w:sz w:val="24"/>
          <w:szCs w:val="24"/>
        </w:rPr>
        <w:t>aktima</w:t>
      </w:r>
      <w:r w:rsidRPr="00AB41D6">
        <w:rPr>
          <w:rFonts w:ascii="Times New Roman" w:hAnsi="Times New Roman"/>
          <w:sz w:val="24"/>
          <w:szCs w:val="24"/>
          <w:lang w:val="hr-HR"/>
        </w:rPr>
        <w:t xml:space="preserve"> </w:t>
      </w:r>
      <w:r w:rsidRPr="00AB41D6">
        <w:rPr>
          <w:rFonts w:ascii="Times New Roman" w:hAnsi="Times New Roman"/>
          <w:sz w:val="24"/>
          <w:szCs w:val="24"/>
        </w:rPr>
        <w:t>organizatora</w:t>
      </w:r>
      <w:r w:rsidRPr="00AB41D6">
        <w:rPr>
          <w:rFonts w:ascii="Times New Roman" w:hAnsi="Times New Roman"/>
          <w:sz w:val="24"/>
          <w:szCs w:val="24"/>
          <w:lang w:val="hr-HR"/>
        </w:rPr>
        <w:t xml:space="preserve"> </w:t>
      </w:r>
      <w:r w:rsidRPr="00AB41D6">
        <w:rPr>
          <w:rFonts w:ascii="Times New Roman" w:hAnsi="Times New Roman"/>
          <w:sz w:val="24"/>
          <w:szCs w:val="24"/>
        </w:rPr>
        <w:t>tr</w:t>
      </w:r>
      <w:r w:rsidRPr="00AB41D6">
        <w:rPr>
          <w:rFonts w:ascii="Times New Roman" w:hAnsi="Times New Roman"/>
          <w:sz w:val="24"/>
          <w:szCs w:val="24"/>
          <w:lang w:val="hr-HR"/>
        </w:rPr>
        <w:t>ž</w:t>
      </w:r>
      <w:r w:rsidRPr="00AB41D6">
        <w:rPr>
          <w:rFonts w:ascii="Times New Roman" w:hAnsi="Times New Roman"/>
          <w:sz w:val="24"/>
          <w:szCs w:val="24"/>
        </w:rPr>
        <w:t>i</w:t>
      </w:r>
      <w:r w:rsidRPr="00AB41D6">
        <w:rPr>
          <w:rFonts w:ascii="Times New Roman" w:hAnsi="Times New Roman"/>
          <w:sz w:val="24"/>
          <w:szCs w:val="24"/>
          <w:lang w:val="hr-HR"/>
        </w:rPr>
        <w:t>š</w:t>
      </w:r>
      <w:r w:rsidRPr="00AB41D6">
        <w:rPr>
          <w:rFonts w:ascii="Times New Roman" w:hAnsi="Times New Roman"/>
          <w:sz w:val="24"/>
          <w:szCs w:val="24"/>
        </w:rPr>
        <w:t>ta</w:t>
      </w:r>
      <w:r w:rsidRPr="00AB41D6">
        <w:rPr>
          <w:rFonts w:ascii="Times New Roman" w:hAnsi="Times New Roman"/>
          <w:sz w:val="24"/>
          <w:szCs w:val="24"/>
          <w:lang w:val="hr-HR"/>
        </w:rPr>
        <w:t xml:space="preserve">. </w:t>
      </w:r>
    </w:p>
    <w:p w:rsidR="00AC60C9" w:rsidRPr="00AB41D6" w:rsidRDefault="00AC60C9">
      <w:pPr>
        <w:autoSpaceDE w:val="0"/>
        <w:autoSpaceDN w:val="0"/>
        <w:adjustRightInd w:val="0"/>
        <w:spacing w:after="0" w:line="240" w:lineRule="auto"/>
        <w:jc w:val="both"/>
        <w:rPr>
          <w:rFonts w:ascii="Times New Roman" w:hAnsi="Times New Roman"/>
          <w:sz w:val="24"/>
          <w:szCs w:val="24"/>
          <w:lang w:val="hr-HR"/>
        </w:rPr>
      </w:pPr>
    </w:p>
    <w:p w:rsidR="00AC60C9" w:rsidRPr="00AB41D6" w:rsidRDefault="005442A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Izvršni d</w:t>
      </w:r>
      <w:r w:rsidR="00C110BC" w:rsidRPr="00AB41D6">
        <w:rPr>
          <w:rFonts w:ascii="Times New Roman" w:hAnsi="Times New Roman"/>
          <w:sz w:val="24"/>
          <w:szCs w:val="24"/>
          <w:lang w:val="it-IT"/>
        </w:rPr>
        <w:t xml:space="preserve">irektor organizatora tržišta mora biti zaposlen sa punim radnim vremenom u organizatoru tržišta, pri čemu su to lice i većina članova odbora direktora obavezni da znaju crnogorski jezik. </w:t>
      </w:r>
    </w:p>
    <w:p w:rsidR="00AC60C9" w:rsidRPr="00AB41D6" w:rsidRDefault="00AC60C9">
      <w:pPr>
        <w:pStyle w:val="ListParagraph"/>
        <w:autoSpaceDE w:val="0"/>
        <w:autoSpaceDN w:val="0"/>
        <w:adjustRightInd w:val="0"/>
        <w:spacing w:after="0" w:line="240" w:lineRule="auto"/>
        <w:ind w:left="0"/>
        <w:jc w:val="both"/>
        <w:rPr>
          <w:rFonts w:ascii="Times New Roman" w:hAnsi="Times New Roman"/>
          <w:bCs/>
          <w:sz w:val="24"/>
          <w:szCs w:val="24"/>
          <w:lang w:val="it-IT"/>
        </w:rPr>
      </w:pPr>
    </w:p>
    <w:p w:rsidR="00AC60C9" w:rsidRPr="00AB41D6" w:rsidRDefault="00C110BC">
      <w:pPr>
        <w:autoSpaceDE w:val="0"/>
        <w:autoSpaceDN w:val="0"/>
        <w:adjustRightInd w:val="0"/>
        <w:spacing w:after="0" w:line="240" w:lineRule="auto"/>
        <w:jc w:val="center"/>
        <w:rPr>
          <w:rFonts w:ascii="Times New Roman" w:hAnsi="Times New Roman"/>
          <w:b/>
          <w:bCs/>
          <w:sz w:val="24"/>
          <w:szCs w:val="24"/>
          <w:lang w:val="it-IT"/>
        </w:rPr>
      </w:pPr>
      <w:r w:rsidRPr="00AB41D6">
        <w:rPr>
          <w:rFonts w:ascii="Times New Roman" w:hAnsi="Times New Roman"/>
          <w:b/>
          <w:bCs/>
          <w:sz w:val="24"/>
          <w:szCs w:val="24"/>
          <w:lang w:val="it-IT"/>
        </w:rPr>
        <w:t>Odobrenje Komisije za tehničku opremljenost organizatora tržišta</w:t>
      </w:r>
    </w:p>
    <w:p w:rsidR="00AC60C9" w:rsidRPr="00AB41D6" w:rsidRDefault="00C110BC">
      <w:pPr>
        <w:autoSpaceDE w:val="0"/>
        <w:autoSpaceDN w:val="0"/>
        <w:adjustRightInd w:val="0"/>
        <w:spacing w:after="0" w:line="240" w:lineRule="auto"/>
        <w:jc w:val="center"/>
        <w:rPr>
          <w:rFonts w:ascii="Times New Roman" w:hAnsi="Times New Roman"/>
          <w:b/>
          <w:bCs/>
          <w:sz w:val="24"/>
          <w:szCs w:val="24"/>
          <w:lang w:val="it-IT"/>
        </w:rPr>
      </w:pPr>
      <w:r w:rsidRPr="00AB41D6">
        <w:rPr>
          <w:rFonts w:ascii="Times New Roman" w:hAnsi="Times New Roman"/>
          <w:b/>
          <w:sz w:val="24"/>
          <w:szCs w:val="24"/>
          <w:lang w:val="sr-Latn-CS"/>
        </w:rPr>
        <w:t>Član 1</w:t>
      </w:r>
      <w:r w:rsidR="00FC6E75" w:rsidRPr="00AB41D6">
        <w:rPr>
          <w:rFonts w:ascii="Times New Roman" w:hAnsi="Times New Roman"/>
          <w:b/>
          <w:sz w:val="24"/>
          <w:szCs w:val="24"/>
          <w:lang w:val="sr-Latn-CS"/>
        </w:rPr>
        <w:t>33</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Organizator tržišta podnosi zahtjev za davanje saglasnosti za lica iz stava 8 člana 1</w:t>
      </w:r>
      <w:r w:rsidR="00FC6E75" w:rsidRPr="00AB41D6">
        <w:rPr>
          <w:rFonts w:ascii="Times New Roman" w:hAnsi="Times New Roman"/>
          <w:sz w:val="24"/>
          <w:szCs w:val="24"/>
          <w:lang w:val="it-IT"/>
        </w:rPr>
        <w:t>32</w:t>
      </w:r>
      <w:r w:rsidRPr="00AB41D6">
        <w:rPr>
          <w:rFonts w:ascii="Times New Roman" w:hAnsi="Times New Roman"/>
          <w:sz w:val="24"/>
          <w:szCs w:val="24"/>
          <w:lang w:val="it-IT"/>
        </w:rPr>
        <w:t xml:space="preserve">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 xml:space="preserve">a. </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Komisija daje saglasnost u roku od trideset dana od dana prijema podnešenog zahtjeva kada utvrdi da su ispunjeni uslovi iz odredaba člana 1</w:t>
      </w:r>
      <w:r w:rsidR="00FC6E75" w:rsidRPr="00AB41D6">
        <w:rPr>
          <w:rFonts w:ascii="Times New Roman" w:hAnsi="Times New Roman"/>
          <w:sz w:val="24"/>
          <w:szCs w:val="24"/>
          <w:lang w:val="it-IT"/>
        </w:rPr>
        <w:t>32</w:t>
      </w:r>
      <w:r w:rsidRPr="00AB41D6">
        <w:rPr>
          <w:rFonts w:ascii="Times New Roman" w:hAnsi="Times New Roman"/>
          <w:sz w:val="24"/>
          <w:szCs w:val="24"/>
          <w:lang w:val="it-IT"/>
        </w:rPr>
        <w:t xml:space="preserve">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 xml:space="preserve">a. </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Komisija odbija zahtjev za davanje saglasnosti iz stave 1 ovog člana kada utvrdi da nijesu ispunjeni uslovi iz člana 1</w:t>
      </w:r>
      <w:r w:rsidR="00FC6E75" w:rsidRPr="00AB41D6">
        <w:rPr>
          <w:rFonts w:ascii="Times New Roman" w:hAnsi="Times New Roman"/>
          <w:sz w:val="24"/>
          <w:szCs w:val="24"/>
          <w:lang w:val="it-IT"/>
        </w:rPr>
        <w:t>32</w:t>
      </w:r>
      <w:r w:rsidRPr="00AB41D6">
        <w:rPr>
          <w:rFonts w:ascii="Times New Roman" w:hAnsi="Times New Roman"/>
          <w:sz w:val="24"/>
          <w:szCs w:val="24"/>
          <w:lang w:val="it-IT"/>
        </w:rPr>
        <w:t xml:space="preserve">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 xml:space="preserve">a. </w:t>
      </w:r>
    </w:p>
    <w:p w:rsidR="00AC60C9" w:rsidRPr="00AB41D6" w:rsidRDefault="00AC60C9">
      <w:pPr>
        <w:pStyle w:val="ColorfulList-Accent11"/>
        <w:autoSpaceDE w:val="0"/>
        <w:autoSpaceDN w:val="0"/>
        <w:adjustRightInd w:val="0"/>
        <w:spacing w:after="0" w:line="240" w:lineRule="auto"/>
        <w:ind w:left="0"/>
        <w:jc w:val="both"/>
        <w:rPr>
          <w:rFonts w:ascii="Times New Roman" w:hAnsi="Times New Roman"/>
          <w:sz w:val="24"/>
          <w:szCs w:val="24"/>
          <w:lang w:val="it-IT"/>
        </w:rPr>
      </w:pPr>
    </w:p>
    <w:p w:rsidR="00AC60C9" w:rsidRPr="00AB41D6" w:rsidRDefault="00C110BC">
      <w:pPr>
        <w:pStyle w:val="ColorfulList-Accent11"/>
        <w:autoSpaceDE w:val="0"/>
        <w:autoSpaceDN w:val="0"/>
        <w:adjustRightInd w:val="0"/>
        <w:spacing w:after="0" w:line="240" w:lineRule="auto"/>
        <w:ind w:left="0"/>
        <w:jc w:val="both"/>
        <w:rPr>
          <w:rFonts w:ascii="Times New Roman" w:hAnsi="Times New Roman"/>
          <w:sz w:val="24"/>
          <w:szCs w:val="24"/>
          <w:lang w:val="it-IT"/>
        </w:rPr>
      </w:pPr>
      <w:r w:rsidRPr="00AB41D6">
        <w:rPr>
          <w:rFonts w:ascii="Times New Roman" w:hAnsi="Times New Roman"/>
          <w:sz w:val="24"/>
          <w:szCs w:val="24"/>
          <w:lang w:val="it-IT"/>
        </w:rPr>
        <w:t xml:space="preserve">Komisija povlači prethodnu saglasnost za izbor, odnosno imenovanje direktora ili člana odbora direktora </w:t>
      </w:r>
      <w:r w:rsidR="00821CBA" w:rsidRPr="00AB41D6">
        <w:rPr>
          <w:rStyle w:val="FontStyle23"/>
          <w:rFonts w:ascii="Times New Roman" w:eastAsia="Calibri" w:hAnsi="Times New Roman" w:cs="Times New Roman"/>
          <w:color w:val="auto"/>
          <w:sz w:val="24"/>
          <w:szCs w:val="24"/>
          <w:lang w:val="hr-HR" w:eastAsia="hr-HR"/>
        </w:rPr>
        <w:t>organizatora tržišta</w:t>
      </w:r>
      <w:r w:rsidRPr="00AB41D6">
        <w:rPr>
          <w:rFonts w:ascii="Times New Roman" w:hAnsi="Times New Roman"/>
          <w:sz w:val="24"/>
          <w:szCs w:val="24"/>
          <w:lang w:val="it-IT"/>
        </w:rPr>
        <w:t xml:space="preserve"> kada utvrdi da:</w:t>
      </w:r>
    </w:p>
    <w:p w:rsidR="00AC60C9" w:rsidRPr="00AB41D6" w:rsidRDefault="00C110BC" w:rsidP="00CA5AFB">
      <w:pPr>
        <w:pStyle w:val="ColorfulList-Accent11"/>
        <w:numPr>
          <w:ilvl w:val="0"/>
          <w:numId w:val="10"/>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je rješenje o davanju saglasnosti donešeno na osnovu neistinitih ili nepotpunih podataka; </w:t>
      </w:r>
    </w:p>
    <w:p w:rsidR="00AC60C9" w:rsidRPr="00AB41D6" w:rsidRDefault="00C110BC" w:rsidP="00CA5AFB">
      <w:pPr>
        <w:pStyle w:val="ColorfulList-Accent11"/>
        <w:numPr>
          <w:ilvl w:val="0"/>
          <w:numId w:val="10"/>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lice za koje je data saglasnost više ne ispunjava propisane uslove. </w:t>
      </w:r>
    </w:p>
    <w:p w:rsidR="00AC60C9" w:rsidRPr="00AB41D6" w:rsidRDefault="00AC60C9">
      <w:pPr>
        <w:pStyle w:val="ColorfulList-Accent11"/>
        <w:autoSpaceDE w:val="0"/>
        <w:autoSpaceDN w:val="0"/>
        <w:adjustRightInd w:val="0"/>
        <w:spacing w:after="0" w:line="240" w:lineRule="auto"/>
        <w:ind w:left="0"/>
        <w:jc w:val="both"/>
        <w:rPr>
          <w:rFonts w:ascii="Times New Roman" w:hAnsi="Times New Roman"/>
          <w:sz w:val="24"/>
          <w:szCs w:val="24"/>
          <w:lang w:val="it-IT"/>
        </w:rPr>
      </w:pPr>
    </w:p>
    <w:p w:rsidR="00AC60C9" w:rsidRPr="00AB41D6" w:rsidRDefault="00C110BC">
      <w:pPr>
        <w:pStyle w:val="ColorfulList-Accent11"/>
        <w:autoSpaceDE w:val="0"/>
        <w:autoSpaceDN w:val="0"/>
        <w:adjustRightInd w:val="0"/>
        <w:spacing w:after="0" w:line="240" w:lineRule="auto"/>
        <w:ind w:left="0"/>
        <w:jc w:val="both"/>
        <w:rPr>
          <w:rFonts w:ascii="Times New Roman" w:hAnsi="Times New Roman"/>
          <w:sz w:val="24"/>
          <w:szCs w:val="24"/>
          <w:lang w:val="it-IT"/>
        </w:rPr>
      </w:pPr>
      <w:r w:rsidRPr="00AB41D6">
        <w:rPr>
          <w:rFonts w:ascii="Times New Roman" w:hAnsi="Times New Roman"/>
          <w:sz w:val="24"/>
          <w:szCs w:val="24"/>
          <w:lang w:val="it-IT"/>
        </w:rPr>
        <w:t>Komisija u slučaju potrebe formira radnu grupu o ocjeni tehničke opremljenosti organizatora tržišta.</w:t>
      </w:r>
    </w:p>
    <w:p w:rsidR="00AC60C9" w:rsidRPr="00AB41D6" w:rsidRDefault="00AC60C9">
      <w:pPr>
        <w:autoSpaceDE w:val="0"/>
        <w:autoSpaceDN w:val="0"/>
        <w:adjustRightInd w:val="0"/>
        <w:spacing w:after="0" w:line="240" w:lineRule="auto"/>
        <w:jc w:val="center"/>
        <w:rPr>
          <w:rFonts w:ascii="Times New Roman" w:hAnsi="Times New Roman"/>
          <w:bCs/>
          <w:sz w:val="24"/>
          <w:szCs w:val="24"/>
          <w:lang w:val="it-IT"/>
        </w:rPr>
      </w:pPr>
    </w:p>
    <w:p w:rsidR="005F6B00" w:rsidRPr="00AB41D6" w:rsidRDefault="005F6B00">
      <w:pPr>
        <w:autoSpaceDE w:val="0"/>
        <w:autoSpaceDN w:val="0"/>
        <w:adjustRightInd w:val="0"/>
        <w:spacing w:after="0" w:line="240" w:lineRule="auto"/>
        <w:jc w:val="center"/>
        <w:rPr>
          <w:rFonts w:ascii="Times New Roman" w:hAnsi="Times New Roman"/>
          <w:b/>
          <w:bCs/>
          <w:sz w:val="24"/>
          <w:szCs w:val="24"/>
          <w:lang w:val="it-IT"/>
        </w:rPr>
        <w:sectPr w:rsidR="005F6B00" w:rsidRPr="00AB41D6" w:rsidSect="005F0C03">
          <w:pgSz w:w="11907" w:h="16839" w:code="9"/>
          <w:pgMar w:top="1418" w:right="1418" w:bottom="1418" w:left="1418" w:header="708" w:footer="708" w:gutter="0"/>
          <w:cols w:space="708"/>
          <w:docGrid w:linePitch="360"/>
        </w:sectPr>
      </w:pPr>
    </w:p>
    <w:p w:rsidR="00AC60C9" w:rsidRPr="00AB41D6" w:rsidRDefault="00C110BC">
      <w:pPr>
        <w:autoSpaceDE w:val="0"/>
        <w:autoSpaceDN w:val="0"/>
        <w:adjustRightInd w:val="0"/>
        <w:spacing w:after="0" w:line="240" w:lineRule="auto"/>
        <w:jc w:val="center"/>
        <w:rPr>
          <w:rFonts w:ascii="Times New Roman" w:hAnsi="Times New Roman"/>
          <w:b/>
          <w:bCs/>
          <w:sz w:val="24"/>
          <w:szCs w:val="24"/>
          <w:lang w:val="it-IT"/>
        </w:rPr>
      </w:pPr>
      <w:r w:rsidRPr="00AB41D6">
        <w:rPr>
          <w:rFonts w:ascii="Times New Roman" w:hAnsi="Times New Roman"/>
          <w:b/>
          <w:bCs/>
          <w:sz w:val="24"/>
          <w:szCs w:val="24"/>
          <w:lang w:val="it-IT"/>
        </w:rPr>
        <w:lastRenderedPageBreak/>
        <w:t>Zahtjev za dobijanje dozvole za rad organizatora tržišta</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Član 1</w:t>
      </w:r>
      <w:r w:rsidR="00FC6E75" w:rsidRPr="00AB41D6">
        <w:rPr>
          <w:rFonts w:ascii="Times New Roman" w:hAnsi="Times New Roman"/>
          <w:b/>
          <w:sz w:val="24"/>
          <w:szCs w:val="24"/>
          <w:lang w:val="it-IT"/>
        </w:rPr>
        <w:t>34</w:t>
      </w:r>
    </w:p>
    <w:p w:rsidR="00AC60C9" w:rsidRPr="00AB41D6" w:rsidRDefault="00AC60C9">
      <w:pPr>
        <w:tabs>
          <w:tab w:val="left" w:pos="142"/>
        </w:tabs>
        <w:autoSpaceDE w:val="0"/>
        <w:autoSpaceDN w:val="0"/>
        <w:adjustRightInd w:val="0"/>
        <w:spacing w:after="0" w:line="240" w:lineRule="auto"/>
        <w:jc w:val="both"/>
        <w:rPr>
          <w:rFonts w:ascii="Times New Roman" w:hAnsi="Times New Roman"/>
          <w:sz w:val="24"/>
          <w:szCs w:val="24"/>
          <w:lang w:val="it-IT"/>
        </w:rPr>
      </w:pPr>
    </w:p>
    <w:p w:rsidR="00AC60C9" w:rsidRPr="00AB41D6" w:rsidRDefault="00C110BC">
      <w:pPr>
        <w:tabs>
          <w:tab w:val="left" w:pos="142"/>
        </w:tabs>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Komisija propisuje sadržinu zahtjeva i dokumentaciju koja se podnosi za izdavanje dozvole za rad </w:t>
      </w:r>
      <w:r w:rsidRPr="00AB41D6">
        <w:rPr>
          <w:rFonts w:ascii="Times New Roman" w:hAnsi="Times New Roman"/>
          <w:bCs/>
          <w:sz w:val="24"/>
          <w:szCs w:val="24"/>
          <w:lang w:val="it-IT"/>
        </w:rPr>
        <w:t>organizatoru tržišta</w:t>
      </w:r>
      <w:r w:rsidRPr="00AB41D6">
        <w:rPr>
          <w:rFonts w:ascii="Times New Roman" w:hAnsi="Times New Roman"/>
          <w:sz w:val="24"/>
          <w:szCs w:val="24"/>
          <w:lang w:val="it-IT"/>
        </w:rPr>
        <w:t xml:space="preserve">. </w:t>
      </w:r>
    </w:p>
    <w:p w:rsidR="00AC60C9" w:rsidRPr="00AB41D6" w:rsidRDefault="00AC60C9">
      <w:pPr>
        <w:tabs>
          <w:tab w:val="left" w:pos="142"/>
        </w:tabs>
        <w:autoSpaceDE w:val="0"/>
        <w:autoSpaceDN w:val="0"/>
        <w:adjustRightInd w:val="0"/>
        <w:spacing w:after="0" w:line="240" w:lineRule="auto"/>
        <w:jc w:val="both"/>
        <w:rPr>
          <w:rFonts w:ascii="Times New Roman" w:hAnsi="Times New Roman"/>
          <w:sz w:val="24"/>
          <w:szCs w:val="24"/>
          <w:lang w:val="it-IT"/>
        </w:rPr>
      </w:pPr>
    </w:p>
    <w:p w:rsidR="00AC60C9" w:rsidRPr="00AB41D6" w:rsidRDefault="00C110BC">
      <w:pPr>
        <w:tabs>
          <w:tab w:val="left" w:pos="142"/>
        </w:tabs>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Uz zahtjev iz stave 1) ovog člana se prilaže sljedeće:</w:t>
      </w:r>
    </w:p>
    <w:p w:rsidR="00F17118" w:rsidRPr="00AB41D6" w:rsidRDefault="00C110BC" w:rsidP="00CA5AFB">
      <w:pPr>
        <w:pStyle w:val="ColorfulList-Accent11"/>
        <w:numPr>
          <w:ilvl w:val="0"/>
          <w:numId w:val="110"/>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ugovor o osnivanju, statut, tarifnik, kao i ostala odgovarajuća akta </w:t>
      </w:r>
      <w:r w:rsidR="00821CBA" w:rsidRPr="00AB41D6">
        <w:rPr>
          <w:rStyle w:val="FontStyle23"/>
          <w:rFonts w:ascii="Times New Roman" w:eastAsia="Calibri" w:hAnsi="Times New Roman" w:cs="Times New Roman"/>
          <w:color w:val="auto"/>
          <w:sz w:val="24"/>
          <w:szCs w:val="24"/>
          <w:lang w:val="hr-HR" w:eastAsia="hr-HR"/>
        </w:rPr>
        <w:t>organizatora tržišta</w:t>
      </w:r>
      <w:r w:rsidRPr="00AB41D6">
        <w:rPr>
          <w:rFonts w:ascii="Times New Roman" w:hAnsi="Times New Roman"/>
          <w:sz w:val="24"/>
          <w:szCs w:val="24"/>
          <w:lang w:val="it-IT"/>
        </w:rPr>
        <w:t>;</w:t>
      </w:r>
    </w:p>
    <w:p w:rsidR="00F17118" w:rsidRPr="00AB41D6" w:rsidRDefault="00C110BC" w:rsidP="00CA5AFB">
      <w:pPr>
        <w:pStyle w:val="ColorfulList-Accent11"/>
        <w:numPr>
          <w:ilvl w:val="0"/>
          <w:numId w:val="110"/>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podaci o svakom licu koje stiče kvalifikovano učešće u </w:t>
      </w:r>
      <w:r w:rsidRPr="00AB41D6">
        <w:rPr>
          <w:rFonts w:ascii="Times New Roman" w:hAnsi="Times New Roman"/>
          <w:bCs/>
          <w:sz w:val="24"/>
          <w:szCs w:val="24"/>
          <w:lang w:val="it-IT"/>
        </w:rPr>
        <w:t>organizatoru tržišta</w:t>
      </w:r>
      <w:r w:rsidRPr="00AB41D6">
        <w:rPr>
          <w:rFonts w:ascii="Times New Roman" w:hAnsi="Times New Roman"/>
          <w:sz w:val="24"/>
          <w:szCs w:val="24"/>
          <w:lang w:val="it-IT"/>
        </w:rPr>
        <w:t xml:space="preserve">, o svakom licu sa kojim je lice sa kvalifikovanim učešćem povezano ili ima bliske veze, kao i o svakom licu koje na drugi način može da vrši, direktno ili indirektno, kontrolu ili značajan uticaj na upravljanje </w:t>
      </w:r>
      <w:r w:rsidRPr="00AB41D6">
        <w:rPr>
          <w:rFonts w:ascii="Times New Roman" w:hAnsi="Times New Roman"/>
          <w:bCs/>
          <w:sz w:val="24"/>
          <w:szCs w:val="24"/>
          <w:lang w:val="it-IT"/>
        </w:rPr>
        <w:t>organizatorom tržišta</w:t>
      </w:r>
      <w:r w:rsidRPr="00AB41D6">
        <w:rPr>
          <w:rFonts w:ascii="Times New Roman" w:hAnsi="Times New Roman"/>
          <w:sz w:val="24"/>
          <w:szCs w:val="24"/>
          <w:lang w:val="it-IT"/>
        </w:rPr>
        <w:t>;</w:t>
      </w:r>
    </w:p>
    <w:p w:rsidR="00AC60C9" w:rsidRPr="00AB41D6" w:rsidRDefault="00C110BC" w:rsidP="00CA5AFB">
      <w:pPr>
        <w:pStyle w:val="ColorfulList-Accent11"/>
        <w:numPr>
          <w:ilvl w:val="0"/>
          <w:numId w:val="110"/>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imena i podatke o kvalifikacijama, iskustvu i poslovnoj reputaciji predloženih članova odbora direktora i direktora </w:t>
      </w:r>
      <w:r w:rsidRPr="00AB41D6">
        <w:rPr>
          <w:rFonts w:ascii="Times New Roman" w:hAnsi="Times New Roman"/>
          <w:bCs/>
          <w:sz w:val="24"/>
          <w:szCs w:val="24"/>
          <w:lang w:val="it-IT"/>
        </w:rPr>
        <w:t>organizatora tržišta</w:t>
      </w:r>
      <w:r w:rsidRPr="00AB41D6">
        <w:rPr>
          <w:rFonts w:ascii="Times New Roman" w:hAnsi="Times New Roman"/>
          <w:sz w:val="24"/>
          <w:szCs w:val="24"/>
          <w:lang w:val="it-IT"/>
        </w:rPr>
        <w:t>;</w:t>
      </w:r>
    </w:p>
    <w:p w:rsidR="00AC60C9" w:rsidRPr="00AB41D6" w:rsidRDefault="00C110BC" w:rsidP="00CA5AFB">
      <w:pPr>
        <w:pStyle w:val="ColorfulList-Accent11"/>
        <w:numPr>
          <w:ilvl w:val="0"/>
          <w:numId w:val="110"/>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podatke o kadrovskoj i organizacionoj osposobljenosti i tehničkoj opremljenosti </w:t>
      </w:r>
      <w:r w:rsidRPr="00AB41D6">
        <w:rPr>
          <w:rFonts w:ascii="Times New Roman" w:hAnsi="Times New Roman"/>
          <w:bCs/>
          <w:sz w:val="24"/>
          <w:szCs w:val="24"/>
          <w:lang w:val="it-IT"/>
        </w:rPr>
        <w:t>organizatora tržišta</w:t>
      </w:r>
      <w:r w:rsidRPr="00AB41D6">
        <w:rPr>
          <w:rFonts w:ascii="Times New Roman" w:hAnsi="Times New Roman"/>
          <w:sz w:val="24"/>
          <w:szCs w:val="24"/>
          <w:lang w:val="it-IT"/>
        </w:rPr>
        <w:t>;</w:t>
      </w:r>
    </w:p>
    <w:p w:rsidR="00AC60C9" w:rsidRPr="00AB41D6" w:rsidRDefault="00C110BC" w:rsidP="00CA5AFB">
      <w:pPr>
        <w:pStyle w:val="ColorfulList-Accent11"/>
        <w:numPr>
          <w:ilvl w:val="0"/>
          <w:numId w:val="110"/>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podatke o programu funkcionisanja regulisanog trišta koji predloži podnosilac zahtjeva, uključujući vrste poslova i organizacionu strukturu, sa dovoljno detalja, kako bi Komisija mogla da utvrdi da podnosilac ispunjava sve potrebne zahtjeve; </w:t>
      </w:r>
    </w:p>
    <w:p w:rsidR="00AC60C9" w:rsidRPr="00AB41D6" w:rsidRDefault="00C110BC" w:rsidP="00CA5AFB">
      <w:pPr>
        <w:pStyle w:val="ColorfulList-Accent11"/>
        <w:numPr>
          <w:ilvl w:val="0"/>
          <w:numId w:val="110"/>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dokaz o uplati osnivačkog uloga iz člana </w:t>
      </w:r>
      <w:r w:rsidR="00FC6E75" w:rsidRPr="00AB41D6">
        <w:rPr>
          <w:rFonts w:ascii="Times New Roman" w:hAnsi="Times New Roman"/>
          <w:sz w:val="24"/>
          <w:szCs w:val="24"/>
          <w:lang w:val="it-IT"/>
        </w:rPr>
        <w:t>117</w:t>
      </w:r>
      <w:r w:rsidRPr="00AB41D6">
        <w:rPr>
          <w:rFonts w:ascii="Times New Roman" w:hAnsi="Times New Roman"/>
          <w:sz w:val="24"/>
          <w:szCs w:val="24"/>
          <w:lang w:val="it-IT"/>
        </w:rPr>
        <w:t xml:space="preserve">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a;</w:t>
      </w:r>
    </w:p>
    <w:p w:rsidR="00AC60C9" w:rsidRPr="00AB41D6" w:rsidRDefault="00C110BC" w:rsidP="00CA5AFB">
      <w:pPr>
        <w:pStyle w:val="ColorfulList-Accent11"/>
        <w:numPr>
          <w:ilvl w:val="0"/>
          <w:numId w:val="110"/>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dokaz o uplati naknade za podnošenje zahtjeva u skladu sa cjenovnikom Komisije. </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C110BC">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Rješenje o davanju dozvole za rad</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Član 1</w:t>
      </w:r>
      <w:r w:rsidR="00FC6E75" w:rsidRPr="00AB41D6">
        <w:rPr>
          <w:rFonts w:ascii="Times New Roman" w:hAnsi="Times New Roman"/>
          <w:b/>
          <w:sz w:val="24"/>
          <w:szCs w:val="24"/>
          <w:lang w:val="it-IT"/>
        </w:rPr>
        <w:t>35</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Komisija odlučuje o zahtjevu za izdavanje dozvole za rad </w:t>
      </w:r>
      <w:r w:rsidRPr="00AB41D6">
        <w:rPr>
          <w:rFonts w:ascii="Times New Roman" w:hAnsi="Times New Roman"/>
          <w:bCs/>
          <w:sz w:val="24"/>
          <w:szCs w:val="24"/>
          <w:lang w:val="it-IT"/>
        </w:rPr>
        <w:t>organizatoru tržišta</w:t>
      </w:r>
      <w:r w:rsidRPr="00AB41D6">
        <w:rPr>
          <w:rFonts w:ascii="Times New Roman" w:hAnsi="Times New Roman"/>
          <w:sz w:val="24"/>
          <w:szCs w:val="24"/>
          <w:lang w:val="it-IT"/>
        </w:rPr>
        <w:t xml:space="preserve"> u roku od trideset radnih dana od dana prijema zahtjeva.</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Komisija donosi rješenje o izdavanju dozvole za rad kada utvrdi da: </w:t>
      </w:r>
    </w:p>
    <w:p w:rsidR="00AC60C9" w:rsidRPr="00AB41D6" w:rsidRDefault="00C110BC" w:rsidP="00CA5AFB">
      <w:pPr>
        <w:pStyle w:val="ColorfulList-Accent11"/>
        <w:numPr>
          <w:ilvl w:val="0"/>
          <w:numId w:val="111"/>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su zahtjev i prateća dokumentacija potpuni i valjani;</w:t>
      </w:r>
    </w:p>
    <w:p w:rsidR="00AC60C9" w:rsidRPr="00AB41D6" w:rsidRDefault="00C110BC" w:rsidP="00CA5AFB">
      <w:pPr>
        <w:pStyle w:val="ColorfulList-Accent11"/>
        <w:numPr>
          <w:ilvl w:val="0"/>
          <w:numId w:val="111"/>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su ispunjeni svi propisani uslovi;</w:t>
      </w:r>
    </w:p>
    <w:p w:rsidR="00AC60C9" w:rsidRPr="00AB41D6" w:rsidRDefault="00C110BC" w:rsidP="00CA5AFB">
      <w:pPr>
        <w:pStyle w:val="ColorfulList-Accent11"/>
        <w:numPr>
          <w:ilvl w:val="0"/>
          <w:numId w:val="111"/>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lica sa kvalifikovanim učešćem u </w:t>
      </w:r>
      <w:r w:rsidRPr="00AB41D6">
        <w:rPr>
          <w:rFonts w:ascii="Times New Roman" w:hAnsi="Times New Roman"/>
          <w:bCs/>
          <w:sz w:val="24"/>
          <w:szCs w:val="24"/>
          <w:lang w:val="it-IT"/>
        </w:rPr>
        <w:t>organizatoru tržišta</w:t>
      </w:r>
      <w:r w:rsidRPr="00AB41D6">
        <w:rPr>
          <w:rFonts w:ascii="Times New Roman" w:hAnsi="Times New Roman"/>
          <w:sz w:val="24"/>
          <w:szCs w:val="24"/>
          <w:lang w:val="it-IT"/>
        </w:rPr>
        <w:t xml:space="preserve">, uključujući i lica blisko povezana sa tim licima, kao i svako lice koje može da vrši kontrolu ili značajan uticaj na upravljanje </w:t>
      </w:r>
      <w:r w:rsidRPr="00AB41D6">
        <w:rPr>
          <w:rFonts w:ascii="Times New Roman" w:hAnsi="Times New Roman"/>
          <w:bCs/>
          <w:sz w:val="24"/>
          <w:szCs w:val="24"/>
          <w:lang w:val="it-IT"/>
        </w:rPr>
        <w:t>organizatorom tržišta</w:t>
      </w:r>
      <w:r w:rsidRPr="00AB41D6">
        <w:rPr>
          <w:rFonts w:ascii="Times New Roman" w:hAnsi="Times New Roman"/>
          <w:sz w:val="24"/>
          <w:szCs w:val="24"/>
          <w:lang w:val="it-IT"/>
        </w:rPr>
        <w:t xml:space="preserve"> ispunjavaju uslove propisane članom </w:t>
      </w:r>
      <w:r w:rsidR="00FC6E75" w:rsidRPr="00AB41D6">
        <w:rPr>
          <w:rFonts w:ascii="Times New Roman" w:hAnsi="Times New Roman"/>
          <w:sz w:val="24"/>
          <w:szCs w:val="24"/>
          <w:lang w:val="it-IT"/>
        </w:rPr>
        <w:t>121</w:t>
      </w:r>
      <w:r w:rsidRPr="00AB41D6">
        <w:rPr>
          <w:rFonts w:ascii="Times New Roman" w:hAnsi="Times New Roman"/>
          <w:sz w:val="24"/>
          <w:szCs w:val="24"/>
          <w:lang w:val="it-IT"/>
        </w:rPr>
        <w:t xml:space="preserve">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a;</w:t>
      </w:r>
    </w:p>
    <w:p w:rsidR="00AC60C9" w:rsidRPr="00AB41D6" w:rsidRDefault="00C110BC" w:rsidP="00CA5AFB">
      <w:pPr>
        <w:pStyle w:val="ColorfulList-Accent11"/>
        <w:numPr>
          <w:ilvl w:val="0"/>
          <w:numId w:val="111"/>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članovi odbora direktora i </w:t>
      </w:r>
      <w:r w:rsidR="005442AC" w:rsidRPr="00AB41D6">
        <w:rPr>
          <w:rFonts w:ascii="Times New Roman" w:hAnsi="Times New Roman"/>
          <w:sz w:val="24"/>
          <w:szCs w:val="24"/>
          <w:lang w:val="it-IT"/>
        </w:rPr>
        <w:t xml:space="preserve">izvršni </w:t>
      </w:r>
      <w:r w:rsidRPr="00AB41D6">
        <w:rPr>
          <w:rFonts w:ascii="Times New Roman" w:hAnsi="Times New Roman"/>
          <w:sz w:val="24"/>
          <w:szCs w:val="24"/>
          <w:lang w:val="it-IT"/>
        </w:rPr>
        <w:t>direktor ispunjavaju uslove propisane u stavu 8 člana 1</w:t>
      </w:r>
      <w:r w:rsidR="00FC6E75" w:rsidRPr="00AB41D6">
        <w:rPr>
          <w:rFonts w:ascii="Times New Roman" w:hAnsi="Times New Roman"/>
          <w:sz w:val="24"/>
          <w:szCs w:val="24"/>
          <w:lang w:val="it-IT"/>
        </w:rPr>
        <w:t>32</w:t>
      </w:r>
      <w:r w:rsidRPr="00AB41D6">
        <w:rPr>
          <w:rFonts w:ascii="Times New Roman" w:hAnsi="Times New Roman"/>
          <w:sz w:val="24"/>
          <w:szCs w:val="24"/>
          <w:lang w:val="it-IT"/>
        </w:rPr>
        <w:t xml:space="preserve">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 xml:space="preserve">a. </w:t>
      </w:r>
    </w:p>
    <w:p w:rsidR="00AC60C9" w:rsidRPr="00AB41D6" w:rsidRDefault="00AC60C9">
      <w:pPr>
        <w:pStyle w:val="ColorfulList-Accent11"/>
        <w:autoSpaceDE w:val="0"/>
        <w:autoSpaceDN w:val="0"/>
        <w:adjustRightInd w:val="0"/>
        <w:spacing w:after="0" w:line="240" w:lineRule="auto"/>
        <w:ind w:left="0"/>
        <w:jc w:val="both"/>
        <w:rPr>
          <w:rFonts w:ascii="Times New Roman" w:hAnsi="Times New Roman"/>
          <w:sz w:val="24"/>
          <w:szCs w:val="24"/>
          <w:lang w:val="it-IT"/>
        </w:rPr>
      </w:pPr>
    </w:p>
    <w:p w:rsidR="00AC60C9" w:rsidRPr="00AB41D6" w:rsidRDefault="00C110BC">
      <w:pPr>
        <w:pStyle w:val="ColorfulList-Accent11"/>
        <w:autoSpaceDE w:val="0"/>
        <w:autoSpaceDN w:val="0"/>
        <w:adjustRightInd w:val="0"/>
        <w:spacing w:after="0" w:line="240" w:lineRule="auto"/>
        <w:ind w:left="0"/>
        <w:jc w:val="both"/>
        <w:rPr>
          <w:rFonts w:ascii="Times New Roman" w:hAnsi="Times New Roman"/>
          <w:sz w:val="24"/>
          <w:szCs w:val="24"/>
          <w:lang w:val="it-IT"/>
        </w:rPr>
      </w:pPr>
      <w:r w:rsidRPr="00AB41D6">
        <w:rPr>
          <w:rFonts w:ascii="Times New Roman" w:hAnsi="Times New Roman"/>
          <w:sz w:val="24"/>
          <w:szCs w:val="24"/>
          <w:lang w:val="it-IT"/>
        </w:rPr>
        <w:t xml:space="preserve">Komisija odbija zahtjev za izdavanje dozvole za rad </w:t>
      </w:r>
      <w:r w:rsidRPr="00AB41D6">
        <w:rPr>
          <w:rFonts w:ascii="Times New Roman" w:hAnsi="Times New Roman"/>
          <w:bCs/>
          <w:sz w:val="24"/>
          <w:szCs w:val="24"/>
          <w:lang w:val="it-IT"/>
        </w:rPr>
        <w:t>organizatoru tržišta</w:t>
      </w:r>
      <w:r w:rsidRPr="00AB41D6">
        <w:rPr>
          <w:rFonts w:ascii="Times New Roman" w:hAnsi="Times New Roman"/>
          <w:sz w:val="24"/>
          <w:szCs w:val="24"/>
          <w:lang w:val="it-IT"/>
        </w:rPr>
        <w:t xml:space="preserve"> kada utvrdi da: </w:t>
      </w:r>
    </w:p>
    <w:p w:rsidR="00AC60C9" w:rsidRPr="00AB41D6" w:rsidRDefault="00C110BC" w:rsidP="00CA5AFB">
      <w:pPr>
        <w:pStyle w:val="ColorfulList-Accent11"/>
        <w:numPr>
          <w:ilvl w:val="0"/>
          <w:numId w:val="112"/>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nijesu ispunjeni jedan ili više uslova za dobijanje dozvole iz stava 2 ovog člana;</w:t>
      </w:r>
    </w:p>
    <w:p w:rsidR="00AC60C9" w:rsidRPr="00AB41D6" w:rsidRDefault="00C110BC" w:rsidP="00CA5AFB">
      <w:pPr>
        <w:pStyle w:val="ColorfulList-Accent11"/>
        <w:numPr>
          <w:ilvl w:val="0"/>
          <w:numId w:val="112"/>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su podaci koje zahtjev sadrži netačni, u značajnoj mjeri dovode u zabludu ili da su izostavljeni neophodni podaci kako bi se informacije iz zahtjeva mogle pravilno tumačiti; </w:t>
      </w:r>
    </w:p>
    <w:p w:rsidR="00AC60C9" w:rsidRPr="00AB41D6" w:rsidRDefault="00C110BC" w:rsidP="00CA5AFB">
      <w:pPr>
        <w:pStyle w:val="ColorfulList-Accent11"/>
        <w:numPr>
          <w:ilvl w:val="0"/>
          <w:numId w:val="112"/>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lica iz stava 8 člana 1</w:t>
      </w:r>
      <w:r w:rsidR="00FC6E75" w:rsidRPr="00AB41D6">
        <w:rPr>
          <w:rFonts w:ascii="Times New Roman" w:hAnsi="Times New Roman"/>
          <w:sz w:val="24"/>
          <w:szCs w:val="24"/>
          <w:lang w:val="it-IT"/>
        </w:rPr>
        <w:t>32</w:t>
      </w:r>
      <w:r w:rsidRPr="00AB41D6">
        <w:rPr>
          <w:rFonts w:ascii="Times New Roman" w:hAnsi="Times New Roman"/>
          <w:sz w:val="24"/>
          <w:szCs w:val="24"/>
          <w:lang w:val="it-IT"/>
        </w:rPr>
        <w:t xml:space="preserve">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a, koja će rukovoditi poslovanjem, nemaju dovoljno dobru reputaciju i iskustva za obavljanje svojih dužnosti;</w:t>
      </w:r>
    </w:p>
    <w:p w:rsidR="00AC60C9" w:rsidRPr="00AB41D6" w:rsidRDefault="00C110BC" w:rsidP="00CA5AFB">
      <w:pPr>
        <w:pStyle w:val="ColorfulList-Accent11"/>
        <w:numPr>
          <w:ilvl w:val="0"/>
          <w:numId w:val="112"/>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lica koja imaju kvalifikovano učešće nijesu podobna uzimajući u obzir potrebu da se obezbijedi sigurno i racionalno upravljanje regulisanim tržištem;</w:t>
      </w:r>
    </w:p>
    <w:p w:rsidR="00AC60C9" w:rsidRPr="00AB41D6" w:rsidRDefault="00C110BC" w:rsidP="00CA5AFB">
      <w:pPr>
        <w:pStyle w:val="ColorfulList-Accent11"/>
        <w:numPr>
          <w:ilvl w:val="0"/>
          <w:numId w:val="112"/>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je vlasnička struktura podnosioca zahtjeva, uključujući i lica blisko povezana sa licima koja posjeduju kvalifikovano učešće, takva da bi efikasan nadzor nad podnosiocem zahtjeva bio onemogućen;</w:t>
      </w:r>
    </w:p>
    <w:p w:rsidR="00AC60C9" w:rsidRPr="00AB41D6" w:rsidRDefault="00C110BC" w:rsidP="00CA5AFB">
      <w:pPr>
        <w:pStyle w:val="ColorfulList-Accent11"/>
        <w:numPr>
          <w:ilvl w:val="0"/>
          <w:numId w:val="112"/>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hr-HR"/>
        </w:rPr>
        <w:lastRenderedPageBreak/>
        <w:t>zakoni, propisi ili administrativne odredbe treće zemlje kojima se reguliše jedno ili više fizičkih ili pravnih lica sa kojima podnosilac zahtjeva ima bliske veze, ili teškoće u sprovođenju istih, sprječavaju efikasno ostvarivanje njenih nadzornih funkcija.</w:t>
      </w:r>
    </w:p>
    <w:p w:rsidR="00AC60C9" w:rsidRPr="00AB41D6" w:rsidRDefault="00AC60C9">
      <w:pPr>
        <w:autoSpaceDE w:val="0"/>
        <w:autoSpaceDN w:val="0"/>
        <w:adjustRightInd w:val="0"/>
        <w:spacing w:after="0" w:line="240" w:lineRule="auto"/>
        <w:jc w:val="both"/>
        <w:rPr>
          <w:rFonts w:ascii="Times New Roman" w:eastAsia="Arial Unicode MS" w:hAnsi="Times New Roman"/>
          <w:sz w:val="24"/>
          <w:szCs w:val="24"/>
          <w:lang w:val="it-IT"/>
        </w:rPr>
      </w:pPr>
    </w:p>
    <w:p w:rsidR="00AC60C9" w:rsidRPr="00AB41D6" w:rsidRDefault="00C110BC">
      <w:pPr>
        <w:autoSpaceDE w:val="0"/>
        <w:autoSpaceDN w:val="0"/>
        <w:adjustRightInd w:val="0"/>
        <w:spacing w:after="0" w:line="240" w:lineRule="auto"/>
        <w:jc w:val="center"/>
        <w:rPr>
          <w:rFonts w:ascii="Times New Roman" w:eastAsia="Arial Unicode MS" w:hAnsi="Times New Roman"/>
          <w:b/>
          <w:sz w:val="24"/>
          <w:szCs w:val="24"/>
          <w:lang w:val="it-IT"/>
        </w:rPr>
      </w:pPr>
      <w:r w:rsidRPr="00AB41D6">
        <w:rPr>
          <w:rFonts w:ascii="Times New Roman" w:eastAsia="Arial Unicode MS" w:hAnsi="Times New Roman"/>
          <w:b/>
          <w:sz w:val="24"/>
          <w:szCs w:val="24"/>
          <w:lang w:val="it-IT"/>
        </w:rPr>
        <w:t>Obnavljanje dozvole nakon promjena okolnosti</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Član 1</w:t>
      </w:r>
      <w:r w:rsidR="00FC6E75" w:rsidRPr="00AB41D6">
        <w:rPr>
          <w:rFonts w:ascii="Times New Roman" w:hAnsi="Times New Roman"/>
          <w:b/>
          <w:sz w:val="24"/>
          <w:szCs w:val="24"/>
          <w:lang w:val="it-IT"/>
        </w:rPr>
        <w:t>36</w:t>
      </w:r>
    </w:p>
    <w:p w:rsidR="00AC60C9" w:rsidRPr="00AB41D6" w:rsidRDefault="00AC60C9">
      <w:pPr>
        <w:autoSpaceDE w:val="0"/>
        <w:autoSpaceDN w:val="0"/>
        <w:adjustRightInd w:val="0"/>
        <w:spacing w:after="0" w:line="240" w:lineRule="auto"/>
        <w:jc w:val="both"/>
        <w:rPr>
          <w:rFonts w:ascii="Times New Roman" w:eastAsia="Arial Unicode MS" w:hAnsi="Times New Roman"/>
          <w:b/>
          <w:sz w:val="24"/>
          <w:szCs w:val="24"/>
          <w:lang w:val="it-IT"/>
        </w:rPr>
      </w:pPr>
    </w:p>
    <w:p w:rsidR="005F0C03" w:rsidRPr="00AB41D6" w:rsidRDefault="00C110BC">
      <w:pPr>
        <w:autoSpaceDE w:val="0"/>
        <w:autoSpaceDN w:val="0"/>
        <w:adjustRightInd w:val="0"/>
        <w:spacing w:after="0" w:line="240" w:lineRule="auto"/>
        <w:jc w:val="both"/>
        <w:rPr>
          <w:rFonts w:ascii="Times New Roman" w:eastAsia="Arial Unicode MS" w:hAnsi="Times New Roman"/>
          <w:sz w:val="24"/>
          <w:szCs w:val="24"/>
          <w:lang w:val="it-IT"/>
        </w:rPr>
      </w:pPr>
      <w:r w:rsidRPr="00D473F3">
        <w:rPr>
          <w:rFonts w:ascii="Times New Roman" w:eastAsia="Arial Unicode MS" w:hAnsi="Times New Roman"/>
          <w:sz w:val="24"/>
          <w:szCs w:val="24"/>
          <w:lang w:val="it-IT"/>
        </w:rPr>
        <w:t>Organizator tržišta, odnosno regulisano tržište obavezni su da, prije podnošenja prijave statusne promjene u Centralni Registar Privrednih Subjekata, dobije dozvolu Komisije za pripajanje, spajanje, podjelu ili drugu organizacionu promjenu.</w:t>
      </w:r>
    </w:p>
    <w:p w:rsidR="00AC60C9" w:rsidRPr="00AB41D6" w:rsidRDefault="00AC60C9">
      <w:pPr>
        <w:autoSpaceDE w:val="0"/>
        <w:autoSpaceDN w:val="0"/>
        <w:adjustRightInd w:val="0"/>
        <w:spacing w:after="0" w:line="240" w:lineRule="auto"/>
        <w:jc w:val="both"/>
        <w:rPr>
          <w:rFonts w:ascii="Times New Roman" w:eastAsia="Arial Unicode MS" w:hAnsi="Times New Roman"/>
          <w:sz w:val="24"/>
          <w:szCs w:val="24"/>
          <w:lang w:val="it-IT"/>
        </w:rPr>
      </w:pPr>
    </w:p>
    <w:p w:rsidR="00AC60C9" w:rsidRPr="00AB41D6" w:rsidRDefault="00C110BC">
      <w:pPr>
        <w:autoSpaceDE w:val="0"/>
        <w:autoSpaceDN w:val="0"/>
        <w:adjustRightInd w:val="0"/>
        <w:spacing w:after="0" w:line="240" w:lineRule="auto"/>
        <w:jc w:val="center"/>
        <w:rPr>
          <w:rFonts w:ascii="Times New Roman" w:eastAsia="Arial Unicode MS" w:hAnsi="Times New Roman"/>
          <w:b/>
          <w:sz w:val="24"/>
          <w:szCs w:val="24"/>
          <w:lang w:val="it-IT"/>
        </w:rPr>
      </w:pPr>
      <w:r w:rsidRPr="00AB41D6">
        <w:rPr>
          <w:rFonts w:ascii="Times New Roman" w:eastAsia="Arial Unicode MS" w:hAnsi="Times New Roman"/>
          <w:b/>
          <w:sz w:val="24"/>
          <w:szCs w:val="24"/>
          <w:lang w:val="it-IT"/>
        </w:rPr>
        <w:t>Saglasnost za izmjenu uslova iz dozvole za rad</w:t>
      </w:r>
    </w:p>
    <w:p w:rsidR="00F17118" w:rsidRPr="00AB41D6" w:rsidRDefault="00C110BC">
      <w:pPr>
        <w:autoSpaceDE w:val="0"/>
        <w:autoSpaceDN w:val="0"/>
        <w:adjustRightInd w:val="0"/>
        <w:spacing w:after="0" w:line="240" w:lineRule="auto"/>
        <w:jc w:val="center"/>
        <w:rPr>
          <w:rFonts w:ascii="Times New Roman" w:eastAsia="Arial Unicode MS" w:hAnsi="Times New Roman"/>
          <w:b/>
          <w:sz w:val="24"/>
          <w:szCs w:val="24"/>
          <w:lang w:val="it-IT"/>
        </w:rPr>
      </w:pPr>
      <w:r w:rsidRPr="00AB41D6">
        <w:rPr>
          <w:rFonts w:ascii="Times New Roman" w:eastAsia="Arial Unicode MS" w:hAnsi="Times New Roman"/>
          <w:b/>
          <w:sz w:val="24"/>
          <w:szCs w:val="24"/>
          <w:lang w:val="it-IT"/>
        </w:rPr>
        <w:t>Član 1</w:t>
      </w:r>
      <w:r w:rsidR="00FC6E75" w:rsidRPr="00AB41D6">
        <w:rPr>
          <w:rFonts w:ascii="Times New Roman" w:eastAsia="Arial Unicode MS" w:hAnsi="Times New Roman"/>
          <w:b/>
          <w:sz w:val="24"/>
          <w:szCs w:val="24"/>
          <w:lang w:val="it-IT"/>
        </w:rPr>
        <w:t>37</w:t>
      </w:r>
    </w:p>
    <w:p w:rsidR="00AC60C9" w:rsidRPr="00AB41D6" w:rsidRDefault="00AC60C9">
      <w:pPr>
        <w:autoSpaceDE w:val="0"/>
        <w:autoSpaceDN w:val="0"/>
        <w:adjustRightInd w:val="0"/>
        <w:spacing w:after="0" w:line="240" w:lineRule="auto"/>
        <w:jc w:val="both"/>
        <w:rPr>
          <w:rFonts w:ascii="Times New Roman" w:eastAsia="Arial Unicode MS" w:hAnsi="Times New Roman"/>
          <w:sz w:val="24"/>
          <w:szCs w:val="24"/>
          <w:lang w:val="it-IT"/>
        </w:rPr>
      </w:pPr>
    </w:p>
    <w:p w:rsidR="00AC60C9" w:rsidRPr="00AB41D6" w:rsidRDefault="00C110BC">
      <w:pPr>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Organizator tržišta, odnosno regulisano tržište obavezni su da Komisiji dostave zahtjev za davanje saglasnosti na izmjene opštih akata, kao i na kadrovske promjene u slučajevima za koje je predviđena njena saglasnost.</w:t>
      </w:r>
    </w:p>
    <w:p w:rsidR="00AC60C9" w:rsidRPr="00AB41D6" w:rsidRDefault="00AC60C9">
      <w:pPr>
        <w:autoSpaceDE w:val="0"/>
        <w:autoSpaceDN w:val="0"/>
        <w:adjustRightInd w:val="0"/>
        <w:spacing w:after="0" w:line="240" w:lineRule="auto"/>
        <w:jc w:val="both"/>
        <w:rPr>
          <w:rFonts w:ascii="Times New Roman" w:eastAsia="Arial Unicode MS" w:hAnsi="Times New Roman"/>
          <w:sz w:val="24"/>
          <w:szCs w:val="24"/>
          <w:lang w:val="it-IT"/>
        </w:rPr>
      </w:pPr>
    </w:p>
    <w:p w:rsidR="00AC60C9" w:rsidRPr="00AB41D6" w:rsidRDefault="00C110BC">
      <w:pPr>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 xml:space="preserve">Predložena izmjena iz stava 1 ovog člana stupa na snagu po dobijanju saglasnosti Komisije. </w:t>
      </w:r>
    </w:p>
    <w:p w:rsidR="00AC60C9" w:rsidRPr="00AB41D6" w:rsidRDefault="00AC60C9">
      <w:pPr>
        <w:autoSpaceDE w:val="0"/>
        <w:autoSpaceDN w:val="0"/>
        <w:adjustRightInd w:val="0"/>
        <w:spacing w:after="0" w:line="240" w:lineRule="auto"/>
        <w:jc w:val="both"/>
        <w:rPr>
          <w:rFonts w:ascii="Times New Roman" w:eastAsia="Arial Unicode MS" w:hAnsi="Times New Roman"/>
          <w:sz w:val="24"/>
          <w:szCs w:val="24"/>
          <w:lang w:val="it-IT"/>
        </w:rPr>
      </w:pPr>
    </w:p>
    <w:p w:rsidR="00AC60C9" w:rsidRPr="00AB41D6" w:rsidRDefault="00C110BC">
      <w:pPr>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Komisija donosi rješenje o davanju saglasnosti po zahtjevu iz stava 1 ovog člana u roku od trideset radnih dana od dana prijema zahtjeva.</w:t>
      </w:r>
    </w:p>
    <w:p w:rsidR="00AC60C9" w:rsidRPr="00AB41D6" w:rsidRDefault="00AC60C9">
      <w:pPr>
        <w:autoSpaceDE w:val="0"/>
        <w:autoSpaceDN w:val="0"/>
        <w:adjustRightInd w:val="0"/>
        <w:spacing w:after="0" w:line="240" w:lineRule="auto"/>
        <w:jc w:val="both"/>
        <w:rPr>
          <w:rFonts w:ascii="Times New Roman" w:hAnsi="Times New Roman"/>
          <w:bCs/>
          <w:sz w:val="24"/>
          <w:szCs w:val="24"/>
          <w:lang w:val="it-IT"/>
        </w:rPr>
      </w:pPr>
    </w:p>
    <w:p w:rsidR="00AC60C9" w:rsidRPr="00AB41D6" w:rsidRDefault="00C110BC" w:rsidP="00D71285">
      <w:pPr>
        <w:autoSpaceDE w:val="0"/>
        <w:autoSpaceDN w:val="0"/>
        <w:adjustRightInd w:val="0"/>
        <w:spacing w:after="0" w:line="240" w:lineRule="auto"/>
        <w:jc w:val="center"/>
        <w:rPr>
          <w:rFonts w:ascii="Times New Roman" w:hAnsi="Times New Roman"/>
          <w:sz w:val="24"/>
          <w:szCs w:val="24"/>
        </w:rPr>
      </w:pPr>
      <w:r w:rsidRPr="00AB41D6">
        <w:rPr>
          <w:rFonts w:ascii="Times New Roman" w:hAnsi="Times New Roman"/>
          <w:b/>
          <w:bCs/>
          <w:sz w:val="24"/>
          <w:szCs w:val="24"/>
          <w:lang w:val="it-IT"/>
        </w:rPr>
        <w:t xml:space="preserve"> </w:t>
      </w:r>
      <w:r w:rsidRPr="00AB41D6">
        <w:rPr>
          <w:rFonts w:ascii="Times New Roman" w:hAnsi="Times New Roman"/>
          <w:b/>
          <w:bCs/>
          <w:sz w:val="24"/>
          <w:szCs w:val="24"/>
        </w:rPr>
        <w:t>Dostupnost dozvola javnosti</w:t>
      </w:r>
    </w:p>
    <w:p w:rsidR="00AC60C9" w:rsidRPr="00AB41D6" w:rsidRDefault="00C110BC" w:rsidP="00D71285">
      <w:pPr>
        <w:autoSpaceDE w:val="0"/>
        <w:autoSpaceDN w:val="0"/>
        <w:adjustRightInd w:val="0"/>
        <w:spacing w:after="0" w:line="240" w:lineRule="auto"/>
        <w:jc w:val="center"/>
        <w:rPr>
          <w:rFonts w:ascii="Times New Roman" w:hAnsi="Times New Roman"/>
          <w:b/>
          <w:sz w:val="24"/>
          <w:szCs w:val="24"/>
          <w:lang w:val="en-GB"/>
        </w:rPr>
      </w:pPr>
      <w:r w:rsidRPr="00AB41D6">
        <w:rPr>
          <w:rFonts w:ascii="Times New Roman" w:hAnsi="Times New Roman"/>
          <w:b/>
          <w:sz w:val="24"/>
          <w:szCs w:val="24"/>
          <w:lang w:val="en-GB"/>
        </w:rPr>
        <w:t>Član 1</w:t>
      </w:r>
      <w:r w:rsidR="00FC6E75" w:rsidRPr="00AB41D6">
        <w:rPr>
          <w:rFonts w:ascii="Times New Roman" w:hAnsi="Times New Roman"/>
          <w:b/>
          <w:sz w:val="24"/>
          <w:szCs w:val="24"/>
          <w:lang w:val="en-GB"/>
        </w:rPr>
        <w:t>38</w:t>
      </w:r>
    </w:p>
    <w:p w:rsidR="00AC60C9" w:rsidRPr="00AB41D6" w:rsidRDefault="00AC60C9" w:rsidP="00D71285">
      <w:pPr>
        <w:autoSpaceDE w:val="0"/>
        <w:autoSpaceDN w:val="0"/>
        <w:adjustRightInd w:val="0"/>
        <w:spacing w:after="0" w:line="240" w:lineRule="auto"/>
        <w:jc w:val="center"/>
        <w:rPr>
          <w:rFonts w:ascii="Times New Roman" w:hAnsi="Times New Roman"/>
          <w:sz w:val="24"/>
          <w:szCs w:val="24"/>
          <w:lang w:val="en-GB"/>
        </w:rPr>
      </w:pPr>
    </w:p>
    <w:p w:rsidR="00AC60C9" w:rsidRPr="00AB41D6" w:rsidRDefault="00C110BC">
      <w:pPr>
        <w:autoSpaceDE w:val="0"/>
        <w:autoSpaceDN w:val="0"/>
        <w:adjustRightInd w:val="0"/>
        <w:spacing w:after="0" w:line="240" w:lineRule="auto"/>
        <w:jc w:val="both"/>
        <w:rPr>
          <w:rFonts w:ascii="Times New Roman" w:hAnsi="Times New Roman"/>
          <w:sz w:val="24"/>
          <w:szCs w:val="24"/>
          <w:lang w:val="en-GB"/>
        </w:rPr>
      </w:pPr>
      <w:r w:rsidRPr="00AB41D6">
        <w:rPr>
          <w:rFonts w:ascii="Times New Roman" w:hAnsi="Times New Roman"/>
          <w:sz w:val="24"/>
          <w:szCs w:val="24"/>
        </w:rPr>
        <w:t xml:space="preserve">Komisija na svojoj internet stranici objavljuje rješenje o izdavanju dozvole za rad kao i saglasnost iz člana </w:t>
      </w:r>
      <w:r w:rsidR="000816C7" w:rsidRPr="00AB41D6">
        <w:rPr>
          <w:rFonts w:ascii="Times New Roman" w:hAnsi="Times New Roman"/>
          <w:sz w:val="24"/>
          <w:szCs w:val="24"/>
        </w:rPr>
        <w:t>137</w:t>
      </w:r>
      <w:r w:rsidRPr="00AB41D6">
        <w:rPr>
          <w:rFonts w:ascii="Times New Roman" w:hAnsi="Times New Roman"/>
          <w:sz w:val="24"/>
          <w:szCs w:val="24"/>
        </w:rPr>
        <w:t xml:space="preserve"> </w:t>
      </w:r>
      <w:r w:rsidR="00651496" w:rsidRPr="00AB41D6">
        <w:rPr>
          <w:rFonts w:ascii="Times New Roman" w:hAnsi="Times New Roman"/>
          <w:sz w:val="24"/>
          <w:szCs w:val="24"/>
        </w:rPr>
        <w:t>ovog Zakon</w:t>
      </w:r>
      <w:r w:rsidRPr="00AB41D6">
        <w:rPr>
          <w:rFonts w:ascii="Times New Roman" w:hAnsi="Times New Roman"/>
          <w:sz w:val="24"/>
          <w:szCs w:val="24"/>
        </w:rPr>
        <w:t>a.</w:t>
      </w:r>
    </w:p>
    <w:p w:rsidR="00AC60C9" w:rsidRPr="00AB41D6" w:rsidRDefault="00AC60C9">
      <w:pPr>
        <w:autoSpaceDE w:val="0"/>
        <w:autoSpaceDN w:val="0"/>
        <w:adjustRightInd w:val="0"/>
        <w:spacing w:after="0" w:line="240" w:lineRule="auto"/>
        <w:jc w:val="both"/>
        <w:rPr>
          <w:rFonts w:ascii="Times New Roman" w:eastAsia="Arial Unicode MS" w:hAnsi="Times New Roman"/>
          <w:sz w:val="24"/>
          <w:szCs w:val="24"/>
          <w:lang w:val="en-GB"/>
        </w:rPr>
      </w:pPr>
    </w:p>
    <w:p w:rsidR="00F17118" w:rsidRPr="00AB41D6" w:rsidRDefault="00C110BC">
      <w:pPr>
        <w:autoSpaceDE w:val="0"/>
        <w:autoSpaceDN w:val="0"/>
        <w:adjustRightInd w:val="0"/>
        <w:spacing w:after="0" w:line="240" w:lineRule="auto"/>
        <w:jc w:val="center"/>
        <w:rPr>
          <w:rFonts w:ascii="Times New Roman" w:hAnsi="Times New Roman"/>
          <w:b/>
          <w:bCs/>
          <w:sz w:val="24"/>
          <w:szCs w:val="24"/>
          <w:lang w:val="en-GB"/>
        </w:rPr>
      </w:pPr>
      <w:r w:rsidRPr="00AB41D6">
        <w:rPr>
          <w:rFonts w:ascii="Times New Roman" w:hAnsi="Times New Roman"/>
          <w:b/>
          <w:bCs/>
          <w:sz w:val="24"/>
          <w:szCs w:val="24"/>
          <w:lang w:val="en-GB"/>
        </w:rPr>
        <w:t>Upis u Centralni Registar Privrednih Subjekata</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en-GB"/>
        </w:rPr>
      </w:pPr>
      <w:r w:rsidRPr="00AB41D6">
        <w:rPr>
          <w:rFonts w:ascii="Times New Roman" w:hAnsi="Times New Roman"/>
          <w:b/>
          <w:sz w:val="24"/>
          <w:szCs w:val="24"/>
          <w:lang w:val="en-GB"/>
        </w:rPr>
        <w:t>Član 1</w:t>
      </w:r>
      <w:r w:rsidR="00FC6E75" w:rsidRPr="00AB41D6">
        <w:rPr>
          <w:rFonts w:ascii="Times New Roman" w:hAnsi="Times New Roman"/>
          <w:b/>
          <w:sz w:val="24"/>
          <w:szCs w:val="24"/>
          <w:lang w:val="en-GB"/>
        </w:rPr>
        <w:t>39</w:t>
      </w:r>
    </w:p>
    <w:p w:rsidR="00F17118" w:rsidRPr="00AB41D6" w:rsidRDefault="00F17118">
      <w:pPr>
        <w:autoSpaceDE w:val="0"/>
        <w:autoSpaceDN w:val="0"/>
        <w:adjustRightInd w:val="0"/>
        <w:spacing w:after="0" w:line="240" w:lineRule="auto"/>
        <w:jc w:val="center"/>
        <w:rPr>
          <w:rFonts w:ascii="Times New Roman" w:eastAsia="Arial Unicode MS" w:hAnsi="Times New Roman"/>
          <w:sz w:val="24"/>
          <w:szCs w:val="24"/>
          <w:lang w:val="en-GB"/>
        </w:rPr>
      </w:pPr>
    </w:p>
    <w:p w:rsidR="00AC60C9" w:rsidRPr="00AB41D6" w:rsidRDefault="00C110BC">
      <w:pPr>
        <w:autoSpaceDE w:val="0"/>
        <w:autoSpaceDN w:val="0"/>
        <w:adjustRightInd w:val="0"/>
        <w:spacing w:after="0" w:line="240" w:lineRule="auto"/>
        <w:jc w:val="both"/>
        <w:rPr>
          <w:rFonts w:ascii="Times New Roman" w:eastAsia="Arial Unicode MS" w:hAnsi="Times New Roman"/>
          <w:sz w:val="24"/>
          <w:szCs w:val="24"/>
          <w:lang w:val="en-GB"/>
        </w:rPr>
      </w:pPr>
      <w:r w:rsidRPr="00AB41D6">
        <w:rPr>
          <w:rFonts w:ascii="Times New Roman" w:eastAsia="Arial Unicode MS" w:hAnsi="Times New Roman"/>
          <w:sz w:val="24"/>
          <w:szCs w:val="24"/>
          <w:lang w:val="en-GB"/>
        </w:rPr>
        <w:t xml:space="preserve">Organizator tržišta stiče svojstvo pravnog lica upisom u Centralni Registar Privrednih Subjekata. </w:t>
      </w:r>
    </w:p>
    <w:p w:rsidR="00AC60C9" w:rsidRPr="00AB41D6" w:rsidRDefault="00AC60C9">
      <w:pPr>
        <w:autoSpaceDE w:val="0"/>
        <w:autoSpaceDN w:val="0"/>
        <w:adjustRightInd w:val="0"/>
        <w:spacing w:after="0" w:line="240" w:lineRule="auto"/>
        <w:jc w:val="both"/>
        <w:rPr>
          <w:rFonts w:ascii="Times New Roman" w:eastAsia="Arial Unicode MS" w:hAnsi="Times New Roman"/>
          <w:sz w:val="24"/>
          <w:szCs w:val="24"/>
          <w:lang w:val="en-GB"/>
        </w:rPr>
      </w:pPr>
    </w:p>
    <w:p w:rsidR="00AC60C9" w:rsidRPr="00AB41D6" w:rsidRDefault="00C110BC">
      <w:pPr>
        <w:autoSpaceDE w:val="0"/>
        <w:autoSpaceDN w:val="0"/>
        <w:adjustRightInd w:val="0"/>
        <w:spacing w:after="0" w:line="240" w:lineRule="auto"/>
        <w:jc w:val="both"/>
        <w:rPr>
          <w:rFonts w:ascii="Times New Roman" w:eastAsia="Arial Unicode MS" w:hAnsi="Times New Roman"/>
          <w:sz w:val="24"/>
          <w:szCs w:val="24"/>
          <w:lang w:val="en-GB"/>
        </w:rPr>
      </w:pPr>
      <w:r w:rsidRPr="00AB41D6">
        <w:rPr>
          <w:rFonts w:ascii="Times New Roman" w:eastAsia="Arial Unicode MS" w:hAnsi="Times New Roman"/>
          <w:sz w:val="24"/>
          <w:szCs w:val="24"/>
          <w:lang w:val="en-GB"/>
        </w:rPr>
        <w:t>Prijava za upis u Centralni Registar Privrednih Subjekata podnosi se najkasnije trideset radnih dana od dana dobijanja dozvole za rad.</w:t>
      </w:r>
    </w:p>
    <w:p w:rsidR="00AC60C9" w:rsidRPr="00AB41D6" w:rsidRDefault="00AC60C9">
      <w:pPr>
        <w:autoSpaceDE w:val="0"/>
        <w:autoSpaceDN w:val="0"/>
        <w:adjustRightInd w:val="0"/>
        <w:spacing w:after="0" w:line="240" w:lineRule="auto"/>
        <w:jc w:val="both"/>
        <w:rPr>
          <w:rFonts w:ascii="Times New Roman" w:hAnsi="Times New Roman"/>
          <w:sz w:val="24"/>
          <w:szCs w:val="24"/>
        </w:rPr>
      </w:pPr>
    </w:p>
    <w:p w:rsidR="00AC60C9" w:rsidRPr="00AB41D6" w:rsidRDefault="00C110BC">
      <w:pPr>
        <w:autoSpaceDE w:val="0"/>
        <w:autoSpaceDN w:val="0"/>
        <w:adjustRightInd w:val="0"/>
        <w:spacing w:after="0" w:line="240" w:lineRule="auto"/>
        <w:jc w:val="both"/>
        <w:rPr>
          <w:rFonts w:ascii="Times New Roman" w:eastAsia="Arial Unicode MS" w:hAnsi="Times New Roman"/>
          <w:sz w:val="24"/>
          <w:szCs w:val="24"/>
          <w:lang w:val="en-GB"/>
        </w:rPr>
      </w:pPr>
      <w:r w:rsidRPr="00AB41D6">
        <w:rPr>
          <w:rFonts w:ascii="Times New Roman" w:hAnsi="Times New Roman"/>
          <w:sz w:val="24"/>
          <w:szCs w:val="24"/>
        </w:rPr>
        <w:t xml:space="preserve">Izvod iz upisa u Registar </w:t>
      </w:r>
      <w:r w:rsidRPr="00AB41D6">
        <w:rPr>
          <w:rFonts w:ascii="Times New Roman" w:eastAsia="Arial Unicode MS" w:hAnsi="Times New Roman"/>
          <w:sz w:val="24"/>
          <w:szCs w:val="24"/>
        </w:rPr>
        <w:t>organizator tržišta</w:t>
      </w:r>
      <w:r w:rsidRPr="00AB41D6">
        <w:rPr>
          <w:rFonts w:ascii="Times New Roman" w:hAnsi="Times New Roman"/>
          <w:sz w:val="24"/>
          <w:szCs w:val="24"/>
        </w:rPr>
        <w:t xml:space="preserve"> dostavlja Komisiji, u roku od sedam radnih dana od dana prijema rješenja o upisu</w:t>
      </w:r>
      <w:r w:rsidRPr="00AB41D6">
        <w:rPr>
          <w:rFonts w:ascii="Times New Roman" w:eastAsia="Arial Unicode MS" w:hAnsi="Times New Roman"/>
          <w:sz w:val="24"/>
          <w:szCs w:val="24"/>
          <w:lang w:val="en-GB"/>
        </w:rPr>
        <w:t>.</w:t>
      </w:r>
    </w:p>
    <w:p w:rsidR="00AC60C9" w:rsidRPr="00AB41D6" w:rsidRDefault="00AC60C9">
      <w:pPr>
        <w:autoSpaceDE w:val="0"/>
        <w:autoSpaceDN w:val="0"/>
        <w:adjustRightInd w:val="0"/>
        <w:spacing w:after="0" w:line="240" w:lineRule="auto"/>
        <w:jc w:val="both"/>
        <w:rPr>
          <w:rFonts w:ascii="Times New Roman" w:eastAsia="Arial Unicode MS" w:hAnsi="Times New Roman"/>
          <w:sz w:val="24"/>
          <w:szCs w:val="24"/>
          <w:lang w:val="en-GB"/>
        </w:rPr>
      </w:pPr>
    </w:p>
    <w:p w:rsidR="00AC60C9" w:rsidRPr="00AB41D6" w:rsidRDefault="00C110BC">
      <w:pPr>
        <w:autoSpaceDE w:val="0"/>
        <w:autoSpaceDN w:val="0"/>
        <w:adjustRightInd w:val="0"/>
        <w:spacing w:after="0" w:line="240" w:lineRule="auto"/>
        <w:jc w:val="both"/>
        <w:rPr>
          <w:rFonts w:ascii="Times New Roman" w:eastAsia="Arial Unicode MS" w:hAnsi="Times New Roman"/>
          <w:sz w:val="24"/>
          <w:szCs w:val="24"/>
          <w:lang w:val="en-GB"/>
        </w:rPr>
      </w:pPr>
      <w:r w:rsidRPr="00AB41D6">
        <w:rPr>
          <w:rFonts w:ascii="Times New Roman" w:eastAsia="Arial Unicode MS" w:hAnsi="Times New Roman"/>
          <w:sz w:val="24"/>
          <w:szCs w:val="24"/>
          <w:lang w:val="en-GB"/>
        </w:rPr>
        <w:t>Organizator tržišta je dužan da otpočne obavljanje djelatnosti u roku od trideset radnih dana od dana upisa u Centralni Registar Privrednih Subjekata.</w:t>
      </w:r>
    </w:p>
    <w:p w:rsidR="00AC60C9" w:rsidRPr="00AB41D6" w:rsidRDefault="00AC60C9">
      <w:pPr>
        <w:autoSpaceDE w:val="0"/>
        <w:autoSpaceDN w:val="0"/>
        <w:adjustRightInd w:val="0"/>
        <w:spacing w:after="0" w:line="240" w:lineRule="auto"/>
        <w:ind w:left="851"/>
        <w:jc w:val="both"/>
        <w:rPr>
          <w:rFonts w:ascii="Times New Roman" w:eastAsia="Arial Unicode MS" w:hAnsi="Times New Roman"/>
          <w:sz w:val="24"/>
          <w:szCs w:val="24"/>
          <w:lang w:val="en-GB"/>
        </w:rPr>
      </w:pPr>
    </w:p>
    <w:p w:rsidR="00AC60C9" w:rsidRPr="00AB41D6" w:rsidRDefault="00C110BC">
      <w:pPr>
        <w:autoSpaceDE w:val="0"/>
        <w:autoSpaceDN w:val="0"/>
        <w:adjustRightInd w:val="0"/>
        <w:spacing w:after="0" w:line="240" w:lineRule="auto"/>
        <w:jc w:val="center"/>
        <w:rPr>
          <w:rFonts w:ascii="Times New Roman" w:eastAsia="Arial Unicode MS" w:hAnsi="Times New Roman"/>
          <w:b/>
          <w:sz w:val="24"/>
          <w:szCs w:val="24"/>
          <w:lang w:val="en-GB"/>
        </w:rPr>
      </w:pPr>
      <w:r w:rsidRPr="00AB41D6">
        <w:rPr>
          <w:rFonts w:ascii="Times New Roman" w:hAnsi="Times New Roman"/>
          <w:b/>
          <w:bCs/>
          <w:sz w:val="24"/>
          <w:szCs w:val="24"/>
          <w:lang w:val="en-GB"/>
        </w:rPr>
        <w:t xml:space="preserve">Zaposleni </w:t>
      </w:r>
      <w:r w:rsidRPr="00AB41D6">
        <w:rPr>
          <w:rFonts w:ascii="Times New Roman" w:eastAsia="Arial Unicode MS" w:hAnsi="Times New Roman"/>
          <w:b/>
          <w:sz w:val="24"/>
          <w:szCs w:val="24"/>
          <w:lang w:val="en-GB"/>
        </w:rPr>
        <w:t>organizatora tržišta</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en-GB"/>
        </w:rPr>
      </w:pPr>
      <w:r w:rsidRPr="00AB41D6">
        <w:rPr>
          <w:rFonts w:ascii="Times New Roman" w:hAnsi="Times New Roman"/>
          <w:b/>
          <w:sz w:val="24"/>
          <w:szCs w:val="24"/>
          <w:lang w:val="en-GB"/>
        </w:rPr>
        <w:t>Član 1</w:t>
      </w:r>
      <w:r w:rsidR="00FC6E75" w:rsidRPr="00AB41D6">
        <w:rPr>
          <w:rFonts w:ascii="Times New Roman" w:hAnsi="Times New Roman"/>
          <w:b/>
          <w:sz w:val="24"/>
          <w:szCs w:val="24"/>
          <w:lang w:val="en-GB"/>
        </w:rPr>
        <w:t>40</w:t>
      </w:r>
    </w:p>
    <w:p w:rsidR="00AC60C9" w:rsidRPr="00AB41D6" w:rsidRDefault="00AC60C9">
      <w:pPr>
        <w:autoSpaceDE w:val="0"/>
        <w:autoSpaceDN w:val="0"/>
        <w:adjustRightInd w:val="0"/>
        <w:spacing w:after="0" w:line="240" w:lineRule="auto"/>
        <w:ind w:left="567"/>
        <w:jc w:val="center"/>
        <w:rPr>
          <w:rFonts w:ascii="Times New Roman" w:hAnsi="Times New Roman"/>
          <w:sz w:val="24"/>
          <w:szCs w:val="24"/>
          <w:lang w:val="en-GB"/>
        </w:rPr>
      </w:pPr>
    </w:p>
    <w:p w:rsidR="00AC60C9" w:rsidRPr="00AB41D6" w:rsidRDefault="00C110BC">
      <w:pPr>
        <w:pStyle w:val="Style8"/>
        <w:widowControl/>
        <w:spacing w:line="240" w:lineRule="auto"/>
        <w:jc w:val="both"/>
        <w:rPr>
          <w:rStyle w:val="FontStyle23"/>
          <w:rFonts w:ascii="Times New Roman" w:hAnsi="Times New Roman" w:cs="Times New Roman"/>
          <w:color w:val="auto"/>
          <w:sz w:val="24"/>
          <w:szCs w:val="24"/>
          <w:lang w:val="hr-HR" w:eastAsia="hr-HR"/>
        </w:rPr>
      </w:pPr>
      <w:r w:rsidRPr="00AB41D6">
        <w:rPr>
          <w:rFonts w:ascii="Times New Roman" w:hAnsi="Times New Roman" w:cs="Times New Roman"/>
        </w:rPr>
        <w:t xml:space="preserve">Zaposleni </w:t>
      </w:r>
      <w:r w:rsidRPr="00AB41D6">
        <w:rPr>
          <w:rFonts w:ascii="Times New Roman" w:eastAsia="Arial Unicode MS" w:hAnsi="Times New Roman" w:cs="Times New Roman"/>
          <w:lang w:val="en-GB"/>
        </w:rPr>
        <w:t xml:space="preserve">organizatora tržišta </w:t>
      </w:r>
      <w:r w:rsidRPr="00AB41D6">
        <w:rPr>
          <w:rFonts w:ascii="Times New Roman" w:hAnsi="Times New Roman" w:cs="Times New Roman"/>
        </w:rPr>
        <w:t>ne mogu biti direktori, članovi odbora direktora, niti zaposleni u Registru</w:t>
      </w:r>
      <w:r w:rsidRPr="00AB41D6">
        <w:rPr>
          <w:rFonts w:ascii="Times New Roman" w:hAnsi="Times New Roman" w:cs="Times New Roman"/>
          <w:lang w:val="en-GB"/>
        </w:rPr>
        <w:t xml:space="preserve">, investicionim društvima ili javnim kompanijama </w:t>
      </w:r>
      <w:r w:rsidRPr="00AB41D6">
        <w:rPr>
          <w:rFonts w:ascii="Times New Roman" w:hAnsi="Times New Roman" w:cs="Times New Roman"/>
        </w:rPr>
        <w:t>čiji su finansijski instrumenti uvršteni za trgovanje na</w:t>
      </w:r>
      <w:r w:rsidR="00821CBA" w:rsidRPr="00AB41D6">
        <w:rPr>
          <w:rStyle w:val="FontStyle23"/>
          <w:rFonts w:ascii="Times New Roman" w:hAnsi="Times New Roman" w:cs="Times New Roman"/>
          <w:color w:val="auto"/>
          <w:sz w:val="24"/>
          <w:szCs w:val="24"/>
          <w:lang w:val="hr-HR" w:eastAsia="hr-HR"/>
        </w:rPr>
        <w:t xml:space="preserve"> regulisanom tržištu.</w:t>
      </w:r>
    </w:p>
    <w:p w:rsidR="00AC60C9" w:rsidRPr="00AB41D6" w:rsidRDefault="00AC60C9">
      <w:pPr>
        <w:autoSpaceDE w:val="0"/>
        <w:autoSpaceDN w:val="0"/>
        <w:adjustRightInd w:val="0"/>
        <w:spacing w:after="0" w:line="240" w:lineRule="auto"/>
        <w:jc w:val="center"/>
        <w:rPr>
          <w:rFonts w:ascii="Times New Roman" w:eastAsia="Arial Unicode MS" w:hAnsi="Times New Roman"/>
          <w:sz w:val="24"/>
          <w:szCs w:val="24"/>
          <w:lang w:val="en-GB"/>
        </w:rPr>
      </w:pPr>
    </w:p>
    <w:p w:rsidR="00AC60C9" w:rsidRPr="00AB41D6" w:rsidRDefault="00C110BC">
      <w:pPr>
        <w:autoSpaceDE w:val="0"/>
        <w:autoSpaceDN w:val="0"/>
        <w:adjustRightInd w:val="0"/>
        <w:spacing w:after="0" w:line="240" w:lineRule="auto"/>
        <w:jc w:val="center"/>
        <w:rPr>
          <w:rFonts w:ascii="Times New Roman" w:eastAsia="Arial Unicode MS" w:hAnsi="Times New Roman"/>
          <w:b/>
          <w:sz w:val="24"/>
          <w:szCs w:val="24"/>
          <w:lang w:val="it-IT"/>
        </w:rPr>
      </w:pPr>
      <w:r w:rsidRPr="00AB41D6">
        <w:rPr>
          <w:rFonts w:ascii="Times New Roman" w:eastAsia="Arial Unicode MS" w:hAnsi="Times New Roman"/>
          <w:b/>
          <w:sz w:val="24"/>
          <w:szCs w:val="24"/>
          <w:lang w:val="it-IT"/>
        </w:rPr>
        <w:t xml:space="preserve">Opšti akti organizatora tržišta </w:t>
      </w:r>
      <w:r w:rsidRPr="00AB41D6">
        <w:rPr>
          <w:rFonts w:ascii="Times New Roman" w:hAnsi="Times New Roman"/>
          <w:b/>
          <w:sz w:val="24"/>
          <w:szCs w:val="24"/>
          <w:lang w:val="it-IT"/>
        </w:rPr>
        <w:t xml:space="preserve">i </w:t>
      </w:r>
      <w:r w:rsidRPr="00AB41D6">
        <w:rPr>
          <w:rFonts w:ascii="Times New Roman" w:eastAsia="Calibri" w:hAnsi="Times New Roman"/>
          <w:b/>
          <w:sz w:val="24"/>
          <w:szCs w:val="24"/>
          <w:lang w:val="it-IT"/>
        </w:rPr>
        <w:t>regulisa</w:t>
      </w:r>
      <w:r w:rsidRPr="00AB41D6">
        <w:rPr>
          <w:rFonts w:ascii="Times New Roman" w:hAnsi="Times New Roman"/>
          <w:b/>
          <w:sz w:val="24"/>
          <w:szCs w:val="24"/>
          <w:lang w:val="it-IT"/>
        </w:rPr>
        <w:t>nog tržišta</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Član 1</w:t>
      </w:r>
      <w:r w:rsidR="00FC6E75" w:rsidRPr="00AB41D6">
        <w:rPr>
          <w:rFonts w:ascii="Times New Roman" w:hAnsi="Times New Roman"/>
          <w:b/>
          <w:sz w:val="24"/>
          <w:szCs w:val="24"/>
          <w:lang w:val="it-IT"/>
        </w:rPr>
        <w:t>41</w:t>
      </w:r>
    </w:p>
    <w:p w:rsidR="00AC60C9" w:rsidRPr="00AB41D6" w:rsidRDefault="00AC60C9">
      <w:pPr>
        <w:autoSpaceDE w:val="0"/>
        <w:autoSpaceDN w:val="0"/>
        <w:adjustRightInd w:val="0"/>
        <w:spacing w:after="0" w:line="240" w:lineRule="auto"/>
        <w:ind w:left="567"/>
        <w:jc w:val="both"/>
        <w:rPr>
          <w:rFonts w:ascii="Times New Roman" w:eastAsia="Arial Unicode MS" w:hAnsi="Times New Roman"/>
          <w:sz w:val="24"/>
          <w:szCs w:val="24"/>
          <w:lang w:val="it-IT"/>
        </w:rPr>
      </w:pPr>
    </w:p>
    <w:p w:rsidR="00AC60C9" w:rsidRPr="00AB41D6" w:rsidRDefault="00C110BC">
      <w:pPr>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hAnsi="Times New Roman"/>
          <w:sz w:val="24"/>
          <w:szCs w:val="24"/>
          <w:lang w:val="it-IT"/>
        </w:rPr>
        <w:t xml:space="preserve">Opšti akti </w:t>
      </w:r>
      <w:r w:rsidRPr="00AB41D6">
        <w:rPr>
          <w:rFonts w:ascii="Times New Roman" w:eastAsia="Arial Unicode MS" w:hAnsi="Times New Roman"/>
          <w:sz w:val="24"/>
          <w:szCs w:val="24"/>
          <w:lang w:val="it-IT"/>
        </w:rPr>
        <w:t xml:space="preserve">organizatora tržišta </w:t>
      </w:r>
      <w:r w:rsidRPr="00AB41D6">
        <w:rPr>
          <w:rFonts w:ascii="Times New Roman" w:hAnsi="Times New Roman"/>
          <w:sz w:val="24"/>
          <w:szCs w:val="24"/>
          <w:lang w:val="it-IT"/>
        </w:rPr>
        <w:t>su akt o osnivanju, statut, pravila i procedure poslovanja, kao i tarifnik.</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Opšti akti </w:t>
      </w:r>
      <w:r w:rsidRPr="00AB41D6">
        <w:rPr>
          <w:rFonts w:ascii="Times New Roman" w:eastAsia="Arial Unicode MS" w:hAnsi="Times New Roman"/>
          <w:sz w:val="24"/>
          <w:szCs w:val="24"/>
          <w:lang w:val="it-IT"/>
        </w:rPr>
        <w:t xml:space="preserve">organizatora tržišta </w:t>
      </w:r>
      <w:r w:rsidRPr="00AB41D6">
        <w:rPr>
          <w:rFonts w:ascii="Times New Roman" w:hAnsi="Times New Roman"/>
          <w:sz w:val="24"/>
          <w:szCs w:val="24"/>
          <w:lang w:val="it-IT"/>
        </w:rPr>
        <w:t xml:space="preserve">i </w:t>
      </w:r>
      <w:r w:rsidR="00821CBA" w:rsidRPr="00AB41D6">
        <w:rPr>
          <w:rStyle w:val="FontStyle23"/>
          <w:rFonts w:ascii="Times New Roman" w:eastAsia="Calibri" w:hAnsi="Times New Roman" w:cs="Times New Roman"/>
          <w:color w:val="auto"/>
          <w:sz w:val="24"/>
          <w:szCs w:val="24"/>
          <w:lang w:val="hr-HR" w:eastAsia="hr-HR"/>
        </w:rPr>
        <w:t>regulisa</w:t>
      </w:r>
      <w:r w:rsidRPr="00AB41D6">
        <w:rPr>
          <w:rFonts w:ascii="Times New Roman" w:hAnsi="Times New Roman"/>
          <w:sz w:val="24"/>
          <w:szCs w:val="24"/>
          <w:lang w:val="it-IT"/>
        </w:rPr>
        <w:t xml:space="preserve">nog tržišta i sve izmjene i dopune istih podliježu prethodnom odobrenju Komisije. </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Vrste, sadržaj, uslove i odobravanje opštih akata </w:t>
      </w:r>
      <w:r w:rsidRPr="00AB41D6">
        <w:rPr>
          <w:rFonts w:ascii="Times New Roman" w:eastAsia="Arial Unicode MS" w:hAnsi="Times New Roman"/>
          <w:sz w:val="24"/>
          <w:szCs w:val="24"/>
          <w:lang w:val="it-IT"/>
        </w:rPr>
        <w:t xml:space="preserve">organizatora tržišta </w:t>
      </w:r>
      <w:r w:rsidRPr="00AB41D6">
        <w:rPr>
          <w:rFonts w:ascii="Times New Roman" w:hAnsi="Times New Roman"/>
          <w:sz w:val="24"/>
          <w:szCs w:val="24"/>
          <w:lang w:val="it-IT"/>
        </w:rPr>
        <w:t xml:space="preserve">i </w:t>
      </w:r>
      <w:r w:rsidR="00821CBA" w:rsidRPr="00AB41D6">
        <w:rPr>
          <w:rStyle w:val="FontStyle23"/>
          <w:rFonts w:ascii="Times New Roman" w:eastAsia="Calibri" w:hAnsi="Times New Roman" w:cs="Times New Roman"/>
          <w:color w:val="auto"/>
          <w:sz w:val="24"/>
          <w:szCs w:val="24"/>
          <w:lang w:val="hr-HR" w:eastAsia="hr-HR"/>
        </w:rPr>
        <w:t>regulisa</w:t>
      </w:r>
      <w:r w:rsidRPr="00AB41D6">
        <w:rPr>
          <w:rFonts w:ascii="Times New Roman" w:hAnsi="Times New Roman"/>
          <w:sz w:val="24"/>
          <w:szCs w:val="24"/>
          <w:lang w:val="it-IT"/>
        </w:rPr>
        <w:t>nog tržišta propisuje Komisija.</w:t>
      </w:r>
    </w:p>
    <w:p w:rsidR="00AC60C9" w:rsidRPr="00AB41D6" w:rsidRDefault="00AC60C9">
      <w:pPr>
        <w:autoSpaceDE w:val="0"/>
        <w:autoSpaceDN w:val="0"/>
        <w:adjustRightInd w:val="0"/>
        <w:spacing w:after="0" w:line="240" w:lineRule="auto"/>
        <w:jc w:val="both"/>
        <w:rPr>
          <w:rFonts w:ascii="Times New Roman" w:eastAsia="Arial Unicode MS" w:hAnsi="Times New Roman"/>
          <w:sz w:val="24"/>
          <w:szCs w:val="24"/>
          <w:lang w:val="it-IT"/>
        </w:rPr>
      </w:pPr>
    </w:p>
    <w:p w:rsidR="00AC60C9"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eastAsia="Arial Unicode MS" w:hAnsi="Times New Roman"/>
          <w:sz w:val="24"/>
          <w:szCs w:val="24"/>
          <w:lang w:val="it-IT"/>
        </w:rPr>
        <w:t>Pravilima organizatora tržišta uređuju se članstvo, kotacija, obim promjene cijena, adekvatnost kapitala, podaci i periodični izvještaji i informisanje o transakcijama</w:t>
      </w:r>
      <w:r w:rsidRPr="00AB41D6">
        <w:rPr>
          <w:rFonts w:ascii="Times New Roman" w:hAnsi="Times New Roman"/>
          <w:sz w:val="24"/>
          <w:szCs w:val="24"/>
          <w:lang w:val="it-IT"/>
        </w:rPr>
        <w:t xml:space="preserve">. </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eastAsia="Arial Unicode MS" w:hAnsi="Times New Roman"/>
          <w:sz w:val="24"/>
          <w:szCs w:val="24"/>
          <w:lang w:val="it-IT"/>
        </w:rPr>
        <w:t>Pravilima organizatora tržišta utvrđuje se i način formiranja različitih lista za trgovanje hartijama od vrijednosti</w:t>
      </w:r>
      <w:r w:rsidRPr="00AB41D6">
        <w:rPr>
          <w:rFonts w:ascii="Times New Roman" w:hAnsi="Times New Roman"/>
          <w:sz w:val="24"/>
          <w:szCs w:val="24"/>
          <w:lang w:val="it-IT"/>
        </w:rPr>
        <w:t xml:space="preserve">. </w:t>
      </w:r>
    </w:p>
    <w:p w:rsidR="00AC60C9" w:rsidRPr="00AB41D6" w:rsidRDefault="00AC60C9">
      <w:pPr>
        <w:autoSpaceDE w:val="0"/>
        <w:autoSpaceDN w:val="0"/>
        <w:adjustRightInd w:val="0"/>
        <w:spacing w:after="0" w:line="240" w:lineRule="auto"/>
        <w:jc w:val="both"/>
        <w:rPr>
          <w:rFonts w:ascii="Times New Roman" w:eastAsia="Arial Unicode MS" w:hAnsi="Times New Roman"/>
          <w:sz w:val="24"/>
          <w:szCs w:val="24"/>
          <w:lang w:val="it-IT"/>
        </w:rPr>
      </w:pPr>
    </w:p>
    <w:p w:rsidR="00AC60C9"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eastAsia="Arial Unicode MS" w:hAnsi="Times New Roman"/>
          <w:sz w:val="24"/>
          <w:szCs w:val="24"/>
          <w:lang w:val="it-IT"/>
        </w:rPr>
        <w:t>Uslovi za kotaciju na listama organizatora tržišta uređuju se posebnim pravilnikom o kotaciji</w:t>
      </w:r>
      <w:r w:rsidRPr="00AB41D6">
        <w:rPr>
          <w:rFonts w:ascii="Times New Roman" w:hAnsi="Times New Roman"/>
          <w:sz w:val="24"/>
          <w:szCs w:val="24"/>
          <w:lang w:val="it-IT"/>
        </w:rPr>
        <w:t>.</w:t>
      </w:r>
    </w:p>
    <w:p w:rsidR="00AC60C9" w:rsidRPr="00AB41D6" w:rsidRDefault="00AC60C9">
      <w:pPr>
        <w:autoSpaceDE w:val="0"/>
        <w:autoSpaceDN w:val="0"/>
        <w:adjustRightInd w:val="0"/>
        <w:spacing w:after="0" w:line="240" w:lineRule="auto"/>
        <w:jc w:val="both"/>
        <w:rPr>
          <w:rFonts w:ascii="Times New Roman" w:eastAsia="Arial Unicode MS" w:hAnsi="Times New Roman"/>
          <w:sz w:val="24"/>
          <w:szCs w:val="24"/>
          <w:lang w:val="it-IT"/>
        </w:rPr>
      </w:pPr>
    </w:p>
    <w:p w:rsidR="00AC60C9"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eastAsia="Arial Unicode MS" w:hAnsi="Times New Roman"/>
          <w:sz w:val="24"/>
          <w:szCs w:val="24"/>
          <w:lang w:val="it-IT"/>
        </w:rPr>
        <w:t>Organizator tržišta</w:t>
      </w:r>
      <w:r w:rsidRPr="00AB41D6">
        <w:rPr>
          <w:rFonts w:ascii="Times New Roman" w:hAnsi="Times New Roman"/>
          <w:sz w:val="24"/>
          <w:szCs w:val="24"/>
          <w:lang w:val="it-IT"/>
        </w:rPr>
        <w:t xml:space="preserve"> naplaćuje naknade za usluge i poslove koje obavlja u skladu sa iznosima propisanim tarifnikom </w:t>
      </w:r>
      <w:r w:rsidRPr="00AB41D6">
        <w:rPr>
          <w:rFonts w:ascii="Times New Roman" w:eastAsia="Arial Unicode MS" w:hAnsi="Times New Roman"/>
          <w:sz w:val="24"/>
          <w:szCs w:val="24"/>
          <w:lang w:val="it-IT"/>
        </w:rPr>
        <w:t>organizatora tržišta</w:t>
      </w:r>
      <w:r w:rsidRPr="00AB41D6">
        <w:rPr>
          <w:rFonts w:ascii="Times New Roman" w:hAnsi="Times New Roman"/>
          <w:sz w:val="24"/>
          <w:szCs w:val="24"/>
          <w:lang w:val="it-IT"/>
        </w:rPr>
        <w:t xml:space="preserve"> koji je odobren od strane Komisije. </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Opšti akti </w:t>
      </w:r>
      <w:r w:rsidRPr="00AB41D6">
        <w:rPr>
          <w:rFonts w:ascii="Times New Roman" w:eastAsia="Arial Unicode MS" w:hAnsi="Times New Roman"/>
          <w:sz w:val="24"/>
          <w:szCs w:val="24"/>
          <w:lang w:val="it-IT"/>
        </w:rPr>
        <w:t>organizatora tržišta</w:t>
      </w:r>
      <w:r w:rsidRPr="00AB41D6">
        <w:rPr>
          <w:rFonts w:ascii="Times New Roman" w:hAnsi="Times New Roman"/>
          <w:sz w:val="24"/>
          <w:szCs w:val="24"/>
          <w:lang w:val="it-IT"/>
        </w:rPr>
        <w:t xml:space="preserve"> obuhvataju i pravila ponašanja članova odbora direktora, direktora i zaposlenih, koja sadrže i odredbe o povjerljivosti i procedure čiji je cilj sprječavanje zloupotrebe povjerljivih informacija. </w:t>
      </w:r>
    </w:p>
    <w:p w:rsidR="00AC60C9" w:rsidRPr="00AB41D6" w:rsidRDefault="00AC60C9">
      <w:pPr>
        <w:pStyle w:val="ListParagraph"/>
        <w:autoSpaceDE w:val="0"/>
        <w:autoSpaceDN w:val="0"/>
        <w:adjustRightInd w:val="0"/>
        <w:spacing w:after="0" w:line="240" w:lineRule="auto"/>
        <w:jc w:val="both"/>
        <w:rPr>
          <w:rFonts w:ascii="Times New Roman" w:hAnsi="Times New Roman"/>
          <w:sz w:val="24"/>
          <w:szCs w:val="24"/>
          <w:lang w:val="it-IT"/>
        </w:rPr>
      </w:pPr>
    </w:p>
    <w:p w:rsidR="00AC60C9" w:rsidRPr="00AB41D6" w:rsidRDefault="00C110BC">
      <w:pPr>
        <w:autoSpaceDE w:val="0"/>
        <w:autoSpaceDN w:val="0"/>
        <w:adjustRightInd w:val="0"/>
        <w:spacing w:after="0" w:line="240" w:lineRule="auto"/>
        <w:jc w:val="center"/>
        <w:rPr>
          <w:rFonts w:ascii="Times New Roman" w:eastAsia="Arial Unicode MS" w:hAnsi="Times New Roman"/>
          <w:b/>
          <w:sz w:val="24"/>
          <w:szCs w:val="24"/>
          <w:lang w:val="it-IT"/>
        </w:rPr>
      </w:pPr>
      <w:r w:rsidRPr="00AB41D6">
        <w:rPr>
          <w:rFonts w:ascii="Times New Roman" w:eastAsia="Arial Unicode MS" w:hAnsi="Times New Roman"/>
          <w:b/>
          <w:sz w:val="24"/>
          <w:szCs w:val="24"/>
          <w:lang w:val="it-IT"/>
        </w:rPr>
        <w:t>Obaveze regulisanog tržišta</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Član 1</w:t>
      </w:r>
      <w:r w:rsidR="00FC6E75" w:rsidRPr="00AB41D6">
        <w:rPr>
          <w:rFonts w:ascii="Times New Roman" w:hAnsi="Times New Roman"/>
          <w:b/>
          <w:sz w:val="24"/>
          <w:szCs w:val="24"/>
          <w:lang w:val="it-IT"/>
        </w:rPr>
        <w:t>42</w:t>
      </w:r>
    </w:p>
    <w:p w:rsidR="00AC60C9" w:rsidRPr="00AB41D6" w:rsidRDefault="00AC60C9">
      <w:pPr>
        <w:autoSpaceDE w:val="0"/>
        <w:autoSpaceDN w:val="0"/>
        <w:adjustRightInd w:val="0"/>
        <w:spacing w:after="0" w:line="240" w:lineRule="auto"/>
        <w:ind w:left="567"/>
        <w:jc w:val="both"/>
        <w:rPr>
          <w:rFonts w:ascii="Times New Roman" w:eastAsia="Arial Unicode MS" w:hAnsi="Times New Roman"/>
          <w:sz w:val="24"/>
          <w:szCs w:val="24"/>
          <w:lang w:val="it-IT"/>
        </w:rPr>
      </w:pPr>
    </w:p>
    <w:p w:rsidR="00AC60C9" w:rsidRPr="00AB41D6" w:rsidRDefault="00C110BC">
      <w:pPr>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 xml:space="preserve">Regulisano tržište obezbjeđuje pravilno i korektno trgovanje finansijskim instrumentima. </w:t>
      </w:r>
    </w:p>
    <w:p w:rsidR="00AC60C9" w:rsidRPr="00AB41D6" w:rsidRDefault="00AC60C9">
      <w:pPr>
        <w:autoSpaceDE w:val="0"/>
        <w:autoSpaceDN w:val="0"/>
        <w:adjustRightInd w:val="0"/>
        <w:spacing w:after="0" w:line="240" w:lineRule="auto"/>
        <w:jc w:val="both"/>
        <w:rPr>
          <w:rFonts w:ascii="Times New Roman" w:eastAsia="Arial Unicode MS" w:hAnsi="Times New Roman"/>
          <w:sz w:val="24"/>
          <w:szCs w:val="24"/>
          <w:lang w:val="it-IT"/>
        </w:rPr>
      </w:pPr>
    </w:p>
    <w:p w:rsidR="00AC60C9" w:rsidRPr="00AB41D6" w:rsidRDefault="00C110BC">
      <w:pPr>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 xml:space="preserve">Regulisano tržište uspostavlja i održava transparentna i nediskriminatorna pravila, na osnovu objektivnih kriterijuma, kojima se reguliše pristup ili članstvo na regulisanom tržištu. </w:t>
      </w:r>
    </w:p>
    <w:p w:rsidR="00AC60C9" w:rsidRPr="00AB41D6" w:rsidRDefault="00AC60C9">
      <w:pPr>
        <w:autoSpaceDE w:val="0"/>
        <w:autoSpaceDN w:val="0"/>
        <w:adjustRightInd w:val="0"/>
        <w:spacing w:after="0" w:line="240" w:lineRule="auto"/>
        <w:jc w:val="both"/>
        <w:rPr>
          <w:rFonts w:ascii="Times New Roman" w:eastAsia="Arial Unicode MS" w:hAnsi="Times New Roman"/>
          <w:sz w:val="24"/>
          <w:szCs w:val="24"/>
          <w:lang w:val="it-IT"/>
        </w:rPr>
      </w:pPr>
    </w:p>
    <w:p w:rsidR="00AC60C9" w:rsidRPr="00AB41D6" w:rsidRDefault="00C110BC">
      <w:pPr>
        <w:autoSpaceDE w:val="0"/>
        <w:autoSpaceDN w:val="0"/>
        <w:adjustRightInd w:val="0"/>
        <w:spacing w:after="0" w:line="240" w:lineRule="auto"/>
        <w:jc w:val="both"/>
        <w:rPr>
          <w:rFonts w:ascii="Times New Roman" w:eastAsia="Arial Unicode MS" w:hAnsi="Times New Roman"/>
          <w:sz w:val="24"/>
          <w:szCs w:val="24"/>
          <w:lang w:val="bg-BG"/>
        </w:rPr>
      </w:pPr>
      <w:r w:rsidRPr="00AB41D6">
        <w:rPr>
          <w:rFonts w:ascii="Times New Roman" w:eastAsia="Arial Unicode MS" w:hAnsi="Times New Roman"/>
          <w:sz w:val="24"/>
          <w:szCs w:val="24"/>
          <w:lang w:val="it-IT"/>
        </w:rPr>
        <w:t>Pravila iz stava 2 ovog člana se propisuju pravilnikom regulisanog tržišta i njima se utvrđuju obaveze članova ili učesnika koje proizilaze iz</w:t>
      </w:r>
      <w:r w:rsidRPr="00AB41D6">
        <w:rPr>
          <w:rFonts w:ascii="Times New Roman" w:eastAsia="Arial Unicode MS" w:hAnsi="Times New Roman"/>
          <w:sz w:val="24"/>
          <w:szCs w:val="24"/>
          <w:lang w:val="bg-BG"/>
        </w:rPr>
        <w:t xml:space="preserve">: </w:t>
      </w:r>
    </w:p>
    <w:p w:rsidR="00AC60C9" w:rsidRPr="00AB41D6" w:rsidRDefault="00C110BC" w:rsidP="00CA5AFB">
      <w:pPr>
        <w:pStyle w:val="ListParagraph"/>
        <w:numPr>
          <w:ilvl w:val="0"/>
          <w:numId w:val="113"/>
        </w:numPr>
        <w:autoSpaceDE w:val="0"/>
        <w:autoSpaceDN w:val="0"/>
        <w:adjustRightInd w:val="0"/>
        <w:spacing w:after="0" w:line="240" w:lineRule="auto"/>
        <w:jc w:val="both"/>
        <w:rPr>
          <w:rFonts w:ascii="Times New Roman" w:hAnsi="Times New Roman"/>
          <w:sz w:val="24"/>
          <w:szCs w:val="24"/>
          <w:lang w:val="bg-BG"/>
        </w:rPr>
      </w:pPr>
      <w:r w:rsidRPr="00AB41D6">
        <w:rPr>
          <w:rFonts w:ascii="Times New Roman" w:hAnsi="Times New Roman"/>
          <w:sz w:val="24"/>
          <w:szCs w:val="24"/>
          <w:lang w:val="en-GB"/>
        </w:rPr>
        <w:t>osnivanja</w:t>
      </w:r>
      <w:r w:rsidRPr="00AB41D6">
        <w:rPr>
          <w:rFonts w:ascii="Times New Roman" w:hAnsi="Times New Roman"/>
          <w:sz w:val="24"/>
          <w:szCs w:val="24"/>
          <w:lang w:val="bg-BG"/>
        </w:rPr>
        <w:t xml:space="preserve"> </w:t>
      </w:r>
      <w:r w:rsidRPr="00AB41D6">
        <w:rPr>
          <w:rFonts w:ascii="Times New Roman" w:hAnsi="Times New Roman"/>
          <w:sz w:val="24"/>
          <w:szCs w:val="24"/>
          <w:lang w:val="en-GB"/>
        </w:rPr>
        <w:t>i</w:t>
      </w:r>
      <w:r w:rsidRPr="00AB41D6">
        <w:rPr>
          <w:rFonts w:ascii="Times New Roman" w:hAnsi="Times New Roman"/>
          <w:sz w:val="24"/>
          <w:szCs w:val="24"/>
          <w:lang w:val="bg-BG"/>
        </w:rPr>
        <w:t xml:space="preserve"> </w:t>
      </w:r>
      <w:r w:rsidRPr="00AB41D6">
        <w:rPr>
          <w:rFonts w:ascii="Times New Roman" w:hAnsi="Times New Roman"/>
          <w:sz w:val="24"/>
          <w:szCs w:val="24"/>
          <w:lang w:val="en-GB"/>
        </w:rPr>
        <w:t>upravljanja</w:t>
      </w:r>
      <w:r w:rsidRPr="00AB41D6">
        <w:rPr>
          <w:rFonts w:ascii="Times New Roman" w:hAnsi="Times New Roman"/>
          <w:sz w:val="24"/>
          <w:szCs w:val="24"/>
          <w:lang w:val="bg-BG"/>
        </w:rPr>
        <w:t xml:space="preserve"> </w:t>
      </w:r>
      <w:r w:rsidRPr="00AB41D6">
        <w:rPr>
          <w:rFonts w:ascii="Times New Roman" w:hAnsi="Times New Roman"/>
          <w:sz w:val="24"/>
          <w:szCs w:val="24"/>
          <w:lang w:val="en-GB"/>
        </w:rPr>
        <w:t>regulisanim</w:t>
      </w:r>
      <w:r w:rsidRPr="00AB41D6">
        <w:rPr>
          <w:rFonts w:ascii="Times New Roman" w:hAnsi="Times New Roman"/>
          <w:sz w:val="24"/>
          <w:szCs w:val="24"/>
          <w:lang w:val="bg-BG"/>
        </w:rPr>
        <w:t xml:space="preserve"> </w:t>
      </w:r>
      <w:r w:rsidRPr="00AB41D6">
        <w:rPr>
          <w:rFonts w:ascii="Times New Roman" w:hAnsi="Times New Roman"/>
          <w:sz w:val="24"/>
          <w:szCs w:val="24"/>
          <w:lang w:val="en-GB"/>
        </w:rPr>
        <w:t>tr</w:t>
      </w:r>
      <w:r w:rsidRPr="00AB41D6">
        <w:rPr>
          <w:rFonts w:ascii="Times New Roman" w:hAnsi="Times New Roman"/>
          <w:sz w:val="24"/>
          <w:szCs w:val="24"/>
          <w:lang w:val="bg-BG"/>
        </w:rPr>
        <w:t>ž</w:t>
      </w:r>
      <w:r w:rsidRPr="00AB41D6">
        <w:rPr>
          <w:rFonts w:ascii="Times New Roman" w:hAnsi="Times New Roman"/>
          <w:sz w:val="24"/>
          <w:szCs w:val="24"/>
          <w:lang w:val="en-GB"/>
        </w:rPr>
        <w:t>i</w:t>
      </w:r>
      <w:r w:rsidRPr="00AB41D6">
        <w:rPr>
          <w:rFonts w:ascii="Times New Roman" w:hAnsi="Times New Roman"/>
          <w:sz w:val="24"/>
          <w:szCs w:val="24"/>
          <w:lang w:val="bg-BG"/>
        </w:rPr>
        <w:t>š</w:t>
      </w:r>
      <w:r w:rsidRPr="00AB41D6">
        <w:rPr>
          <w:rFonts w:ascii="Times New Roman" w:hAnsi="Times New Roman"/>
          <w:sz w:val="24"/>
          <w:szCs w:val="24"/>
          <w:lang w:val="en-GB"/>
        </w:rPr>
        <w:t>tem</w:t>
      </w:r>
      <w:r w:rsidRPr="00AB41D6">
        <w:rPr>
          <w:rFonts w:ascii="Times New Roman" w:hAnsi="Times New Roman"/>
          <w:sz w:val="24"/>
          <w:szCs w:val="24"/>
          <w:lang w:val="bg-BG"/>
        </w:rPr>
        <w:t>;</w:t>
      </w:r>
    </w:p>
    <w:p w:rsidR="00AC60C9" w:rsidRPr="00AB41D6" w:rsidRDefault="00C110BC" w:rsidP="00CA5AFB">
      <w:pPr>
        <w:pStyle w:val="ListParagraph"/>
        <w:numPr>
          <w:ilvl w:val="0"/>
          <w:numId w:val="113"/>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pravila koja se odnose na transakcije na tržištu;</w:t>
      </w:r>
    </w:p>
    <w:p w:rsidR="00AC60C9" w:rsidRPr="00AB41D6" w:rsidRDefault="00C110BC" w:rsidP="00CA5AFB">
      <w:pPr>
        <w:pStyle w:val="ListParagraph"/>
        <w:numPr>
          <w:ilvl w:val="0"/>
          <w:numId w:val="113"/>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profesionalnih standarda utvrđenih za osoblje investicionih društava ili kreditnih institucija koje posluju na tržištu;</w:t>
      </w:r>
    </w:p>
    <w:p w:rsidR="00AC60C9" w:rsidRPr="00AB41D6" w:rsidRDefault="00C110BC" w:rsidP="00CA5AFB">
      <w:pPr>
        <w:pStyle w:val="ListParagraph"/>
        <w:numPr>
          <w:ilvl w:val="0"/>
          <w:numId w:val="113"/>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uslova utvrđenih za članove ili učesnike, osim investicionih društava i kreditnih institucija;</w:t>
      </w:r>
    </w:p>
    <w:p w:rsidR="00AC60C9" w:rsidRPr="00AB41D6" w:rsidRDefault="00C110BC" w:rsidP="00CA5AFB">
      <w:pPr>
        <w:pStyle w:val="ListParagraph"/>
        <w:numPr>
          <w:ilvl w:val="0"/>
          <w:numId w:val="113"/>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pravila i procedura za kliring i saldiranje transakcija zaključenih na regulisanom tržištu. </w:t>
      </w:r>
    </w:p>
    <w:p w:rsidR="00AC60C9" w:rsidRPr="00AB41D6" w:rsidRDefault="00AC60C9">
      <w:pPr>
        <w:autoSpaceDE w:val="0"/>
        <w:autoSpaceDN w:val="0"/>
        <w:adjustRightInd w:val="0"/>
        <w:spacing w:after="0" w:line="240" w:lineRule="auto"/>
        <w:jc w:val="both"/>
        <w:rPr>
          <w:rFonts w:ascii="Times New Roman" w:eastAsia="Arial Unicode MS" w:hAnsi="Times New Roman"/>
          <w:sz w:val="24"/>
          <w:szCs w:val="24"/>
          <w:lang w:val="it-IT"/>
        </w:rPr>
      </w:pPr>
    </w:p>
    <w:p w:rsidR="00AC60C9" w:rsidRPr="00AB41D6" w:rsidRDefault="00C110BC">
      <w:pPr>
        <w:autoSpaceDE w:val="0"/>
        <w:autoSpaceDN w:val="0"/>
        <w:adjustRightInd w:val="0"/>
        <w:spacing w:after="0" w:line="240" w:lineRule="auto"/>
        <w:jc w:val="both"/>
        <w:rPr>
          <w:rFonts w:ascii="Times New Roman" w:eastAsia="Arial Unicode MS" w:hAnsi="Times New Roman"/>
          <w:sz w:val="24"/>
          <w:szCs w:val="24"/>
          <w:lang w:val="bg-BG"/>
        </w:rPr>
      </w:pPr>
      <w:r w:rsidRPr="00AB41D6">
        <w:rPr>
          <w:rFonts w:ascii="Times New Roman" w:eastAsia="Arial Unicode MS" w:hAnsi="Times New Roman"/>
          <w:sz w:val="24"/>
          <w:szCs w:val="24"/>
          <w:lang w:val="bg-BG"/>
        </w:rPr>
        <w:t xml:space="preserve">Regulisano tržište može, kao članove ili učesnike priznati investiciona društva, kreditne institucije i druga lica koja: </w:t>
      </w:r>
    </w:p>
    <w:p w:rsidR="00AC60C9" w:rsidRPr="00AB41D6" w:rsidRDefault="00C110BC" w:rsidP="00CA5AFB">
      <w:pPr>
        <w:pStyle w:val="ListParagraph"/>
        <w:numPr>
          <w:ilvl w:val="0"/>
          <w:numId w:val="114"/>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su podesna i primjerena regulisanom tržištu; </w:t>
      </w:r>
    </w:p>
    <w:p w:rsidR="00AC60C9" w:rsidRPr="00AB41D6" w:rsidRDefault="00C110BC" w:rsidP="00CA5AFB">
      <w:pPr>
        <w:pStyle w:val="ListParagraph"/>
        <w:numPr>
          <w:ilvl w:val="0"/>
          <w:numId w:val="114"/>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lastRenderedPageBreak/>
        <w:t xml:space="preserve">imaju dovoljno sposobnosti i stručnosti u pogledu trgovanja; </w:t>
      </w:r>
    </w:p>
    <w:p w:rsidR="00AC60C9" w:rsidRPr="00AB41D6" w:rsidRDefault="00C110BC" w:rsidP="00CA5AFB">
      <w:pPr>
        <w:pStyle w:val="ListParagraph"/>
        <w:numPr>
          <w:ilvl w:val="0"/>
          <w:numId w:val="114"/>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imaju, gdje je primjenljivo, adekvatne organizacione aranžmane; </w:t>
      </w:r>
    </w:p>
    <w:p w:rsidR="00AC60C9" w:rsidRPr="00AB41D6" w:rsidRDefault="00C110BC" w:rsidP="00CA5AFB">
      <w:pPr>
        <w:pStyle w:val="ListParagraph"/>
        <w:numPr>
          <w:ilvl w:val="0"/>
          <w:numId w:val="114"/>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imaju dovoljno resursa za ulogu koju obavljaju, uzimajući u obzir različite finansijske aranžmane koje može da uspostavi regulisano tržište u cilju garantovanja adekvatnog saldiranja transakcija. </w:t>
      </w:r>
    </w:p>
    <w:p w:rsidR="00AC60C9" w:rsidRPr="00AB41D6" w:rsidRDefault="00AC60C9">
      <w:pPr>
        <w:autoSpaceDE w:val="0"/>
        <w:autoSpaceDN w:val="0"/>
        <w:adjustRightInd w:val="0"/>
        <w:spacing w:after="0" w:line="240" w:lineRule="auto"/>
        <w:jc w:val="both"/>
        <w:rPr>
          <w:rFonts w:ascii="Times New Roman" w:eastAsia="Arial Unicode MS" w:hAnsi="Times New Roman"/>
          <w:sz w:val="24"/>
          <w:szCs w:val="24"/>
          <w:lang w:val="it-IT"/>
        </w:rPr>
      </w:pPr>
    </w:p>
    <w:p w:rsidR="00AC60C9" w:rsidRPr="00AB41D6" w:rsidRDefault="00C110BC">
      <w:pPr>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 xml:space="preserve">Regulisana tržišta će priznati kao članove ili učesnike lica iz stava 4 ovog člana u roku od dva mjeseca od dana kada je takvo lice podnijelo zahtjev za prijem. </w:t>
      </w:r>
    </w:p>
    <w:p w:rsidR="00AC60C9" w:rsidRPr="00AB41D6" w:rsidRDefault="00AC60C9">
      <w:pPr>
        <w:autoSpaceDE w:val="0"/>
        <w:autoSpaceDN w:val="0"/>
        <w:adjustRightInd w:val="0"/>
        <w:spacing w:after="0" w:line="240" w:lineRule="auto"/>
        <w:jc w:val="both"/>
        <w:rPr>
          <w:rFonts w:ascii="Times New Roman" w:eastAsia="Arial Unicode MS" w:hAnsi="Times New Roman"/>
          <w:sz w:val="24"/>
          <w:szCs w:val="24"/>
          <w:lang w:val="it-IT"/>
        </w:rPr>
      </w:pPr>
    </w:p>
    <w:p w:rsidR="00AC60C9" w:rsidRPr="00AB41D6" w:rsidRDefault="00C110BC">
      <w:pPr>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 xml:space="preserve">Za transakcije zaključene na regulisanom tržištu, članovi i učesnici nijesu u obavezi da jedni na druge primjenjuju obaveze utvrđene u članovima </w:t>
      </w:r>
      <w:r w:rsidR="004F26D6" w:rsidRPr="00AB41D6">
        <w:rPr>
          <w:rFonts w:ascii="Times New Roman" w:eastAsia="Arial Unicode MS" w:hAnsi="Times New Roman"/>
          <w:sz w:val="24"/>
          <w:szCs w:val="24"/>
          <w:lang w:val="it-IT"/>
        </w:rPr>
        <w:t>198</w:t>
      </w:r>
      <w:r w:rsidRPr="00AB41D6">
        <w:rPr>
          <w:rFonts w:ascii="Times New Roman" w:eastAsia="Arial Unicode MS" w:hAnsi="Times New Roman"/>
          <w:sz w:val="24"/>
          <w:szCs w:val="24"/>
          <w:lang w:val="it-IT"/>
        </w:rPr>
        <w:t>, 1</w:t>
      </w:r>
      <w:r w:rsidR="004F26D6" w:rsidRPr="00AB41D6">
        <w:rPr>
          <w:rFonts w:ascii="Times New Roman" w:eastAsia="Arial Unicode MS" w:hAnsi="Times New Roman"/>
          <w:sz w:val="24"/>
          <w:szCs w:val="24"/>
          <w:lang w:val="it-IT"/>
        </w:rPr>
        <w:t>99</w:t>
      </w:r>
      <w:r w:rsidRPr="00AB41D6">
        <w:rPr>
          <w:rFonts w:ascii="Times New Roman" w:eastAsia="Arial Unicode MS" w:hAnsi="Times New Roman"/>
          <w:sz w:val="24"/>
          <w:szCs w:val="24"/>
          <w:lang w:val="it-IT"/>
        </w:rPr>
        <w:t xml:space="preserve"> i </w:t>
      </w:r>
      <w:r w:rsidR="004F26D6" w:rsidRPr="00AB41D6">
        <w:rPr>
          <w:rFonts w:ascii="Times New Roman" w:eastAsia="Arial Unicode MS" w:hAnsi="Times New Roman"/>
          <w:sz w:val="24"/>
          <w:szCs w:val="24"/>
          <w:lang w:val="it-IT"/>
        </w:rPr>
        <w:t>202</w:t>
      </w:r>
      <w:r w:rsidRPr="00AB41D6">
        <w:rPr>
          <w:rFonts w:ascii="Times New Roman" w:eastAsia="Arial Unicode MS" w:hAnsi="Times New Roman"/>
          <w:sz w:val="24"/>
          <w:szCs w:val="24"/>
          <w:lang w:val="it-IT"/>
        </w:rPr>
        <w:t xml:space="preserve"> </w:t>
      </w:r>
      <w:r w:rsidR="00651496" w:rsidRPr="00AB41D6">
        <w:rPr>
          <w:rFonts w:ascii="Times New Roman" w:eastAsia="Arial Unicode MS" w:hAnsi="Times New Roman"/>
          <w:sz w:val="24"/>
          <w:szCs w:val="24"/>
          <w:lang w:val="it-IT"/>
        </w:rPr>
        <w:t>ovog Zakon</w:t>
      </w:r>
      <w:r w:rsidRPr="00AB41D6">
        <w:rPr>
          <w:rFonts w:ascii="Times New Roman" w:eastAsia="Arial Unicode MS" w:hAnsi="Times New Roman"/>
          <w:sz w:val="24"/>
          <w:szCs w:val="24"/>
          <w:lang w:val="it-IT"/>
        </w:rPr>
        <w:t xml:space="preserve">a. </w:t>
      </w:r>
    </w:p>
    <w:p w:rsidR="00AC60C9" w:rsidRPr="00AB41D6" w:rsidRDefault="00AC60C9">
      <w:pPr>
        <w:autoSpaceDE w:val="0"/>
        <w:autoSpaceDN w:val="0"/>
        <w:adjustRightInd w:val="0"/>
        <w:spacing w:after="0" w:line="240" w:lineRule="auto"/>
        <w:jc w:val="both"/>
        <w:rPr>
          <w:rFonts w:ascii="Times New Roman" w:eastAsia="Arial Unicode MS" w:hAnsi="Times New Roman"/>
          <w:sz w:val="24"/>
          <w:szCs w:val="24"/>
          <w:lang w:val="it-IT"/>
        </w:rPr>
      </w:pPr>
    </w:p>
    <w:p w:rsidR="00AC60C9" w:rsidRPr="00AB41D6" w:rsidRDefault="00C110BC">
      <w:pPr>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 xml:space="preserve">Članovi ili učesnici na regulisanom tržištu primjenjuju obaveze predviđene u </w:t>
      </w:r>
      <w:r w:rsidR="004F26D6" w:rsidRPr="00AB41D6">
        <w:rPr>
          <w:rFonts w:ascii="Times New Roman" w:eastAsia="Arial Unicode MS" w:hAnsi="Times New Roman"/>
          <w:sz w:val="24"/>
          <w:szCs w:val="24"/>
          <w:lang w:val="it-IT"/>
        </w:rPr>
        <w:t>članovima 198, 199 i 202 ovog Zakona</w:t>
      </w:r>
      <w:r w:rsidRPr="00AB41D6">
        <w:rPr>
          <w:rFonts w:ascii="Times New Roman" w:eastAsia="Arial Unicode MS" w:hAnsi="Times New Roman"/>
          <w:sz w:val="24"/>
          <w:szCs w:val="24"/>
          <w:lang w:val="it-IT"/>
        </w:rPr>
        <w:t xml:space="preserve"> u vezi sa njihovim klijentima kada, djelujući u ime svojih klijenata, izvršavaju njihove naloge na regulisanom tržištu</w:t>
      </w:r>
      <w:r w:rsidRPr="00AB41D6">
        <w:rPr>
          <w:rFonts w:ascii="Times New Roman" w:eastAsia="Arial Unicode MS" w:hAnsi="Times New Roman"/>
          <w:sz w:val="24"/>
          <w:szCs w:val="24"/>
          <w:lang w:val="bg-BG"/>
        </w:rPr>
        <w:t xml:space="preserve">. </w:t>
      </w:r>
    </w:p>
    <w:p w:rsidR="00AC60C9" w:rsidRPr="00AB41D6" w:rsidRDefault="00AC60C9">
      <w:pPr>
        <w:autoSpaceDE w:val="0"/>
        <w:autoSpaceDN w:val="0"/>
        <w:adjustRightInd w:val="0"/>
        <w:spacing w:after="0" w:line="240" w:lineRule="auto"/>
        <w:jc w:val="both"/>
        <w:rPr>
          <w:rFonts w:ascii="Times New Roman" w:eastAsia="Arial Unicode MS" w:hAnsi="Times New Roman"/>
          <w:sz w:val="24"/>
          <w:szCs w:val="24"/>
          <w:lang w:val="it-IT"/>
        </w:rPr>
      </w:pPr>
    </w:p>
    <w:p w:rsidR="00AC60C9" w:rsidRPr="00AB41D6" w:rsidRDefault="00C110BC">
      <w:pPr>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 xml:space="preserve">Pravilima iz stava 2 ovog člana obezbjeđuje se direktno ili indirektno učešće investicionih društava i kreditnih institucija. </w:t>
      </w:r>
    </w:p>
    <w:p w:rsidR="00AC60C9" w:rsidRPr="00AB41D6" w:rsidRDefault="00AC60C9">
      <w:pPr>
        <w:autoSpaceDE w:val="0"/>
        <w:autoSpaceDN w:val="0"/>
        <w:adjustRightInd w:val="0"/>
        <w:spacing w:after="0" w:line="240" w:lineRule="auto"/>
        <w:jc w:val="both"/>
        <w:rPr>
          <w:rFonts w:ascii="Times New Roman" w:eastAsia="Arial Unicode MS" w:hAnsi="Times New Roman"/>
          <w:sz w:val="24"/>
          <w:szCs w:val="24"/>
          <w:lang w:val="it-IT"/>
        </w:rPr>
      </w:pPr>
    </w:p>
    <w:p w:rsidR="00AC60C9" w:rsidRPr="00AB41D6" w:rsidRDefault="00C110BC">
      <w:pPr>
        <w:autoSpaceDE w:val="0"/>
        <w:autoSpaceDN w:val="0"/>
        <w:adjustRightInd w:val="0"/>
        <w:spacing w:after="0" w:line="240" w:lineRule="auto"/>
        <w:jc w:val="both"/>
        <w:rPr>
          <w:rFonts w:ascii="Times New Roman" w:eastAsia="Arial Unicode MS" w:hAnsi="Times New Roman"/>
          <w:sz w:val="24"/>
          <w:szCs w:val="24"/>
          <w:lang w:val="bg-BG"/>
        </w:rPr>
      </w:pPr>
      <w:r w:rsidRPr="00AB41D6">
        <w:rPr>
          <w:rFonts w:ascii="Times New Roman" w:eastAsia="Arial Unicode MS" w:hAnsi="Times New Roman"/>
          <w:sz w:val="24"/>
          <w:szCs w:val="24"/>
          <w:lang w:val="it-IT"/>
        </w:rPr>
        <w:t>Regulisana tržišta drugih država članica mogu da obezbijede odgovarajuće aranžmane u Crnoj Gori, kako bi se olakšao pristup i trgovanje na tim tržištima članovima udaljenim od regulisanog tržišta Crne Gore ili učesnicima osnovanim u Crnoj Gori</w:t>
      </w:r>
      <w:r w:rsidRPr="00AB41D6">
        <w:rPr>
          <w:rFonts w:ascii="Times New Roman" w:eastAsia="Arial Unicode MS" w:hAnsi="Times New Roman"/>
          <w:sz w:val="24"/>
          <w:szCs w:val="24"/>
          <w:lang w:val="bg-BG"/>
        </w:rPr>
        <w:t xml:space="preserve">. </w:t>
      </w:r>
    </w:p>
    <w:p w:rsidR="00AC60C9" w:rsidRPr="00AB41D6" w:rsidRDefault="00AC60C9" w:rsidP="005442AC">
      <w:pPr>
        <w:autoSpaceDE w:val="0"/>
        <w:autoSpaceDN w:val="0"/>
        <w:adjustRightInd w:val="0"/>
        <w:spacing w:after="0" w:line="240" w:lineRule="auto"/>
        <w:jc w:val="both"/>
        <w:rPr>
          <w:rFonts w:ascii="Times New Roman" w:eastAsia="Arial Unicode MS" w:hAnsi="Times New Roman"/>
          <w:sz w:val="24"/>
          <w:szCs w:val="24"/>
          <w:lang w:val="it-IT"/>
        </w:rPr>
      </w:pPr>
    </w:p>
    <w:p w:rsidR="00AC60C9" w:rsidRPr="00AB41D6" w:rsidRDefault="00C110BC">
      <w:pPr>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Kada regulisano tržište za koje je Crna Gora matična država članica namjerava da obezbijedi odgovarajuće aranžmane u drugoj državi članici, kako bi se olakšao pristup i trgovanje na ovom tržištu od strane članova ili učesnika osnovanih u toj drugoj državi članici, obavijestiće Komisij</w:t>
      </w:r>
      <w:r w:rsidR="005442AC" w:rsidRPr="00AB41D6">
        <w:rPr>
          <w:rFonts w:ascii="Times New Roman" w:eastAsia="Arial Unicode MS" w:hAnsi="Times New Roman"/>
          <w:sz w:val="24"/>
          <w:szCs w:val="24"/>
          <w:lang w:val="it-IT"/>
        </w:rPr>
        <w:t>u</w:t>
      </w:r>
      <w:r w:rsidRPr="00AB41D6">
        <w:rPr>
          <w:rFonts w:ascii="Times New Roman" w:eastAsia="Arial Unicode MS" w:hAnsi="Times New Roman"/>
          <w:sz w:val="24"/>
          <w:szCs w:val="24"/>
          <w:lang w:val="it-IT"/>
        </w:rPr>
        <w:t xml:space="preserve"> o državi članici u kojoj namjerava da obezbijedi takve aranžmane.</w:t>
      </w:r>
    </w:p>
    <w:p w:rsidR="00AC60C9" w:rsidRPr="00AB41D6" w:rsidRDefault="00AC60C9">
      <w:pPr>
        <w:autoSpaceDE w:val="0"/>
        <w:autoSpaceDN w:val="0"/>
        <w:adjustRightInd w:val="0"/>
        <w:spacing w:after="0" w:line="240" w:lineRule="auto"/>
        <w:jc w:val="both"/>
        <w:rPr>
          <w:rFonts w:ascii="Times New Roman" w:eastAsia="Arial Unicode MS" w:hAnsi="Times New Roman"/>
          <w:sz w:val="24"/>
          <w:szCs w:val="24"/>
          <w:lang w:val="it-IT"/>
        </w:rPr>
      </w:pPr>
    </w:p>
    <w:p w:rsidR="00AC60C9" w:rsidRPr="00AB41D6" w:rsidRDefault="00C110BC">
      <w:pPr>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Komisija će dostaviti informaciju iz stava 9 ovog člana državi članici u kojoj regulisano tržište namjerava da obezbijedi takve aranžmane, u roku od jednog mjeseca.</w:t>
      </w:r>
    </w:p>
    <w:p w:rsidR="00AC60C9" w:rsidRPr="00AB41D6" w:rsidRDefault="00AC60C9">
      <w:pPr>
        <w:autoSpaceDE w:val="0"/>
        <w:autoSpaceDN w:val="0"/>
        <w:adjustRightInd w:val="0"/>
        <w:spacing w:after="0" w:line="240" w:lineRule="auto"/>
        <w:jc w:val="both"/>
        <w:rPr>
          <w:rFonts w:ascii="Times New Roman" w:eastAsia="Arial Unicode MS" w:hAnsi="Times New Roman"/>
          <w:sz w:val="24"/>
          <w:szCs w:val="24"/>
          <w:lang w:val="it-IT"/>
        </w:rPr>
      </w:pPr>
    </w:p>
    <w:p w:rsidR="00AC60C9" w:rsidRPr="00AB41D6" w:rsidRDefault="00C110BC">
      <w:pPr>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Komisija će, na zahtjev nadležnog organa države članice domaćina i u razumnom roku, objaviti identitet članova ili učesnika na regulisanom tržištu osnovanom u Crnoj Gori</w:t>
      </w:r>
      <w:r w:rsidRPr="00AB41D6">
        <w:rPr>
          <w:rFonts w:ascii="Times New Roman" w:eastAsia="Arial Unicode MS" w:hAnsi="Times New Roman"/>
          <w:sz w:val="24"/>
          <w:szCs w:val="24"/>
          <w:lang w:val="bg-BG"/>
        </w:rPr>
        <w:t xml:space="preserve">. </w:t>
      </w:r>
    </w:p>
    <w:p w:rsidR="00AC60C9" w:rsidRPr="00AB41D6" w:rsidRDefault="00AC60C9">
      <w:pPr>
        <w:autoSpaceDE w:val="0"/>
        <w:autoSpaceDN w:val="0"/>
        <w:adjustRightInd w:val="0"/>
        <w:spacing w:after="0" w:line="240" w:lineRule="auto"/>
        <w:ind w:left="360"/>
        <w:jc w:val="both"/>
        <w:rPr>
          <w:rFonts w:ascii="Times New Roman" w:eastAsia="Arial Unicode MS" w:hAnsi="Times New Roman"/>
          <w:sz w:val="24"/>
          <w:szCs w:val="24"/>
          <w:lang w:val="it-IT"/>
        </w:rPr>
      </w:pPr>
    </w:p>
    <w:p w:rsidR="00AC60C9" w:rsidRPr="00AB41D6" w:rsidRDefault="00C110BC">
      <w:pPr>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Regulisano tržište će uspostaviti i održavati efikasne aranžmane i procedure za redovno praćenje usklađenosti njegovih članova ili učesnika sa svojim pravilima.</w:t>
      </w:r>
    </w:p>
    <w:p w:rsidR="00AC60C9" w:rsidRPr="00AB41D6" w:rsidRDefault="00AC60C9">
      <w:pPr>
        <w:autoSpaceDE w:val="0"/>
        <w:autoSpaceDN w:val="0"/>
        <w:adjustRightInd w:val="0"/>
        <w:spacing w:after="0" w:line="240" w:lineRule="auto"/>
        <w:jc w:val="both"/>
        <w:rPr>
          <w:rFonts w:ascii="Times New Roman" w:eastAsia="Arial Unicode MS" w:hAnsi="Times New Roman"/>
          <w:sz w:val="24"/>
          <w:szCs w:val="24"/>
          <w:lang w:val="it-IT"/>
        </w:rPr>
      </w:pPr>
    </w:p>
    <w:p w:rsidR="00AC60C9" w:rsidRPr="00AB41D6" w:rsidRDefault="00C110BC">
      <w:pPr>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 xml:space="preserve">Regulisano tržište prati transakcije koje preduzimaju njegovi članovi ili učesnici prema svojim sistemima u cilju identifikovanja kršenja tih pravila, poremećenih uslova trgovanja ili ponašanja koje može da uključuje zloupotrebu tržišta. </w:t>
      </w:r>
    </w:p>
    <w:p w:rsidR="00AC60C9" w:rsidRPr="00AB41D6" w:rsidRDefault="00AC60C9">
      <w:pPr>
        <w:autoSpaceDE w:val="0"/>
        <w:autoSpaceDN w:val="0"/>
        <w:adjustRightInd w:val="0"/>
        <w:spacing w:after="0" w:line="240" w:lineRule="auto"/>
        <w:ind w:left="360"/>
        <w:jc w:val="both"/>
        <w:rPr>
          <w:rFonts w:ascii="Times New Roman" w:eastAsia="Arial Unicode MS" w:hAnsi="Times New Roman"/>
          <w:sz w:val="24"/>
          <w:szCs w:val="24"/>
          <w:lang w:val="it-IT"/>
        </w:rPr>
      </w:pPr>
    </w:p>
    <w:p w:rsidR="00AC60C9" w:rsidRPr="00AB41D6" w:rsidRDefault="00C110BC">
      <w:pPr>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Regulisano tržište bez odlaganja podnosi izvještaj Komisiji o svakoj značajnoj povredi njegovih pravila ili poremećenih uslova trgovanja ili ponašanja koji može da uključuje zloupotrebu tržišta</w:t>
      </w:r>
      <w:r w:rsidRPr="00AB41D6">
        <w:rPr>
          <w:rFonts w:ascii="Times New Roman" w:eastAsia="Arial Unicode MS" w:hAnsi="Times New Roman"/>
          <w:sz w:val="24"/>
          <w:szCs w:val="24"/>
          <w:lang w:val="bg-BG"/>
        </w:rPr>
        <w:t xml:space="preserve">. </w:t>
      </w:r>
    </w:p>
    <w:p w:rsidR="00AC60C9" w:rsidRPr="00AB41D6" w:rsidRDefault="00AC60C9">
      <w:pPr>
        <w:autoSpaceDE w:val="0"/>
        <w:autoSpaceDN w:val="0"/>
        <w:adjustRightInd w:val="0"/>
        <w:spacing w:after="0" w:line="240" w:lineRule="auto"/>
        <w:jc w:val="both"/>
        <w:rPr>
          <w:rFonts w:ascii="Times New Roman" w:eastAsia="Arial Unicode MS" w:hAnsi="Times New Roman"/>
          <w:sz w:val="24"/>
          <w:szCs w:val="24"/>
          <w:lang w:val="it-IT"/>
        </w:rPr>
      </w:pPr>
    </w:p>
    <w:p w:rsidR="00AC60C9" w:rsidRPr="00AB41D6" w:rsidRDefault="00C110BC">
      <w:pPr>
        <w:autoSpaceDE w:val="0"/>
        <w:autoSpaceDN w:val="0"/>
        <w:adjustRightInd w:val="0"/>
        <w:spacing w:after="0" w:line="240" w:lineRule="auto"/>
        <w:jc w:val="center"/>
        <w:rPr>
          <w:rFonts w:ascii="Times New Roman" w:eastAsia="Arial Unicode MS" w:hAnsi="Times New Roman"/>
          <w:b/>
          <w:sz w:val="24"/>
          <w:szCs w:val="24"/>
          <w:lang w:val="it-IT"/>
        </w:rPr>
      </w:pPr>
      <w:r w:rsidRPr="00AB41D6">
        <w:rPr>
          <w:rFonts w:ascii="Times New Roman" w:eastAsia="Arial Unicode MS" w:hAnsi="Times New Roman"/>
          <w:b/>
          <w:sz w:val="24"/>
          <w:szCs w:val="24"/>
          <w:lang w:val="it-IT"/>
        </w:rPr>
        <w:t>Obavještenja</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Član 1</w:t>
      </w:r>
      <w:r w:rsidR="00FC6E75" w:rsidRPr="00AB41D6">
        <w:rPr>
          <w:rFonts w:ascii="Times New Roman" w:hAnsi="Times New Roman"/>
          <w:b/>
          <w:sz w:val="24"/>
          <w:szCs w:val="24"/>
          <w:lang w:val="it-IT"/>
        </w:rPr>
        <w:t>43</w:t>
      </w:r>
    </w:p>
    <w:p w:rsidR="00AC60C9" w:rsidRPr="00AB41D6" w:rsidRDefault="00AC60C9">
      <w:pPr>
        <w:pStyle w:val="ColorfulList-Accent11"/>
        <w:autoSpaceDE w:val="0"/>
        <w:autoSpaceDN w:val="0"/>
        <w:adjustRightInd w:val="0"/>
        <w:spacing w:after="0" w:line="240" w:lineRule="auto"/>
        <w:ind w:left="0"/>
        <w:jc w:val="both"/>
        <w:rPr>
          <w:rFonts w:ascii="Times New Roman" w:eastAsia="Arial Unicode MS" w:hAnsi="Times New Roman"/>
          <w:sz w:val="24"/>
          <w:szCs w:val="24"/>
          <w:lang w:val="it-IT"/>
        </w:rPr>
      </w:pPr>
    </w:p>
    <w:p w:rsidR="00AC60C9" w:rsidRPr="00AB41D6" w:rsidRDefault="00C110BC">
      <w:pPr>
        <w:pStyle w:val="ColorfulList-Accent11"/>
        <w:autoSpaceDE w:val="0"/>
        <w:autoSpaceDN w:val="0"/>
        <w:adjustRightInd w:val="0"/>
        <w:spacing w:after="0" w:line="240" w:lineRule="auto"/>
        <w:ind w:left="0"/>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Organizator tržišta, odnosno regulisano tržište obavezni su da obavještavaju Komisiju o:</w:t>
      </w:r>
    </w:p>
    <w:p w:rsidR="00AC60C9" w:rsidRPr="00AB41D6" w:rsidRDefault="00C110BC" w:rsidP="00CA5AFB">
      <w:pPr>
        <w:pStyle w:val="ColorfulList-Accent11"/>
        <w:numPr>
          <w:ilvl w:val="0"/>
          <w:numId w:val="115"/>
        </w:numPr>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ostvarenoj trgovini hartijama od vrijednosti,</w:t>
      </w:r>
    </w:p>
    <w:p w:rsidR="00AC60C9" w:rsidRPr="00AB41D6" w:rsidRDefault="00C110BC" w:rsidP="00CA5AFB">
      <w:pPr>
        <w:pStyle w:val="ColorfulList-Accent11"/>
        <w:numPr>
          <w:ilvl w:val="0"/>
          <w:numId w:val="115"/>
        </w:numPr>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lastRenderedPageBreak/>
        <w:t xml:space="preserve">podnijetim zahtjevima </w:t>
      </w:r>
      <w:r w:rsidR="00651496" w:rsidRPr="00AB41D6">
        <w:rPr>
          <w:rFonts w:ascii="Times New Roman" w:eastAsia="Arial Unicode MS" w:hAnsi="Times New Roman"/>
          <w:sz w:val="24"/>
          <w:szCs w:val="24"/>
          <w:lang w:val="it-IT"/>
        </w:rPr>
        <w:t xml:space="preserve">i odlukama </w:t>
      </w:r>
      <w:r w:rsidRPr="00AB41D6">
        <w:rPr>
          <w:rFonts w:ascii="Times New Roman" w:eastAsia="Arial Unicode MS" w:hAnsi="Times New Roman"/>
          <w:sz w:val="24"/>
          <w:szCs w:val="24"/>
          <w:lang w:val="it-IT"/>
        </w:rPr>
        <w:t>za prijem i prestanak članstva na regulisanom tržištu;</w:t>
      </w:r>
    </w:p>
    <w:p w:rsidR="00AC60C9" w:rsidRPr="00AB41D6" w:rsidRDefault="00C110BC" w:rsidP="00CA5AFB">
      <w:pPr>
        <w:pStyle w:val="ColorfulList-Accent11"/>
        <w:numPr>
          <w:ilvl w:val="0"/>
          <w:numId w:val="115"/>
        </w:numPr>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 xml:space="preserve">podnijetim zahtjevima </w:t>
      </w:r>
      <w:r w:rsidR="00651496" w:rsidRPr="00AB41D6">
        <w:rPr>
          <w:rFonts w:ascii="Times New Roman" w:eastAsia="Arial Unicode MS" w:hAnsi="Times New Roman"/>
          <w:sz w:val="24"/>
          <w:szCs w:val="24"/>
          <w:lang w:val="it-IT"/>
        </w:rPr>
        <w:t xml:space="preserve">i odlukama </w:t>
      </w:r>
      <w:r w:rsidRPr="00AB41D6">
        <w:rPr>
          <w:rFonts w:ascii="Times New Roman" w:eastAsia="Arial Unicode MS" w:hAnsi="Times New Roman"/>
          <w:sz w:val="24"/>
          <w:szCs w:val="24"/>
          <w:lang w:val="it-IT"/>
        </w:rPr>
        <w:t>za prijem na listing, za uključenje hartija od vrijednosti na službenu kotaciju i skidanju hartije od vrijednosti sa kotacije regulisanog tržišta.</w:t>
      </w:r>
    </w:p>
    <w:p w:rsidR="00AC60C9" w:rsidRPr="00AB41D6" w:rsidRDefault="00AC60C9">
      <w:pPr>
        <w:pStyle w:val="ColorfulList-Accent11"/>
        <w:autoSpaceDE w:val="0"/>
        <w:autoSpaceDN w:val="0"/>
        <w:adjustRightInd w:val="0"/>
        <w:spacing w:after="0" w:line="240" w:lineRule="auto"/>
        <w:ind w:left="0"/>
        <w:jc w:val="both"/>
        <w:rPr>
          <w:rFonts w:ascii="Times New Roman" w:eastAsia="Arial Unicode MS" w:hAnsi="Times New Roman"/>
          <w:sz w:val="24"/>
          <w:szCs w:val="24"/>
          <w:lang w:val="it-IT"/>
        </w:rPr>
      </w:pPr>
    </w:p>
    <w:p w:rsidR="00AC60C9" w:rsidRPr="00AB41D6" w:rsidRDefault="00C110BC">
      <w:pPr>
        <w:pStyle w:val="ColorfulList-Accent11"/>
        <w:autoSpaceDE w:val="0"/>
        <w:autoSpaceDN w:val="0"/>
        <w:adjustRightInd w:val="0"/>
        <w:spacing w:after="0" w:line="240" w:lineRule="auto"/>
        <w:ind w:left="0"/>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Organizator tržišta, odnosno regulisano tržište, odmah po saznanju, obavještavaju Komisiju da:</w:t>
      </w:r>
    </w:p>
    <w:p w:rsidR="00AC60C9" w:rsidRPr="00AB41D6" w:rsidRDefault="00C110BC" w:rsidP="00CA5AFB">
      <w:pPr>
        <w:pStyle w:val="ColorfulList-Accent11"/>
        <w:numPr>
          <w:ilvl w:val="0"/>
          <w:numId w:val="116"/>
        </w:numPr>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član organizatora tržišta, odnosno regulisanog tržišta nije u mogućnosti da izvršava određene finansijske obaveze, ili</w:t>
      </w:r>
    </w:p>
    <w:p w:rsidR="00AC60C9" w:rsidRPr="00AB41D6" w:rsidRDefault="00C110BC" w:rsidP="00CA5AFB">
      <w:pPr>
        <w:pStyle w:val="ColorfulList-Accent11"/>
        <w:numPr>
          <w:ilvl w:val="0"/>
          <w:numId w:val="116"/>
        </w:numPr>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član organizatora tržišta, odnosno regulisanog tržišta ima određene finansijske teškoće koje, po mišljenju organizatora tržišta, mogu dovesti u pitanje finansijsko stanje i integritet takvog člana ili da isti neće biti u mogućnosti da izvršava svoje zakonske obaveze.</w:t>
      </w:r>
    </w:p>
    <w:p w:rsidR="00AC60C9" w:rsidRPr="00AB41D6" w:rsidRDefault="00AC60C9">
      <w:pPr>
        <w:autoSpaceDE w:val="0"/>
        <w:autoSpaceDN w:val="0"/>
        <w:adjustRightInd w:val="0"/>
        <w:spacing w:after="0" w:line="240" w:lineRule="auto"/>
        <w:jc w:val="both"/>
        <w:rPr>
          <w:rFonts w:ascii="Times New Roman" w:eastAsia="Arial Unicode MS" w:hAnsi="Times New Roman"/>
          <w:sz w:val="24"/>
          <w:szCs w:val="24"/>
          <w:lang w:val="it-IT"/>
        </w:rPr>
      </w:pPr>
    </w:p>
    <w:p w:rsidR="00AC60C9" w:rsidRPr="00AB41D6" w:rsidRDefault="00C110BC">
      <w:pPr>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Komisija utvrđuje činjenice relevantne za funkcionisanje regulisanog tržišta o kojem su organizator tržišta, odnosno regulisano tržište obavezni da izvještavaju.</w:t>
      </w:r>
    </w:p>
    <w:p w:rsidR="00AC60C9" w:rsidRPr="00AB41D6" w:rsidRDefault="00AC60C9">
      <w:pPr>
        <w:autoSpaceDE w:val="0"/>
        <w:autoSpaceDN w:val="0"/>
        <w:adjustRightInd w:val="0"/>
        <w:spacing w:after="0" w:line="240" w:lineRule="auto"/>
        <w:jc w:val="both"/>
        <w:rPr>
          <w:rFonts w:ascii="Times New Roman" w:eastAsia="Arial Unicode MS" w:hAnsi="Times New Roman"/>
          <w:sz w:val="24"/>
          <w:szCs w:val="24"/>
          <w:lang w:val="it-IT"/>
        </w:rPr>
      </w:pPr>
    </w:p>
    <w:p w:rsidR="00AC60C9" w:rsidRPr="00AB41D6" w:rsidRDefault="00C110BC">
      <w:pPr>
        <w:autoSpaceDE w:val="0"/>
        <w:autoSpaceDN w:val="0"/>
        <w:adjustRightInd w:val="0"/>
        <w:spacing w:after="0" w:line="240" w:lineRule="auto"/>
        <w:jc w:val="center"/>
        <w:rPr>
          <w:rFonts w:ascii="Times New Roman" w:eastAsia="Arial Unicode MS" w:hAnsi="Times New Roman"/>
          <w:b/>
          <w:sz w:val="24"/>
          <w:szCs w:val="24"/>
          <w:lang w:val="it-IT"/>
        </w:rPr>
      </w:pPr>
      <w:r w:rsidRPr="00AB41D6">
        <w:rPr>
          <w:rFonts w:ascii="Times New Roman" w:eastAsia="Arial Unicode MS" w:hAnsi="Times New Roman"/>
          <w:b/>
          <w:sz w:val="24"/>
          <w:szCs w:val="24"/>
          <w:lang w:val="it-IT"/>
        </w:rPr>
        <w:t>Ovlašćenja Komisije za izdavanje uputstava regulisanom tržištu</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Član 1</w:t>
      </w:r>
      <w:r w:rsidR="00FC6E75" w:rsidRPr="00AB41D6">
        <w:rPr>
          <w:rFonts w:ascii="Times New Roman" w:hAnsi="Times New Roman"/>
          <w:b/>
          <w:sz w:val="24"/>
          <w:szCs w:val="24"/>
          <w:lang w:val="it-IT"/>
        </w:rPr>
        <w:t>44</w:t>
      </w:r>
    </w:p>
    <w:p w:rsidR="00AC60C9" w:rsidRPr="00AB41D6" w:rsidRDefault="00AC60C9">
      <w:pPr>
        <w:pStyle w:val="ColorfulList-Accent11"/>
        <w:autoSpaceDE w:val="0"/>
        <w:autoSpaceDN w:val="0"/>
        <w:adjustRightInd w:val="0"/>
        <w:spacing w:after="0" w:line="240" w:lineRule="auto"/>
        <w:ind w:left="0"/>
        <w:jc w:val="both"/>
        <w:rPr>
          <w:rFonts w:ascii="Times New Roman" w:eastAsia="Arial Unicode MS" w:hAnsi="Times New Roman"/>
          <w:sz w:val="24"/>
          <w:szCs w:val="24"/>
          <w:lang w:val="it-IT"/>
        </w:rPr>
      </w:pPr>
    </w:p>
    <w:p w:rsidR="00AC60C9" w:rsidRPr="00AB41D6" w:rsidRDefault="00C110BC">
      <w:pPr>
        <w:pStyle w:val="ColorfulList-Accent11"/>
        <w:autoSpaceDE w:val="0"/>
        <w:autoSpaceDN w:val="0"/>
        <w:adjustRightInd w:val="0"/>
        <w:spacing w:after="0" w:line="240" w:lineRule="auto"/>
        <w:ind w:left="0"/>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U cilju zaštite investitora i pravilnog regulisanja tržišta kapitala, Komisija može regulisanom tržištu da izda uputstva u vezi sa:</w:t>
      </w:r>
    </w:p>
    <w:p w:rsidR="00AC60C9" w:rsidRPr="00AB41D6" w:rsidRDefault="00C110BC" w:rsidP="00CA5AFB">
      <w:pPr>
        <w:pStyle w:val="ColorfulList-Accent11"/>
        <w:numPr>
          <w:ilvl w:val="0"/>
          <w:numId w:val="117"/>
        </w:numPr>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trgovanjem finansijskih instrumenata na regulisanom tržištu uopšte ili u vezi sa trgovanjem određenih finansijskih instrumenata na regulisanom tržištu;</w:t>
      </w:r>
    </w:p>
    <w:p w:rsidR="00AC60C9" w:rsidRPr="00AB41D6" w:rsidRDefault="00C110BC" w:rsidP="00CA5AFB">
      <w:pPr>
        <w:pStyle w:val="ColorfulList-Accent11"/>
        <w:numPr>
          <w:ilvl w:val="0"/>
          <w:numId w:val="117"/>
        </w:numPr>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načinom sprovođenja bilo koje aktivnosti poslovanja regulisanog tržišta, uključujući i način obavještavanja o transakcijama sa finansijskim instrumentima koje su izvršili njeni članovi i;</w:t>
      </w:r>
    </w:p>
    <w:p w:rsidR="00AC60C9" w:rsidRPr="00AB41D6" w:rsidRDefault="00C110BC" w:rsidP="00CA5AFB">
      <w:pPr>
        <w:pStyle w:val="ColorfulList-Accent11"/>
        <w:numPr>
          <w:ilvl w:val="0"/>
          <w:numId w:val="117"/>
        </w:numPr>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drugim pitanjima koje Komisija smatra potrebnim.</w:t>
      </w:r>
    </w:p>
    <w:p w:rsidR="00AC60C9" w:rsidRPr="00AB41D6" w:rsidRDefault="00AC60C9">
      <w:pPr>
        <w:pStyle w:val="ColorfulList-Accent11"/>
        <w:autoSpaceDE w:val="0"/>
        <w:autoSpaceDN w:val="0"/>
        <w:adjustRightInd w:val="0"/>
        <w:spacing w:after="0" w:line="240" w:lineRule="auto"/>
        <w:ind w:left="0"/>
        <w:jc w:val="both"/>
        <w:rPr>
          <w:rFonts w:ascii="Times New Roman" w:eastAsia="Arial Unicode MS" w:hAnsi="Times New Roman"/>
          <w:sz w:val="24"/>
          <w:szCs w:val="24"/>
          <w:lang w:val="it-IT"/>
        </w:rPr>
      </w:pPr>
    </w:p>
    <w:p w:rsidR="00AC60C9" w:rsidRPr="00AB41D6" w:rsidRDefault="00C110BC">
      <w:pPr>
        <w:autoSpaceDE w:val="0"/>
        <w:autoSpaceDN w:val="0"/>
        <w:adjustRightInd w:val="0"/>
        <w:spacing w:after="0" w:line="240" w:lineRule="auto"/>
        <w:jc w:val="center"/>
        <w:rPr>
          <w:rFonts w:ascii="Times New Roman" w:eastAsia="Arial Unicode MS" w:hAnsi="Times New Roman"/>
          <w:b/>
          <w:sz w:val="24"/>
          <w:szCs w:val="24"/>
          <w:lang w:val="it-IT"/>
        </w:rPr>
      </w:pPr>
      <w:r w:rsidRPr="00AB41D6">
        <w:rPr>
          <w:rFonts w:ascii="Times New Roman" w:eastAsia="Arial Unicode MS" w:hAnsi="Times New Roman"/>
          <w:b/>
          <w:sz w:val="24"/>
          <w:szCs w:val="24"/>
          <w:lang w:val="it-IT"/>
        </w:rPr>
        <w:t>Ovlašćenja Komisije da zahtijeva izmjene i dopune pravila</w:t>
      </w:r>
    </w:p>
    <w:p w:rsidR="00F17118" w:rsidRPr="00AB41D6" w:rsidRDefault="00C110BC">
      <w:pPr>
        <w:pStyle w:val="ColorfulList-Accent11"/>
        <w:autoSpaceDE w:val="0"/>
        <w:autoSpaceDN w:val="0"/>
        <w:adjustRightInd w:val="0"/>
        <w:spacing w:after="0" w:line="240" w:lineRule="auto"/>
        <w:ind w:left="0"/>
        <w:jc w:val="center"/>
        <w:rPr>
          <w:rFonts w:ascii="Times New Roman" w:eastAsia="Arial Unicode MS" w:hAnsi="Times New Roman"/>
          <w:sz w:val="24"/>
          <w:szCs w:val="24"/>
          <w:lang w:val="it-IT"/>
        </w:rPr>
      </w:pPr>
      <w:r w:rsidRPr="00AB41D6">
        <w:rPr>
          <w:rFonts w:ascii="Times New Roman" w:eastAsia="Arial Unicode MS" w:hAnsi="Times New Roman"/>
          <w:b/>
          <w:sz w:val="24"/>
          <w:szCs w:val="24"/>
          <w:lang w:val="it-IT"/>
        </w:rPr>
        <w:t>Član 1</w:t>
      </w:r>
      <w:r w:rsidR="00FC6E75" w:rsidRPr="00AB41D6">
        <w:rPr>
          <w:rFonts w:ascii="Times New Roman" w:eastAsia="Arial Unicode MS" w:hAnsi="Times New Roman"/>
          <w:b/>
          <w:sz w:val="24"/>
          <w:szCs w:val="24"/>
          <w:lang w:val="it-IT"/>
        </w:rPr>
        <w:t>45</w:t>
      </w:r>
    </w:p>
    <w:p w:rsidR="00AC60C9" w:rsidRPr="00AB41D6" w:rsidRDefault="00AC60C9">
      <w:pPr>
        <w:pStyle w:val="ColorfulList-Accent11"/>
        <w:autoSpaceDE w:val="0"/>
        <w:autoSpaceDN w:val="0"/>
        <w:adjustRightInd w:val="0"/>
        <w:spacing w:after="0" w:line="240" w:lineRule="auto"/>
        <w:ind w:left="0"/>
        <w:jc w:val="both"/>
        <w:rPr>
          <w:rFonts w:ascii="Times New Roman" w:eastAsia="Arial Unicode MS" w:hAnsi="Times New Roman"/>
          <w:sz w:val="24"/>
          <w:szCs w:val="24"/>
          <w:lang w:val="it-IT"/>
        </w:rPr>
      </w:pPr>
    </w:p>
    <w:p w:rsidR="00AC60C9" w:rsidRPr="00AB41D6" w:rsidRDefault="00C110BC">
      <w:pPr>
        <w:pStyle w:val="ColorfulList-Accent11"/>
        <w:autoSpaceDE w:val="0"/>
        <w:autoSpaceDN w:val="0"/>
        <w:adjustRightInd w:val="0"/>
        <w:spacing w:after="0" w:line="240" w:lineRule="auto"/>
        <w:ind w:left="0"/>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U cilju zaštite investitora, Komisija može naložiti regulisanom tržištu da izvrši izmjenu pravila regulisanog tržišta uz utvrdivanje potrebnih izmjena i datuma njihovog stupanja na snagu.</w:t>
      </w:r>
    </w:p>
    <w:p w:rsidR="00AC60C9" w:rsidRPr="00AB41D6" w:rsidRDefault="00AC60C9">
      <w:pPr>
        <w:pStyle w:val="ColorfulList-Accent11"/>
        <w:autoSpaceDE w:val="0"/>
        <w:autoSpaceDN w:val="0"/>
        <w:adjustRightInd w:val="0"/>
        <w:spacing w:after="0" w:line="240" w:lineRule="auto"/>
        <w:ind w:left="0"/>
        <w:jc w:val="both"/>
        <w:rPr>
          <w:rFonts w:ascii="Times New Roman" w:eastAsia="Arial Unicode MS" w:hAnsi="Times New Roman"/>
          <w:sz w:val="24"/>
          <w:szCs w:val="24"/>
          <w:lang w:val="it-IT"/>
        </w:rPr>
      </w:pPr>
    </w:p>
    <w:p w:rsidR="00AC60C9" w:rsidRPr="00AB41D6" w:rsidRDefault="00C110BC">
      <w:pPr>
        <w:autoSpaceDE w:val="0"/>
        <w:autoSpaceDN w:val="0"/>
        <w:adjustRightInd w:val="0"/>
        <w:spacing w:after="0" w:line="240" w:lineRule="auto"/>
        <w:jc w:val="center"/>
        <w:rPr>
          <w:rFonts w:ascii="Times New Roman" w:eastAsia="Arial Unicode MS" w:hAnsi="Times New Roman"/>
          <w:b/>
          <w:sz w:val="24"/>
          <w:szCs w:val="24"/>
          <w:lang w:val="it-IT"/>
        </w:rPr>
      </w:pPr>
      <w:r w:rsidRPr="00AB41D6">
        <w:rPr>
          <w:rFonts w:ascii="Times New Roman" w:eastAsia="Arial Unicode MS" w:hAnsi="Times New Roman"/>
          <w:b/>
          <w:sz w:val="24"/>
          <w:szCs w:val="24"/>
          <w:lang w:val="it-IT"/>
        </w:rPr>
        <w:t>Zabrana rada organizovanog tržišta u slučaju hitnosti</w:t>
      </w:r>
    </w:p>
    <w:p w:rsidR="00F17118" w:rsidRPr="00AB41D6" w:rsidRDefault="00C110BC">
      <w:pPr>
        <w:pStyle w:val="ColorfulList-Accent11"/>
        <w:autoSpaceDE w:val="0"/>
        <w:autoSpaceDN w:val="0"/>
        <w:adjustRightInd w:val="0"/>
        <w:spacing w:after="0" w:line="240" w:lineRule="auto"/>
        <w:ind w:left="0"/>
        <w:jc w:val="center"/>
        <w:rPr>
          <w:rFonts w:ascii="Times New Roman" w:eastAsia="Arial Unicode MS" w:hAnsi="Times New Roman"/>
          <w:sz w:val="24"/>
          <w:szCs w:val="24"/>
          <w:lang w:val="it-IT"/>
        </w:rPr>
      </w:pPr>
      <w:r w:rsidRPr="00AB41D6">
        <w:rPr>
          <w:rFonts w:ascii="Times New Roman" w:eastAsia="Arial Unicode MS" w:hAnsi="Times New Roman"/>
          <w:b/>
          <w:sz w:val="24"/>
          <w:szCs w:val="24"/>
          <w:lang w:val="it-IT"/>
        </w:rPr>
        <w:t>Član 1</w:t>
      </w:r>
      <w:r w:rsidR="00FC6E75" w:rsidRPr="00AB41D6">
        <w:rPr>
          <w:rFonts w:ascii="Times New Roman" w:eastAsia="Arial Unicode MS" w:hAnsi="Times New Roman"/>
          <w:b/>
          <w:sz w:val="24"/>
          <w:szCs w:val="24"/>
          <w:lang w:val="it-IT"/>
        </w:rPr>
        <w:t>46</w:t>
      </w:r>
    </w:p>
    <w:p w:rsidR="00AC60C9" w:rsidRPr="00AB41D6" w:rsidRDefault="00AC60C9">
      <w:pPr>
        <w:autoSpaceDE w:val="0"/>
        <w:autoSpaceDN w:val="0"/>
        <w:adjustRightInd w:val="0"/>
        <w:spacing w:after="0" w:line="240" w:lineRule="auto"/>
        <w:jc w:val="both"/>
        <w:rPr>
          <w:rFonts w:ascii="Times New Roman" w:eastAsia="Arial Unicode MS" w:hAnsi="Times New Roman"/>
          <w:sz w:val="24"/>
          <w:szCs w:val="24"/>
          <w:lang w:val="it-IT"/>
        </w:rPr>
      </w:pPr>
    </w:p>
    <w:p w:rsidR="00AC60C9" w:rsidRPr="00AB41D6" w:rsidRDefault="00C110BC">
      <w:pPr>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 xml:space="preserve">Komisija može zabraniti rad regulisanom tržištu na period do pet radnih dana, kada ocijeni da je redovno funkcionisanje regulisanog tržišta neophodno zaustaviti usljed: </w:t>
      </w:r>
    </w:p>
    <w:p w:rsidR="00F17118" w:rsidRPr="00AB41D6" w:rsidRDefault="00C110BC" w:rsidP="00CA5AFB">
      <w:pPr>
        <w:pStyle w:val="ListParagraph"/>
        <w:numPr>
          <w:ilvl w:val="0"/>
          <w:numId w:val="205"/>
        </w:numPr>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prijetnje ili nastanka prirodne katastrofe;</w:t>
      </w:r>
    </w:p>
    <w:p w:rsidR="00F17118" w:rsidRPr="00AB41D6" w:rsidRDefault="00C110BC" w:rsidP="00CA5AFB">
      <w:pPr>
        <w:pStyle w:val="ListParagraph"/>
        <w:numPr>
          <w:ilvl w:val="0"/>
          <w:numId w:val="205"/>
        </w:numPr>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 xml:space="preserve">drugih okolnosti koje zahtijevaju obustavljanje redovnog trgovanja na regulisanom tržištu. </w:t>
      </w:r>
    </w:p>
    <w:p w:rsidR="00AC60C9" w:rsidRPr="00AB41D6" w:rsidRDefault="00AC60C9">
      <w:pPr>
        <w:autoSpaceDE w:val="0"/>
        <w:autoSpaceDN w:val="0"/>
        <w:adjustRightInd w:val="0"/>
        <w:spacing w:after="0" w:line="240" w:lineRule="auto"/>
        <w:jc w:val="both"/>
        <w:rPr>
          <w:rFonts w:ascii="Times New Roman" w:eastAsia="Arial Unicode MS" w:hAnsi="Times New Roman"/>
          <w:sz w:val="24"/>
          <w:szCs w:val="24"/>
          <w:lang w:val="it-IT"/>
        </w:rPr>
      </w:pPr>
    </w:p>
    <w:p w:rsidR="00AC60C9" w:rsidRPr="00AB41D6" w:rsidRDefault="00C110BC">
      <w:pPr>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Komisija može produžiti trajanje zabrane rada regulisanom tržištu, ukoliko to ocijeni neophodnim.</w:t>
      </w:r>
    </w:p>
    <w:p w:rsidR="00AC60C9" w:rsidRPr="00AB41D6" w:rsidRDefault="00AC60C9">
      <w:pPr>
        <w:pStyle w:val="ColorfulList-Accent11"/>
        <w:autoSpaceDE w:val="0"/>
        <w:autoSpaceDN w:val="0"/>
        <w:adjustRightInd w:val="0"/>
        <w:spacing w:after="0" w:line="240" w:lineRule="auto"/>
        <w:ind w:left="0"/>
        <w:jc w:val="both"/>
        <w:rPr>
          <w:rFonts w:ascii="Times New Roman" w:eastAsia="Arial Unicode MS" w:hAnsi="Times New Roman"/>
          <w:sz w:val="24"/>
          <w:szCs w:val="24"/>
          <w:lang w:val="it-IT"/>
        </w:rPr>
      </w:pPr>
    </w:p>
    <w:p w:rsidR="005F6B00" w:rsidRPr="00AB41D6" w:rsidRDefault="005F6B00">
      <w:pPr>
        <w:autoSpaceDE w:val="0"/>
        <w:autoSpaceDN w:val="0"/>
        <w:adjustRightInd w:val="0"/>
        <w:spacing w:after="0" w:line="240" w:lineRule="auto"/>
        <w:jc w:val="center"/>
        <w:rPr>
          <w:rFonts w:ascii="Times New Roman" w:eastAsia="Arial Unicode MS" w:hAnsi="Times New Roman"/>
          <w:b/>
          <w:sz w:val="24"/>
          <w:szCs w:val="24"/>
          <w:lang w:val="it-IT"/>
        </w:rPr>
        <w:sectPr w:rsidR="005F6B00" w:rsidRPr="00AB41D6" w:rsidSect="005F0C03">
          <w:pgSz w:w="11907" w:h="16839" w:code="9"/>
          <w:pgMar w:top="1418" w:right="1418" w:bottom="1418" w:left="1418" w:header="708" w:footer="708" w:gutter="0"/>
          <w:cols w:space="708"/>
          <w:docGrid w:linePitch="360"/>
        </w:sectPr>
      </w:pPr>
    </w:p>
    <w:p w:rsidR="00AC60C9" w:rsidRPr="00AB41D6" w:rsidRDefault="00C110BC">
      <w:pPr>
        <w:autoSpaceDE w:val="0"/>
        <w:autoSpaceDN w:val="0"/>
        <w:adjustRightInd w:val="0"/>
        <w:spacing w:after="0" w:line="240" w:lineRule="auto"/>
        <w:jc w:val="center"/>
        <w:rPr>
          <w:rFonts w:ascii="Times New Roman" w:eastAsia="Arial Unicode MS" w:hAnsi="Times New Roman"/>
          <w:b/>
          <w:sz w:val="24"/>
          <w:szCs w:val="24"/>
          <w:lang w:val="it-IT"/>
        </w:rPr>
      </w:pPr>
      <w:r w:rsidRPr="00AB41D6">
        <w:rPr>
          <w:rFonts w:ascii="Times New Roman" w:eastAsia="Arial Unicode MS" w:hAnsi="Times New Roman"/>
          <w:b/>
          <w:sz w:val="24"/>
          <w:szCs w:val="24"/>
          <w:lang w:val="it-IT"/>
        </w:rPr>
        <w:lastRenderedPageBreak/>
        <w:t>Suspenzija i oduzimanje dozvole za rad</w:t>
      </w:r>
      <w:r w:rsidR="005F0C03" w:rsidRPr="00AB41D6">
        <w:rPr>
          <w:rFonts w:ascii="Times New Roman" w:eastAsia="Arial Unicode MS" w:hAnsi="Times New Roman"/>
          <w:b/>
          <w:sz w:val="24"/>
          <w:szCs w:val="24"/>
          <w:lang w:val="it-IT"/>
        </w:rPr>
        <w:t xml:space="preserve"> </w:t>
      </w:r>
      <w:r w:rsidRPr="00AB41D6">
        <w:rPr>
          <w:rFonts w:ascii="Times New Roman" w:eastAsia="Arial Unicode MS" w:hAnsi="Times New Roman"/>
          <w:b/>
          <w:sz w:val="24"/>
          <w:szCs w:val="24"/>
          <w:lang w:val="it-IT"/>
        </w:rPr>
        <w:t>organizovanom tržištu</w:t>
      </w:r>
    </w:p>
    <w:p w:rsidR="00F17118" w:rsidRPr="00AB41D6" w:rsidRDefault="00C110BC">
      <w:pPr>
        <w:pStyle w:val="ColorfulList-Accent11"/>
        <w:autoSpaceDE w:val="0"/>
        <w:autoSpaceDN w:val="0"/>
        <w:adjustRightInd w:val="0"/>
        <w:spacing w:after="0" w:line="240" w:lineRule="auto"/>
        <w:ind w:left="0"/>
        <w:jc w:val="center"/>
        <w:rPr>
          <w:rFonts w:ascii="Times New Roman" w:eastAsia="Arial Unicode MS" w:hAnsi="Times New Roman"/>
          <w:sz w:val="24"/>
          <w:szCs w:val="24"/>
          <w:lang w:val="it-IT"/>
        </w:rPr>
      </w:pPr>
      <w:r w:rsidRPr="00AB41D6">
        <w:rPr>
          <w:rFonts w:ascii="Times New Roman" w:eastAsia="Arial Unicode MS" w:hAnsi="Times New Roman"/>
          <w:b/>
          <w:sz w:val="24"/>
          <w:szCs w:val="24"/>
          <w:lang w:val="it-IT"/>
        </w:rPr>
        <w:t>Član 1</w:t>
      </w:r>
      <w:r w:rsidR="00FC6E75" w:rsidRPr="00AB41D6">
        <w:rPr>
          <w:rFonts w:ascii="Times New Roman" w:eastAsia="Arial Unicode MS" w:hAnsi="Times New Roman"/>
          <w:b/>
          <w:sz w:val="24"/>
          <w:szCs w:val="24"/>
          <w:lang w:val="it-IT"/>
        </w:rPr>
        <w:t>47</w:t>
      </w:r>
    </w:p>
    <w:p w:rsidR="00AC60C9" w:rsidRPr="00AB41D6" w:rsidRDefault="00AC60C9">
      <w:pPr>
        <w:pStyle w:val="ColorfulList-Accent11"/>
        <w:autoSpaceDE w:val="0"/>
        <w:autoSpaceDN w:val="0"/>
        <w:adjustRightInd w:val="0"/>
        <w:spacing w:after="0" w:line="240" w:lineRule="auto"/>
        <w:ind w:left="0"/>
        <w:jc w:val="both"/>
        <w:rPr>
          <w:rFonts w:ascii="Times New Roman" w:eastAsia="Arial Unicode MS" w:hAnsi="Times New Roman"/>
          <w:sz w:val="24"/>
          <w:szCs w:val="24"/>
          <w:lang w:val="it-IT"/>
        </w:rPr>
      </w:pPr>
    </w:p>
    <w:p w:rsidR="00AC60C9" w:rsidRPr="00AB41D6" w:rsidRDefault="00C110BC">
      <w:pPr>
        <w:pStyle w:val="ColorfulList-Accent11"/>
        <w:autoSpaceDE w:val="0"/>
        <w:autoSpaceDN w:val="0"/>
        <w:adjustRightInd w:val="0"/>
        <w:spacing w:after="0" w:line="240" w:lineRule="auto"/>
        <w:ind w:left="0"/>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Komisija može suspendovati dozvolu za rad regulisanom tržištu kada regulisano tržište:</w:t>
      </w:r>
    </w:p>
    <w:p w:rsidR="00F17118" w:rsidRPr="00AB41D6" w:rsidRDefault="00C110BC" w:rsidP="00CA5AFB">
      <w:pPr>
        <w:pStyle w:val="ColorfulList-Accent11"/>
        <w:numPr>
          <w:ilvl w:val="0"/>
          <w:numId w:val="206"/>
        </w:numPr>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privremeno prestane da obavlja svoje poslove i aktivnosti;</w:t>
      </w:r>
    </w:p>
    <w:p w:rsidR="00F17118" w:rsidRPr="00AB41D6" w:rsidRDefault="00C110BC" w:rsidP="00CA5AFB">
      <w:pPr>
        <w:pStyle w:val="ColorfulList-Accent11"/>
        <w:numPr>
          <w:ilvl w:val="0"/>
          <w:numId w:val="206"/>
        </w:numPr>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postupa suprotno propisima regulisanog tržišta;</w:t>
      </w:r>
    </w:p>
    <w:p w:rsidR="00F17118" w:rsidRPr="00AB41D6" w:rsidRDefault="00C110BC" w:rsidP="00CA5AFB">
      <w:pPr>
        <w:pStyle w:val="ColorfulList-Accent11"/>
        <w:numPr>
          <w:ilvl w:val="0"/>
          <w:numId w:val="206"/>
        </w:numPr>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Komisiji ne dostavi propisane informacije;</w:t>
      </w:r>
    </w:p>
    <w:p w:rsidR="00F17118" w:rsidRPr="00AB41D6" w:rsidRDefault="00C110BC" w:rsidP="00CA5AFB">
      <w:pPr>
        <w:pStyle w:val="ColorfulList-Accent11"/>
        <w:numPr>
          <w:ilvl w:val="0"/>
          <w:numId w:val="206"/>
        </w:numPr>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ne postupi po uputstvima i nalozima Komisije.</w:t>
      </w:r>
    </w:p>
    <w:p w:rsidR="00AC60C9" w:rsidRPr="00AB41D6" w:rsidRDefault="00AC60C9">
      <w:pPr>
        <w:pStyle w:val="ColorfulList-Accent11"/>
        <w:autoSpaceDE w:val="0"/>
        <w:autoSpaceDN w:val="0"/>
        <w:adjustRightInd w:val="0"/>
        <w:spacing w:after="0" w:line="240" w:lineRule="auto"/>
        <w:ind w:left="0"/>
        <w:jc w:val="both"/>
        <w:rPr>
          <w:rFonts w:ascii="Times New Roman" w:eastAsia="Arial Unicode MS" w:hAnsi="Times New Roman"/>
          <w:sz w:val="24"/>
          <w:szCs w:val="24"/>
          <w:lang w:val="it-IT"/>
        </w:rPr>
      </w:pPr>
    </w:p>
    <w:p w:rsidR="00AC60C9" w:rsidRPr="00AB41D6" w:rsidRDefault="00C110BC">
      <w:pPr>
        <w:pStyle w:val="ColorfulList-Accent11"/>
        <w:autoSpaceDE w:val="0"/>
        <w:autoSpaceDN w:val="0"/>
        <w:adjustRightInd w:val="0"/>
        <w:spacing w:after="0" w:line="240" w:lineRule="auto"/>
        <w:ind w:left="0"/>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Komisija može oduzeti dozvolu za rad regulisanom tržištu kada organizator tržišta ili regulisano tržište:</w:t>
      </w:r>
    </w:p>
    <w:p w:rsidR="00F17118" w:rsidRPr="00AB41D6" w:rsidRDefault="00C110BC" w:rsidP="00CA5AFB">
      <w:pPr>
        <w:pStyle w:val="ListParagraph"/>
        <w:numPr>
          <w:ilvl w:val="0"/>
          <w:numId w:val="207"/>
        </w:numPr>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ne iskoristi dozvolu za rad u roku od 12 mjeseci od dana kada je dozvola izdata;</w:t>
      </w:r>
    </w:p>
    <w:p w:rsidR="00F17118" w:rsidRPr="00AB41D6" w:rsidRDefault="00C110BC" w:rsidP="00CA5AFB">
      <w:pPr>
        <w:pStyle w:val="ListParagraph"/>
        <w:numPr>
          <w:ilvl w:val="0"/>
          <w:numId w:val="207"/>
        </w:numPr>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izričito se odriče dozvole za rad;</w:t>
      </w:r>
    </w:p>
    <w:p w:rsidR="00F17118" w:rsidRPr="00AB41D6" w:rsidRDefault="00C110BC" w:rsidP="00CA5AFB">
      <w:pPr>
        <w:pStyle w:val="ListParagraph"/>
        <w:numPr>
          <w:ilvl w:val="0"/>
          <w:numId w:val="207"/>
        </w:numPr>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nije poslovalo kao regulisano tržište u toku prethodnih šest mjeseci;</w:t>
      </w:r>
    </w:p>
    <w:p w:rsidR="00F17118" w:rsidRPr="00AB41D6" w:rsidRDefault="00C110BC" w:rsidP="00CA5AFB">
      <w:pPr>
        <w:pStyle w:val="ListParagraph"/>
        <w:numPr>
          <w:ilvl w:val="0"/>
          <w:numId w:val="207"/>
        </w:numPr>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 xml:space="preserve">dobije dozvolu za rad na osnovu lažnih ili obmanjujućih informacija, ili putem bilo kojih drugih neregularnih sredstava; </w:t>
      </w:r>
    </w:p>
    <w:p w:rsidR="00F17118" w:rsidRPr="00AB41D6" w:rsidRDefault="00C110BC" w:rsidP="00CA5AFB">
      <w:pPr>
        <w:pStyle w:val="ListParagraph"/>
        <w:numPr>
          <w:ilvl w:val="0"/>
          <w:numId w:val="207"/>
        </w:numPr>
        <w:autoSpaceDE w:val="0"/>
        <w:autoSpaceDN w:val="0"/>
        <w:adjustRightInd w:val="0"/>
        <w:spacing w:after="0" w:line="240" w:lineRule="auto"/>
        <w:jc w:val="both"/>
        <w:rPr>
          <w:rFonts w:ascii="Times New Roman" w:eastAsia="Arial Unicode MS" w:hAnsi="Times New Roman"/>
          <w:sz w:val="24"/>
          <w:szCs w:val="24"/>
          <w:lang w:val="en-GB"/>
        </w:rPr>
      </w:pPr>
      <w:r w:rsidRPr="00AB41D6">
        <w:rPr>
          <w:rFonts w:ascii="Times New Roman" w:eastAsia="Arial Unicode MS" w:hAnsi="Times New Roman"/>
          <w:sz w:val="24"/>
          <w:szCs w:val="24"/>
          <w:lang w:val="en-GB"/>
        </w:rPr>
        <w:t>je u procesu likvidacije;</w:t>
      </w:r>
    </w:p>
    <w:p w:rsidR="00F17118" w:rsidRPr="00AB41D6" w:rsidRDefault="00C110BC" w:rsidP="00CA5AFB">
      <w:pPr>
        <w:pStyle w:val="ListParagraph"/>
        <w:numPr>
          <w:ilvl w:val="0"/>
          <w:numId w:val="207"/>
        </w:numPr>
        <w:autoSpaceDE w:val="0"/>
        <w:autoSpaceDN w:val="0"/>
        <w:adjustRightInd w:val="0"/>
        <w:spacing w:after="0" w:line="240" w:lineRule="auto"/>
        <w:jc w:val="both"/>
        <w:rPr>
          <w:rFonts w:ascii="Times New Roman" w:eastAsia="Arial Unicode MS" w:hAnsi="Times New Roman"/>
          <w:sz w:val="24"/>
          <w:szCs w:val="24"/>
          <w:lang w:val="en-GB"/>
        </w:rPr>
      </w:pPr>
      <w:r w:rsidRPr="00AB41D6">
        <w:rPr>
          <w:rFonts w:ascii="Times New Roman" w:eastAsia="Arial Unicode MS" w:hAnsi="Times New Roman"/>
          <w:sz w:val="24"/>
          <w:szCs w:val="24"/>
          <w:lang w:val="en-GB"/>
        </w:rPr>
        <w:t>ozbiljno i sistematski krši odredbe ovog dijela zakona;</w:t>
      </w:r>
    </w:p>
    <w:p w:rsidR="00F17118" w:rsidRPr="00AB41D6" w:rsidRDefault="00C110BC" w:rsidP="00CA5AFB">
      <w:pPr>
        <w:pStyle w:val="ListParagraph"/>
        <w:numPr>
          <w:ilvl w:val="0"/>
          <w:numId w:val="207"/>
        </w:numPr>
        <w:autoSpaceDE w:val="0"/>
        <w:autoSpaceDN w:val="0"/>
        <w:adjustRightInd w:val="0"/>
        <w:spacing w:after="0" w:line="240" w:lineRule="auto"/>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više ne ispunjava uslove pod kojima je izdata dozvola za rad.</w:t>
      </w:r>
      <w:r w:rsidRPr="00AB41D6">
        <w:rPr>
          <w:rFonts w:ascii="Times New Roman" w:hAnsi="Times New Roman"/>
          <w:sz w:val="24"/>
          <w:szCs w:val="24"/>
          <w:lang w:val="it-IT"/>
        </w:rPr>
        <w:t xml:space="preserve"> </w:t>
      </w:r>
    </w:p>
    <w:p w:rsidR="00AC60C9" w:rsidRPr="00AB41D6" w:rsidRDefault="00AC60C9">
      <w:pPr>
        <w:pStyle w:val="ColorfulList-Accent11"/>
        <w:autoSpaceDE w:val="0"/>
        <w:autoSpaceDN w:val="0"/>
        <w:adjustRightInd w:val="0"/>
        <w:spacing w:after="0" w:line="240" w:lineRule="auto"/>
        <w:ind w:left="0"/>
        <w:jc w:val="both"/>
        <w:rPr>
          <w:rFonts w:ascii="Times New Roman" w:eastAsia="Arial Unicode MS" w:hAnsi="Times New Roman"/>
          <w:sz w:val="24"/>
          <w:szCs w:val="24"/>
          <w:lang w:val="it-IT"/>
        </w:rPr>
      </w:pPr>
    </w:p>
    <w:p w:rsidR="00AC60C9" w:rsidRPr="00AB41D6" w:rsidRDefault="00C110BC">
      <w:pPr>
        <w:pStyle w:val="ColorfulList-Accent11"/>
        <w:autoSpaceDE w:val="0"/>
        <w:autoSpaceDN w:val="0"/>
        <w:adjustRightInd w:val="0"/>
        <w:spacing w:after="0" w:line="240" w:lineRule="auto"/>
        <w:ind w:left="0"/>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Komisija će, prije suspenzije ili oduzimanja dozvole za rad regulisanom tržištu, sprovesti proces utvrđivanja činjenica u organizatoru tržišta ili regulisanom tržištu.</w:t>
      </w:r>
    </w:p>
    <w:p w:rsidR="00AC60C9" w:rsidRPr="00AB41D6" w:rsidRDefault="00AC60C9">
      <w:pPr>
        <w:pStyle w:val="ColorfulList-Accent11"/>
        <w:autoSpaceDE w:val="0"/>
        <w:autoSpaceDN w:val="0"/>
        <w:adjustRightInd w:val="0"/>
        <w:spacing w:after="0" w:line="240" w:lineRule="auto"/>
        <w:ind w:left="0"/>
        <w:jc w:val="both"/>
        <w:rPr>
          <w:rFonts w:ascii="Times New Roman" w:eastAsia="Arial Unicode MS" w:hAnsi="Times New Roman"/>
          <w:sz w:val="24"/>
          <w:szCs w:val="24"/>
          <w:lang w:val="it-IT"/>
        </w:rPr>
      </w:pPr>
    </w:p>
    <w:p w:rsidR="00AC60C9" w:rsidRPr="00AB41D6" w:rsidRDefault="00C110BC">
      <w:pPr>
        <w:pStyle w:val="ColorfulList-Accent11"/>
        <w:autoSpaceDE w:val="0"/>
        <w:autoSpaceDN w:val="0"/>
        <w:adjustRightInd w:val="0"/>
        <w:spacing w:after="0" w:line="240" w:lineRule="auto"/>
        <w:ind w:left="0"/>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Rješenjem o oduzimanju dozvole za rad, Komisija utvrđuje dan na koji će organizator tržišta ili regulisano tržište prestati sa radom.</w:t>
      </w:r>
    </w:p>
    <w:p w:rsidR="00AC60C9" w:rsidRPr="00AB41D6" w:rsidRDefault="00AC60C9">
      <w:pPr>
        <w:pStyle w:val="ColorfulList-Accent11"/>
        <w:autoSpaceDE w:val="0"/>
        <w:autoSpaceDN w:val="0"/>
        <w:adjustRightInd w:val="0"/>
        <w:spacing w:after="0" w:line="240" w:lineRule="auto"/>
        <w:ind w:left="0"/>
        <w:jc w:val="both"/>
        <w:rPr>
          <w:rFonts w:ascii="Times New Roman" w:eastAsia="Arial Unicode MS" w:hAnsi="Times New Roman"/>
          <w:sz w:val="24"/>
          <w:szCs w:val="24"/>
          <w:lang w:val="it-IT"/>
        </w:rPr>
      </w:pPr>
    </w:p>
    <w:p w:rsidR="00AC60C9" w:rsidRPr="00AB41D6" w:rsidRDefault="00C110BC">
      <w:pPr>
        <w:pStyle w:val="ColorfulList-Accent11"/>
        <w:autoSpaceDE w:val="0"/>
        <w:autoSpaceDN w:val="0"/>
        <w:adjustRightInd w:val="0"/>
        <w:spacing w:after="0" w:line="240" w:lineRule="auto"/>
        <w:ind w:left="0"/>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 xml:space="preserve">Komisija dostavlja Centralnom Registru Privrednih Subjekata rješenje o oduzimanju dozvole za rad. </w:t>
      </w:r>
    </w:p>
    <w:p w:rsidR="00AC60C9" w:rsidRPr="00AB41D6" w:rsidRDefault="00AC60C9">
      <w:pPr>
        <w:pStyle w:val="ColorfulList-Accent11"/>
        <w:autoSpaceDE w:val="0"/>
        <w:autoSpaceDN w:val="0"/>
        <w:adjustRightInd w:val="0"/>
        <w:spacing w:after="0" w:line="240" w:lineRule="auto"/>
        <w:ind w:left="0"/>
        <w:jc w:val="both"/>
        <w:rPr>
          <w:rFonts w:ascii="Times New Roman" w:eastAsia="Arial Unicode MS" w:hAnsi="Times New Roman"/>
          <w:sz w:val="24"/>
          <w:szCs w:val="24"/>
          <w:lang w:val="it-IT"/>
        </w:rPr>
      </w:pPr>
    </w:p>
    <w:p w:rsidR="00AC60C9" w:rsidRPr="00AB41D6" w:rsidRDefault="00C110BC">
      <w:pPr>
        <w:pStyle w:val="ColorfulList-Accent11"/>
        <w:autoSpaceDE w:val="0"/>
        <w:autoSpaceDN w:val="0"/>
        <w:adjustRightInd w:val="0"/>
        <w:spacing w:after="0" w:line="240" w:lineRule="auto"/>
        <w:ind w:left="0"/>
        <w:jc w:val="both"/>
        <w:rPr>
          <w:rFonts w:ascii="Times New Roman" w:eastAsia="Arial Unicode MS" w:hAnsi="Times New Roman"/>
          <w:sz w:val="24"/>
          <w:szCs w:val="24"/>
          <w:lang w:val="it-IT"/>
        </w:rPr>
      </w:pPr>
      <w:r w:rsidRPr="00AB41D6">
        <w:rPr>
          <w:rFonts w:ascii="Times New Roman" w:eastAsia="Arial Unicode MS" w:hAnsi="Times New Roman"/>
          <w:sz w:val="24"/>
          <w:szCs w:val="24"/>
          <w:lang w:val="it-IT"/>
        </w:rPr>
        <w:t>Komisija će obavijestiti ESMA-u o svakom oduzimanju dozvole za rad.</w:t>
      </w:r>
    </w:p>
    <w:p w:rsidR="00AC60C9" w:rsidRPr="00AB41D6" w:rsidRDefault="00AC60C9">
      <w:pPr>
        <w:pStyle w:val="ColorfulList-Accent11"/>
        <w:autoSpaceDE w:val="0"/>
        <w:autoSpaceDN w:val="0"/>
        <w:adjustRightInd w:val="0"/>
        <w:spacing w:after="0" w:line="240" w:lineRule="auto"/>
        <w:ind w:left="1440"/>
        <w:jc w:val="both"/>
        <w:rPr>
          <w:rFonts w:ascii="Times New Roman" w:eastAsia="Arial Unicode MS" w:hAnsi="Times New Roman"/>
          <w:sz w:val="24"/>
          <w:szCs w:val="24"/>
          <w:lang w:val="it-IT"/>
        </w:rPr>
      </w:pPr>
    </w:p>
    <w:p w:rsidR="00AC60C9" w:rsidRPr="00AB41D6" w:rsidRDefault="00C110BC">
      <w:pPr>
        <w:spacing w:after="0" w:line="240" w:lineRule="auto"/>
        <w:jc w:val="center"/>
        <w:rPr>
          <w:rFonts w:ascii="Times New Roman" w:hAnsi="Times New Roman"/>
          <w:b/>
          <w:sz w:val="24"/>
          <w:szCs w:val="24"/>
          <w:lang w:val="it-IT"/>
        </w:rPr>
      </w:pPr>
      <w:r w:rsidRPr="00AB41D6">
        <w:rPr>
          <w:rFonts w:ascii="Times New Roman" w:hAnsi="Times New Roman"/>
          <w:b/>
          <w:bCs/>
          <w:spacing w:val="-2"/>
          <w:sz w:val="24"/>
          <w:szCs w:val="24"/>
          <w:lang w:val="it-IT"/>
        </w:rPr>
        <w:t>Mjere koje preduzima Komisija</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Član 1</w:t>
      </w:r>
      <w:r w:rsidR="00FC6E75" w:rsidRPr="00AB41D6">
        <w:rPr>
          <w:rFonts w:ascii="Times New Roman" w:hAnsi="Times New Roman"/>
          <w:b/>
          <w:sz w:val="24"/>
          <w:szCs w:val="24"/>
          <w:lang w:val="it-IT"/>
        </w:rPr>
        <w:t>48</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sr-Latn-CS"/>
        </w:rPr>
        <w:t xml:space="preserve">Ako, u postupku nadzora nad organizatorom tržišta, Komisija utvrdi da je došlo do nepoštovanja odredbi opštih akata organizatora tržišta,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 xml:space="preserve">a ili </w:t>
      </w:r>
      <w:r w:rsidRPr="00AB41D6">
        <w:rPr>
          <w:rFonts w:ascii="Times New Roman" w:hAnsi="Times New Roman"/>
          <w:spacing w:val="-1"/>
          <w:sz w:val="24"/>
          <w:szCs w:val="24"/>
          <w:lang w:val="sr-Latn-CS"/>
        </w:rPr>
        <w:t>propisa Komisije</w:t>
      </w:r>
      <w:r w:rsidRPr="00AB41D6">
        <w:rPr>
          <w:rFonts w:ascii="Times New Roman" w:hAnsi="Times New Roman"/>
          <w:sz w:val="24"/>
          <w:szCs w:val="24"/>
          <w:lang w:val="it-IT"/>
        </w:rPr>
        <w:t xml:space="preserve">, </w:t>
      </w:r>
      <w:r w:rsidRPr="00AB41D6">
        <w:rPr>
          <w:rFonts w:ascii="Times New Roman" w:hAnsi="Times New Roman"/>
          <w:sz w:val="24"/>
          <w:szCs w:val="24"/>
          <w:lang w:val="sr-Latn-CS"/>
        </w:rPr>
        <w:t xml:space="preserve">Komisija donosi rješenje kojim nalaže organizatoru tržišta da otkloni </w:t>
      </w:r>
      <w:r w:rsidRPr="00AB41D6">
        <w:rPr>
          <w:rFonts w:ascii="Times New Roman" w:hAnsi="Times New Roman"/>
          <w:spacing w:val="-1"/>
          <w:sz w:val="24"/>
          <w:szCs w:val="24"/>
          <w:lang w:val="sr-Latn-CS"/>
        </w:rPr>
        <w:t xml:space="preserve">takve nezakonitosti ili nepravilnosti u određenom roku i može da preduzme jednu </w:t>
      </w:r>
      <w:r w:rsidRPr="00AB41D6">
        <w:rPr>
          <w:rFonts w:ascii="Times New Roman" w:hAnsi="Times New Roman"/>
          <w:sz w:val="24"/>
          <w:szCs w:val="24"/>
          <w:lang w:val="sr-Latn-CS"/>
        </w:rPr>
        <w:t>ili više mjera</w:t>
      </w:r>
      <w:r w:rsidRPr="00AB41D6">
        <w:rPr>
          <w:rFonts w:ascii="Times New Roman" w:hAnsi="Times New Roman"/>
          <w:sz w:val="24"/>
          <w:szCs w:val="24"/>
          <w:lang w:val="it-IT"/>
        </w:rPr>
        <w:t>:</w:t>
      </w:r>
    </w:p>
    <w:p w:rsidR="00F17118" w:rsidRPr="00AB41D6" w:rsidRDefault="00C110BC" w:rsidP="00CA5AFB">
      <w:pPr>
        <w:pStyle w:val="ColorfulList-Accent11"/>
        <w:widowControl w:val="0"/>
        <w:numPr>
          <w:ilvl w:val="0"/>
          <w:numId w:val="200"/>
        </w:numPr>
        <w:tabs>
          <w:tab w:val="left" w:pos="269"/>
        </w:tabs>
        <w:autoSpaceDE w:val="0"/>
        <w:autoSpaceDN w:val="0"/>
        <w:adjustRightInd w:val="0"/>
        <w:spacing w:after="0" w:line="240" w:lineRule="auto"/>
        <w:jc w:val="both"/>
        <w:rPr>
          <w:rFonts w:ascii="Times New Roman" w:hAnsi="Times New Roman"/>
          <w:sz w:val="24"/>
          <w:szCs w:val="24"/>
          <w:lang w:val="en-GB"/>
        </w:rPr>
      </w:pPr>
      <w:r w:rsidRPr="00AB41D6">
        <w:rPr>
          <w:rFonts w:ascii="Times New Roman" w:hAnsi="Times New Roman"/>
          <w:sz w:val="24"/>
          <w:szCs w:val="24"/>
          <w:lang w:val="sr-Latn-CS"/>
        </w:rPr>
        <w:t>izrekne javnu opomenu</w:t>
      </w:r>
      <w:r w:rsidRPr="00AB41D6">
        <w:rPr>
          <w:rFonts w:ascii="Times New Roman" w:hAnsi="Times New Roman"/>
          <w:sz w:val="24"/>
          <w:szCs w:val="24"/>
          <w:lang w:val="en-GB"/>
        </w:rPr>
        <w:t>;</w:t>
      </w:r>
    </w:p>
    <w:p w:rsidR="00F17118" w:rsidRPr="00AB41D6" w:rsidRDefault="00C110BC" w:rsidP="00CA5AFB">
      <w:pPr>
        <w:pStyle w:val="ColorfulList-Accent11"/>
        <w:widowControl w:val="0"/>
        <w:numPr>
          <w:ilvl w:val="0"/>
          <w:numId w:val="200"/>
        </w:numPr>
        <w:tabs>
          <w:tab w:val="left" w:pos="269"/>
        </w:tabs>
        <w:autoSpaceDE w:val="0"/>
        <w:autoSpaceDN w:val="0"/>
        <w:adjustRightInd w:val="0"/>
        <w:spacing w:after="0" w:line="240" w:lineRule="auto"/>
        <w:jc w:val="both"/>
        <w:rPr>
          <w:rFonts w:ascii="Times New Roman" w:hAnsi="Times New Roman"/>
          <w:sz w:val="24"/>
          <w:szCs w:val="24"/>
          <w:lang w:val="en-GB"/>
        </w:rPr>
      </w:pPr>
      <w:r w:rsidRPr="00AB41D6">
        <w:rPr>
          <w:rFonts w:ascii="Times New Roman" w:hAnsi="Times New Roman"/>
          <w:spacing w:val="-1"/>
          <w:sz w:val="24"/>
          <w:szCs w:val="24"/>
          <w:lang w:val="sr-Latn-CS"/>
        </w:rPr>
        <w:t xml:space="preserve">izda nalog za privremenu zabranu obavljanja pojedinih ili svih poslova, usluga ili </w:t>
      </w:r>
      <w:r w:rsidRPr="00AB41D6">
        <w:rPr>
          <w:rFonts w:ascii="Times New Roman" w:hAnsi="Times New Roman"/>
          <w:sz w:val="24"/>
          <w:szCs w:val="24"/>
          <w:lang w:val="sr-Latn-CS"/>
        </w:rPr>
        <w:t>transakcija</w:t>
      </w:r>
      <w:r w:rsidRPr="00AB41D6">
        <w:rPr>
          <w:rFonts w:ascii="Times New Roman" w:hAnsi="Times New Roman"/>
          <w:sz w:val="24"/>
          <w:szCs w:val="24"/>
          <w:lang w:val="en-GB"/>
        </w:rPr>
        <w:t>;</w:t>
      </w:r>
    </w:p>
    <w:p w:rsidR="00F17118" w:rsidRPr="00AB41D6" w:rsidRDefault="00C110BC" w:rsidP="00CA5AFB">
      <w:pPr>
        <w:pStyle w:val="ColorfulList-Accent11"/>
        <w:widowControl w:val="0"/>
        <w:numPr>
          <w:ilvl w:val="0"/>
          <w:numId w:val="200"/>
        </w:numPr>
        <w:tabs>
          <w:tab w:val="left" w:pos="269"/>
        </w:tabs>
        <w:autoSpaceDE w:val="0"/>
        <w:autoSpaceDN w:val="0"/>
        <w:adjustRightInd w:val="0"/>
        <w:spacing w:after="0" w:line="240" w:lineRule="auto"/>
        <w:jc w:val="both"/>
        <w:rPr>
          <w:rFonts w:ascii="Times New Roman" w:hAnsi="Times New Roman"/>
          <w:sz w:val="24"/>
          <w:szCs w:val="24"/>
          <w:lang w:val="en-GB"/>
        </w:rPr>
      </w:pPr>
      <w:r w:rsidRPr="00AB41D6">
        <w:rPr>
          <w:rFonts w:ascii="Times New Roman" w:hAnsi="Times New Roman"/>
          <w:spacing w:val="-1"/>
          <w:sz w:val="24"/>
          <w:szCs w:val="24"/>
          <w:lang w:val="sr-Latn-CS"/>
        </w:rPr>
        <w:t xml:space="preserve">izda nalog za privremenu obustavu trgovanja ili trajno isključenje sa regulisanog </w:t>
      </w:r>
      <w:r w:rsidRPr="00AB41D6">
        <w:rPr>
          <w:rFonts w:ascii="Times New Roman" w:hAnsi="Times New Roman"/>
          <w:sz w:val="24"/>
          <w:szCs w:val="24"/>
          <w:lang w:val="sr-Latn-CS"/>
        </w:rPr>
        <w:t>tržišta iz trgovanja finansijskog instrumenta i naloži organizatoru MTP-e da iste uključi na MTP-u, ukoliko informacije o javnom društvu ili drugom emitentu finansijskog instrumenta nijesu dostupne javnosti</w:t>
      </w:r>
      <w:r w:rsidRPr="00AB41D6">
        <w:rPr>
          <w:rFonts w:ascii="Times New Roman" w:hAnsi="Times New Roman"/>
          <w:sz w:val="24"/>
          <w:szCs w:val="24"/>
          <w:lang w:val="en-GB"/>
        </w:rPr>
        <w:t>;</w:t>
      </w:r>
    </w:p>
    <w:p w:rsidR="00F17118" w:rsidRPr="00AB41D6" w:rsidRDefault="00C110BC" w:rsidP="00CA5AFB">
      <w:pPr>
        <w:pStyle w:val="ColorfulList-Accent11"/>
        <w:widowControl w:val="0"/>
        <w:numPr>
          <w:ilvl w:val="0"/>
          <w:numId w:val="200"/>
        </w:numPr>
        <w:tabs>
          <w:tab w:val="left" w:pos="269"/>
        </w:tabs>
        <w:autoSpaceDE w:val="0"/>
        <w:autoSpaceDN w:val="0"/>
        <w:adjustRightInd w:val="0"/>
        <w:spacing w:after="0" w:line="240" w:lineRule="auto"/>
        <w:jc w:val="both"/>
        <w:rPr>
          <w:rFonts w:ascii="Times New Roman" w:hAnsi="Times New Roman"/>
          <w:sz w:val="24"/>
          <w:szCs w:val="24"/>
          <w:lang w:val="en-GB"/>
        </w:rPr>
      </w:pPr>
      <w:r w:rsidRPr="00AB41D6">
        <w:rPr>
          <w:rFonts w:ascii="Times New Roman" w:hAnsi="Times New Roman"/>
          <w:sz w:val="24"/>
          <w:szCs w:val="24"/>
          <w:lang w:val="sr-Latn-CS"/>
        </w:rPr>
        <w:t xml:space="preserve">izda nalog za privremenu zabranu raspolaganja sredstvima sa računa </w:t>
      </w:r>
      <w:r w:rsidRPr="00AB41D6">
        <w:rPr>
          <w:rFonts w:ascii="Times New Roman" w:eastAsia="Arial Unicode MS" w:hAnsi="Times New Roman"/>
          <w:sz w:val="24"/>
          <w:szCs w:val="24"/>
          <w:lang w:val="en-GB"/>
        </w:rPr>
        <w:t>organizatora tržišta, odnosno regulisanog tržišta</w:t>
      </w:r>
      <w:r w:rsidRPr="00AB41D6">
        <w:rPr>
          <w:rFonts w:ascii="Times New Roman" w:hAnsi="Times New Roman"/>
          <w:sz w:val="24"/>
          <w:szCs w:val="24"/>
          <w:lang w:val="en-GB"/>
        </w:rPr>
        <w:t>;</w:t>
      </w:r>
    </w:p>
    <w:p w:rsidR="00F17118" w:rsidRPr="00AB41D6" w:rsidRDefault="00C110BC" w:rsidP="00CA5AFB">
      <w:pPr>
        <w:pStyle w:val="ColorfulList-Accent11"/>
        <w:widowControl w:val="0"/>
        <w:numPr>
          <w:ilvl w:val="0"/>
          <w:numId w:val="200"/>
        </w:numPr>
        <w:tabs>
          <w:tab w:val="left" w:pos="269"/>
        </w:tabs>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sr-Latn-CS"/>
        </w:rPr>
        <w:t>izda</w:t>
      </w:r>
      <w:r w:rsidRPr="00AB41D6">
        <w:rPr>
          <w:rFonts w:ascii="Times New Roman" w:hAnsi="Times New Roman"/>
          <w:spacing w:val="-1"/>
          <w:sz w:val="24"/>
          <w:szCs w:val="24"/>
          <w:lang w:val="sr-Latn-CS"/>
        </w:rPr>
        <w:t xml:space="preserve"> nalog za privremenu zabranu prava glasa po osnovu kvalifikovanog učešća</w:t>
      </w:r>
      <w:r w:rsidRPr="00AB41D6">
        <w:rPr>
          <w:rFonts w:ascii="Times New Roman" w:hAnsi="Times New Roman"/>
          <w:sz w:val="24"/>
          <w:szCs w:val="24"/>
          <w:lang w:val="it-IT"/>
        </w:rPr>
        <w:t>;</w:t>
      </w:r>
    </w:p>
    <w:p w:rsidR="00F17118" w:rsidRPr="00AB41D6" w:rsidRDefault="00C110BC" w:rsidP="00CA5AFB">
      <w:pPr>
        <w:pStyle w:val="ColorfulList-Accent11"/>
        <w:widowControl w:val="0"/>
        <w:numPr>
          <w:ilvl w:val="0"/>
          <w:numId w:val="200"/>
        </w:numPr>
        <w:tabs>
          <w:tab w:val="left" w:pos="269"/>
        </w:tabs>
        <w:autoSpaceDE w:val="0"/>
        <w:autoSpaceDN w:val="0"/>
        <w:adjustRightInd w:val="0"/>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izda </w:t>
      </w:r>
      <w:r w:rsidRPr="00AB41D6">
        <w:rPr>
          <w:rFonts w:ascii="Times New Roman" w:hAnsi="Times New Roman"/>
          <w:spacing w:val="-1"/>
          <w:sz w:val="24"/>
          <w:szCs w:val="24"/>
          <w:lang w:val="sr-Latn-CS"/>
        </w:rPr>
        <w:t>nalog za izmjenu, dopunu ili donošenje opšteg akta</w:t>
      </w:r>
      <w:r w:rsidRPr="00AB41D6">
        <w:rPr>
          <w:rFonts w:ascii="Times New Roman" w:hAnsi="Times New Roman"/>
          <w:sz w:val="24"/>
          <w:szCs w:val="24"/>
          <w:lang w:val="sr-Latn-CS"/>
        </w:rPr>
        <w:t>;</w:t>
      </w:r>
    </w:p>
    <w:p w:rsidR="00F17118" w:rsidRPr="00AB41D6" w:rsidRDefault="00C110BC" w:rsidP="00CA5AFB">
      <w:pPr>
        <w:pStyle w:val="ColorfulList-Accent11"/>
        <w:widowControl w:val="0"/>
        <w:numPr>
          <w:ilvl w:val="0"/>
          <w:numId w:val="200"/>
        </w:numPr>
        <w:tabs>
          <w:tab w:val="left" w:pos="269"/>
        </w:tabs>
        <w:autoSpaceDE w:val="0"/>
        <w:autoSpaceDN w:val="0"/>
        <w:adjustRightInd w:val="0"/>
        <w:spacing w:after="0" w:line="240" w:lineRule="auto"/>
        <w:jc w:val="both"/>
        <w:rPr>
          <w:rFonts w:ascii="Times New Roman" w:hAnsi="Times New Roman"/>
          <w:spacing w:val="-11"/>
          <w:sz w:val="24"/>
          <w:szCs w:val="24"/>
          <w:lang w:val="sr-Latn-CS"/>
        </w:rPr>
      </w:pPr>
      <w:r w:rsidRPr="00AB41D6">
        <w:rPr>
          <w:rFonts w:ascii="Times New Roman" w:hAnsi="Times New Roman"/>
          <w:spacing w:val="-1"/>
          <w:sz w:val="24"/>
          <w:szCs w:val="24"/>
          <w:lang w:val="sr-Latn-CS"/>
        </w:rPr>
        <w:t xml:space="preserve">preduzme druge mjere i sankcije, a u skladu sa odredbama </w:t>
      </w:r>
      <w:r w:rsidR="00651496" w:rsidRPr="00AB41D6">
        <w:rPr>
          <w:rFonts w:ascii="Times New Roman" w:hAnsi="Times New Roman"/>
          <w:spacing w:val="-1"/>
          <w:sz w:val="24"/>
          <w:szCs w:val="24"/>
          <w:lang w:val="sr-Latn-CS"/>
        </w:rPr>
        <w:t>ovog Zakon</w:t>
      </w:r>
      <w:r w:rsidRPr="00AB41D6">
        <w:rPr>
          <w:rFonts w:ascii="Times New Roman" w:hAnsi="Times New Roman"/>
          <w:spacing w:val="-1"/>
          <w:sz w:val="24"/>
          <w:szCs w:val="24"/>
          <w:lang w:val="sr-Latn-CS"/>
        </w:rPr>
        <w:t>a.</w:t>
      </w:r>
    </w:p>
    <w:p w:rsidR="00AC60C9" w:rsidRPr="00AB41D6" w:rsidRDefault="00AC60C9">
      <w:pPr>
        <w:spacing w:after="0" w:line="240" w:lineRule="auto"/>
        <w:jc w:val="both"/>
        <w:rPr>
          <w:rFonts w:ascii="Times New Roman" w:hAnsi="Times New Roman"/>
          <w:sz w:val="24"/>
          <w:szCs w:val="24"/>
          <w:lang w:val="sr-Latn-CS"/>
        </w:rPr>
      </w:pPr>
    </w:p>
    <w:p w:rsidR="00AC60C9" w:rsidRPr="00AB41D6" w:rsidRDefault="00C110BC">
      <w:pPr>
        <w:spacing w:after="0" w:line="240" w:lineRule="auto"/>
        <w:jc w:val="both"/>
        <w:rPr>
          <w:rFonts w:ascii="Times New Roman" w:hAnsi="Times New Roman"/>
          <w:spacing w:val="-1"/>
          <w:sz w:val="24"/>
          <w:szCs w:val="24"/>
          <w:lang w:val="sr-Latn-CS"/>
        </w:rPr>
      </w:pPr>
      <w:r w:rsidRPr="00AB41D6">
        <w:rPr>
          <w:rFonts w:ascii="Times New Roman" w:hAnsi="Times New Roman"/>
          <w:sz w:val="24"/>
          <w:szCs w:val="24"/>
          <w:lang w:val="sr-Latn-CS"/>
        </w:rPr>
        <w:t xml:space="preserve">Komisija objavljuje na svojoj internet stranici </w:t>
      </w:r>
      <w:r w:rsidRPr="00AB41D6">
        <w:rPr>
          <w:rFonts w:ascii="Times New Roman" w:hAnsi="Times New Roman"/>
          <w:spacing w:val="-1"/>
          <w:sz w:val="24"/>
          <w:szCs w:val="24"/>
          <w:lang w:val="sr-Latn-CS"/>
        </w:rPr>
        <w:t xml:space="preserve">rješenje o preduzetim mjerama iz stava 1 ovog člana. </w:t>
      </w:r>
    </w:p>
    <w:p w:rsidR="00AC60C9" w:rsidRPr="00AB41D6" w:rsidRDefault="00AC60C9">
      <w:pPr>
        <w:spacing w:after="0" w:line="240" w:lineRule="auto"/>
        <w:jc w:val="both"/>
        <w:rPr>
          <w:rFonts w:ascii="Times New Roman" w:hAnsi="Times New Roman"/>
          <w:spacing w:val="-1"/>
          <w:sz w:val="24"/>
          <w:szCs w:val="24"/>
          <w:lang w:val="sr-Latn-CS"/>
        </w:rPr>
      </w:pPr>
    </w:p>
    <w:p w:rsidR="00AC60C9" w:rsidRPr="00AB41D6" w:rsidRDefault="00C110BC">
      <w:pPr>
        <w:spacing w:after="0" w:line="240" w:lineRule="auto"/>
        <w:jc w:val="both"/>
        <w:rPr>
          <w:rFonts w:ascii="Times New Roman" w:hAnsi="Times New Roman"/>
          <w:sz w:val="24"/>
          <w:szCs w:val="24"/>
          <w:lang w:val="sr-Latn-CS"/>
        </w:rPr>
      </w:pPr>
      <w:r w:rsidRPr="00AB41D6">
        <w:rPr>
          <w:rFonts w:ascii="Times New Roman" w:hAnsi="Times New Roman"/>
          <w:spacing w:val="-1"/>
          <w:sz w:val="24"/>
          <w:szCs w:val="24"/>
          <w:lang w:val="sr-Latn-CS"/>
        </w:rPr>
        <w:t xml:space="preserve">Privremeno isključenje iz trgovanja finansijskog instrumenta iz stava 1 tačka 3 ovog člana prestaje nakon dostavljanja dokaza </w:t>
      </w:r>
      <w:r w:rsidRPr="00AB41D6">
        <w:rPr>
          <w:rFonts w:ascii="Times New Roman" w:hAnsi="Times New Roman"/>
          <w:sz w:val="24"/>
          <w:szCs w:val="24"/>
          <w:lang w:val="sr-Latn-CS"/>
        </w:rPr>
        <w:t>iz kojih će Komisija utvrditi prestanak uslova zbog kojih je privremena mjera izrečena.</w:t>
      </w:r>
    </w:p>
    <w:p w:rsidR="00AC60C9" w:rsidRPr="00AB41D6" w:rsidRDefault="00AC60C9">
      <w:pPr>
        <w:spacing w:after="0" w:line="240" w:lineRule="auto"/>
        <w:jc w:val="both"/>
        <w:rPr>
          <w:rFonts w:ascii="Times New Roman" w:hAnsi="Times New Roman"/>
          <w:spacing w:val="-1"/>
          <w:sz w:val="24"/>
          <w:szCs w:val="24"/>
          <w:lang w:val="sr-Latn-CS"/>
        </w:rPr>
      </w:pPr>
    </w:p>
    <w:p w:rsidR="00AC60C9" w:rsidRPr="00AB41D6" w:rsidRDefault="00C110BC">
      <w:pPr>
        <w:spacing w:after="0" w:line="240" w:lineRule="auto"/>
        <w:jc w:val="both"/>
        <w:rPr>
          <w:rFonts w:ascii="Times New Roman" w:hAnsi="Times New Roman"/>
          <w:spacing w:val="-1"/>
          <w:sz w:val="24"/>
          <w:szCs w:val="24"/>
          <w:lang w:val="sr-Latn-CS"/>
        </w:rPr>
      </w:pPr>
      <w:r w:rsidRPr="00AB41D6">
        <w:rPr>
          <w:rFonts w:ascii="Times New Roman" w:hAnsi="Times New Roman"/>
          <w:spacing w:val="-1"/>
          <w:sz w:val="24"/>
          <w:szCs w:val="24"/>
          <w:lang w:val="sr-Latn-CS"/>
        </w:rPr>
        <w:t xml:space="preserve">Komisija bez odlaganja javno objavljuje odluku o privremenom ili trajnom isključenju </w:t>
      </w:r>
      <w:r w:rsidRPr="00AB41D6">
        <w:rPr>
          <w:rFonts w:ascii="Times New Roman" w:hAnsi="Times New Roman"/>
          <w:sz w:val="24"/>
          <w:szCs w:val="24"/>
          <w:lang w:val="sr-Latn-CS"/>
        </w:rPr>
        <w:t>iz trgovanja finansijskog instrumenta</w:t>
      </w:r>
      <w:r w:rsidRPr="00AB41D6">
        <w:rPr>
          <w:rFonts w:ascii="Times New Roman" w:hAnsi="Times New Roman"/>
          <w:spacing w:val="-1"/>
          <w:sz w:val="24"/>
          <w:szCs w:val="24"/>
          <w:lang w:val="sr-Latn-CS"/>
        </w:rPr>
        <w:t xml:space="preserve">. </w:t>
      </w:r>
    </w:p>
    <w:p w:rsidR="00AC60C9" w:rsidRPr="00AB41D6" w:rsidRDefault="00AC60C9">
      <w:pPr>
        <w:spacing w:after="0" w:line="240" w:lineRule="auto"/>
        <w:jc w:val="both"/>
        <w:rPr>
          <w:rFonts w:ascii="Times New Roman" w:hAnsi="Times New Roman"/>
          <w:spacing w:val="-1"/>
          <w:sz w:val="24"/>
          <w:szCs w:val="24"/>
          <w:lang w:val="sr-Latn-CS"/>
        </w:rPr>
      </w:pPr>
    </w:p>
    <w:p w:rsidR="00F17118" w:rsidRPr="00AB41D6" w:rsidRDefault="00C110BC">
      <w:pPr>
        <w:spacing w:after="0" w:line="240" w:lineRule="auto"/>
        <w:jc w:val="both"/>
        <w:rPr>
          <w:rFonts w:ascii="Times New Roman" w:hAnsi="Times New Roman"/>
          <w:bCs/>
          <w:sz w:val="24"/>
          <w:szCs w:val="24"/>
          <w:lang w:val="en-GB"/>
        </w:rPr>
      </w:pPr>
      <w:r w:rsidRPr="00AB41D6">
        <w:rPr>
          <w:rFonts w:ascii="Times New Roman" w:hAnsi="Times New Roman"/>
          <w:spacing w:val="-1"/>
          <w:sz w:val="24"/>
          <w:szCs w:val="24"/>
          <w:lang w:val="en-GB"/>
        </w:rPr>
        <w:t xml:space="preserve">Komisija će obezbijediti ESMA-i na godišnjoj osnovi zbirne informacije o svim mjerama preduzetim u skladu sa stavom </w:t>
      </w:r>
      <w:r w:rsidRPr="00AB41D6">
        <w:rPr>
          <w:rFonts w:ascii="Times New Roman" w:hAnsi="Times New Roman"/>
          <w:spacing w:val="-1"/>
          <w:sz w:val="24"/>
          <w:szCs w:val="24"/>
          <w:lang w:val="bg-BG"/>
        </w:rPr>
        <w:t>1</w:t>
      </w:r>
      <w:r w:rsidRPr="00AB41D6">
        <w:rPr>
          <w:rFonts w:ascii="Times New Roman" w:hAnsi="Times New Roman"/>
          <w:spacing w:val="-1"/>
          <w:sz w:val="24"/>
          <w:szCs w:val="24"/>
        </w:rPr>
        <w:t xml:space="preserve"> ovog člana.</w:t>
      </w:r>
    </w:p>
    <w:p w:rsidR="00F17118" w:rsidRPr="00AB41D6" w:rsidRDefault="00F17118">
      <w:pPr>
        <w:spacing w:after="0" w:line="240" w:lineRule="auto"/>
        <w:jc w:val="both"/>
        <w:rPr>
          <w:rFonts w:ascii="Times New Roman" w:hAnsi="Times New Roman"/>
          <w:bCs/>
          <w:sz w:val="24"/>
          <w:szCs w:val="24"/>
          <w:lang w:val="en-GB"/>
        </w:rPr>
      </w:pPr>
    </w:p>
    <w:p w:rsidR="00AC60C9" w:rsidRPr="00AB41D6" w:rsidRDefault="00C110BC">
      <w:pPr>
        <w:spacing w:after="0" w:line="240" w:lineRule="auto"/>
        <w:jc w:val="both"/>
        <w:rPr>
          <w:rFonts w:ascii="Times New Roman" w:hAnsi="Times New Roman"/>
          <w:sz w:val="24"/>
          <w:szCs w:val="24"/>
          <w:lang w:val="en-GB"/>
        </w:rPr>
      </w:pPr>
      <w:r w:rsidRPr="00AB41D6">
        <w:rPr>
          <w:rFonts w:ascii="Times New Roman" w:hAnsi="Times New Roman"/>
          <w:spacing w:val="-1"/>
          <w:sz w:val="24"/>
          <w:szCs w:val="24"/>
          <w:lang w:val="sr-Latn-CS"/>
        </w:rPr>
        <w:t xml:space="preserve">Komisija propisuje bliže uslove i način vršenja nadzora, postupke izdavanja dozvola za rad i </w:t>
      </w:r>
      <w:r w:rsidRPr="00AB41D6">
        <w:rPr>
          <w:rFonts w:ascii="Times New Roman" w:hAnsi="Times New Roman"/>
          <w:sz w:val="24"/>
          <w:szCs w:val="24"/>
          <w:lang w:val="sr-Latn-CS"/>
        </w:rPr>
        <w:t>preduzimanja mjera, kao i rokove za izvršavanje naloga i trajanje mjera</w:t>
      </w:r>
      <w:r w:rsidRPr="00AB41D6">
        <w:rPr>
          <w:rFonts w:ascii="Times New Roman" w:hAnsi="Times New Roman"/>
          <w:sz w:val="24"/>
          <w:szCs w:val="24"/>
          <w:lang w:val="en-GB"/>
        </w:rPr>
        <w:t>.</w:t>
      </w:r>
    </w:p>
    <w:p w:rsidR="00AC60C9" w:rsidRPr="00AB41D6" w:rsidRDefault="00AC60C9">
      <w:pPr>
        <w:tabs>
          <w:tab w:val="left" w:pos="0"/>
        </w:tabs>
        <w:spacing w:after="0" w:line="240" w:lineRule="auto"/>
        <w:jc w:val="both"/>
        <w:rPr>
          <w:rFonts w:ascii="Times New Roman" w:hAnsi="Times New Roman"/>
          <w:sz w:val="24"/>
          <w:szCs w:val="24"/>
          <w:lang w:val="en-GB"/>
        </w:rPr>
      </w:pPr>
    </w:p>
    <w:p w:rsidR="00AC60C9" w:rsidRPr="00AB41D6" w:rsidRDefault="00C110BC">
      <w:pPr>
        <w:spacing w:after="0" w:line="240" w:lineRule="auto"/>
        <w:jc w:val="center"/>
        <w:rPr>
          <w:rFonts w:ascii="Times New Roman" w:hAnsi="Times New Roman"/>
          <w:b/>
          <w:sz w:val="24"/>
          <w:szCs w:val="24"/>
          <w:lang w:val="en-GB"/>
        </w:rPr>
      </w:pPr>
      <w:r w:rsidRPr="00AB41D6">
        <w:rPr>
          <w:rFonts w:ascii="Times New Roman" w:hAnsi="Times New Roman"/>
          <w:b/>
          <w:sz w:val="24"/>
          <w:szCs w:val="24"/>
          <w:lang w:val="en-GB"/>
        </w:rPr>
        <w:t>Uključenje u trgovanje</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en-GB"/>
        </w:rPr>
      </w:pPr>
      <w:r w:rsidRPr="00AB41D6">
        <w:rPr>
          <w:rFonts w:ascii="Times New Roman" w:hAnsi="Times New Roman"/>
          <w:b/>
          <w:sz w:val="24"/>
          <w:szCs w:val="24"/>
          <w:lang w:val="en-GB"/>
        </w:rPr>
        <w:t>Član 1</w:t>
      </w:r>
      <w:r w:rsidR="00FC6E75" w:rsidRPr="00AB41D6">
        <w:rPr>
          <w:rFonts w:ascii="Times New Roman" w:hAnsi="Times New Roman"/>
          <w:b/>
          <w:sz w:val="24"/>
          <w:szCs w:val="24"/>
          <w:lang w:val="en-GB"/>
        </w:rPr>
        <w:t>49</w:t>
      </w:r>
    </w:p>
    <w:p w:rsidR="00AC60C9" w:rsidRPr="00AB41D6" w:rsidRDefault="00AC60C9">
      <w:pPr>
        <w:autoSpaceDE w:val="0"/>
        <w:autoSpaceDN w:val="0"/>
        <w:adjustRightInd w:val="0"/>
        <w:spacing w:after="0" w:line="240" w:lineRule="auto"/>
        <w:jc w:val="both"/>
        <w:rPr>
          <w:rFonts w:ascii="Times New Roman" w:hAnsi="Times New Roman"/>
          <w:sz w:val="24"/>
          <w:szCs w:val="24"/>
          <w:lang w:val="en-GB"/>
        </w:rPr>
      </w:pPr>
    </w:p>
    <w:p w:rsidR="00AC60C9" w:rsidRPr="00AB41D6" w:rsidRDefault="00C110BC">
      <w:pPr>
        <w:autoSpaceDE w:val="0"/>
        <w:autoSpaceDN w:val="0"/>
        <w:adjustRightInd w:val="0"/>
        <w:spacing w:after="0" w:line="240" w:lineRule="auto"/>
        <w:jc w:val="both"/>
        <w:rPr>
          <w:rFonts w:ascii="Times New Roman" w:hAnsi="Times New Roman"/>
          <w:sz w:val="24"/>
          <w:szCs w:val="24"/>
          <w:lang w:val="en-GB"/>
        </w:rPr>
      </w:pPr>
      <w:r w:rsidRPr="00AB41D6">
        <w:rPr>
          <w:rFonts w:ascii="Times New Roman" w:hAnsi="Times New Roman"/>
          <w:sz w:val="24"/>
          <w:szCs w:val="24"/>
          <w:lang w:val="sr-Latn-CS"/>
        </w:rPr>
        <w:t>Regulisano tržište je dužno da ima jasna i transparentna pravila u vezi sa uključenjem finansijskih instrumenata u trgovanje</w:t>
      </w:r>
      <w:r w:rsidRPr="00AB41D6">
        <w:rPr>
          <w:rFonts w:ascii="Times New Roman" w:hAnsi="Times New Roman"/>
          <w:sz w:val="24"/>
          <w:szCs w:val="24"/>
          <w:lang w:val="en-GB"/>
        </w:rPr>
        <w:t xml:space="preserve">. </w:t>
      </w:r>
    </w:p>
    <w:p w:rsidR="00AC60C9" w:rsidRPr="00AB41D6" w:rsidRDefault="00AC60C9">
      <w:pPr>
        <w:autoSpaceDE w:val="0"/>
        <w:autoSpaceDN w:val="0"/>
        <w:adjustRightInd w:val="0"/>
        <w:spacing w:after="0" w:line="240" w:lineRule="auto"/>
        <w:jc w:val="both"/>
        <w:rPr>
          <w:rFonts w:ascii="Times New Roman" w:hAnsi="Times New Roman"/>
          <w:sz w:val="24"/>
          <w:szCs w:val="24"/>
          <w:lang w:val="en-GB"/>
        </w:rPr>
      </w:pPr>
    </w:p>
    <w:p w:rsidR="00AC60C9"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Pravilima iz stava 1 ovog člana obezbijediće se da regulisano tržište: </w:t>
      </w:r>
    </w:p>
    <w:p w:rsidR="00AC60C9" w:rsidRPr="00AB41D6" w:rsidRDefault="00C110BC" w:rsidP="00CA5AFB">
      <w:pPr>
        <w:pStyle w:val="ColorfulList-Accent11"/>
        <w:numPr>
          <w:ilvl w:val="0"/>
          <w:numId w:val="118"/>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obezbijedi da se finansijskim instrumentima uključenim u trgovanje može trgovati na pošten, pravilan i efikasan način i </w:t>
      </w:r>
      <w:r w:rsidR="00821CBA" w:rsidRPr="00AB41D6">
        <w:rPr>
          <w:rStyle w:val="FontStyle23"/>
          <w:rFonts w:ascii="Times New Roman" w:eastAsia="Calibri" w:hAnsi="Times New Roman" w:cs="Times New Roman"/>
          <w:color w:val="auto"/>
          <w:sz w:val="24"/>
          <w:szCs w:val="24"/>
          <w:lang w:val="hr-HR" w:eastAsia="hr-HR"/>
        </w:rPr>
        <w:t>i da se mogu slobodno prenositi između strana koje njima trguju;</w:t>
      </w:r>
    </w:p>
    <w:p w:rsidR="00AC60C9" w:rsidRPr="00AB41D6" w:rsidRDefault="00C110BC" w:rsidP="00CA5AFB">
      <w:pPr>
        <w:pStyle w:val="ColorfulList-Accent11"/>
        <w:numPr>
          <w:ilvl w:val="0"/>
          <w:numId w:val="118"/>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u slučaju derivativnih finansijskih instrumenata </w:t>
      </w:r>
      <w:r w:rsidRPr="00AB41D6">
        <w:rPr>
          <w:rStyle w:val="FontStyle23"/>
          <w:rFonts w:ascii="Times New Roman" w:eastAsia="Calibri" w:hAnsi="Times New Roman" w:cs="Times New Roman"/>
          <w:color w:val="auto"/>
          <w:sz w:val="24"/>
          <w:szCs w:val="24"/>
          <w:lang w:val="hr-HR" w:eastAsia="hr-HR"/>
        </w:rPr>
        <w:t>ustanovi pravila koja obezbeđuju da</w:t>
      </w:r>
      <w:r w:rsidRPr="00AB41D6">
        <w:rPr>
          <w:rFonts w:ascii="Times New Roman" w:hAnsi="Times New Roman"/>
          <w:sz w:val="24"/>
          <w:szCs w:val="24"/>
          <w:lang w:val="it-IT"/>
        </w:rPr>
        <w:t xml:space="preserve"> forma derivativnog ugovora omogućava pravilno formiranje njihovih cijena, kao i postojanje odgovarajućeg</w:t>
      </w:r>
      <w:r w:rsidRPr="00AB41D6">
        <w:rPr>
          <w:rFonts w:ascii="Times New Roman" w:hAnsi="Times New Roman"/>
          <w:sz w:val="24"/>
          <w:szCs w:val="24"/>
          <w:shd w:val="clear" w:color="auto" w:fill="FFFFFF"/>
          <w:lang w:val="it-IT"/>
        </w:rPr>
        <w:t xml:space="preserve"> </w:t>
      </w:r>
      <w:r w:rsidR="00821CBA" w:rsidRPr="00AB41D6">
        <w:rPr>
          <w:rStyle w:val="FontStyle23"/>
          <w:rFonts w:ascii="Times New Roman" w:eastAsia="Calibri" w:hAnsi="Times New Roman" w:cs="Times New Roman"/>
          <w:color w:val="auto"/>
          <w:sz w:val="24"/>
          <w:szCs w:val="24"/>
          <w:lang w:val="hr-HR" w:eastAsia="hr-HR"/>
        </w:rPr>
        <w:t>sistema saldiranja pri sklapanju ove vrste ugovora;</w:t>
      </w:r>
      <w:r w:rsidRPr="00AB41D6">
        <w:rPr>
          <w:rFonts w:ascii="Times New Roman" w:hAnsi="Times New Roman"/>
          <w:sz w:val="24"/>
          <w:szCs w:val="24"/>
          <w:lang w:val="it-IT"/>
        </w:rPr>
        <w:t xml:space="preserve"> </w:t>
      </w:r>
    </w:p>
    <w:p w:rsidR="00F17118" w:rsidRPr="00AB41D6" w:rsidRDefault="00F17118">
      <w:pPr>
        <w:pStyle w:val="ColorfulList-Accent11"/>
        <w:autoSpaceDE w:val="0"/>
        <w:autoSpaceDN w:val="0"/>
        <w:adjustRightInd w:val="0"/>
        <w:spacing w:after="0" w:line="240" w:lineRule="auto"/>
        <w:ind w:left="1080"/>
        <w:jc w:val="both"/>
        <w:rPr>
          <w:rFonts w:ascii="Times New Roman" w:hAnsi="Times New Roman"/>
          <w:sz w:val="24"/>
          <w:szCs w:val="24"/>
          <w:lang w:val="it-IT"/>
        </w:rPr>
      </w:pPr>
    </w:p>
    <w:p w:rsidR="00F17118" w:rsidRPr="00AB41D6" w:rsidRDefault="00C110BC">
      <w:pPr>
        <w:tabs>
          <w:tab w:val="left" w:pos="0"/>
        </w:tabs>
        <w:spacing w:after="0" w:line="240" w:lineRule="auto"/>
        <w:jc w:val="both"/>
        <w:rPr>
          <w:rFonts w:ascii="Times New Roman" w:hAnsi="Times New Roman"/>
          <w:sz w:val="24"/>
          <w:szCs w:val="24"/>
          <w:shd w:val="clear" w:color="auto" w:fill="FFFFFF"/>
          <w:lang w:val="it-IT"/>
        </w:rPr>
      </w:pPr>
      <w:r w:rsidRPr="00AB41D6">
        <w:rPr>
          <w:rFonts w:ascii="Times New Roman" w:hAnsi="Times New Roman"/>
          <w:sz w:val="24"/>
          <w:szCs w:val="24"/>
          <w:lang w:val="it-IT"/>
        </w:rPr>
        <w:t>Regulisano tržište takođe je dužno da:</w:t>
      </w:r>
    </w:p>
    <w:p w:rsidR="00F17118" w:rsidRPr="00AB41D6" w:rsidRDefault="00C110BC" w:rsidP="00CA5AFB">
      <w:pPr>
        <w:pStyle w:val="ColorfulList-Accent11"/>
        <w:numPr>
          <w:ilvl w:val="0"/>
          <w:numId w:val="172"/>
        </w:numPr>
        <w:tabs>
          <w:tab w:val="left" w:pos="720"/>
        </w:tabs>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usvoji i održava efikasne procedure kojima se provjerava da li emitenti finansijskih instrumenata koji su uključeni u trgovanje poštuju svoje obaveze propisane odredbama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a i podzakonskim aktima Komisije u pogledu početnih, tekućih i jednokratnih obaveza objavljivanja;</w:t>
      </w:r>
    </w:p>
    <w:p w:rsidR="00F17118" w:rsidRPr="00AB41D6" w:rsidRDefault="00C110BC" w:rsidP="00CA5AFB">
      <w:pPr>
        <w:pStyle w:val="ColorfulList-Accent11"/>
        <w:numPr>
          <w:ilvl w:val="0"/>
          <w:numId w:val="172"/>
        </w:numPr>
        <w:tabs>
          <w:tab w:val="left" w:pos="720"/>
        </w:tabs>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uspostavi procedure koje omogućavaju njegovim članovima pristup informacijama koje su objavljene u skladu sa </w:t>
      </w:r>
      <w:r w:rsidR="000550BF" w:rsidRPr="00AB41D6">
        <w:rPr>
          <w:rFonts w:ascii="Times New Roman" w:hAnsi="Times New Roman"/>
          <w:sz w:val="24"/>
          <w:szCs w:val="24"/>
          <w:lang w:val="it-IT"/>
        </w:rPr>
        <w:t>o</w:t>
      </w:r>
      <w:r w:rsidR="00651496" w:rsidRPr="00AB41D6">
        <w:rPr>
          <w:rFonts w:ascii="Times New Roman" w:hAnsi="Times New Roman"/>
          <w:sz w:val="24"/>
          <w:szCs w:val="24"/>
          <w:lang w:val="it-IT"/>
        </w:rPr>
        <w:t>vim Zakon</w:t>
      </w:r>
      <w:r w:rsidRPr="00AB41D6">
        <w:rPr>
          <w:rFonts w:ascii="Times New Roman" w:hAnsi="Times New Roman"/>
          <w:sz w:val="24"/>
          <w:szCs w:val="24"/>
          <w:lang w:val="it-IT"/>
        </w:rPr>
        <w:t>om ili podzakonskim aktima Komisije;</w:t>
      </w:r>
    </w:p>
    <w:p w:rsidR="00F17118" w:rsidRPr="00AB41D6" w:rsidRDefault="00C110BC" w:rsidP="00CA5AFB">
      <w:pPr>
        <w:pStyle w:val="ColorfulList-Accent11"/>
        <w:numPr>
          <w:ilvl w:val="0"/>
          <w:numId w:val="172"/>
        </w:numPr>
        <w:tabs>
          <w:tab w:val="left" w:pos="720"/>
        </w:tabs>
        <w:spacing w:after="0" w:line="240" w:lineRule="auto"/>
        <w:jc w:val="both"/>
        <w:rPr>
          <w:rStyle w:val="FontStyle23"/>
          <w:rFonts w:ascii="Times New Roman" w:hAnsi="Times New Roman" w:cs="Times New Roman"/>
          <w:color w:val="auto"/>
          <w:sz w:val="24"/>
          <w:szCs w:val="24"/>
          <w:lang w:val="it-IT"/>
        </w:rPr>
      </w:pPr>
      <w:r w:rsidRPr="00AB41D6">
        <w:rPr>
          <w:rFonts w:ascii="Times New Roman" w:hAnsi="Times New Roman"/>
          <w:sz w:val="24"/>
          <w:szCs w:val="24"/>
          <w:lang w:val="it-IT"/>
        </w:rPr>
        <w:t xml:space="preserve">ustanovi neophodne procedure za redovnu provjeru usklađenosti sa pravilima u </w:t>
      </w:r>
      <w:r w:rsidR="00821CBA" w:rsidRPr="00AB41D6">
        <w:rPr>
          <w:rStyle w:val="FontStyle23"/>
          <w:rFonts w:ascii="Times New Roman" w:eastAsia="Calibri" w:hAnsi="Times New Roman" w:cs="Times New Roman"/>
          <w:color w:val="auto"/>
          <w:sz w:val="24"/>
          <w:szCs w:val="24"/>
          <w:lang w:val="hr-HR" w:eastAsia="hr-HR"/>
        </w:rPr>
        <w:t>vezi sa uključenjem finansijskih instrumenata u trgovanje.</w:t>
      </w:r>
    </w:p>
    <w:p w:rsidR="00AC60C9" w:rsidRPr="00AB41D6" w:rsidRDefault="00AC60C9">
      <w:pPr>
        <w:autoSpaceDE w:val="0"/>
        <w:autoSpaceDN w:val="0"/>
        <w:adjustRightInd w:val="0"/>
        <w:spacing w:after="0" w:line="240" w:lineRule="auto"/>
        <w:ind w:left="360"/>
        <w:jc w:val="both"/>
        <w:rPr>
          <w:rFonts w:ascii="Times New Roman" w:hAnsi="Times New Roman"/>
          <w:sz w:val="24"/>
          <w:szCs w:val="24"/>
          <w:lang w:val="it-IT"/>
        </w:rPr>
      </w:pPr>
    </w:p>
    <w:p w:rsidR="00AC60C9"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bg-BG"/>
        </w:rPr>
        <w:t>Prenosiva hartija od vrijednosti koja je u</w:t>
      </w:r>
      <w:r w:rsidRPr="00AB41D6">
        <w:rPr>
          <w:rFonts w:ascii="Times New Roman" w:hAnsi="Times New Roman"/>
          <w:sz w:val="24"/>
          <w:szCs w:val="24"/>
          <w:lang w:val="it-IT"/>
        </w:rPr>
        <w:t>ključena</w:t>
      </w:r>
      <w:r w:rsidRPr="00AB41D6">
        <w:rPr>
          <w:rFonts w:ascii="Times New Roman" w:hAnsi="Times New Roman"/>
          <w:sz w:val="24"/>
          <w:szCs w:val="24"/>
          <w:lang w:val="bg-BG"/>
        </w:rPr>
        <w:t xml:space="preserve"> u trgovanje na regulisanom tržištu može naknadno da bude u</w:t>
      </w:r>
      <w:r w:rsidRPr="00AB41D6">
        <w:rPr>
          <w:rFonts w:ascii="Times New Roman" w:hAnsi="Times New Roman"/>
          <w:sz w:val="24"/>
          <w:szCs w:val="24"/>
          <w:lang w:val="it-IT"/>
        </w:rPr>
        <w:t>ključena</w:t>
      </w:r>
      <w:r w:rsidRPr="00AB41D6">
        <w:rPr>
          <w:rFonts w:ascii="Times New Roman" w:hAnsi="Times New Roman"/>
          <w:sz w:val="24"/>
          <w:szCs w:val="24"/>
          <w:lang w:val="bg-BG"/>
        </w:rPr>
        <w:t xml:space="preserve"> u trgovanje na drugim regulisanim tržištima, čak i bez saglasnosti </w:t>
      </w:r>
      <w:r w:rsidRPr="00AB41D6">
        <w:rPr>
          <w:rFonts w:ascii="Times New Roman" w:hAnsi="Times New Roman"/>
          <w:sz w:val="24"/>
          <w:szCs w:val="24"/>
          <w:lang w:val="it-IT"/>
        </w:rPr>
        <w:t>emitenta</w:t>
      </w:r>
      <w:r w:rsidRPr="00AB41D6">
        <w:rPr>
          <w:rFonts w:ascii="Times New Roman" w:hAnsi="Times New Roman"/>
          <w:sz w:val="24"/>
          <w:szCs w:val="24"/>
          <w:lang w:val="bg-BG"/>
        </w:rPr>
        <w:t xml:space="preserve">, a u skladu sa relevantnim odredbama </w:t>
      </w:r>
      <w:r w:rsidRPr="00AB41D6">
        <w:rPr>
          <w:rFonts w:ascii="Times New Roman" w:hAnsi="Times New Roman"/>
          <w:sz w:val="24"/>
          <w:szCs w:val="24"/>
          <w:lang w:val="it-IT"/>
        </w:rPr>
        <w:t xml:space="preserve">dijela III </w:t>
      </w:r>
      <w:r w:rsidR="00651496" w:rsidRPr="00AB41D6">
        <w:rPr>
          <w:rFonts w:ascii="Times New Roman" w:hAnsi="Times New Roman"/>
          <w:sz w:val="24"/>
          <w:szCs w:val="24"/>
          <w:lang w:val="bg-BG"/>
        </w:rPr>
        <w:t>ovog Zakon</w:t>
      </w:r>
      <w:r w:rsidRPr="00AB41D6">
        <w:rPr>
          <w:rFonts w:ascii="Times New Roman" w:hAnsi="Times New Roman"/>
          <w:sz w:val="24"/>
          <w:szCs w:val="24"/>
          <w:lang w:val="bg-BG"/>
        </w:rPr>
        <w:t>a.</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bg-BG"/>
        </w:rPr>
        <w:t>Emitent će biti obaviješten od strane regulisanog tržišta o činjenici da se njegovim hartijama trguje na tom regulisanom tržištu.</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bg-BG"/>
        </w:rPr>
        <w:lastRenderedPageBreak/>
        <w:t xml:space="preserve">Emitent ne podliježe bilo kakvoj obavezi da pruži informacije </w:t>
      </w:r>
      <w:r w:rsidRPr="00AB41D6">
        <w:rPr>
          <w:rFonts w:ascii="Times New Roman" w:hAnsi="Times New Roman"/>
          <w:sz w:val="24"/>
          <w:szCs w:val="24"/>
          <w:lang w:val="it-IT"/>
        </w:rPr>
        <w:t xml:space="preserve">koje se zahtijevaju prema stavu 3 tački 1 ovog člana </w:t>
      </w:r>
      <w:r w:rsidRPr="00AB41D6">
        <w:rPr>
          <w:rFonts w:ascii="Times New Roman" w:hAnsi="Times New Roman"/>
          <w:sz w:val="24"/>
          <w:szCs w:val="24"/>
          <w:lang w:val="bg-BG"/>
        </w:rPr>
        <w:t>direktno bilo kojem regulisanom tržištu koje je u</w:t>
      </w:r>
      <w:r w:rsidRPr="00AB41D6">
        <w:rPr>
          <w:rFonts w:ascii="Times New Roman" w:hAnsi="Times New Roman"/>
          <w:sz w:val="24"/>
          <w:szCs w:val="24"/>
          <w:lang w:val="it-IT"/>
        </w:rPr>
        <w:t>ključilo u</w:t>
      </w:r>
      <w:r w:rsidRPr="00AB41D6">
        <w:rPr>
          <w:rFonts w:ascii="Times New Roman" w:hAnsi="Times New Roman"/>
          <w:sz w:val="24"/>
          <w:szCs w:val="24"/>
          <w:lang w:val="bg-BG"/>
        </w:rPr>
        <w:t xml:space="preserve"> trgovanje hartije od vrijednosti </w:t>
      </w:r>
      <w:r w:rsidRPr="00AB41D6">
        <w:rPr>
          <w:rFonts w:ascii="Times New Roman" w:hAnsi="Times New Roman"/>
          <w:sz w:val="24"/>
          <w:szCs w:val="24"/>
          <w:lang w:val="it-IT"/>
        </w:rPr>
        <w:t xml:space="preserve">emitenta </w:t>
      </w:r>
      <w:r w:rsidRPr="00AB41D6">
        <w:rPr>
          <w:rFonts w:ascii="Times New Roman" w:hAnsi="Times New Roman"/>
          <w:sz w:val="24"/>
          <w:szCs w:val="24"/>
          <w:lang w:val="bg-BG"/>
        </w:rPr>
        <w:t>bez njegove saglasnosti.</w:t>
      </w:r>
    </w:p>
    <w:p w:rsidR="00AC60C9" w:rsidRPr="00AB41D6" w:rsidRDefault="00AC60C9">
      <w:pPr>
        <w:tabs>
          <w:tab w:val="left" w:pos="0"/>
        </w:tabs>
        <w:spacing w:after="0" w:line="240" w:lineRule="auto"/>
        <w:jc w:val="both"/>
        <w:rPr>
          <w:rFonts w:ascii="Times New Roman" w:hAnsi="Times New Roman"/>
          <w:sz w:val="24"/>
          <w:szCs w:val="24"/>
          <w:lang w:val="hr-HR"/>
        </w:rPr>
      </w:pPr>
    </w:p>
    <w:p w:rsidR="00AC60C9" w:rsidRPr="00AB41D6" w:rsidRDefault="00C110BC">
      <w:pPr>
        <w:tabs>
          <w:tab w:val="left" w:pos="0"/>
        </w:tabs>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Suspenzija i povlačenje instrumenata iz trgovanja</w:t>
      </w:r>
    </w:p>
    <w:p w:rsidR="00F17118" w:rsidRPr="00AB41D6" w:rsidRDefault="00C110BC">
      <w:pPr>
        <w:tabs>
          <w:tab w:val="left" w:pos="0"/>
        </w:tabs>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Član 1</w:t>
      </w:r>
      <w:r w:rsidR="00FC6E75" w:rsidRPr="00AB41D6">
        <w:rPr>
          <w:rFonts w:ascii="Times New Roman" w:hAnsi="Times New Roman"/>
          <w:b/>
          <w:sz w:val="24"/>
          <w:szCs w:val="24"/>
          <w:lang w:val="it-IT"/>
        </w:rPr>
        <w:t>50</w:t>
      </w:r>
    </w:p>
    <w:p w:rsidR="00F17118" w:rsidRPr="00AB41D6" w:rsidRDefault="00F17118">
      <w:pPr>
        <w:tabs>
          <w:tab w:val="left" w:pos="0"/>
        </w:tabs>
        <w:spacing w:after="0" w:line="240" w:lineRule="auto"/>
        <w:jc w:val="center"/>
        <w:rPr>
          <w:rFonts w:ascii="Times New Roman" w:hAnsi="Times New Roman"/>
          <w:sz w:val="24"/>
          <w:szCs w:val="24"/>
          <w:lang w:val="hr-HR"/>
        </w:rPr>
      </w:pPr>
    </w:p>
    <w:p w:rsidR="00AC60C9" w:rsidRPr="00AB41D6" w:rsidRDefault="00C110BC">
      <w:pPr>
        <w:tabs>
          <w:tab w:val="left" w:pos="0"/>
        </w:tabs>
        <w:spacing w:after="0" w:line="240" w:lineRule="auto"/>
        <w:jc w:val="both"/>
        <w:rPr>
          <w:rFonts w:ascii="Times New Roman" w:hAnsi="Times New Roman"/>
          <w:sz w:val="24"/>
          <w:szCs w:val="24"/>
          <w:lang w:val="it-IT"/>
        </w:rPr>
      </w:pPr>
      <w:r w:rsidRPr="00AB41D6">
        <w:rPr>
          <w:rFonts w:ascii="Times New Roman" w:hAnsi="Times New Roman"/>
          <w:sz w:val="24"/>
          <w:szCs w:val="24"/>
          <w:lang w:val="hr-HR"/>
        </w:rPr>
        <w:t>Ne dovodeći u pitanje pravo Komisije iz člana 1</w:t>
      </w:r>
      <w:r w:rsidR="00B42B95" w:rsidRPr="00AB41D6">
        <w:rPr>
          <w:rFonts w:ascii="Times New Roman" w:hAnsi="Times New Roman"/>
          <w:sz w:val="24"/>
          <w:szCs w:val="24"/>
          <w:lang w:val="hr-HR"/>
        </w:rPr>
        <w:t>57</w:t>
      </w:r>
      <w:r w:rsidRPr="00AB41D6">
        <w:rPr>
          <w:rFonts w:ascii="Times New Roman" w:hAnsi="Times New Roman"/>
          <w:sz w:val="24"/>
          <w:szCs w:val="24"/>
          <w:lang w:val="hr-HR"/>
        </w:rPr>
        <w:t xml:space="preserve">, stav 2 tačke </w:t>
      </w:r>
      <w:r w:rsidR="00B42B95" w:rsidRPr="00AB41D6">
        <w:rPr>
          <w:rFonts w:ascii="Times New Roman" w:hAnsi="Times New Roman"/>
          <w:sz w:val="24"/>
          <w:szCs w:val="24"/>
          <w:lang w:val="hr-HR"/>
        </w:rPr>
        <w:t>10</w:t>
      </w:r>
      <w:r w:rsidRPr="00AB41D6">
        <w:rPr>
          <w:rFonts w:ascii="Times New Roman" w:hAnsi="Times New Roman"/>
          <w:sz w:val="24"/>
          <w:szCs w:val="24"/>
          <w:lang w:val="hr-HR"/>
        </w:rPr>
        <w:t xml:space="preserve">) i </w:t>
      </w:r>
      <w:r w:rsidR="00B42B95" w:rsidRPr="00AB41D6">
        <w:rPr>
          <w:rFonts w:ascii="Times New Roman" w:hAnsi="Times New Roman"/>
          <w:sz w:val="24"/>
          <w:szCs w:val="24"/>
          <w:lang w:val="hr-HR"/>
        </w:rPr>
        <w:t>11</w:t>
      </w:r>
      <w:r w:rsidRPr="00AB41D6">
        <w:rPr>
          <w:rFonts w:ascii="Times New Roman" w:hAnsi="Times New Roman"/>
          <w:sz w:val="24"/>
          <w:szCs w:val="24"/>
          <w:lang w:val="hr-HR"/>
        </w:rPr>
        <w:t>) da zatraži suspenziju ili povlačenje finansijskog instrumenta iz trgovanja</w:t>
      </w:r>
      <w:r w:rsidRPr="00AB41D6">
        <w:rPr>
          <w:rFonts w:ascii="Times New Roman" w:hAnsi="Times New Roman"/>
          <w:sz w:val="24"/>
          <w:szCs w:val="24"/>
          <w:lang w:val="bg-BG"/>
        </w:rPr>
        <w:t xml:space="preserve">, </w:t>
      </w:r>
      <w:r w:rsidRPr="00AB41D6">
        <w:rPr>
          <w:rFonts w:ascii="Times New Roman" w:hAnsi="Times New Roman"/>
          <w:sz w:val="24"/>
          <w:szCs w:val="24"/>
          <w:lang w:val="hr-HR"/>
        </w:rPr>
        <w:t>organizator tržišta može da suspenduje ili povuče iz trgovanja</w:t>
      </w:r>
      <w:r w:rsidRPr="00AB41D6">
        <w:rPr>
          <w:rFonts w:ascii="Times New Roman" w:hAnsi="Times New Roman"/>
          <w:sz w:val="24"/>
          <w:szCs w:val="24"/>
          <w:lang w:val="bg-BG"/>
        </w:rPr>
        <w:t xml:space="preserve"> finan</w:t>
      </w:r>
      <w:r w:rsidRPr="00AB41D6">
        <w:rPr>
          <w:rFonts w:ascii="Times New Roman" w:hAnsi="Times New Roman"/>
          <w:sz w:val="24"/>
          <w:szCs w:val="24"/>
          <w:lang w:val="hr-HR"/>
        </w:rPr>
        <w:t>sijski</w:t>
      </w:r>
      <w:r w:rsidRPr="00AB41D6">
        <w:rPr>
          <w:rFonts w:ascii="Times New Roman" w:hAnsi="Times New Roman"/>
          <w:sz w:val="24"/>
          <w:szCs w:val="24"/>
          <w:lang w:val="bg-BG"/>
        </w:rPr>
        <w:t xml:space="preserve"> instrument </w:t>
      </w:r>
      <w:r w:rsidRPr="00AB41D6">
        <w:rPr>
          <w:rFonts w:ascii="Times New Roman" w:hAnsi="Times New Roman"/>
          <w:sz w:val="24"/>
          <w:szCs w:val="24"/>
          <w:lang w:val="hr-HR"/>
        </w:rPr>
        <w:t>koji više nije u skladu sa pravilima regulisanog tržišta,</w:t>
      </w:r>
      <w:r w:rsidRPr="00AB41D6">
        <w:rPr>
          <w:rFonts w:ascii="Times New Roman" w:hAnsi="Times New Roman"/>
          <w:sz w:val="24"/>
          <w:szCs w:val="24"/>
          <w:lang w:val="bg-BG"/>
        </w:rPr>
        <w:t xml:space="preserve"> </w:t>
      </w:r>
      <w:r w:rsidRPr="00AB41D6">
        <w:rPr>
          <w:rFonts w:ascii="Times New Roman" w:hAnsi="Times New Roman"/>
          <w:sz w:val="24"/>
          <w:szCs w:val="24"/>
          <w:lang w:val="it-IT"/>
        </w:rPr>
        <w:t>osim ako ne postoji vjerovatnoća da bi takav korak mogao donijeti znatnu štetu interesima investitora ili urednom funkcionisanju tržišta</w:t>
      </w:r>
      <w:r w:rsidRPr="00AB41D6">
        <w:rPr>
          <w:rFonts w:ascii="Times New Roman" w:hAnsi="Times New Roman"/>
          <w:sz w:val="24"/>
          <w:szCs w:val="24"/>
          <w:lang w:val="bg-BG"/>
        </w:rPr>
        <w:t xml:space="preserve">. </w:t>
      </w:r>
    </w:p>
    <w:p w:rsidR="00AC60C9" w:rsidRPr="00AB41D6" w:rsidRDefault="00AC60C9">
      <w:pPr>
        <w:tabs>
          <w:tab w:val="left" w:pos="0"/>
        </w:tabs>
        <w:spacing w:after="0" w:line="240" w:lineRule="auto"/>
        <w:jc w:val="both"/>
        <w:rPr>
          <w:rFonts w:ascii="Times New Roman" w:hAnsi="Times New Roman"/>
          <w:spacing w:val="-1"/>
          <w:sz w:val="24"/>
          <w:szCs w:val="24"/>
          <w:lang w:val="it-IT"/>
        </w:rPr>
      </w:pPr>
    </w:p>
    <w:p w:rsidR="00AC60C9" w:rsidRPr="00AB41D6" w:rsidRDefault="00C110BC">
      <w:pPr>
        <w:tabs>
          <w:tab w:val="left" w:pos="0"/>
        </w:tabs>
        <w:spacing w:after="0" w:line="240" w:lineRule="auto"/>
        <w:jc w:val="both"/>
        <w:rPr>
          <w:rFonts w:ascii="Times New Roman" w:hAnsi="Times New Roman"/>
          <w:spacing w:val="-1"/>
          <w:sz w:val="24"/>
          <w:szCs w:val="24"/>
          <w:lang w:val="it-IT"/>
        </w:rPr>
      </w:pPr>
      <w:r w:rsidRPr="00AB41D6">
        <w:rPr>
          <w:rFonts w:ascii="Times New Roman" w:hAnsi="Times New Roman"/>
          <w:spacing w:val="-1"/>
          <w:sz w:val="24"/>
          <w:szCs w:val="24"/>
          <w:lang w:val="it-IT"/>
        </w:rPr>
        <w:t xml:space="preserve">Bez obzira na mogućnost da </w:t>
      </w:r>
      <w:r w:rsidRPr="00AB41D6">
        <w:rPr>
          <w:rFonts w:ascii="Times New Roman" w:hAnsi="Times New Roman"/>
          <w:sz w:val="24"/>
          <w:szCs w:val="24"/>
          <w:lang w:val="hr-HR"/>
        </w:rPr>
        <w:t>organizator tržišta</w:t>
      </w:r>
      <w:r w:rsidRPr="00AB41D6">
        <w:rPr>
          <w:rFonts w:ascii="Times New Roman" w:hAnsi="Times New Roman"/>
          <w:spacing w:val="-1"/>
          <w:sz w:val="24"/>
          <w:szCs w:val="24"/>
          <w:lang w:val="it-IT"/>
        </w:rPr>
        <w:t xml:space="preserve"> na jednom regulisanom tržištu direktno obavijesti </w:t>
      </w:r>
      <w:r w:rsidRPr="00AB41D6">
        <w:rPr>
          <w:rFonts w:ascii="Times New Roman" w:hAnsi="Times New Roman"/>
          <w:sz w:val="24"/>
          <w:szCs w:val="24"/>
          <w:lang w:val="hr-HR"/>
        </w:rPr>
        <w:t>organizatora tržišta</w:t>
      </w:r>
      <w:r w:rsidRPr="00AB41D6">
        <w:rPr>
          <w:rFonts w:ascii="Times New Roman" w:hAnsi="Times New Roman"/>
          <w:spacing w:val="-1"/>
          <w:sz w:val="24"/>
          <w:szCs w:val="24"/>
          <w:lang w:val="it-IT"/>
        </w:rPr>
        <w:t xml:space="preserve"> na drugom regulisanom tržištu, države članice će zahtijevati da </w:t>
      </w:r>
      <w:r w:rsidRPr="00AB41D6">
        <w:rPr>
          <w:rFonts w:ascii="Times New Roman" w:hAnsi="Times New Roman"/>
          <w:sz w:val="24"/>
          <w:szCs w:val="24"/>
          <w:lang w:val="hr-HR"/>
        </w:rPr>
        <w:t xml:space="preserve">organizator tržišta </w:t>
      </w:r>
      <w:r w:rsidRPr="00AB41D6">
        <w:rPr>
          <w:rFonts w:ascii="Times New Roman" w:hAnsi="Times New Roman"/>
          <w:spacing w:val="-1"/>
          <w:sz w:val="24"/>
          <w:szCs w:val="24"/>
          <w:lang w:val="it-IT"/>
        </w:rPr>
        <w:t xml:space="preserve">na regulisanom tržištu koji </w:t>
      </w:r>
      <w:r w:rsidRPr="00AB41D6">
        <w:rPr>
          <w:rFonts w:ascii="Times New Roman" w:hAnsi="Times New Roman"/>
          <w:sz w:val="24"/>
          <w:szCs w:val="24"/>
          <w:lang w:val="it-IT"/>
        </w:rPr>
        <w:t xml:space="preserve">je suspendovao ili isključio iz trgovanja jedan finansijski instrument, tu svoju odluku objavi i </w:t>
      </w:r>
      <w:r w:rsidRPr="00AB41D6">
        <w:rPr>
          <w:rFonts w:ascii="Times New Roman" w:hAnsi="Times New Roman"/>
          <w:spacing w:val="-1"/>
          <w:sz w:val="24"/>
          <w:szCs w:val="24"/>
          <w:lang w:val="it-IT"/>
        </w:rPr>
        <w:t xml:space="preserve">dostavi mjerodavne podatke Komisiji. </w:t>
      </w:r>
    </w:p>
    <w:p w:rsidR="00AC60C9" w:rsidRPr="00AB41D6" w:rsidRDefault="00AC60C9">
      <w:pPr>
        <w:tabs>
          <w:tab w:val="left" w:pos="0"/>
        </w:tabs>
        <w:spacing w:after="0" w:line="240" w:lineRule="auto"/>
        <w:jc w:val="both"/>
        <w:rPr>
          <w:rFonts w:ascii="Times New Roman" w:hAnsi="Times New Roman"/>
          <w:spacing w:val="-1"/>
          <w:sz w:val="24"/>
          <w:szCs w:val="24"/>
          <w:lang w:val="it-IT"/>
        </w:rPr>
      </w:pPr>
    </w:p>
    <w:p w:rsidR="00AC60C9" w:rsidRPr="00AB41D6" w:rsidRDefault="00C110BC">
      <w:pPr>
        <w:tabs>
          <w:tab w:val="left" w:pos="0"/>
        </w:tabs>
        <w:spacing w:after="0" w:line="240" w:lineRule="auto"/>
        <w:jc w:val="both"/>
        <w:rPr>
          <w:rFonts w:ascii="Times New Roman" w:hAnsi="Times New Roman"/>
          <w:sz w:val="24"/>
          <w:szCs w:val="24"/>
          <w:lang w:val="it-IT"/>
        </w:rPr>
      </w:pPr>
      <w:r w:rsidRPr="00AB41D6">
        <w:rPr>
          <w:rFonts w:ascii="Times New Roman" w:hAnsi="Times New Roman"/>
          <w:spacing w:val="-1"/>
          <w:sz w:val="24"/>
          <w:szCs w:val="24"/>
          <w:lang w:val="it-IT"/>
        </w:rPr>
        <w:t>Komisija će o odluci i podacima iz stava 2 ovog člana obavijestiti nadležne organe</w:t>
      </w:r>
      <w:r w:rsidRPr="00AB41D6">
        <w:rPr>
          <w:rFonts w:ascii="Times New Roman" w:hAnsi="Times New Roman"/>
          <w:sz w:val="24"/>
          <w:szCs w:val="24"/>
          <w:lang w:val="it-IT"/>
        </w:rPr>
        <w:t xml:space="preserve"> drugih država članica</w:t>
      </w:r>
      <w:r w:rsidRPr="00AB41D6">
        <w:rPr>
          <w:rFonts w:ascii="Times New Roman" w:hAnsi="Times New Roman"/>
          <w:sz w:val="24"/>
          <w:szCs w:val="24"/>
          <w:lang w:val="bg-BG"/>
        </w:rPr>
        <w:t>.</w:t>
      </w:r>
    </w:p>
    <w:p w:rsidR="00AC60C9" w:rsidRPr="00AB41D6" w:rsidRDefault="00AC60C9">
      <w:pPr>
        <w:tabs>
          <w:tab w:val="left" w:pos="0"/>
        </w:tabs>
        <w:spacing w:after="0" w:line="240" w:lineRule="auto"/>
        <w:jc w:val="both"/>
        <w:rPr>
          <w:rFonts w:ascii="Times New Roman" w:hAnsi="Times New Roman"/>
          <w:sz w:val="24"/>
          <w:szCs w:val="24"/>
          <w:lang w:val="it-IT"/>
        </w:rPr>
      </w:pPr>
    </w:p>
    <w:p w:rsidR="00AC60C9" w:rsidRPr="00AB41D6" w:rsidRDefault="00C110BC">
      <w:pPr>
        <w:tabs>
          <w:tab w:val="left" w:pos="0"/>
        </w:tabs>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Kada Komisija traži suspenziju ili povlačenje</w:t>
      </w:r>
      <w:r w:rsidRPr="00AB41D6">
        <w:rPr>
          <w:rFonts w:ascii="Times New Roman" w:hAnsi="Times New Roman"/>
          <w:sz w:val="24"/>
          <w:szCs w:val="24"/>
          <w:lang w:val="bg-BG"/>
        </w:rPr>
        <w:t xml:space="preserve"> finan</w:t>
      </w:r>
      <w:r w:rsidRPr="00AB41D6">
        <w:rPr>
          <w:rFonts w:ascii="Times New Roman" w:hAnsi="Times New Roman"/>
          <w:sz w:val="24"/>
          <w:szCs w:val="24"/>
          <w:lang w:val="hr-HR"/>
        </w:rPr>
        <w:t>sijskog</w:t>
      </w:r>
      <w:r w:rsidRPr="00AB41D6">
        <w:rPr>
          <w:rFonts w:ascii="Times New Roman" w:hAnsi="Times New Roman"/>
          <w:sz w:val="24"/>
          <w:szCs w:val="24"/>
          <w:lang w:val="bg-BG"/>
        </w:rPr>
        <w:t xml:space="preserve"> instrument</w:t>
      </w:r>
      <w:r w:rsidRPr="00AB41D6">
        <w:rPr>
          <w:rFonts w:ascii="Times New Roman" w:hAnsi="Times New Roman"/>
          <w:sz w:val="24"/>
          <w:szCs w:val="24"/>
          <w:lang w:val="hr-HR"/>
        </w:rPr>
        <w:t>a iz trgovanja</w:t>
      </w:r>
      <w:r w:rsidRPr="00AB41D6">
        <w:rPr>
          <w:rFonts w:ascii="Times New Roman" w:hAnsi="Times New Roman"/>
          <w:sz w:val="24"/>
          <w:szCs w:val="24"/>
          <w:lang w:val="bg-BG"/>
        </w:rPr>
        <w:t xml:space="preserve"> </w:t>
      </w:r>
      <w:r w:rsidRPr="00AB41D6">
        <w:rPr>
          <w:rFonts w:ascii="Times New Roman" w:hAnsi="Times New Roman"/>
          <w:sz w:val="24"/>
          <w:szCs w:val="24"/>
          <w:lang w:val="hr-HR"/>
        </w:rPr>
        <w:t>na jednom ili više regulisanih tržišta</w:t>
      </w:r>
      <w:r w:rsidRPr="00AB41D6">
        <w:rPr>
          <w:rFonts w:ascii="Times New Roman" w:hAnsi="Times New Roman"/>
          <w:sz w:val="24"/>
          <w:szCs w:val="24"/>
          <w:lang w:val="bg-BG"/>
        </w:rPr>
        <w:t xml:space="preserve"> </w:t>
      </w:r>
      <w:r w:rsidRPr="00AB41D6">
        <w:rPr>
          <w:rFonts w:ascii="Times New Roman" w:hAnsi="Times New Roman"/>
          <w:sz w:val="24"/>
          <w:szCs w:val="24"/>
          <w:lang w:val="hr-HR"/>
        </w:rPr>
        <w:t>za koje je Crna Gora matična država članica,</w:t>
      </w:r>
      <w:r w:rsidRPr="00AB41D6">
        <w:rPr>
          <w:rFonts w:ascii="Times New Roman" w:hAnsi="Times New Roman"/>
          <w:sz w:val="24"/>
          <w:szCs w:val="24"/>
          <w:lang w:val="it-IT"/>
        </w:rPr>
        <w:t xml:space="preserve"> dužno je odmah objaviti svoju odluku i obavijestiti </w:t>
      </w:r>
      <w:r w:rsidRPr="00AB41D6">
        <w:rPr>
          <w:rFonts w:ascii="Times New Roman" w:hAnsi="Times New Roman"/>
          <w:sz w:val="24"/>
          <w:szCs w:val="24"/>
          <w:lang w:val="bg-BG"/>
        </w:rPr>
        <w:t>ESMA</w:t>
      </w:r>
      <w:r w:rsidRPr="00AB41D6">
        <w:rPr>
          <w:rFonts w:ascii="Times New Roman" w:hAnsi="Times New Roman"/>
          <w:sz w:val="24"/>
          <w:szCs w:val="24"/>
          <w:lang w:val="hr-HR"/>
        </w:rPr>
        <w:t>-u i nadležne organe drugih država članica</w:t>
      </w:r>
      <w:r w:rsidRPr="00AB41D6">
        <w:rPr>
          <w:rFonts w:ascii="Times New Roman" w:hAnsi="Times New Roman"/>
          <w:sz w:val="24"/>
          <w:szCs w:val="24"/>
          <w:lang w:val="bg-BG"/>
        </w:rPr>
        <w:t xml:space="preserve">. </w:t>
      </w:r>
    </w:p>
    <w:p w:rsidR="00AC60C9" w:rsidRPr="00AB41D6" w:rsidRDefault="00AC60C9">
      <w:pPr>
        <w:tabs>
          <w:tab w:val="left" w:pos="0"/>
        </w:tabs>
        <w:spacing w:after="0" w:line="240" w:lineRule="auto"/>
        <w:ind w:left="360"/>
        <w:jc w:val="both"/>
        <w:rPr>
          <w:rFonts w:ascii="Times New Roman" w:hAnsi="Times New Roman"/>
          <w:b/>
          <w:sz w:val="24"/>
          <w:szCs w:val="24"/>
          <w:lang w:val="it-IT"/>
        </w:rPr>
      </w:pPr>
    </w:p>
    <w:p w:rsidR="00AC60C9" w:rsidRPr="00AB41D6" w:rsidRDefault="00C110BC">
      <w:pPr>
        <w:tabs>
          <w:tab w:val="left" w:pos="0"/>
        </w:tabs>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Kada je nadležni organ druge države članice obavijestio Komisiju da je zatražio suspenziju ili povlačenje</w:t>
      </w:r>
      <w:r w:rsidRPr="00AB41D6">
        <w:rPr>
          <w:rFonts w:ascii="Times New Roman" w:hAnsi="Times New Roman"/>
          <w:sz w:val="24"/>
          <w:szCs w:val="24"/>
          <w:lang w:val="bg-BG"/>
        </w:rPr>
        <w:t xml:space="preserve"> finan</w:t>
      </w:r>
      <w:r w:rsidRPr="00AB41D6">
        <w:rPr>
          <w:rFonts w:ascii="Times New Roman" w:hAnsi="Times New Roman"/>
          <w:sz w:val="24"/>
          <w:szCs w:val="24"/>
          <w:lang w:val="hr-HR"/>
        </w:rPr>
        <w:t>sijskog</w:t>
      </w:r>
      <w:r w:rsidRPr="00AB41D6">
        <w:rPr>
          <w:rFonts w:ascii="Times New Roman" w:hAnsi="Times New Roman"/>
          <w:sz w:val="24"/>
          <w:szCs w:val="24"/>
          <w:lang w:val="bg-BG"/>
        </w:rPr>
        <w:t xml:space="preserve"> instrument</w:t>
      </w:r>
      <w:r w:rsidRPr="00AB41D6">
        <w:rPr>
          <w:rFonts w:ascii="Times New Roman" w:hAnsi="Times New Roman"/>
          <w:sz w:val="24"/>
          <w:szCs w:val="24"/>
          <w:lang w:val="hr-HR"/>
        </w:rPr>
        <w:t>a iz trgovanja</w:t>
      </w:r>
      <w:r w:rsidRPr="00AB41D6">
        <w:rPr>
          <w:rFonts w:ascii="Times New Roman" w:hAnsi="Times New Roman"/>
          <w:sz w:val="24"/>
          <w:szCs w:val="24"/>
          <w:lang w:val="bg-BG"/>
        </w:rPr>
        <w:t xml:space="preserve"> </w:t>
      </w:r>
      <w:r w:rsidRPr="00AB41D6">
        <w:rPr>
          <w:rFonts w:ascii="Times New Roman" w:hAnsi="Times New Roman"/>
          <w:sz w:val="24"/>
          <w:szCs w:val="24"/>
          <w:lang w:val="hr-HR"/>
        </w:rPr>
        <w:t>na jednom ili više regulisanih tržišta</w:t>
      </w:r>
      <w:r w:rsidRPr="00AB41D6">
        <w:rPr>
          <w:rFonts w:ascii="Times New Roman" w:hAnsi="Times New Roman"/>
          <w:sz w:val="24"/>
          <w:szCs w:val="24"/>
          <w:lang w:val="it-IT"/>
        </w:rPr>
        <w:t xml:space="preserve"> za koje je ta država članica matična država članica, Komisija će,</w:t>
      </w:r>
      <w:r w:rsidRPr="00AB41D6">
        <w:rPr>
          <w:rFonts w:ascii="Times New Roman" w:hAnsi="Times New Roman"/>
          <w:sz w:val="24"/>
          <w:szCs w:val="24"/>
          <w:lang w:val="bg-BG"/>
        </w:rPr>
        <w:t xml:space="preserve"> </w:t>
      </w:r>
      <w:r w:rsidRPr="00AB41D6">
        <w:rPr>
          <w:rFonts w:ascii="Times New Roman" w:hAnsi="Times New Roman"/>
          <w:spacing w:val="-1"/>
          <w:sz w:val="24"/>
          <w:szCs w:val="24"/>
          <w:lang w:val="it-IT"/>
        </w:rPr>
        <w:t>ukoliko se time ne nanosi značajna šteta interesima investitora ili urednom funkcionisanju unutrašnjeg tržišta</w:t>
      </w:r>
      <w:r w:rsidRPr="00AB41D6">
        <w:rPr>
          <w:rFonts w:ascii="Times New Roman" w:hAnsi="Times New Roman"/>
          <w:sz w:val="24"/>
          <w:szCs w:val="24"/>
          <w:lang w:val="it-IT"/>
        </w:rPr>
        <w:t>,</w:t>
      </w:r>
      <w:r w:rsidRPr="00AB41D6">
        <w:rPr>
          <w:rFonts w:ascii="Times New Roman" w:hAnsi="Times New Roman"/>
          <w:sz w:val="24"/>
          <w:szCs w:val="24"/>
          <w:lang w:val="bg-BG"/>
        </w:rPr>
        <w:t xml:space="preserve"> </w:t>
      </w:r>
      <w:r w:rsidRPr="00AB41D6">
        <w:rPr>
          <w:rFonts w:ascii="Times New Roman" w:hAnsi="Times New Roman"/>
          <w:sz w:val="24"/>
          <w:szCs w:val="24"/>
          <w:lang w:val="hr-HR"/>
        </w:rPr>
        <w:t>tražiti</w:t>
      </w:r>
      <w:r w:rsidRPr="00AB41D6">
        <w:rPr>
          <w:rFonts w:ascii="Times New Roman" w:hAnsi="Times New Roman"/>
          <w:sz w:val="24"/>
          <w:szCs w:val="24"/>
          <w:lang w:val="bg-BG"/>
        </w:rPr>
        <w:t xml:space="preserve"> </w:t>
      </w:r>
      <w:r w:rsidRPr="00AB41D6">
        <w:rPr>
          <w:rFonts w:ascii="Times New Roman" w:hAnsi="Times New Roman"/>
          <w:sz w:val="24"/>
          <w:szCs w:val="24"/>
          <w:lang w:val="it-IT"/>
        </w:rPr>
        <w:t>suspenziju ili povlačenje</w:t>
      </w:r>
      <w:r w:rsidRPr="00AB41D6">
        <w:rPr>
          <w:rFonts w:ascii="Times New Roman" w:hAnsi="Times New Roman"/>
          <w:sz w:val="24"/>
          <w:szCs w:val="24"/>
          <w:lang w:val="bg-BG"/>
        </w:rPr>
        <w:t xml:space="preserve"> finan</w:t>
      </w:r>
      <w:r w:rsidRPr="00AB41D6">
        <w:rPr>
          <w:rFonts w:ascii="Times New Roman" w:hAnsi="Times New Roman"/>
          <w:sz w:val="24"/>
          <w:szCs w:val="24"/>
          <w:lang w:val="hr-HR"/>
        </w:rPr>
        <w:t>sijskog</w:t>
      </w:r>
      <w:r w:rsidRPr="00AB41D6">
        <w:rPr>
          <w:rFonts w:ascii="Times New Roman" w:hAnsi="Times New Roman"/>
          <w:sz w:val="24"/>
          <w:szCs w:val="24"/>
          <w:lang w:val="bg-BG"/>
        </w:rPr>
        <w:t xml:space="preserve"> instrument</w:t>
      </w:r>
      <w:r w:rsidRPr="00AB41D6">
        <w:rPr>
          <w:rFonts w:ascii="Times New Roman" w:hAnsi="Times New Roman"/>
          <w:sz w:val="24"/>
          <w:szCs w:val="24"/>
          <w:lang w:val="hr-HR"/>
        </w:rPr>
        <w:t>a iz trgovanja</w:t>
      </w:r>
      <w:r w:rsidRPr="00AB41D6">
        <w:rPr>
          <w:rFonts w:ascii="Times New Roman" w:hAnsi="Times New Roman"/>
          <w:sz w:val="24"/>
          <w:szCs w:val="24"/>
          <w:lang w:val="bg-BG"/>
        </w:rPr>
        <w:t xml:space="preserve"> </w:t>
      </w:r>
      <w:r w:rsidRPr="00AB41D6">
        <w:rPr>
          <w:rFonts w:ascii="Times New Roman" w:hAnsi="Times New Roman"/>
          <w:sz w:val="24"/>
          <w:szCs w:val="24"/>
          <w:lang w:val="hr-HR"/>
        </w:rPr>
        <w:t>na</w:t>
      </w:r>
      <w:r w:rsidRPr="00AB41D6">
        <w:rPr>
          <w:rFonts w:ascii="Times New Roman" w:hAnsi="Times New Roman"/>
          <w:sz w:val="24"/>
          <w:szCs w:val="24"/>
          <w:lang w:val="bg-BG"/>
        </w:rPr>
        <w:t xml:space="preserve"> </w:t>
      </w:r>
      <w:r w:rsidRPr="00AB41D6">
        <w:rPr>
          <w:rFonts w:ascii="Times New Roman" w:hAnsi="Times New Roman"/>
          <w:sz w:val="24"/>
          <w:szCs w:val="24"/>
          <w:lang w:val="hr-HR"/>
        </w:rPr>
        <w:t>regulisanim tržištima</w:t>
      </w:r>
      <w:r w:rsidRPr="00AB41D6">
        <w:rPr>
          <w:rFonts w:ascii="Times New Roman" w:hAnsi="Times New Roman"/>
          <w:sz w:val="24"/>
          <w:szCs w:val="24"/>
          <w:lang w:val="bg-BG"/>
        </w:rPr>
        <w:t xml:space="preserve"> </w:t>
      </w:r>
      <w:r w:rsidRPr="00AB41D6">
        <w:rPr>
          <w:rFonts w:ascii="Times New Roman" w:hAnsi="Times New Roman"/>
          <w:sz w:val="24"/>
          <w:szCs w:val="24"/>
          <w:lang w:val="hr-HR"/>
        </w:rPr>
        <w:t>i MTP-a koje posluju pod njenim nadzorom</w:t>
      </w:r>
      <w:r w:rsidRPr="00AB41D6">
        <w:rPr>
          <w:rFonts w:ascii="Times New Roman" w:hAnsi="Times New Roman"/>
          <w:sz w:val="24"/>
          <w:szCs w:val="24"/>
          <w:lang w:val="bg-BG"/>
        </w:rPr>
        <w:t>.</w:t>
      </w:r>
    </w:p>
    <w:p w:rsidR="00AC60C9" w:rsidRPr="00AB41D6" w:rsidRDefault="00AC60C9">
      <w:pPr>
        <w:tabs>
          <w:tab w:val="left" w:pos="0"/>
        </w:tabs>
        <w:spacing w:after="0" w:line="240" w:lineRule="auto"/>
        <w:jc w:val="both"/>
        <w:rPr>
          <w:rFonts w:ascii="Times New Roman" w:hAnsi="Times New Roman"/>
          <w:sz w:val="24"/>
          <w:szCs w:val="24"/>
          <w:lang w:val="it-IT"/>
        </w:rPr>
      </w:pPr>
    </w:p>
    <w:p w:rsidR="00AC60C9" w:rsidRPr="00AB41D6" w:rsidRDefault="00C110BC">
      <w:pPr>
        <w:tabs>
          <w:tab w:val="left" w:pos="0"/>
        </w:tabs>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Član 1</w:t>
      </w:r>
      <w:r w:rsidR="00B42B95" w:rsidRPr="00AB41D6">
        <w:rPr>
          <w:rFonts w:ascii="Times New Roman" w:hAnsi="Times New Roman"/>
          <w:sz w:val="24"/>
          <w:szCs w:val="24"/>
          <w:lang w:val="it-IT"/>
        </w:rPr>
        <w:t>50</w:t>
      </w:r>
      <w:r w:rsidRPr="00AB41D6">
        <w:rPr>
          <w:rFonts w:ascii="Times New Roman" w:hAnsi="Times New Roman"/>
          <w:sz w:val="24"/>
          <w:szCs w:val="24"/>
          <w:lang w:val="it-IT"/>
        </w:rPr>
        <w:t xml:space="preserve">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a će se primjenjivati punopravnim ulaskom Crne Gore u EU.</w:t>
      </w:r>
    </w:p>
    <w:p w:rsidR="00AC60C9" w:rsidRPr="00AB41D6" w:rsidRDefault="00AC60C9">
      <w:pPr>
        <w:tabs>
          <w:tab w:val="left" w:pos="567"/>
        </w:tabs>
        <w:spacing w:after="0" w:line="240" w:lineRule="auto"/>
        <w:ind w:left="567"/>
        <w:jc w:val="center"/>
        <w:rPr>
          <w:rFonts w:ascii="Times New Roman" w:hAnsi="Times New Roman"/>
          <w:sz w:val="24"/>
          <w:szCs w:val="24"/>
          <w:lang w:val="it-IT"/>
        </w:rPr>
      </w:pPr>
    </w:p>
    <w:p w:rsidR="00AC60C9" w:rsidRPr="00AB41D6" w:rsidRDefault="00C110BC">
      <w:pPr>
        <w:spacing w:after="0" w:line="240" w:lineRule="auto"/>
        <w:jc w:val="center"/>
        <w:rPr>
          <w:rFonts w:ascii="Times New Roman" w:hAnsi="Times New Roman"/>
          <w:b/>
          <w:sz w:val="24"/>
          <w:szCs w:val="24"/>
          <w:lang w:val="en-GB"/>
        </w:rPr>
      </w:pPr>
      <w:r w:rsidRPr="00AB41D6">
        <w:rPr>
          <w:rFonts w:ascii="Times New Roman" w:hAnsi="Times New Roman"/>
          <w:b/>
          <w:sz w:val="24"/>
          <w:szCs w:val="24"/>
          <w:lang w:val="en-GB"/>
        </w:rPr>
        <w:t>Transparentnost prije vršenja transakcije</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en-GB"/>
        </w:rPr>
      </w:pPr>
      <w:r w:rsidRPr="00AB41D6">
        <w:rPr>
          <w:rFonts w:ascii="Times New Roman" w:hAnsi="Times New Roman"/>
          <w:b/>
          <w:sz w:val="24"/>
          <w:szCs w:val="24"/>
          <w:lang w:val="en-GB"/>
        </w:rPr>
        <w:t>Član 1</w:t>
      </w:r>
      <w:r w:rsidR="00B42B95" w:rsidRPr="00AB41D6">
        <w:rPr>
          <w:rFonts w:ascii="Times New Roman" w:hAnsi="Times New Roman"/>
          <w:b/>
          <w:sz w:val="24"/>
          <w:szCs w:val="24"/>
          <w:lang w:val="en-GB"/>
        </w:rPr>
        <w:t>51</w:t>
      </w:r>
    </w:p>
    <w:p w:rsidR="00AC60C9" w:rsidRPr="00AB41D6" w:rsidRDefault="00AC60C9">
      <w:pPr>
        <w:tabs>
          <w:tab w:val="left" w:pos="0"/>
        </w:tabs>
        <w:spacing w:after="0" w:line="240" w:lineRule="auto"/>
        <w:jc w:val="both"/>
        <w:rPr>
          <w:rFonts w:ascii="Times New Roman" w:hAnsi="Times New Roman"/>
          <w:sz w:val="24"/>
          <w:szCs w:val="24"/>
          <w:lang w:val="en-GB"/>
        </w:rPr>
      </w:pPr>
    </w:p>
    <w:p w:rsidR="00AC60C9" w:rsidRPr="00AB41D6" w:rsidRDefault="00C110BC">
      <w:pPr>
        <w:tabs>
          <w:tab w:val="left" w:pos="0"/>
        </w:tabs>
        <w:spacing w:after="0" w:line="240" w:lineRule="auto"/>
        <w:jc w:val="both"/>
        <w:rPr>
          <w:rFonts w:ascii="Times New Roman" w:hAnsi="Times New Roman"/>
          <w:sz w:val="24"/>
          <w:szCs w:val="24"/>
          <w:lang w:val="en-GB"/>
        </w:rPr>
      </w:pPr>
      <w:r w:rsidRPr="00AB41D6">
        <w:rPr>
          <w:rFonts w:ascii="Times New Roman" w:hAnsi="Times New Roman"/>
          <w:sz w:val="24"/>
          <w:szCs w:val="24"/>
          <w:lang w:val="en-GB"/>
        </w:rPr>
        <w:t>Regulisano tržište je dužno da objavi trenutne cijene ponude i tražnje kao i obim ponude i tražnje za trgovanje po cijenama koje se objavljuju preko sistema trgovanja za akcije koje su uključene u trgovanje.</w:t>
      </w:r>
    </w:p>
    <w:p w:rsidR="00AC60C9" w:rsidRPr="00AB41D6" w:rsidRDefault="00AC60C9">
      <w:pPr>
        <w:tabs>
          <w:tab w:val="left" w:pos="0"/>
        </w:tabs>
        <w:spacing w:after="0" w:line="240" w:lineRule="auto"/>
        <w:jc w:val="both"/>
        <w:rPr>
          <w:rFonts w:ascii="Times New Roman" w:hAnsi="Times New Roman"/>
          <w:sz w:val="24"/>
          <w:szCs w:val="24"/>
          <w:lang w:val="en-GB"/>
        </w:rPr>
      </w:pPr>
    </w:p>
    <w:p w:rsidR="00AC60C9" w:rsidRPr="00AB41D6" w:rsidRDefault="00C110BC">
      <w:pPr>
        <w:tabs>
          <w:tab w:val="left" w:pos="0"/>
        </w:tabs>
        <w:spacing w:after="0" w:line="240" w:lineRule="auto"/>
        <w:jc w:val="both"/>
        <w:rPr>
          <w:rFonts w:ascii="Times New Roman" w:hAnsi="Times New Roman"/>
          <w:sz w:val="24"/>
          <w:szCs w:val="24"/>
          <w:lang w:val="en-GB"/>
        </w:rPr>
      </w:pPr>
      <w:r w:rsidRPr="00AB41D6">
        <w:rPr>
          <w:rFonts w:ascii="Times New Roman" w:hAnsi="Times New Roman"/>
          <w:sz w:val="24"/>
          <w:szCs w:val="24"/>
          <w:lang w:val="en-GB"/>
        </w:rPr>
        <w:t xml:space="preserve">Takvi podaci se redovno i kontinuirano </w:t>
      </w:r>
      <w:r w:rsidR="00821CBA" w:rsidRPr="00AB41D6">
        <w:rPr>
          <w:rStyle w:val="FontStyle23"/>
          <w:rFonts w:ascii="Times New Roman" w:eastAsia="Calibri" w:hAnsi="Times New Roman" w:cs="Times New Roman"/>
          <w:color w:val="auto"/>
          <w:sz w:val="24"/>
          <w:szCs w:val="24"/>
          <w:lang w:val="fr-FR" w:eastAsia="fr-FR"/>
        </w:rPr>
        <w:t>dostavljaju na uvid javnosti tokom</w:t>
      </w:r>
      <w:r w:rsidR="00821CBA" w:rsidRPr="00AB41D6">
        <w:rPr>
          <w:rStyle w:val="FontStyle23"/>
          <w:rFonts w:ascii="Times New Roman" w:eastAsia="Calibri" w:hAnsi="Times New Roman" w:cs="Times New Roman"/>
          <w:color w:val="auto"/>
          <w:sz w:val="24"/>
          <w:szCs w:val="24"/>
          <w:lang w:val="hr-HR" w:eastAsia="fr-FR"/>
        </w:rPr>
        <w:t xml:space="preserve"> uobičajenog</w:t>
      </w:r>
      <w:r w:rsidR="00821CBA" w:rsidRPr="00AB41D6">
        <w:rPr>
          <w:rStyle w:val="FontStyle23"/>
          <w:rFonts w:ascii="Times New Roman" w:eastAsia="Calibri" w:hAnsi="Times New Roman" w:cs="Times New Roman"/>
          <w:color w:val="auto"/>
          <w:sz w:val="24"/>
          <w:szCs w:val="24"/>
          <w:lang w:val="fr-FR" w:eastAsia="fr-FR"/>
        </w:rPr>
        <w:t xml:space="preserve"> vremena trgovanja po prihvatljivim komercijalnim uslovima i </w:t>
      </w:r>
      <w:r w:rsidRPr="00AB41D6">
        <w:rPr>
          <w:rFonts w:ascii="Times New Roman" w:hAnsi="Times New Roman"/>
          <w:sz w:val="24"/>
          <w:szCs w:val="24"/>
          <w:lang w:val="en-GB"/>
        </w:rPr>
        <w:t>na trajnoj osnovi tokom uobičajenih sati trgovanja.</w:t>
      </w:r>
    </w:p>
    <w:p w:rsidR="00AC60C9" w:rsidRPr="00AB41D6" w:rsidRDefault="00AC60C9">
      <w:pPr>
        <w:tabs>
          <w:tab w:val="left" w:pos="0"/>
        </w:tabs>
        <w:spacing w:after="0" w:line="240" w:lineRule="auto"/>
        <w:ind w:left="360"/>
        <w:jc w:val="both"/>
        <w:rPr>
          <w:rFonts w:ascii="Times New Roman" w:hAnsi="Times New Roman"/>
          <w:sz w:val="24"/>
          <w:szCs w:val="24"/>
          <w:lang w:val="en-GB"/>
        </w:rPr>
      </w:pPr>
    </w:p>
    <w:p w:rsidR="00AC60C9" w:rsidRPr="00AB41D6" w:rsidRDefault="00C110BC">
      <w:pPr>
        <w:tabs>
          <w:tab w:val="left" w:pos="0"/>
        </w:tabs>
        <w:spacing w:after="0" w:line="240" w:lineRule="auto"/>
        <w:jc w:val="both"/>
        <w:rPr>
          <w:rFonts w:ascii="Times New Roman" w:hAnsi="Times New Roman"/>
          <w:sz w:val="24"/>
          <w:szCs w:val="24"/>
        </w:rPr>
      </w:pPr>
      <w:r w:rsidRPr="00AB41D6">
        <w:rPr>
          <w:rFonts w:ascii="Times New Roman" w:hAnsi="Times New Roman"/>
          <w:sz w:val="24"/>
          <w:szCs w:val="24"/>
          <w:lang w:val="en-GB"/>
        </w:rPr>
        <w:t xml:space="preserve">Organizator tržišta </w:t>
      </w:r>
      <w:r w:rsidRPr="00AB41D6">
        <w:rPr>
          <w:rFonts w:ascii="Times New Roman" w:hAnsi="Times New Roman"/>
          <w:spacing w:val="-1"/>
          <w:sz w:val="24"/>
          <w:szCs w:val="24"/>
        </w:rPr>
        <w:t xml:space="preserve">može po </w:t>
      </w:r>
      <w:r w:rsidRPr="00AB41D6">
        <w:rPr>
          <w:rFonts w:ascii="Times New Roman" w:hAnsi="Times New Roman"/>
          <w:sz w:val="24"/>
          <w:szCs w:val="24"/>
          <w:lang w:val="en-GB"/>
        </w:rPr>
        <w:t>prihvatljivim</w:t>
      </w:r>
      <w:r w:rsidRPr="00AB41D6">
        <w:rPr>
          <w:rFonts w:ascii="Times New Roman" w:hAnsi="Times New Roman"/>
          <w:spacing w:val="-1"/>
          <w:sz w:val="24"/>
          <w:szCs w:val="24"/>
        </w:rPr>
        <w:t xml:space="preserve"> komercijalnim uslovima i na nediskriminiratorni način dati </w:t>
      </w:r>
      <w:r w:rsidRPr="00AB41D6">
        <w:rPr>
          <w:rFonts w:ascii="Times New Roman" w:hAnsi="Times New Roman"/>
          <w:sz w:val="24"/>
          <w:szCs w:val="24"/>
        </w:rPr>
        <w:t xml:space="preserve">pristup svojim </w:t>
      </w:r>
      <w:r w:rsidR="005E67C5" w:rsidRPr="00AB41D6">
        <w:rPr>
          <w:rFonts w:ascii="Times New Roman" w:hAnsi="Times New Roman"/>
          <w:sz w:val="24"/>
          <w:szCs w:val="24"/>
        </w:rPr>
        <w:t>sistemima</w:t>
      </w:r>
      <w:r w:rsidRPr="00AB41D6">
        <w:rPr>
          <w:rFonts w:ascii="Times New Roman" w:hAnsi="Times New Roman"/>
          <w:sz w:val="24"/>
          <w:szCs w:val="24"/>
        </w:rPr>
        <w:t xml:space="preserve"> za objavljivanje podataka iz st. 1 i 2 ovog člana </w:t>
      </w:r>
      <w:r w:rsidRPr="00AB41D6">
        <w:rPr>
          <w:rFonts w:ascii="Times New Roman" w:hAnsi="Times New Roman"/>
          <w:sz w:val="24"/>
          <w:szCs w:val="24"/>
          <w:lang w:val="bg-BG"/>
        </w:rPr>
        <w:t>invest</w:t>
      </w:r>
      <w:r w:rsidRPr="00AB41D6">
        <w:rPr>
          <w:rFonts w:ascii="Times New Roman" w:hAnsi="Times New Roman"/>
          <w:sz w:val="24"/>
          <w:szCs w:val="24"/>
          <w:lang w:val="hr-HR"/>
        </w:rPr>
        <w:t>icionim društvima</w:t>
      </w:r>
      <w:r w:rsidRPr="00AB41D6">
        <w:rPr>
          <w:rFonts w:ascii="Times New Roman" w:hAnsi="Times New Roman"/>
          <w:sz w:val="24"/>
          <w:szCs w:val="24"/>
          <w:lang w:val="bg-BG"/>
        </w:rPr>
        <w:t xml:space="preserve"> </w:t>
      </w:r>
      <w:r w:rsidRPr="00AB41D6">
        <w:rPr>
          <w:rFonts w:ascii="Times New Roman" w:hAnsi="Times New Roman"/>
          <w:sz w:val="24"/>
          <w:szCs w:val="24"/>
        </w:rPr>
        <w:t xml:space="preserve">koja su dužna objaviti svoje ponude cijene za akcije u skladu sa članom </w:t>
      </w:r>
      <w:r w:rsidR="005E67C5" w:rsidRPr="00AB41D6">
        <w:rPr>
          <w:rFonts w:ascii="Times New Roman" w:hAnsi="Times New Roman"/>
          <w:sz w:val="24"/>
          <w:szCs w:val="24"/>
        </w:rPr>
        <w:t>221</w:t>
      </w:r>
      <w:r w:rsidRPr="00AB41D6">
        <w:rPr>
          <w:rFonts w:ascii="Times New Roman" w:hAnsi="Times New Roman"/>
          <w:sz w:val="24"/>
          <w:szCs w:val="24"/>
        </w:rPr>
        <w:t xml:space="preserve"> zakona.</w:t>
      </w:r>
      <w:r w:rsidRPr="00AB41D6">
        <w:rPr>
          <w:rFonts w:ascii="Times New Roman" w:hAnsi="Times New Roman"/>
          <w:sz w:val="24"/>
          <w:szCs w:val="24"/>
          <w:lang w:val="bg-BG"/>
        </w:rPr>
        <w:t xml:space="preserve"> </w:t>
      </w:r>
    </w:p>
    <w:p w:rsidR="00AC60C9" w:rsidRPr="00AB41D6" w:rsidRDefault="00AC60C9">
      <w:pPr>
        <w:tabs>
          <w:tab w:val="left" w:pos="0"/>
        </w:tabs>
        <w:spacing w:after="0" w:line="240" w:lineRule="auto"/>
        <w:ind w:left="360"/>
        <w:jc w:val="both"/>
        <w:rPr>
          <w:rFonts w:ascii="Times New Roman" w:hAnsi="Times New Roman"/>
          <w:sz w:val="24"/>
          <w:szCs w:val="24"/>
          <w:lang w:val="en-GB"/>
        </w:rPr>
      </w:pPr>
    </w:p>
    <w:p w:rsidR="00AC60C9" w:rsidRPr="00AB41D6" w:rsidRDefault="00C110BC">
      <w:pPr>
        <w:tabs>
          <w:tab w:val="left" w:pos="0"/>
        </w:tabs>
        <w:spacing w:after="0" w:line="240" w:lineRule="auto"/>
        <w:jc w:val="both"/>
        <w:rPr>
          <w:rStyle w:val="FontStyle23"/>
          <w:rFonts w:ascii="Times New Roman" w:eastAsia="Calibri" w:hAnsi="Times New Roman" w:cs="Times New Roman"/>
          <w:color w:val="auto"/>
          <w:sz w:val="24"/>
          <w:szCs w:val="24"/>
          <w:lang w:val="hr-HR" w:eastAsia="fr-FR"/>
        </w:rPr>
      </w:pPr>
      <w:r w:rsidRPr="00AB41D6">
        <w:rPr>
          <w:rFonts w:ascii="Times New Roman" w:hAnsi="Times New Roman"/>
          <w:sz w:val="24"/>
          <w:szCs w:val="24"/>
          <w:lang w:val="en-GB"/>
        </w:rPr>
        <w:lastRenderedPageBreak/>
        <w:t xml:space="preserve">Komisija može ukinuti obavezu objavljivanja podataka iz st. 1 i 2 ovog člana na osnovu </w:t>
      </w:r>
      <w:r w:rsidRPr="00AB41D6">
        <w:rPr>
          <w:rFonts w:ascii="Times New Roman" w:hAnsi="Times New Roman"/>
          <w:sz w:val="24"/>
          <w:szCs w:val="24"/>
          <w:lang w:val="sr-Latn-CS"/>
        </w:rPr>
        <w:t>modela trgovanja na tržištu ili vrste i veličine naloga</w:t>
      </w:r>
      <w:r w:rsidR="005E67C5" w:rsidRPr="00AB41D6">
        <w:rPr>
          <w:rFonts w:ascii="Times New Roman" w:hAnsi="Times New Roman"/>
          <w:sz w:val="24"/>
          <w:szCs w:val="24"/>
          <w:lang w:val="sr-Latn-CS"/>
        </w:rPr>
        <w:t xml:space="preserve">, </w:t>
      </w:r>
      <w:r w:rsidR="00821CBA" w:rsidRPr="00AB41D6">
        <w:rPr>
          <w:rStyle w:val="FontStyle23"/>
          <w:rFonts w:ascii="Times New Roman" w:eastAsia="Calibri" w:hAnsi="Times New Roman" w:cs="Times New Roman"/>
          <w:color w:val="auto"/>
          <w:sz w:val="24"/>
          <w:szCs w:val="24"/>
          <w:lang w:val="fr-FR" w:eastAsia="fr-FR"/>
        </w:rPr>
        <w:t>a</w:t>
      </w:r>
      <w:r w:rsidR="00821CBA" w:rsidRPr="00AB41D6">
        <w:rPr>
          <w:rStyle w:val="FontStyle23"/>
          <w:rFonts w:ascii="Times New Roman" w:eastAsia="Calibri" w:hAnsi="Times New Roman" w:cs="Times New Roman"/>
          <w:color w:val="auto"/>
          <w:sz w:val="24"/>
          <w:szCs w:val="24"/>
          <w:lang w:val="hr-HR" w:eastAsia="fr-FR"/>
        </w:rPr>
        <w:t xml:space="preserve"> naročito</w:t>
      </w:r>
      <w:r w:rsidR="00821CBA" w:rsidRPr="00AB41D6">
        <w:rPr>
          <w:rStyle w:val="FontStyle23"/>
          <w:rFonts w:ascii="Times New Roman" w:eastAsia="Calibri" w:hAnsi="Times New Roman" w:cs="Times New Roman"/>
          <w:color w:val="auto"/>
          <w:sz w:val="24"/>
          <w:szCs w:val="24"/>
          <w:lang w:val="fr-FR" w:eastAsia="fr-FR"/>
        </w:rPr>
        <w:t xml:space="preserve"> za transakcije </w:t>
      </w:r>
      <w:r w:rsidR="00821CBA" w:rsidRPr="00AB41D6">
        <w:rPr>
          <w:rStyle w:val="FontStyle23"/>
          <w:rFonts w:ascii="Times New Roman" w:eastAsia="Calibri" w:hAnsi="Times New Roman" w:cs="Times New Roman"/>
          <w:color w:val="auto"/>
          <w:sz w:val="24"/>
          <w:szCs w:val="24"/>
          <w:lang w:val="hr-HR" w:eastAsia="fr-FR"/>
        </w:rPr>
        <w:t>koje</w:t>
      </w:r>
      <w:r w:rsidR="00821CBA" w:rsidRPr="00AB41D6">
        <w:rPr>
          <w:rStyle w:val="FontStyle23"/>
          <w:rFonts w:ascii="Times New Roman" w:eastAsia="Calibri" w:hAnsi="Times New Roman" w:cs="Times New Roman"/>
          <w:color w:val="auto"/>
          <w:sz w:val="24"/>
          <w:szCs w:val="24"/>
          <w:lang w:val="fr-FR" w:eastAsia="fr-FR"/>
        </w:rPr>
        <w:t xml:space="preserve"> su</w:t>
      </w:r>
      <w:r w:rsidR="00821CBA" w:rsidRPr="00AB41D6">
        <w:rPr>
          <w:rStyle w:val="FontStyle23"/>
          <w:rFonts w:ascii="Times New Roman" w:eastAsia="Calibri" w:hAnsi="Times New Roman" w:cs="Times New Roman"/>
          <w:color w:val="auto"/>
          <w:sz w:val="24"/>
          <w:szCs w:val="24"/>
          <w:lang w:val="hr-HR" w:eastAsia="fr-FR"/>
        </w:rPr>
        <w:t xml:space="preserve"> velike u poređenju sa uobičajenom veličinom naloga na regulisanom tržištu, za datu akciju ili vrstu akcije.</w:t>
      </w:r>
    </w:p>
    <w:p w:rsidR="00AC60C9" w:rsidRPr="00AB41D6" w:rsidRDefault="00AC60C9">
      <w:pPr>
        <w:tabs>
          <w:tab w:val="left" w:pos="0"/>
        </w:tabs>
        <w:spacing w:after="0" w:line="240" w:lineRule="auto"/>
        <w:jc w:val="both"/>
        <w:rPr>
          <w:rStyle w:val="FontStyle23"/>
          <w:rFonts w:ascii="Times New Roman" w:eastAsia="Calibri" w:hAnsi="Times New Roman" w:cs="Times New Roman"/>
          <w:color w:val="auto"/>
          <w:sz w:val="24"/>
          <w:szCs w:val="24"/>
          <w:lang w:val="hr-HR" w:eastAsia="fr-FR"/>
        </w:rPr>
      </w:pPr>
    </w:p>
    <w:p w:rsidR="00AC60C9" w:rsidRPr="00AB41D6" w:rsidRDefault="00C110BC">
      <w:pPr>
        <w:autoSpaceDE w:val="0"/>
        <w:autoSpaceDN w:val="0"/>
        <w:adjustRightInd w:val="0"/>
        <w:spacing w:after="0" w:line="240" w:lineRule="auto"/>
        <w:rPr>
          <w:rFonts w:ascii="Times New Roman" w:hAnsi="Times New Roman"/>
          <w:sz w:val="24"/>
          <w:szCs w:val="24"/>
          <w:lang w:val="hr-HR"/>
        </w:rPr>
      </w:pPr>
      <w:r w:rsidRPr="00AB41D6">
        <w:rPr>
          <w:rFonts w:ascii="Times New Roman" w:hAnsi="Times New Roman"/>
          <w:sz w:val="24"/>
          <w:szCs w:val="24"/>
        </w:rPr>
        <w:t>Kako</w:t>
      </w:r>
      <w:r w:rsidRPr="00AB41D6">
        <w:rPr>
          <w:rFonts w:ascii="Times New Roman" w:hAnsi="Times New Roman"/>
          <w:sz w:val="24"/>
          <w:szCs w:val="24"/>
          <w:lang w:val="hr-HR"/>
        </w:rPr>
        <w:t xml:space="preserve"> </w:t>
      </w:r>
      <w:r w:rsidRPr="00AB41D6">
        <w:rPr>
          <w:rFonts w:ascii="Times New Roman" w:hAnsi="Times New Roman"/>
          <w:sz w:val="24"/>
          <w:szCs w:val="24"/>
        </w:rPr>
        <w:t>bi</w:t>
      </w:r>
      <w:r w:rsidRPr="00AB41D6">
        <w:rPr>
          <w:rFonts w:ascii="Times New Roman" w:hAnsi="Times New Roman"/>
          <w:sz w:val="24"/>
          <w:szCs w:val="24"/>
          <w:lang w:val="hr-HR"/>
        </w:rPr>
        <w:t xml:space="preserve"> </w:t>
      </w:r>
      <w:r w:rsidRPr="00AB41D6">
        <w:rPr>
          <w:rFonts w:ascii="Times New Roman" w:hAnsi="Times New Roman"/>
          <w:sz w:val="24"/>
          <w:szCs w:val="24"/>
        </w:rPr>
        <w:t>se</w:t>
      </w:r>
      <w:r w:rsidRPr="00AB41D6">
        <w:rPr>
          <w:rFonts w:ascii="Times New Roman" w:hAnsi="Times New Roman"/>
          <w:sz w:val="24"/>
          <w:szCs w:val="24"/>
          <w:lang w:val="hr-HR"/>
        </w:rPr>
        <w:t xml:space="preserve"> </w:t>
      </w:r>
      <w:r w:rsidRPr="00AB41D6">
        <w:rPr>
          <w:rFonts w:ascii="Times New Roman" w:hAnsi="Times New Roman"/>
          <w:sz w:val="24"/>
          <w:szCs w:val="24"/>
        </w:rPr>
        <w:t>osigurala</w:t>
      </w:r>
      <w:r w:rsidRPr="00AB41D6">
        <w:rPr>
          <w:rFonts w:ascii="Times New Roman" w:hAnsi="Times New Roman"/>
          <w:sz w:val="24"/>
          <w:szCs w:val="24"/>
          <w:lang w:val="hr-HR"/>
        </w:rPr>
        <w:t xml:space="preserve"> </w:t>
      </w:r>
      <w:r w:rsidRPr="00AB41D6">
        <w:rPr>
          <w:rFonts w:ascii="Times New Roman" w:hAnsi="Times New Roman"/>
          <w:sz w:val="24"/>
          <w:szCs w:val="24"/>
        </w:rPr>
        <w:t>jednoobrazna</w:t>
      </w:r>
      <w:r w:rsidRPr="00AB41D6">
        <w:rPr>
          <w:rFonts w:ascii="Times New Roman" w:hAnsi="Times New Roman"/>
          <w:sz w:val="24"/>
          <w:szCs w:val="24"/>
          <w:lang w:val="hr-HR"/>
        </w:rPr>
        <w:t xml:space="preserve"> </w:t>
      </w:r>
      <w:r w:rsidRPr="00AB41D6">
        <w:rPr>
          <w:rFonts w:ascii="Times New Roman" w:hAnsi="Times New Roman"/>
          <w:sz w:val="24"/>
          <w:szCs w:val="24"/>
        </w:rPr>
        <w:t>primjena</w:t>
      </w:r>
      <w:r w:rsidRPr="00AB41D6">
        <w:rPr>
          <w:rFonts w:ascii="Times New Roman" w:hAnsi="Times New Roman"/>
          <w:sz w:val="24"/>
          <w:szCs w:val="24"/>
          <w:lang w:val="hr-HR"/>
        </w:rPr>
        <w:t xml:space="preserve"> </w:t>
      </w:r>
      <w:r w:rsidRPr="00AB41D6">
        <w:rPr>
          <w:rFonts w:ascii="Times New Roman" w:hAnsi="Times New Roman"/>
          <w:sz w:val="24"/>
          <w:szCs w:val="24"/>
        </w:rPr>
        <w:t>st</w:t>
      </w:r>
      <w:r w:rsidRPr="00AB41D6">
        <w:rPr>
          <w:rFonts w:ascii="Times New Roman" w:hAnsi="Times New Roman"/>
          <w:sz w:val="24"/>
          <w:szCs w:val="24"/>
          <w:lang w:val="hr-HR"/>
        </w:rPr>
        <w:t xml:space="preserve">. 1 </w:t>
      </w:r>
      <w:r w:rsidRPr="00AB41D6">
        <w:rPr>
          <w:rFonts w:ascii="Times New Roman" w:hAnsi="Times New Roman"/>
          <w:sz w:val="24"/>
          <w:szCs w:val="24"/>
        </w:rPr>
        <w:t>do</w:t>
      </w:r>
      <w:r w:rsidRPr="00AB41D6">
        <w:rPr>
          <w:rFonts w:ascii="Times New Roman" w:hAnsi="Times New Roman"/>
          <w:sz w:val="24"/>
          <w:szCs w:val="24"/>
          <w:lang w:val="hr-HR"/>
        </w:rPr>
        <w:t xml:space="preserve"> 4 </w:t>
      </w:r>
      <w:r w:rsidRPr="00AB41D6">
        <w:rPr>
          <w:rFonts w:ascii="Times New Roman" w:hAnsi="Times New Roman"/>
          <w:sz w:val="24"/>
          <w:szCs w:val="24"/>
        </w:rPr>
        <w:t>ovog</w:t>
      </w:r>
      <w:r w:rsidRPr="00AB41D6">
        <w:rPr>
          <w:rFonts w:ascii="Times New Roman" w:hAnsi="Times New Roman"/>
          <w:sz w:val="24"/>
          <w:szCs w:val="24"/>
          <w:lang w:val="hr-HR"/>
        </w:rPr>
        <w:t xml:space="preserve"> č</w:t>
      </w:r>
      <w:r w:rsidRPr="00AB41D6">
        <w:rPr>
          <w:rFonts w:ascii="Times New Roman" w:hAnsi="Times New Roman"/>
          <w:sz w:val="24"/>
          <w:szCs w:val="24"/>
        </w:rPr>
        <w:t>lana</w:t>
      </w:r>
      <w:r w:rsidRPr="00AB41D6">
        <w:rPr>
          <w:rFonts w:ascii="Times New Roman" w:hAnsi="Times New Roman"/>
          <w:sz w:val="24"/>
          <w:szCs w:val="24"/>
          <w:lang w:val="hr-HR"/>
        </w:rPr>
        <w:t xml:space="preserve">, </w:t>
      </w:r>
      <w:r w:rsidRPr="00AB41D6">
        <w:rPr>
          <w:rFonts w:ascii="Times New Roman" w:hAnsi="Times New Roman"/>
          <w:sz w:val="24"/>
          <w:szCs w:val="24"/>
        </w:rPr>
        <w:t>Komisija</w:t>
      </w:r>
      <w:r w:rsidRPr="00AB41D6">
        <w:rPr>
          <w:rFonts w:ascii="Times New Roman" w:hAnsi="Times New Roman"/>
          <w:sz w:val="24"/>
          <w:szCs w:val="24"/>
          <w:lang w:val="hr-HR"/>
        </w:rPr>
        <w:t xml:space="preserve"> ć</w:t>
      </w:r>
      <w:r w:rsidRPr="00AB41D6">
        <w:rPr>
          <w:rFonts w:ascii="Times New Roman" w:hAnsi="Times New Roman"/>
          <w:sz w:val="24"/>
          <w:szCs w:val="24"/>
        </w:rPr>
        <w:t>e</w:t>
      </w:r>
      <w:r w:rsidRPr="00AB41D6">
        <w:rPr>
          <w:rFonts w:ascii="Times New Roman" w:hAnsi="Times New Roman"/>
          <w:sz w:val="24"/>
          <w:szCs w:val="24"/>
          <w:lang w:val="hr-HR"/>
        </w:rPr>
        <w:t xml:space="preserve"> </w:t>
      </w:r>
      <w:r w:rsidRPr="00AB41D6">
        <w:rPr>
          <w:rFonts w:ascii="Times New Roman" w:hAnsi="Times New Roman"/>
          <w:sz w:val="24"/>
          <w:szCs w:val="24"/>
        </w:rPr>
        <w:t>usvojiti</w:t>
      </w:r>
      <w:r w:rsidRPr="00AB41D6">
        <w:rPr>
          <w:rFonts w:ascii="Times New Roman" w:hAnsi="Times New Roman"/>
          <w:sz w:val="24"/>
          <w:szCs w:val="24"/>
          <w:lang w:val="hr-HR"/>
        </w:rPr>
        <w:t xml:space="preserve"> </w:t>
      </w:r>
      <w:r w:rsidRPr="00AB41D6">
        <w:rPr>
          <w:rFonts w:ascii="Times New Roman" w:hAnsi="Times New Roman"/>
          <w:sz w:val="24"/>
          <w:szCs w:val="24"/>
        </w:rPr>
        <w:t>mjere</w:t>
      </w:r>
      <w:r w:rsidRPr="00AB41D6">
        <w:rPr>
          <w:rFonts w:ascii="Times New Roman" w:hAnsi="Times New Roman"/>
          <w:sz w:val="24"/>
          <w:szCs w:val="24"/>
          <w:lang w:val="hr-HR"/>
        </w:rPr>
        <w:t xml:space="preserve"> </w:t>
      </w:r>
      <w:r w:rsidRPr="00AB41D6">
        <w:rPr>
          <w:rFonts w:ascii="Times New Roman" w:hAnsi="Times New Roman"/>
          <w:sz w:val="24"/>
          <w:szCs w:val="24"/>
        </w:rPr>
        <w:t>za</w:t>
      </w:r>
      <w:r w:rsidRPr="00AB41D6">
        <w:rPr>
          <w:rFonts w:ascii="Times New Roman" w:hAnsi="Times New Roman"/>
          <w:sz w:val="24"/>
          <w:szCs w:val="24"/>
          <w:lang w:val="hr-HR"/>
        </w:rPr>
        <w:t xml:space="preserve">: </w:t>
      </w:r>
    </w:p>
    <w:p w:rsidR="00F17118" w:rsidRPr="00AB41D6" w:rsidRDefault="00C110BC" w:rsidP="00CA5AFB">
      <w:pPr>
        <w:pStyle w:val="ListParagraph"/>
        <w:numPr>
          <w:ilvl w:val="0"/>
          <w:numId w:val="181"/>
        </w:numPr>
        <w:autoSpaceDE w:val="0"/>
        <w:autoSpaceDN w:val="0"/>
        <w:adjustRightInd w:val="0"/>
        <w:spacing w:after="0" w:line="240" w:lineRule="auto"/>
        <w:jc w:val="both"/>
        <w:rPr>
          <w:rFonts w:ascii="Times New Roman" w:hAnsi="Times New Roman"/>
          <w:sz w:val="24"/>
          <w:szCs w:val="24"/>
          <w:lang w:val="hr-HR"/>
        </w:rPr>
      </w:pPr>
      <w:r w:rsidRPr="00AB41D6">
        <w:rPr>
          <w:rFonts w:ascii="Times New Roman" w:hAnsi="Times New Roman"/>
          <w:sz w:val="24"/>
          <w:szCs w:val="24"/>
        </w:rPr>
        <w:t>javno</w:t>
      </w:r>
      <w:r w:rsidRPr="00AB41D6">
        <w:rPr>
          <w:rFonts w:ascii="Times New Roman" w:hAnsi="Times New Roman"/>
          <w:sz w:val="24"/>
          <w:szCs w:val="24"/>
          <w:lang w:val="hr-HR"/>
        </w:rPr>
        <w:t xml:space="preserve"> </w:t>
      </w:r>
      <w:r w:rsidRPr="00AB41D6">
        <w:rPr>
          <w:rFonts w:ascii="Times New Roman" w:hAnsi="Times New Roman"/>
          <w:sz w:val="24"/>
          <w:szCs w:val="24"/>
        </w:rPr>
        <w:t>objavljivanje</w:t>
      </w:r>
      <w:r w:rsidRPr="00AB41D6">
        <w:rPr>
          <w:rFonts w:ascii="Times New Roman" w:hAnsi="Times New Roman"/>
          <w:sz w:val="24"/>
          <w:szCs w:val="24"/>
          <w:lang w:val="hr-HR"/>
        </w:rPr>
        <w:t xml:space="preserve"> </w:t>
      </w:r>
      <w:r w:rsidRPr="00AB41D6">
        <w:rPr>
          <w:rFonts w:ascii="Times New Roman" w:hAnsi="Times New Roman"/>
          <w:sz w:val="24"/>
          <w:szCs w:val="24"/>
        </w:rPr>
        <w:t>raspona</w:t>
      </w:r>
      <w:r w:rsidRPr="00AB41D6">
        <w:rPr>
          <w:rFonts w:ascii="Times New Roman" w:hAnsi="Times New Roman"/>
          <w:sz w:val="24"/>
          <w:szCs w:val="24"/>
          <w:lang w:val="hr-HR"/>
        </w:rPr>
        <w:t xml:space="preserve"> </w:t>
      </w:r>
      <w:r w:rsidRPr="00AB41D6">
        <w:rPr>
          <w:rFonts w:ascii="Times New Roman" w:hAnsi="Times New Roman"/>
          <w:sz w:val="24"/>
          <w:szCs w:val="24"/>
        </w:rPr>
        <w:t>kupovnog</w:t>
      </w:r>
      <w:r w:rsidRPr="00AB41D6">
        <w:rPr>
          <w:rFonts w:ascii="Times New Roman" w:hAnsi="Times New Roman"/>
          <w:sz w:val="24"/>
          <w:szCs w:val="24"/>
          <w:lang w:val="hr-HR"/>
        </w:rPr>
        <w:t xml:space="preserve"> </w:t>
      </w:r>
      <w:r w:rsidRPr="00AB41D6">
        <w:rPr>
          <w:rFonts w:ascii="Times New Roman" w:hAnsi="Times New Roman"/>
          <w:sz w:val="24"/>
          <w:szCs w:val="24"/>
        </w:rPr>
        <w:t>i</w:t>
      </w:r>
      <w:r w:rsidRPr="00AB41D6">
        <w:rPr>
          <w:rFonts w:ascii="Times New Roman" w:hAnsi="Times New Roman"/>
          <w:sz w:val="24"/>
          <w:szCs w:val="24"/>
          <w:lang w:val="hr-HR"/>
        </w:rPr>
        <w:t xml:space="preserve"> </w:t>
      </w:r>
      <w:r w:rsidRPr="00AB41D6">
        <w:rPr>
          <w:rFonts w:ascii="Times New Roman" w:hAnsi="Times New Roman"/>
          <w:sz w:val="24"/>
          <w:szCs w:val="24"/>
        </w:rPr>
        <w:t>prodajnog</w:t>
      </w:r>
      <w:r w:rsidRPr="00AB41D6">
        <w:rPr>
          <w:rFonts w:ascii="Times New Roman" w:hAnsi="Times New Roman"/>
          <w:sz w:val="24"/>
          <w:szCs w:val="24"/>
          <w:lang w:val="hr-HR"/>
        </w:rPr>
        <w:t xml:space="preserve"> </w:t>
      </w:r>
      <w:r w:rsidRPr="00AB41D6">
        <w:rPr>
          <w:rFonts w:ascii="Times New Roman" w:hAnsi="Times New Roman"/>
          <w:sz w:val="24"/>
          <w:szCs w:val="24"/>
        </w:rPr>
        <w:t>kursa</w:t>
      </w:r>
      <w:r w:rsidRPr="00AB41D6">
        <w:rPr>
          <w:rFonts w:ascii="Times New Roman" w:hAnsi="Times New Roman"/>
          <w:sz w:val="24"/>
          <w:szCs w:val="24"/>
          <w:lang w:val="hr-HR"/>
        </w:rPr>
        <w:t xml:space="preserve"> </w:t>
      </w:r>
      <w:r w:rsidRPr="00AB41D6">
        <w:rPr>
          <w:rFonts w:ascii="Times New Roman" w:hAnsi="Times New Roman"/>
          <w:sz w:val="24"/>
          <w:szCs w:val="24"/>
        </w:rPr>
        <w:t>ili</w:t>
      </w:r>
      <w:r w:rsidRPr="00AB41D6">
        <w:rPr>
          <w:rFonts w:ascii="Times New Roman" w:hAnsi="Times New Roman"/>
          <w:sz w:val="24"/>
          <w:szCs w:val="24"/>
          <w:lang w:val="hr-HR"/>
        </w:rPr>
        <w:t xml:space="preserve"> </w:t>
      </w:r>
      <w:r w:rsidRPr="00AB41D6">
        <w:rPr>
          <w:rFonts w:ascii="Times New Roman" w:hAnsi="Times New Roman"/>
          <w:sz w:val="24"/>
          <w:szCs w:val="24"/>
        </w:rPr>
        <w:t>cijena</w:t>
      </w:r>
      <w:r w:rsidRPr="00AB41D6">
        <w:rPr>
          <w:rFonts w:ascii="Times New Roman" w:hAnsi="Times New Roman"/>
          <w:sz w:val="24"/>
          <w:szCs w:val="24"/>
          <w:lang w:val="hr-HR"/>
        </w:rPr>
        <w:t xml:space="preserve"> </w:t>
      </w:r>
      <w:r w:rsidRPr="00AB41D6">
        <w:rPr>
          <w:rFonts w:ascii="Times New Roman" w:hAnsi="Times New Roman"/>
          <w:sz w:val="24"/>
          <w:szCs w:val="24"/>
        </w:rPr>
        <w:t>imenovanih</w:t>
      </w:r>
      <w:r w:rsidRPr="00AB41D6">
        <w:rPr>
          <w:rFonts w:ascii="Times New Roman" w:hAnsi="Times New Roman"/>
          <w:sz w:val="24"/>
          <w:szCs w:val="24"/>
          <w:lang w:val="hr-HR"/>
        </w:rPr>
        <w:t xml:space="preserve"> </w:t>
      </w:r>
      <w:r w:rsidRPr="00AB41D6">
        <w:rPr>
          <w:rFonts w:ascii="Times New Roman" w:hAnsi="Times New Roman"/>
          <w:sz w:val="24"/>
          <w:szCs w:val="24"/>
        </w:rPr>
        <w:t>stvaraoca</w:t>
      </w:r>
      <w:r w:rsidRPr="00AB41D6">
        <w:rPr>
          <w:rFonts w:ascii="Times New Roman" w:hAnsi="Times New Roman"/>
          <w:sz w:val="24"/>
          <w:szCs w:val="24"/>
          <w:lang w:val="hr-HR"/>
        </w:rPr>
        <w:t xml:space="preserve"> </w:t>
      </w:r>
      <w:r w:rsidRPr="00AB41D6">
        <w:rPr>
          <w:rFonts w:ascii="Times New Roman" w:hAnsi="Times New Roman"/>
          <w:sz w:val="24"/>
          <w:szCs w:val="24"/>
        </w:rPr>
        <w:t>tr</w:t>
      </w:r>
      <w:r w:rsidRPr="00AB41D6">
        <w:rPr>
          <w:rFonts w:ascii="Times New Roman" w:hAnsi="Times New Roman"/>
          <w:sz w:val="24"/>
          <w:szCs w:val="24"/>
          <w:lang w:val="hr-HR"/>
        </w:rPr>
        <w:t>ž</w:t>
      </w:r>
      <w:r w:rsidRPr="00AB41D6">
        <w:rPr>
          <w:rFonts w:ascii="Times New Roman" w:hAnsi="Times New Roman"/>
          <w:sz w:val="24"/>
          <w:szCs w:val="24"/>
        </w:rPr>
        <w:t>i</w:t>
      </w:r>
      <w:r w:rsidRPr="00AB41D6">
        <w:rPr>
          <w:rFonts w:ascii="Times New Roman" w:hAnsi="Times New Roman"/>
          <w:sz w:val="24"/>
          <w:szCs w:val="24"/>
          <w:lang w:val="hr-HR"/>
        </w:rPr>
        <w:t>š</w:t>
      </w:r>
      <w:r w:rsidRPr="00AB41D6">
        <w:rPr>
          <w:rFonts w:ascii="Times New Roman" w:hAnsi="Times New Roman"/>
          <w:sz w:val="24"/>
          <w:szCs w:val="24"/>
        </w:rPr>
        <w:t>ta</w:t>
      </w:r>
      <w:r w:rsidRPr="00AB41D6">
        <w:rPr>
          <w:rFonts w:ascii="Times New Roman" w:hAnsi="Times New Roman"/>
          <w:sz w:val="24"/>
          <w:szCs w:val="24"/>
          <w:lang w:val="hr-HR"/>
        </w:rPr>
        <w:t xml:space="preserve">, </w:t>
      </w:r>
      <w:r w:rsidRPr="00AB41D6">
        <w:rPr>
          <w:rFonts w:ascii="Times New Roman" w:hAnsi="Times New Roman"/>
          <w:sz w:val="24"/>
          <w:szCs w:val="24"/>
        </w:rPr>
        <w:t>te</w:t>
      </w:r>
      <w:r w:rsidRPr="00AB41D6">
        <w:rPr>
          <w:rFonts w:ascii="Times New Roman" w:hAnsi="Times New Roman"/>
          <w:sz w:val="24"/>
          <w:szCs w:val="24"/>
          <w:lang w:val="hr-HR"/>
        </w:rPr>
        <w:t xml:space="preserve"> </w:t>
      </w:r>
      <w:r w:rsidRPr="00AB41D6">
        <w:rPr>
          <w:rFonts w:ascii="Times New Roman" w:hAnsi="Times New Roman"/>
          <w:sz w:val="24"/>
          <w:szCs w:val="24"/>
        </w:rPr>
        <w:t>dubine</w:t>
      </w:r>
      <w:r w:rsidRPr="00AB41D6">
        <w:rPr>
          <w:rFonts w:ascii="Times New Roman" w:hAnsi="Times New Roman"/>
          <w:sz w:val="24"/>
          <w:szCs w:val="24"/>
          <w:lang w:val="hr-HR"/>
        </w:rPr>
        <w:t xml:space="preserve"> </w:t>
      </w:r>
      <w:r w:rsidRPr="00AB41D6">
        <w:rPr>
          <w:rFonts w:ascii="Times New Roman" w:hAnsi="Times New Roman"/>
          <w:sz w:val="24"/>
          <w:szCs w:val="24"/>
        </w:rPr>
        <w:t>interesa</w:t>
      </w:r>
      <w:r w:rsidRPr="00AB41D6">
        <w:rPr>
          <w:rFonts w:ascii="Times New Roman" w:hAnsi="Times New Roman"/>
          <w:sz w:val="24"/>
          <w:szCs w:val="24"/>
          <w:lang w:val="hr-HR"/>
        </w:rPr>
        <w:t xml:space="preserve"> </w:t>
      </w:r>
      <w:r w:rsidRPr="00AB41D6">
        <w:rPr>
          <w:rFonts w:ascii="Times New Roman" w:hAnsi="Times New Roman"/>
          <w:sz w:val="24"/>
          <w:szCs w:val="24"/>
        </w:rPr>
        <w:t>za</w:t>
      </w:r>
      <w:r w:rsidRPr="00AB41D6">
        <w:rPr>
          <w:rFonts w:ascii="Times New Roman" w:hAnsi="Times New Roman"/>
          <w:sz w:val="24"/>
          <w:szCs w:val="24"/>
          <w:lang w:val="hr-HR"/>
        </w:rPr>
        <w:t xml:space="preserve"> </w:t>
      </w:r>
      <w:r w:rsidRPr="00AB41D6">
        <w:rPr>
          <w:rFonts w:ascii="Times New Roman" w:hAnsi="Times New Roman"/>
          <w:sz w:val="24"/>
          <w:szCs w:val="24"/>
        </w:rPr>
        <w:t>trgovanje</w:t>
      </w:r>
      <w:r w:rsidRPr="00AB41D6">
        <w:rPr>
          <w:rFonts w:ascii="Times New Roman" w:hAnsi="Times New Roman"/>
          <w:sz w:val="24"/>
          <w:szCs w:val="24"/>
          <w:lang w:val="hr-HR"/>
        </w:rPr>
        <w:t xml:space="preserve"> </w:t>
      </w:r>
      <w:r w:rsidRPr="00AB41D6">
        <w:rPr>
          <w:rFonts w:ascii="Times New Roman" w:hAnsi="Times New Roman"/>
          <w:sz w:val="24"/>
          <w:szCs w:val="24"/>
        </w:rPr>
        <w:t>po</w:t>
      </w:r>
      <w:r w:rsidRPr="00AB41D6">
        <w:rPr>
          <w:rFonts w:ascii="Times New Roman" w:hAnsi="Times New Roman"/>
          <w:sz w:val="24"/>
          <w:szCs w:val="24"/>
          <w:lang w:val="hr-HR"/>
        </w:rPr>
        <w:t xml:space="preserve"> </w:t>
      </w:r>
      <w:r w:rsidRPr="00AB41D6">
        <w:rPr>
          <w:rFonts w:ascii="Times New Roman" w:hAnsi="Times New Roman"/>
          <w:sz w:val="24"/>
          <w:szCs w:val="24"/>
        </w:rPr>
        <w:t>tim</w:t>
      </w:r>
      <w:r w:rsidRPr="00AB41D6">
        <w:rPr>
          <w:rFonts w:ascii="Times New Roman" w:hAnsi="Times New Roman"/>
          <w:sz w:val="24"/>
          <w:szCs w:val="24"/>
          <w:lang w:val="hr-HR"/>
        </w:rPr>
        <w:t xml:space="preserve"> </w:t>
      </w:r>
      <w:r w:rsidRPr="00AB41D6">
        <w:rPr>
          <w:rFonts w:ascii="Times New Roman" w:hAnsi="Times New Roman"/>
          <w:sz w:val="24"/>
          <w:szCs w:val="24"/>
        </w:rPr>
        <w:t>kursevima</w:t>
      </w:r>
      <w:r w:rsidRPr="00AB41D6">
        <w:rPr>
          <w:rFonts w:ascii="Times New Roman" w:hAnsi="Times New Roman"/>
          <w:sz w:val="24"/>
          <w:szCs w:val="24"/>
          <w:lang w:val="hr-HR"/>
        </w:rPr>
        <w:t xml:space="preserve">; </w:t>
      </w:r>
    </w:p>
    <w:p w:rsidR="00F17118" w:rsidRPr="00AB41D6" w:rsidRDefault="00C110BC" w:rsidP="00CA5AFB">
      <w:pPr>
        <w:pStyle w:val="ListParagraph"/>
        <w:numPr>
          <w:ilvl w:val="0"/>
          <w:numId w:val="181"/>
        </w:numPr>
        <w:autoSpaceDE w:val="0"/>
        <w:autoSpaceDN w:val="0"/>
        <w:adjustRightInd w:val="0"/>
        <w:spacing w:after="0" w:line="240" w:lineRule="auto"/>
        <w:jc w:val="both"/>
        <w:rPr>
          <w:rFonts w:ascii="Times New Roman" w:hAnsi="Times New Roman"/>
          <w:sz w:val="24"/>
          <w:szCs w:val="24"/>
          <w:lang w:val="hr-HR"/>
        </w:rPr>
      </w:pPr>
      <w:r w:rsidRPr="00AB41D6">
        <w:rPr>
          <w:rFonts w:ascii="Times New Roman" w:hAnsi="Times New Roman"/>
          <w:sz w:val="24"/>
          <w:szCs w:val="24"/>
        </w:rPr>
        <w:t>veli</w:t>
      </w:r>
      <w:r w:rsidRPr="00AB41D6">
        <w:rPr>
          <w:rFonts w:ascii="Times New Roman" w:hAnsi="Times New Roman"/>
          <w:sz w:val="24"/>
          <w:szCs w:val="24"/>
          <w:lang w:val="hr-HR"/>
        </w:rPr>
        <w:t>č</w:t>
      </w:r>
      <w:r w:rsidRPr="00AB41D6">
        <w:rPr>
          <w:rFonts w:ascii="Times New Roman" w:hAnsi="Times New Roman"/>
          <w:sz w:val="24"/>
          <w:szCs w:val="24"/>
        </w:rPr>
        <w:t>inu</w:t>
      </w:r>
      <w:r w:rsidRPr="00AB41D6">
        <w:rPr>
          <w:rFonts w:ascii="Times New Roman" w:hAnsi="Times New Roman"/>
          <w:sz w:val="24"/>
          <w:szCs w:val="24"/>
          <w:lang w:val="hr-HR"/>
        </w:rPr>
        <w:t xml:space="preserve"> </w:t>
      </w:r>
      <w:r w:rsidRPr="00AB41D6">
        <w:rPr>
          <w:rFonts w:ascii="Times New Roman" w:hAnsi="Times New Roman"/>
          <w:sz w:val="24"/>
          <w:szCs w:val="24"/>
        </w:rPr>
        <w:t>ili</w:t>
      </w:r>
      <w:r w:rsidRPr="00AB41D6">
        <w:rPr>
          <w:rFonts w:ascii="Times New Roman" w:hAnsi="Times New Roman"/>
          <w:sz w:val="24"/>
          <w:szCs w:val="24"/>
          <w:lang w:val="hr-HR"/>
        </w:rPr>
        <w:t xml:space="preserve"> </w:t>
      </w:r>
      <w:r w:rsidRPr="00AB41D6">
        <w:rPr>
          <w:rFonts w:ascii="Times New Roman" w:hAnsi="Times New Roman"/>
          <w:sz w:val="24"/>
          <w:szCs w:val="24"/>
        </w:rPr>
        <w:t>vrstu</w:t>
      </w:r>
      <w:r w:rsidRPr="00AB41D6">
        <w:rPr>
          <w:rFonts w:ascii="Times New Roman" w:hAnsi="Times New Roman"/>
          <w:sz w:val="24"/>
          <w:szCs w:val="24"/>
          <w:lang w:val="hr-HR"/>
        </w:rPr>
        <w:t xml:space="preserve"> </w:t>
      </w:r>
      <w:r w:rsidRPr="00AB41D6">
        <w:rPr>
          <w:rFonts w:ascii="Times New Roman" w:hAnsi="Times New Roman"/>
          <w:sz w:val="24"/>
          <w:szCs w:val="24"/>
        </w:rPr>
        <w:t>naloga</w:t>
      </w:r>
      <w:r w:rsidRPr="00AB41D6">
        <w:rPr>
          <w:rFonts w:ascii="Times New Roman" w:hAnsi="Times New Roman"/>
          <w:sz w:val="24"/>
          <w:szCs w:val="24"/>
          <w:lang w:val="hr-HR"/>
        </w:rPr>
        <w:t xml:space="preserve"> </w:t>
      </w:r>
      <w:r w:rsidRPr="00AB41D6">
        <w:rPr>
          <w:rFonts w:ascii="Times New Roman" w:hAnsi="Times New Roman"/>
          <w:sz w:val="24"/>
          <w:szCs w:val="24"/>
        </w:rPr>
        <w:t>kod</w:t>
      </w:r>
      <w:r w:rsidRPr="00AB41D6">
        <w:rPr>
          <w:rFonts w:ascii="Times New Roman" w:hAnsi="Times New Roman"/>
          <w:sz w:val="24"/>
          <w:szCs w:val="24"/>
          <w:lang w:val="hr-HR"/>
        </w:rPr>
        <w:t xml:space="preserve"> </w:t>
      </w:r>
      <w:r w:rsidRPr="00AB41D6">
        <w:rPr>
          <w:rFonts w:ascii="Times New Roman" w:hAnsi="Times New Roman"/>
          <w:sz w:val="24"/>
          <w:szCs w:val="24"/>
        </w:rPr>
        <w:t>kojih</w:t>
      </w:r>
      <w:r w:rsidRPr="00AB41D6">
        <w:rPr>
          <w:rFonts w:ascii="Times New Roman" w:hAnsi="Times New Roman"/>
          <w:sz w:val="24"/>
          <w:szCs w:val="24"/>
          <w:lang w:val="hr-HR"/>
        </w:rPr>
        <w:t xml:space="preserve"> </w:t>
      </w:r>
      <w:r w:rsidRPr="00AB41D6">
        <w:rPr>
          <w:rFonts w:ascii="Times New Roman" w:hAnsi="Times New Roman"/>
          <w:sz w:val="24"/>
          <w:szCs w:val="24"/>
        </w:rPr>
        <w:t>se</w:t>
      </w:r>
      <w:r w:rsidRPr="00AB41D6">
        <w:rPr>
          <w:rFonts w:ascii="Times New Roman" w:hAnsi="Times New Roman"/>
          <w:sz w:val="24"/>
          <w:szCs w:val="24"/>
          <w:lang w:val="hr-HR"/>
        </w:rPr>
        <w:t xml:space="preserve"> </w:t>
      </w:r>
      <w:r w:rsidRPr="00AB41D6">
        <w:rPr>
          <w:rFonts w:ascii="Times New Roman" w:hAnsi="Times New Roman"/>
          <w:sz w:val="24"/>
          <w:szCs w:val="24"/>
        </w:rPr>
        <w:t>po</w:t>
      </w:r>
      <w:r w:rsidRPr="00AB41D6">
        <w:rPr>
          <w:rFonts w:ascii="Times New Roman" w:hAnsi="Times New Roman"/>
          <w:sz w:val="24"/>
          <w:szCs w:val="24"/>
          <w:lang w:val="hr-HR"/>
        </w:rPr>
        <w:t xml:space="preserve"> </w:t>
      </w:r>
      <w:r w:rsidRPr="00AB41D6">
        <w:rPr>
          <w:rFonts w:ascii="Times New Roman" w:hAnsi="Times New Roman"/>
          <w:sz w:val="24"/>
          <w:szCs w:val="24"/>
        </w:rPr>
        <w:t>stavu</w:t>
      </w:r>
      <w:r w:rsidRPr="00AB41D6">
        <w:rPr>
          <w:rFonts w:ascii="Times New Roman" w:hAnsi="Times New Roman"/>
          <w:sz w:val="24"/>
          <w:szCs w:val="24"/>
          <w:lang w:val="hr-HR"/>
        </w:rPr>
        <w:t xml:space="preserve"> 4. </w:t>
      </w:r>
      <w:r w:rsidRPr="00AB41D6">
        <w:rPr>
          <w:rFonts w:ascii="Times New Roman" w:hAnsi="Times New Roman"/>
          <w:sz w:val="24"/>
          <w:szCs w:val="24"/>
        </w:rPr>
        <w:t>mo</w:t>
      </w:r>
      <w:r w:rsidRPr="00AB41D6">
        <w:rPr>
          <w:rFonts w:ascii="Times New Roman" w:hAnsi="Times New Roman"/>
          <w:sz w:val="24"/>
          <w:szCs w:val="24"/>
          <w:lang w:val="hr-HR"/>
        </w:rPr>
        <w:t>ž</w:t>
      </w:r>
      <w:r w:rsidRPr="00AB41D6">
        <w:rPr>
          <w:rFonts w:ascii="Times New Roman" w:hAnsi="Times New Roman"/>
          <w:sz w:val="24"/>
          <w:szCs w:val="24"/>
        </w:rPr>
        <w:t>e</w:t>
      </w:r>
      <w:r w:rsidRPr="00AB41D6">
        <w:rPr>
          <w:rFonts w:ascii="Times New Roman" w:hAnsi="Times New Roman"/>
          <w:sz w:val="24"/>
          <w:szCs w:val="24"/>
          <w:lang w:val="hr-HR"/>
        </w:rPr>
        <w:t xml:space="preserve"> </w:t>
      </w:r>
      <w:r w:rsidRPr="00AB41D6">
        <w:rPr>
          <w:rFonts w:ascii="Times New Roman" w:hAnsi="Times New Roman"/>
          <w:sz w:val="24"/>
          <w:szCs w:val="24"/>
        </w:rPr>
        <w:t>odustati</w:t>
      </w:r>
      <w:r w:rsidRPr="00AB41D6">
        <w:rPr>
          <w:rFonts w:ascii="Times New Roman" w:hAnsi="Times New Roman"/>
          <w:sz w:val="24"/>
          <w:szCs w:val="24"/>
          <w:lang w:val="hr-HR"/>
        </w:rPr>
        <w:t xml:space="preserve"> </w:t>
      </w:r>
      <w:r w:rsidRPr="00AB41D6">
        <w:rPr>
          <w:rFonts w:ascii="Times New Roman" w:hAnsi="Times New Roman"/>
          <w:sz w:val="24"/>
          <w:szCs w:val="24"/>
        </w:rPr>
        <w:t>od</w:t>
      </w:r>
      <w:r w:rsidRPr="00AB41D6">
        <w:rPr>
          <w:rFonts w:ascii="Times New Roman" w:hAnsi="Times New Roman"/>
          <w:sz w:val="24"/>
          <w:szCs w:val="24"/>
          <w:lang w:val="hr-HR"/>
        </w:rPr>
        <w:t xml:space="preserve"> </w:t>
      </w:r>
      <w:r w:rsidRPr="00AB41D6">
        <w:rPr>
          <w:rFonts w:ascii="Times New Roman" w:hAnsi="Times New Roman"/>
          <w:sz w:val="24"/>
          <w:szCs w:val="24"/>
        </w:rPr>
        <w:t>objave</w:t>
      </w:r>
      <w:r w:rsidRPr="00AB41D6">
        <w:rPr>
          <w:rFonts w:ascii="Times New Roman" w:hAnsi="Times New Roman"/>
          <w:sz w:val="24"/>
          <w:szCs w:val="24"/>
          <w:lang w:val="hr-HR"/>
        </w:rPr>
        <w:t xml:space="preserve"> </w:t>
      </w:r>
      <w:r w:rsidRPr="00AB41D6">
        <w:rPr>
          <w:rFonts w:ascii="Times New Roman" w:hAnsi="Times New Roman"/>
          <w:sz w:val="24"/>
          <w:szCs w:val="24"/>
        </w:rPr>
        <w:t>prije</w:t>
      </w:r>
      <w:r w:rsidRPr="00AB41D6">
        <w:rPr>
          <w:rFonts w:ascii="Times New Roman" w:hAnsi="Times New Roman"/>
          <w:sz w:val="24"/>
          <w:szCs w:val="24"/>
          <w:lang w:val="hr-HR"/>
        </w:rPr>
        <w:t xml:space="preserve"> </w:t>
      </w:r>
      <w:r w:rsidRPr="00AB41D6">
        <w:rPr>
          <w:rFonts w:ascii="Times New Roman" w:hAnsi="Times New Roman"/>
          <w:sz w:val="24"/>
          <w:szCs w:val="24"/>
        </w:rPr>
        <w:t>trgovanja</w:t>
      </w:r>
      <w:r w:rsidRPr="00AB41D6">
        <w:rPr>
          <w:rFonts w:ascii="Times New Roman" w:hAnsi="Times New Roman"/>
          <w:sz w:val="24"/>
          <w:szCs w:val="24"/>
          <w:lang w:val="hr-HR"/>
        </w:rPr>
        <w:t xml:space="preserve">; </w:t>
      </w:r>
    </w:p>
    <w:p w:rsidR="00F17118" w:rsidRPr="00AB41D6" w:rsidRDefault="00C110BC" w:rsidP="00CA5AFB">
      <w:pPr>
        <w:pStyle w:val="ListParagraph"/>
        <w:numPr>
          <w:ilvl w:val="0"/>
          <w:numId w:val="181"/>
        </w:numPr>
        <w:tabs>
          <w:tab w:val="left" w:pos="0"/>
        </w:tabs>
        <w:spacing w:after="0" w:line="240" w:lineRule="auto"/>
        <w:jc w:val="both"/>
        <w:rPr>
          <w:rFonts w:ascii="Times New Roman" w:hAnsi="Times New Roman"/>
          <w:sz w:val="24"/>
          <w:szCs w:val="24"/>
          <w:lang w:val="hr-HR"/>
        </w:rPr>
      </w:pPr>
      <w:r w:rsidRPr="00AB41D6">
        <w:rPr>
          <w:rFonts w:ascii="Times New Roman" w:hAnsi="Times New Roman"/>
          <w:sz w:val="24"/>
          <w:szCs w:val="24"/>
        </w:rPr>
        <w:t>tr</w:t>
      </w:r>
      <w:r w:rsidRPr="00AB41D6">
        <w:rPr>
          <w:rFonts w:ascii="Times New Roman" w:hAnsi="Times New Roman"/>
          <w:sz w:val="24"/>
          <w:szCs w:val="24"/>
          <w:lang w:val="hr-HR"/>
        </w:rPr>
        <w:t>ž</w:t>
      </w:r>
      <w:r w:rsidRPr="00AB41D6">
        <w:rPr>
          <w:rFonts w:ascii="Times New Roman" w:hAnsi="Times New Roman"/>
          <w:sz w:val="24"/>
          <w:szCs w:val="24"/>
        </w:rPr>
        <w:t>i</w:t>
      </w:r>
      <w:r w:rsidRPr="00AB41D6">
        <w:rPr>
          <w:rFonts w:ascii="Times New Roman" w:hAnsi="Times New Roman"/>
          <w:sz w:val="24"/>
          <w:szCs w:val="24"/>
          <w:lang w:val="hr-HR"/>
        </w:rPr>
        <w:t>š</w:t>
      </w:r>
      <w:r w:rsidRPr="00AB41D6">
        <w:rPr>
          <w:rFonts w:ascii="Times New Roman" w:hAnsi="Times New Roman"/>
          <w:sz w:val="24"/>
          <w:szCs w:val="24"/>
        </w:rPr>
        <w:t>ni</w:t>
      </w:r>
      <w:r w:rsidRPr="00AB41D6">
        <w:rPr>
          <w:rFonts w:ascii="Times New Roman" w:hAnsi="Times New Roman"/>
          <w:sz w:val="24"/>
          <w:szCs w:val="24"/>
          <w:lang w:val="hr-HR"/>
        </w:rPr>
        <w:t xml:space="preserve"> </w:t>
      </w:r>
      <w:r w:rsidRPr="00AB41D6">
        <w:rPr>
          <w:rFonts w:ascii="Times New Roman" w:hAnsi="Times New Roman"/>
          <w:sz w:val="24"/>
          <w:szCs w:val="24"/>
        </w:rPr>
        <w:t>model</w:t>
      </w:r>
      <w:r w:rsidRPr="00AB41D6">
        <w:rPr>
          <w:rFonts w:ascii="Times New Roman" w:hAnsi="Times New Roman"/>
          <w:sz w:val="24"/>
          <w:szCs w:val="24"/>
          <w:lang w:val="hr-HR"/>
        </w:rPr>
        <w:t xml:space="preserve"> </w:t>
      </w:r>
      <w:r w:rsidRPr="00AB41D6">
        <w:rPr>
          <w:rFonts w:ascii="Times New Roman" w:hAnsi="Times New Roman"/>
          <w:sz w:val="24"/>
          <w:szCs w:val="24"/>
        </w:rPr>
        <w:t>za</w:t>
      </w:r>
      <w:r w:rsidRPr="00AB41D6">
        <w:rPr>
          <w:rFonts w:ascii="Times New Roman" w:hAnsi="Times New Roman"/>
          <w:sz w:val="24"/>
          <w:szCs w:val="24"/>
          <w:lang w:val="hr-HR"/>
        </w:rPr>
        <w:t xml:space="preserve"> </w:t>
      </w:r>
      <w:r w:rsidRPr="00AB41D6">
        <w:rPr>
          <w:rFonts w:ascii="Times New Roman" w:hAnsi="Times New Roman"/>
          <w:sz w:val="24"/>
          <w:szCs w:val="24"/>
        </w:rPr>
        <w:t>koji</w:t>
      </w:r>
      <w:r w:rsidRPr="00AB41D6">
        <w:rPr>
          <w:rFonts w:ascii="Times New Roman" w:hAnsi="Times New Roman"/>
          <w:sz w:val="24"/>
          <w:szCs w:val="24"/>
          <w:lang w:val="hr-HR"/>
        </w:rPr>
        <w:t xml:space="preserve"> </w:t>
      </w:r>
      <w:r w:rsidRPr="00AB41D6">
        <w:rPr>
          <w:rFonts w:ascii="Times New Roman" w:hAnsi="Times New Roman"/>
          <w:sz w:val="24"/>
          <w:szCs w:val="24"/>
        </w:rPr>
        <w:t>se</w:t>
      </w:r>
      <w:r w:rsidRPr="00AB41D6">
        <w:rPr>
          <w:rFonts w:ascii="Times New Roman" w:hAnsi="Times New Roman"/>
          <w:sz w:val="24"/>
          <w:szCs w:val="24"/>
          <w:lang w:val="hr-HR"/>
        </w:rPr>
        <w:t xml:space="preserve"> </w:t>
      </w:r>
      <w:r w:rsidRPr="00AB41D6">
        <w:rPr>
          <w:rFonts w:ascii="Times New Roman" w:hAnsi="Times New Roman"/>
          <w:sz w:val="24"/>
          <w:szCs w:val="24"/>
        </w:rPr>
        <w:t>po</w:t>
      </w:r>
      <w:r w:rsidRPr="00AB41D6">
        <w:rPr>
          <w:rFonts w:ascii="Times New Roman" w:hAnsi="Times New Roman"/>
          <w:sz w:val="24"/>
          <w:szCs w:val="24"/>
          <w:lang w:val="hr-HR"/>
        </w:rPr>
        <w:t xml:space="preserve"> </w:t>
      </w:r>
      <w:r w:rsidRPr="00AB41D6">
        <w:rPr>
          <w:rFonts w:ascii="Times New Roman" w:hAnsi="Times New Roman"/>
          <w:sz w:val="24"/>
          <w:szCs w:val="24"/>
        </w:rPr>
        <w:t>stavu</w:t>
      </w:r>
      <w:r w:rsidRPr="00AB41D6">
        <w:rPr>
          <w:rFonts w:ascii="Times New Roman" w:hAnsi="Times New Roman"/>
          <w:sz w:val="24"/>
          <w:szCs w:val="24"/>
          <w:lang w:val="hr-HR"/>
        </w:rPr>
        <w:t xml:space="preserve"> 4. </w:t>
      </w:r>
      <w:r w:rsidRPr="00AB41D6">
        <w:rPr>
          <w:rFonts w:ascii="Times New Roman" w:hAnsi="Times New Roman"/>
          <w:sz w:val="24"/>
          <w:szCs w:val="24"/>
        </w:rPr>
        <w:t>mo</w:t>
      </w:r>
      <w:r w:rsidR="00567C3A" w:rsidRPr="00AB41D6">
        <w:rPr>
          <w:rFonts w:ascii="Times New Roman" w:hAnsi="Times New Roman"/>
          <w:sz w:val="24"/>
          <w:szCs w:val="24"/>
          <w:lang w:val="hr-HR"/>
        </w:rPr>
        <w:t>ž</w:t>
      </w:r>
      <w:r w:rsidRPr="00AB41D6">
        <w:rPr>
          <w:rFonts w:ascii="Times New Roman" w:hAnsi="Times New Roman"/>
          <w:sz w:val="24"/>
          <w:szCs w:val="24"/>
        </w:rPr>
        <w:t>e</w:t>
      </w:r>
      <w:r w:rsidRPr="00AB41D6">
        <w:rPr>
          <w:rFonts w:ascii="Times New Roman" w:hAnsi="Times New Roman"/>
          <w:sz w:val="24"/>
          <w:szCs w:val="24"/>
          <w:lang w:val="hr-HR"/>
        </w:rPr>
        <w:t xml:space="preserve"> </w:t>
      </w:r>
      <w:r w:rsidRPr="00AB41D6">
        <w:rPr>
          <w:rFonts w:ascii="Times New Roman" w:hAnsi="Times New Roman"/>
          <w:sz w:val="24"/>
          <w:szCs w:val="24"/>
        </w:rPr>
        <w:t>odustati</w:t>
      </w:r>
      <w:r w:rsidRPr="00AB41D6">
        <w:rPr>
          <w:rFonts w:ascii="Times New Roman" w:hAnsi="Times New Roman"/>
          <w:sz w:val="24"/>
          <w:szCs w:val="24"/>
          <w:lang w:val="hr-HR"/>
        </w:rPr>
        <w:t xml:space="preserve"> </w:t>
      </w:r>
      <w:r w:rsidRPr="00AB41D6">
        <w:rPr>
          <w:rFonts w:ascii="Times New Roman" w:hAnsi="Times New Roman"/>
          <w:sz w:val="24"/>
          <w:szCs w:val="24"/>
        </w:rPr>
        <w:t>od</w:t>
      </w:r>
      <w:r w:rsidRPr="00AB41D6">
        <w:rPr>
          <w:rFonts w:ascii="Times New Roman" w:hAnsi="Times New Roman"/>
          <w:sz w:val="24"/>
          <w:szCs w:val="24"/>
          <w:lang w:val="hr-HR"/>
        </w:rPr>
        <w:t xml:space="preserve"> </w:t>
      </w:r>
      <w:r w:rsidRPr="00AB41D6">
        <w:rPr>
          <w:rFonts w:ascii="Times New Roman" w:hAnsi="Times New Roman"/>
          <w:sz w:val="24"/>
          <w:szCs w:val="24"/>
        </w:rPr>
        <w:t>objave</w:t>
      </w:r>
      <w:r w:rsidRPr="00AB41D6">
        <w:rPr>
          <w:rFonts w:ascii="Times New Roman" w:hAnsi="Times New Roman"/>
          <w:sz w:val="24"/>
          <w:szCs w:val="24"/>
          <w:lang w:val="hr-HR"/>
        </w:rPr>
        <w:t xml:space="preserve"> </w:t>
      </w:r>
      <w:r w:rsidRPr="00AB41D6">
        <w:rPr>
          <w:rFonts w:ascii="Times New Roman" w:hAnsi="Times New Roman"/>
          <w:sz w:val="24"/>
          <w:szCs w:val="24"/>
        </w:rPr>
        <w:t>prije</w:t>
      </w:r>
      <w:r w:rsidRPr="00AB41D6">
        <w:rPr>
          <w:rFonts w:ascii="Times New Roman" w:hAnsi="Times New Roman"/>
          <w:sz w:val="24"/>
          <w:szCs w:val="24"/>
          <w:lang w:val="hr-HR"/>
        </w:rPr>
        <w:t xml:space="preserve"> </w:t>
      </w:r>
      <w:r w:rsidRPr="00AB41D6">
        <w:rPr>
          <w:rFonts w:ascii="Times New Roman" w:hAnsi="Times New Roman"/>
          <w:sz w:val="24"/>
          <w:szCs w:val="24"/>
        </w:rPr>
        <w:t>trgovanja</w:t>
      </w:r>
      <w:r w:rsidRPr="00AB41D6">
        <w:rPr>
          <w:rFonts w:ascii="Times New Roman" w:hAnsi="Times New Roman"/>
          <w:sz w:val="24"/>
          <w:szCs w:val="24"/>
          <w:lang w:val="hr-HR"/>
        </w:rPr>
        <w:t xml:space="preserve">, </w:t>
      </w:r>
      <w:r w:rsidRPr="00AB41D6">
        <w:rPr>
          <w:rFonts w:ascii="Times New Roman" w:hAnsi="Times New Roman"/>
          <w:sz w:val="24"/>
          <w:szCs w:val="24"/>
        </w:rPr>
        <w:t>a</w:t>
      </w:r>
      <w:r w:rsidRPr="00AB41D6">
        <w:rPr>
          <w:rFonts w:ascii="Times New Roman" w:hAnsi="Times New Roman"/>
          <w:sz w:val="24"/>
          <w:szCs w:val="24"/>
          <w:lang w:val="hr-HR"/>
        </w:rPr>
        <w:t xml:space="preserve"> </w:t>
      </w:r>
      <w:r w:rsidRPr="00AB41D6">
        <w:rPr>
          <w:rFonts w:ascii="Times New Roman" w:hAnsi="Times New Roman"/>
          <w:sz w:val="24"/>
          <w:szCs w:val="24"/>
        </w:rPr>
        <w:t>posebno</w:t>
      </w:r>
      <w:r w:rsidRPr="00AB41D6">
        <w:rPr>
          <w:rFonts w:ascii="Times New Roman" w:hAnsi="Times New Roman"/>
          <w:sz w:val="24"/>
          <w:szCs w:val="24"/>
          <w:lang w:val="hr-HR"/>
        </w:rPr>
        <w:t xml:space="preserve"> </w:t>
      </w:r>
      <w:r w:rsidRPr="00AB41D6">
        <w:rPr>
          <w:rFonts w:ascii="Times New Roman" w:hAnsi="Times New Roman"/>
          <w:sz w:val="24"/>
          <w:szCs w:val="24"/>
        </w:rPr>
        <w:t>primjenjivost</w:t>
      </w:r>
      <w:r w:rsidRPr="00AB41D6">
        <w:rPr>
          <w:rFonts w:ascii="Times New Roman" w:hAnsi="Times New Roman"/>
          <w:sz w:val="24"/>
          <w:szCs w:val="24"/>
          <w:lang w:val="hr-HR"/>
        </w:rPr>
        <w:t xml:space="preserve"> </w:t>
      </w:r>
      <w:r w:rsidRPr="00AB41D6">
        <w:rPr>
          <w:rFonts w:ascii="Times New Roman" w:hAnsi="Times New Roman"/>
          <w:sz w:val="24"/>
          <w:szCs w:val="24"/>
        </w:rPr>
        <w:t>obveze</w:t>
      </w:r>
      <w:r w:rsidRPr="00AB41D6">
        <w:rPr>
          <w:rFonts w:ascii="Times New Roman" w:hAnsi="Times New Roman"/>
          <w:sz w:val="24"/>
          <w:szCs w:val="24"/>
          <w:lang w:val="hr-HR"/>
        </w:rPr>
        <w:t xml:space="preserve"> </w:t>
      </w:r>
      <w:r w:rsidRPr="00AB41D6">
        <w:rPr>
          <w:rFonts w:ascii="Times New Roman" w:hAnsi="Times New Roman"/>
          <w:sz w:val="24"/>
          <w:szCs w:val="24"/>
        </w:rPr>
        <w:t>za</w:t>
      </w:r>
      <w:r w:rsidRPr="00AB41D6">
        <w:rPr>
          <w:rFonts w:ascii="Times New Roman" w:hAnsi="Times New Roman"/>
          <w:sz w:val="24"/>
          <w:szCs w:val="24"/>
          <w:lang w:val="hr-HR"/>
        </w:rPr>
        <w:t xml:space="preserve"> </w:t>
      </w:r>
      <w:r w:rsidRPr="00AB41D6">
        <w:rPr>
          <w:rFonts w:ascii="Times New Roman" w:hAnsi="Times New Roman"/>
          <w:sz w:val="24"/>
          <w:szCs w:val="24"/>
        </w:rPr>
        <w:t>metode</w:t>
      </w:r>
      <w:r w:rsidRPr="00AB41D6">
        <w:rPr>
          <w:rFonts w:ascii="Times New Roman" w:hAnsi="Times New Roman"/>
          <w:sz w:val="24"/>
          <w:szCs w:val="24"/>
          <w:lang w:val="hr-HR"/>
        </w:rPr>
        <w:t xml:space="preserve"> </w:t>
      </w:r>
      <w:r w:rsidRPr="00AB41D6">
        <w:rPr>
          <w:rFonts w:ascii="Times New Roman" w:hAnsi="Times New Roman"/>
          <w:sz w:val="24"/>
          <w:szCs w:val="24"/>
        </w:rPr>
        <w:t>trgovanja</w:t>
      </w:r>
      <w:r w:rsidRPr="00AB41D6">
        <w:rPr>
          <w:rFonts w:ascii="Times New Roman" w:hAnsi="Times New Roman"/>
          <w:sz w:val="24"/>
          <w:szCs w:val="24"/>
          <w:lang w:val="hr-HR"/>
        </w:rPr>
        <w:t xml:space="preserve"> </w:t>
      </w:r>
      <w:r w:rsidRPr="00AB41D6">
        <w:rPr>
          <w:rFonts w:ascii="Times New Roman" w:hAnsi="Times New Roman"/>
          <w:sz w:val="24"/>
          <w:szCs w:val="24"/>
        </w:rPr>
        <w:t>koje</w:t>
      </w:r>
      <w:r w:rsidRPr="00AB41D6">
        <w:rPr>
          <w:rFonts w:ascii="Times New Roman" w:hAnsi="Times New Roman"/>
          <w:sz w:val="24"/>
          <w:szCs w:val="24"/>
          <w:lang w:val="hr-HR"/>
        </w:rPr>
        <w:t xml:space="preserve"> </w:t>
      </w:r>
      <w:r w:rsidRPr="00AB41D6">
        <w:rPr>
          <w:rFonts w:ascii="Times New Roman" w:hAnsi="Times New Roman"/>
          <w:sz w:val="24"/>
          <w:szCs w:val="24"/>
        </w:rPr>
        <w:t>koriste</w:t>
      </w:r>
      <w:r w:rsidRPr="00AB41D6">
        <w:rPr>
          <w:rFonts w:ascii="Times New Roman" w:hAnsi="Times New Roman"/>
          <w:sz w:val="24"/>
          <w:szCs w:val="24"/>
          <w:lang w:val="hr-HR"/>
        </w:rPr>
        <w:t xml:space="preserve"> </w:t>
      </w:r>
      <w:r w:rsidRPr="00AB41D6">
        <w:rPr>
          <w:rFonts w:ascii="Times New Roman" w:hAnsi="Times New Roman"/>
          <w:sz w:val="24"/>
          <w:szCs w:val="24"/>
        </w:rPr>
        <w:t>regulisana</w:t>
      </w:r>
      <w:r w:rsidRPr="00AB41D6">
        <w:rPr>
          <w:rFonts w:ascii="Times New Roman" w:hAnsi="Times New Roman"/>
          <w:sz w:val="24"/>
          <w:szCs w:val="24"/>
          <w:lang w:val="hr-HR"/>
        </w:rPr>
        <w:t xml:space="preserve"> </w:t>
      </w:r>
      <w:r w:rsidRPr="00AB41D6">
        <w:rPr>
          <w:rFonts w:ascii="Times New Roman" w:hAnsi="Times New Roman"/>
          <w:sz w:val="24"/>
          <w:szCs w:val="24"/>
        </w:rPr>
        <w:t>tr</w:t>
      </w:r>
      <w:r w:rsidRPr="00AB41D6">
        <w:rPr>
          <w:rFonts w:ascii="Times New Roman" w:hAnsi="Times New Roman"/>
          <w:sz w:val="24"/>
          <w:szCs w:val="24"/>
          <w:lang w:val="hr-HR"/>
        </w:rPr>
        <w:t>ž</w:t>
      </w:r>
      <w:r w:rsidRPr="00AB41D6">
        <w:rPr>
          <w:rFonts w:ascii="Times New Roman" w:hAnsi="Times New Roman"/>
          <w:sz w:val="24"/>
          <w:szCs w:val="24"/>
        </w:rPr>
        <w:t>i</w:t>
      </w:r>
      <w:r w:rsidRPr="00AB41D6">
        <w:rPr>
          <w:rFonts w:ascii="Times New Roman" w:hAnsi="Times New Roman"/>
          <w:sz w:val="24"/>
          <w:szCs w:val="24"/>
          <w:lang w:val="hr-HR"/>
        </w:rPr>
        <w:t>š</w:t>
      </w:r>
      <w:r w:rsidRPr="00AB41D6">
        <w:rPr>
          <w:rFonts w:ascii="Times New Roman" w:hAnsi="Times New Roman"/>
          <w:sz w:val="24"/>
          <w:szCs w:val="24"/>
        </w:rPr>
        <w:t>ta</w:t>
      </w:r>
      <w:r w:rsidRPr="00AB41D6">
        <w:rPr>
          <w:rFonts w:ascii="Times New Roman" w:hAnsi="Times New Roman"/>
          <w:sz w:val="24"/>
          <w:szCs w:val="24"/>
          <w:lang w:val="hr-HR"/>
        </w:rPr>
        <w:t xml:space="preserve"> </w:t>
      </w:r>
      <w:r w:rsidRPr="00AB41D6">
        <w:rPr>
          <w:rFonts w:ascii="Times New Roman" w:hAnsi="Times New Roman"/>
          <w:sz w:val="24"/>
          <w:szCs w:val="24"/>
        </w:rPr>
        <w:t>gdje</w:t>
      </w:r>
      <w:r w:rsidRPr="00AB41D6">
        <w:rPr>
          <w:rFonts w:ascii="Times New Roman" w:hAnsi="Times New Roman"/>
          <w:sz w:val="24"/>
          <w:szCs w:val="24"/>
          <w:lang w:val="hr-HR"/>
        </w:rPr>
        <w:t xml:space="preserve"> </w:t>
      </w:r>
      <w:r w:rsidRPr="00AB41D6">
        <w:rPr>
          <w:rFonts w:ascii="Times New Roman" w:hAnsi="Times New Roman"/>
          <w:sz w:val="24"/>
          <w:szCs w:val="24"/>
        </w:rPr>
        <w:t>se</w:t>
      </w:r>
      <w:r w:rsidRPr="00AB41D6">
        <w:rPr>
          <w:rFonts w:ascii="Times New Roman" w:hAnsi="Times New Roman"/>
          <w:sz w:val="24"/>
          <w:szCs w:val="24"/>
          <w:lang w:val="hr-HR"/>
        </w:rPr>
        <w:t xml:space="preserve"> </w:t>
      </w:r>
      <w:r w:rsidRPr="00AB41D6">
        <w:rPr>
          <w:rFonts w:ascii="Times New Roman" w:hAnsi="Times New Roman"/>
          <w:sz w:val="24"/>
          <w:szCs w:val="24"/>
        </w:rPr>
        <w:t>transakcije</w:t>
      </w:r>
      <w:r w:rsidRPr="00AB41D6">
        <w:rPr>
          <w:rFonts w:ascii="Times New Roman" w:hAnsi="Times New Roman"/>
          <w:sz w:val="24"/>
          <w:szCs w:val="24"/>
          <w:lang w:val="hr-HR"/>
        </w:rPr>
        <w:t xml:space="preserve"> </w:t>
      </w:r>
      <w:r w:rsidRPr="00AB41D6">
        <w:rPr>
          <w:rFonts w:ascii="Times New Roman" w:hAnsi="Times New Roman"/>
          <w:sz w:val="24"/>
          <w:szCs w:val="24"/>
        </w:rPr>
        <w:t>zaklju</w:t>
      </w:r>
      <w:r w:rsidRPr="00AB41D6">
        <w:rPr>
          <w:rFonts w:ascii="Times New Roman" w:hAnsi="Times New Roman"/>
          <w:sz w:val="24"/>
          <w:szCs w:val="24"/>
          <w:lang w:val="hr-HR"/>
        </w:rPr>
        <w:t>č</w:t>
      </w:r>
      <w:r w:rsidRPr="00AB41D6">
        <w:rPr>
          <w:rFonts w:ascii="Times New Roman" w:hAnsi="Times New Roman"/>
          <w:sz w:val="24"/>
          <w:szCs w:val="24"/>
        </w:rPr>
        <w:t>uju</w:t>
      </w:r>
      <w:r w:rsidRPr="00AB41D6">
        <w:rPr>
          <w:rFonts w:ascii="Times New Roman" w:hAnsi="Times New Roman"/>
          <w:sz w:val="24"/>
          <w:szCs w:val="24"/>
          <w:lang w:val="hr-HR"/>
        </w:rPr>
        <w:t xml:space="preserve"> </w:t>
      </w:r>
      <w:r w:rsidRPr="00AB41D6">
        <w:rPr>
          <w:rFonts w:ascii="Times New Roman" w:hAnsi="Times New Roman"/>
          <w:sz w:val="24"/>
          <w:szCs w:val="24"/>
        </w:rPr>
        <w:t>po</w:t>
      </w:r>
      <w:r w:rsidRPr="00AB41D6">
        <w:rPr>
          <w:rFonts w:ascii="Times New Roman" w:hAnsi="Times New Roman"/>
          <w:sz w:val="24"/>
          <w:szCs w:val="24"/>
          <w:lang w:val="hr-HR"/>
        </w:rPr>
        <w:t xml:space="preserve"> </w:t>
      </w:r>
      <w:r w:rsidRPr="00AB41D6">
        <w:rPr>
          <w:rFonts w:ascii="Times New Roman" w:hAnsi="Times New Roman"/>
          <w:sz w:val="24"/>
          <w:szCs w:val="24"/>
        </w:rPr>
        <w:t>njihovim</w:t>
      </w:r>
      <w:r w:rsidRPr="00AB41D6">
        <w:rPr>
          <w:rFonts w:ascii="Times New Roman" w:hAnsi="Times New Roman"/>
          <w:sz w:val="24"/>
          <w:szCs w:val="24"/>
          <w:lang w:val="hr-HR"/>
        </w:rPr>
        <w:t xml:space="preserve"> </w:t>
      </w:r>
      <w:r w:rsidRPr="00AB41D6">
        <w:rPr>
          <w:rFonts w:ascii="Times New Roman" w:hAnsi="Times New Roman"/>
          <w:sz w:val="24"/>
          <w:szCs w:val="24"/>
        </w:rPr>
        <w:t>pravilima</w:t>
      </w:r>
      <w:r w:rsidRPr="00AB41D6">
        <w:rPr>
          <w:rFonts w:ascii="Times New Roman" w:hAnsi="Times New Roman"/>
          <w:sz w:val="24"/>
          <w:szCs w:val="24"/>
          <w:lang w:val="hr-HR"/>
        </w:rPr>
        <w:t xml:space="preserve">, </w:t>
      </w:r>
      <w:r w:rsidRPr="00AB41D6">
        <w:rPr>
          <w:rFonts w:ascii="Times New Roman" w:hAnsi="Times New Roman"/>
          <w:sz w:val="24"/>
          <w:szCs w:val="24"/>
        </w:rPr>
        <w:t>uzimaju</w:t>
      </w:r>
      <w:r w:rsidRPr="00AB41D6">
        <w:rPr>
          <w:rFonts w:ascii="Times New Roman" w:hAnsi="Times New Roman"/>
          <w:sz w:val="24"/>
          <w:szCs w:val="24"/>
          <w:lang w:val="hr-HR"/>
        </w:rPr>
        <w:t>ć</w:t>
      </w:r>
      <w:r w:rsidRPr="00AB41D6">
        <w:rPr>
          <w:rFonts w:ascii="Times New Roman" w:hAnsi="Times New Roman"/>
          <w:sz w:val="24"/>
          <w:szCs w:val="24"/>
        </w:rPr>
        <w:t>i</w:t>
      </w:r>
      <w:r w:rsidRPr="00AB41D6">
        <w:rPr>
          <w:rFonts w:ascii="Times New Roman" w:hAnsi="Times New Roman"/>
          <w:sz w:val="24"/>
          <w:szCs w:val="24"/>
          <w:lang w:val="hr-HR"/>
        </w:rPr>
        <w:t xml:space="preserve"> </w:t>
      </w:r>
      <w:r w:rsidRPr="00AB41D6">
        <w:rPr>
          <w:rFonts w:ascii="Times New Roman" w:hAnsi="Times New Roman"/>
          <w:sz w:val="24"/>
          <w:szCs w:val="24"/>
        </w:rPr>
        <w:t>u</w:t>
      </w:r>
      <w:r w:rsidRPr="00AB41D6">
        <w:rPr>
          <w:rFonts w:ascii="Times New Roman" w:hAnsi="Times New Roman"/>
          <w:sz w:val="24"/>
          <w:szCs w:val="24"/>
          <w:lang w:val="hr-HR"/>
        </w:rPr>
        <w:t xml:space="preserve"> </w:t>
      </w:r>
      <w:r w:rsidRPr="00AB41D6">
        <w:rPr>
          <w:rFonts w:ascii="Times New Roman" w:hAnsi="Times New Roman"/>
          <w:sz w:val="24"/>
          <w:szCs w:val="24"/>
        </w:rPr>
        <w:t>obzir</w:t>
      </w:r>
      <w:r w:rsidRPr="00AB41D6">
        <w:rPr>
          <w:rFonts w:ascii="Times New Roman" w:hAnsi="Times New Roman"/>
          <w:sz w:val="24"/>
          <w:szCs w:val="24"/>
          <w:lang w:val="hr-HR"/>
        </w:rPr>
        <w:t xml:space="preserve"> </w:t>
      </w:r>
      <w:r w:rsidRPr="00AB41D6">
        <w:rPr>
          <w:rFonts w:ascii="Times New Roman" w:hAnsi="Times New Roman"/>
          <w:sz w:val="24"/>
          <w:szCs w:val="24"/>
        </w:rPr>
        <w:t>kurseve</w:t>
      </w:r>
      <w:r w:rsidRPr="00AB41D6">
        <w:rPr>
          <w:rFonts w:ascii="Times New Roman" w:hAnsi="Times New Roman"/>
          <w:sz w:val="24"/>
          <w:szCs w:val="24"/>
          <w:lang w:val="hr-HR"/>
        </w:rPr>
        <w:t xml:space="preserve"> </w:t>
      </w:r>
      <w:r w:rsidRPr="00AB41D6">
        <w:rPr>
          <w:rFonts w:ascii="Times New Roman" w:hAnsi="Times New Roman"/>
          <w:sz w:val="24"/>
          <w:szCs w:val="24"/>
        </w:rPr>
        <w:t>koji</w:t>
      </w:r>
      <w:r w:rsidRPr="00AB41D6">
        <w:rPr>
          <w:rFonts w:ascii="Times New Roman" w:hAnsi="Times New Roman"/>
          <w:sz w:val="24"/>
          <w:szCs w:val="24"/>
          <w:lang w:val="hr-HR"/>
        </w:rPr>
        <w:t xml:space="preserve"> </w:t>
      </w:r>
      <w:r w:rsidRPr="00AB41D6">
        <w:rPr>
          <w:rFonts w:ascii="Times New Roman" w:hAnsi="Times New Roman"/>
          <w:sz w:val="24"/>
          <w:szCs w:val="24"/>
        </w:rPr>
        <w:t>se</w:t>
      </w:r>
      <w:r w:rsidRPr="00AB41D6">
        <w:rPr>
          <w:rFonts w:ascii="Times New Roman" w:hAnsi="Times New Roman"/>
          <w:sz w:val="24"/>
          <w:szCs w:val="24"/>
          <w:lang w:val="hr-HR"/>
        </w:rPr>
        <w:t xml:space="preserve"> </w:t>
      </w:r>
      <w:r w:rsidRPr="00AB41D6">
        <w:rPr>
          <w:rFonts w:ascii="Times New Roman" w:hAnsi="Times New Roman"/>
          <w:sz w:val="24"/>
          <w:szCs w:val="24"/>
        </w:rPr>
        <w:t>utvr</w:t>
      </w:r>
      <w:r w:rsidRPr="00AB41D6">
        <w:rPr>
          <w:rFonts w:ascii="Times New Roman" w:hAnsi="Times New Roman"/>
          <w:sz w:val="24"/>
          <w:szCs w:val="24"/>
          <w:lang w:val="hr-HR"/>
        </w:rPr>
        <w:t>đ</w:t>
      </w:r>
      <w:r w:rsidRPr="00AB41D6">
        <w:rPr>
          <w:rFonts w:ascii="Times New Roman" w:hAnsi="Times New Roman"/>
          <w:sz w:val="24"/>
          <w:szCs w:val="24"/>
        </w:rPr>
        <w:t>uju</w:t>
      </w:r>
      <w:r w:rsidRPr="00AB41D6">
        <w:rPr>
          <w:rFonts w:ascii="Times New Roman" w:hAnsi="Times New Roman"/>
          <w:sz w:val="24"/>
          <w:szCs w:val="24"/>
          <w:lang w:val="hr-HR"/>
        </w:rPr>
        <w:t xml:space="preserve"> </w:t>
      </w:r>
      <w:r w:rsidRPr="00AB41D6">
        <w:rPr>
          <w:rFonts w:ascii="Times New Roman" w:hAnsi="Times New Roman"/>
          <w:sz w:val="24"/>
          <w:szCs w:val="24"/>
        </w:rPr>
        <w:t>izvan</w:t>
      </w:r>
      <w:r w:rsidRPr="00AB41D6">
        <w:rPr>
          <w:rFonts w:ascii="Times New Roman" w:hAnsi="Times New Roman"/>
          <w:sz w:val="24"/>
          <w:szCs w:val="24"/>
          <w:lang w:val="hr-HR"/>
        </w:rPr>
        <w:t xml:space="preserve"> </w:t>
      </w:r>
      <w:r w:rsidRPr="00AB41D6">
        <w:rPr>
          <w:rFonts w:ascii="Times New Roman" w:hAnsi="Times New Roman"/>
          <w:sz w:val="24"/>
          <w:szCs w:val="24"/>
        </w:rPr>
        <w:t>regulisanog</w:t>
      </w:r>
      <w:r w:rsidRPr="00AB41D6">
        <w:rPr>
          <w:rFonts w:ascii="Times New Roman" w:hAnsi="Times New Roman"/>
          <w:sz w:val="24"/>
          <w:szCs w:val="24"/>
          <w:lang w:val="hr-HR"/>
        </w:rPr>
        <w:t xml:space="preserve"> </w:t>
      </w:r>
      <w:r w:rsidRPr="00AB41D6">
        <w:rPr>
          <w:rFonts w:ascii="Times New Roman" w:hAnsi="Times New Roman"/>
          <w:sz w:val="24"/>
          <w:szCs w:val="24"/>
        </w:rPr>
        <w:t>tr</w:t>
      </w:r>
      <w:r w:rsidRPr="00AB41D6">
        <w:rPr>
          <w:rFonts w:ascii="Times New Roman" w:hAnsi="Times New Roman"/>
          <w:sz w:val="24"/>
          <w:szCs w:val="24"/>
          <w:lang w:val="hr-HR"/>
        </w:rPr>
        <w:t>ž</w:t>
      </w:r>
      <w:r w:rsidRPr="00AB41D6">
        <w:rPr>
          <w:rFonts w:ascii="Times New Roman" w:hAnsi="Times New Roman"/>
          <w:sz w:val="24"/>
          <w:szCs w:val="24"/>
        </w:rPr>
        <w:t>i</w:t>
      </w:r>
      <w:r w:rsidRPr="00AB41D6">
        <w:rPr>
          <w:rFonts w:ascii="Times New Roman" w:hAnsi="Times New Roman"/>
          <w:sz w:val="24"/>
          <w:szCs w:val="24"/>
          <w:lang w:val="hr-HR"/>
        </w:rPr>
        <w:t>š</w:t>
      </w:r>
      <w:r w:rsidRPr="00AB41D6">
        <w:rPr>
          <w:rFonts w:ascii="Times New Roman" w:hAnsi="Times New Roman"/>
          <w:sz w:val="24"/>
          <w:szCs w:val="24"/>
        </w:rPr>
        <w:t>ta</w:t>
      </w:r>
      <w:r w:rsidRPr="00AB41D6">
        <w:rPr>
          <w:rFonts w:ascii="Times New Roman" w:hAnsi="Times New Roman"/>
          <w:sz w:val="24"/>
          <w:szCs w:val="24"/>
          <w:lang w:val="hr-HR"/>
        </w:rPr>
        <w:t xml:space="preserve"> </w:t>
      </w:r>
      <w:r w:rsidRPr="00AB41D6">
        <w:rPr>
          <w:rFonts w:ascii="Times New Roman" w:hAnsi="Times New Roman"/>
          <w:sz w:val="24"/>
          <w:szCs w:val="24"/>
        </w:rPr>
        <w:t>ili</w:t>
      </w:r>
      <w:r w:rsidRPr="00AB41D6">
        <w:rPr>
          <w:rFonts w:ascii="Times New Roman" w:hAnsi="Times New Roman"/>
          <w:sz w:val="24"/>
          <w:szCs w:val="24"/>
          <w:lang w:val="hr-HR"/>
        </w:rPr>
        <w:t xml:space="preserve"> </w:t>
      </w:r>
      <w:r w:rsidRPr="00AB41D6">
        <w:rPr>
          <w:rFonts w:ascii="Times New Roman" w:hAnsi="Times New Roman"/>
          <w:sz w:val="24"/>
          <w:szCs w:val="24"/>
        </w:rPr>
        <w:t>putem</w:t>
      </w:r>
      <w:r w:rsidRPr="00AB41D6">
        <w:rPr>
          <w:rFonts w:ascii="Times New Roman" w:hAnsi="Times New Roman"/>
          <w:sz w:val="24"/>
          <w:szCs w:val="24"/>
          <w:lang w:val="hr-HR"/>
        </w:rPr>
        <w:t xml:space="preserve"> </w:t>
      </w:r>
      <w:r w:rsidRPr="00AB41D6">
        <w:rPr>
          <w:rFonts w:ascii="Times New Roman" w:hAnsi="Times New Roman"/>
          <w:sz w:val="24"/>
          <w:szCs w:val="24"/>
        </w:rPr>
        <w:t>periodi</w:t>
      </w:r>
      <w:r w:rsidRPr="00AB41D6">
        <w:rPr>
          <w:rFonts w:ascii="Times New Roman" w:hAnsi="Times New Roman"/>
          <w:sz w:val="24"/>
          <w:szCs w:val="24"/>
          <w:lang w:val="hr-HR"/>
        </w:rPr>
        <w:t>č</w:t>
      </w:r>
      <w:r w:rsidRPr="00AB41D6">
        <w:rPr>
          <w:rFonts w:ascii="Times New Roman" w:hAnsi="Times New Roman"/>
          <w:sz w:val="24"/>
          <w:szCs w:val="24"/>
        </w:rPr>
        <w:t>nih</w:t>
      </w:r>
      <w:r w:rsidRPr="00AB41D6">
        <w:rPr>
          <w:rFonts w:ascii="Times New Roman" w:hAnsi="Times New Roman"/>
          <w:sz w:val="24"/>
          <w:szCs w:val="24"/>
          <w:lang w:val="hr-HR"/>
        </w:rPr>
        <w:t xml:space="preserve"> </w:t>
      </w:r>
      <w:r w:rsidRPr="00AB41D6">
        <w:rPr>
          <w:rFonts w:ascii="Times New Roman" w:hAnsi="Times New Roman"/>
          <w:sz w:val="24"/>
          <w:szCs w:val="24"/>
        </w:rPr>
        <w:t>aukcija</w:t>
      </w:r>
      <w:r w:rsidRPr="00AB41D6">
        <w:rPr>
          <w:rFonts w:ascii="Times New Roman" w:hAnsi="Times New Roman"/>
          <w:sz w:val="24"/>
          <w:szCs w:val="24"/>
          <w:lang w:val="hr-HR"/>
        </w:rPr>
        <w:t>.</w:t>
      </w:r>
    </w:p>
    <w:p w:rsidR="00AC60C9" w:rsidRPr="00AB41D6" w:rsidRDefault="00AC60C9">
      <w:pPr>
        <w:tabs>
          <w:tab w:val="left" w:pos="0"/>
        </w:tabs>
        <w:spacing w:after="0" w:line="240" w:lineRule="auto"/>
        <w:jc w:val="both"/>
        <w:rPr>
          <w:rFonts w:ascii="Times New Roman" w:hAnsi="Times New Roman"/>
          <w:sz w:val="24"/>
          <w:szCs w:val="24"/>
          <w:lang w:val="hr-HR"/>
        </w:rPr>
      </w:pPr>
    </w:p>
    <w:p w:rsidR="00AC60C9" w:rsidRPr="00AB41D6" w:rsidRDefault="00C110BC">
      <w:pPr>
        <w:spacing w:after="0" w:line="240" w:lineRule="auto"/>
        <w:jc w:val="center"/>
        <w:rPr>
          <w:rFonts w:ascii="Times New Roman" w:hAnsi="Times New Roman"/>
          <w:b/>
          <w:sz w:val="24"/>
          <w:szCs w:val="24"/>
          <w:lang w:val="en-GB"/>
        </w:rPr>
      </w:pPr>
      <w:r w:rsidRPr="00AB41D6">
        <w:rPr>
          <w:rFonts w:ascii="Times New Roman" w:hAnsi="Times New Roman"/>
          <w:b/>
          <w:sz w:val="24"/>
          <w:szCs w:val="24"/>
          <w:lang w:val="en-GB"/>
        </w:rPr>
        <w:t>Transparentnost nakon izvršenja transakcije</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en-GB"/>
        </w:rPr>
      </w:pPr>
      <w:r w:rsidRPr="00AB41D6">
        <w:rPr>
          <w:rFonts w:ascii="Times New Roman" w:hAnsi="Times New Roman"/>
          <w:b/>
          <w:sz w:val="24"/>
          <w:szCs w:val="24"/>
          <w:lang w:val="en-GB"/>
        </w:rPr>
        <w:t>Član 1</w:t>
      </w:r>
      <w:r w:rsidR="00B42B95" w:rsidRPr="00AB41D6">
        <w:rPr>
          <w:rFonts w:ascii="Times New Roman" w:hAnsi="Times New Roman"/>
          <w:b/>
          <w:sz w:val="24"/>
          <w:szCs w:val="24"/>
          <w:lang w:val="en-GB"/>
        </w:rPr>
        <w:t>52</w:t>
      </w:r>
    </w:p>
    <w:p w:rsidR="00AC60C9" w:rsidRPr="00AB41D6" w:rsidRDefault="00AC60C9">
      <w:pPr>
        <w:tabs>
          <w:tab w:val="left" w:pos="0"/>
        </w:tabs>
        <w:spacing w:after="0" w:line="240" w:lineRule="auto"/>
        <w:jc w:val="both"/>
        <w:rPr>
          <w:rFonts w:ascii="Times New Roman" w:hAnsi="Times New Roman"/>
          <w:sz w:val="24"/>
          <w:szCs w:val="24"/>
          <w:lang w:val="en-GB"/>
        </w:rPr>
      </w:pPr>
    </w:p>
    <w:p w:rsidR="00AC60C9" w:rsidRPr="00AB41D6" w:rsidRDefault="00C110BC">
      <w:pPr>
        <w:tabs>
          <w:tab w:val="left" w:pos="851"/>
        </w:tabs>
        <w:spacing w:after="0" w:line="240" w:lineRule="auto"/>
        <w:jc w:val="both"/>
        <w:rPr>
          <w:rFonts w:ascii="Times New Roman" w:hAnsi="Times New Roman"/>
          <w:sz w:val="24"/>
          <w:szCs w:val="24"/>
          <w:lang w:val="en-GB"/>
        </w:rPr>
      </w:pPr>
      <w:r w:rsidRPr="00AB41D6">
        <w:rPr>
          <w:rFonts w:ascii="Times New Roman" w:hAnsi="Times New Roman"/>
          <w:sz w:val="24"/>
          <w:szCs w:val="24"/>
          <w:lang w:val="en-GB"/>
        </w:rPr>
        <w:t xml:space="preserve">Regulisano tržište je dužno da </w:t>
      </w:r>
      <w:r w:rsidRPr="00AB41D6">
        <w:rPr>
          <w:rFonts w:ascii="Times New Roman" w:hAnsi="Times New Roman"/>
          <w:sz w:val="24"/>
          <w:szCs w:val="24"/>
          <w:lang w:val="sr-Latn-CS"/>
        </w:rPr>
        <w:t>objavi cijenu, obim i vrijeme vršenja transakcije u vezi sa akcijama uključenim u trgovanje, a podaci o svim transakcijama te vrste se objavljuju na prihvatljivoj komercijalnoj osnovi u što je moguće više realnom vremenu</w:t>
      </w:r>
      <w:r w:rsidRPr="00AB41D6">
        <w:rPr>
          <w:rFonts w:ascii="Times New Roman" w:hAnsi="Times New Roman"/>
          <w:sz w:val="24"/>
          <w:szCs w:val="24"/>
          <w:lang w:val="en-GB"/>
        </w:rPr>
        <w:t xml:space="preserve">. </w:t>
      </w:r>
    </w:p>
    <w:p w:rsidR="00AC60C9" w:rsidRPr="00AB41D6" w:rsidRDefault="00AC60C9">
      <w:pPr>
        <w:pStyle w:val="Style8"/>
        <w:widowControl/>
        <w:spacing w:line="240" w:lineRule="auto"/>
        <w:jc w:val="both"/>
        <w:rPr>
          <w:rStyle w:val="FontStyle23"/>
          <w:rFonts w:ascii="Times New Roman" w:hAnsi="Times New Roman" w:cs="Times New Roman"/>
          <w:color w:val="auto"/>
          <w:sz w:val="24"/>
          <w:szCs w:val="24"/>
          <w:lang w:val="hr-HR" w:eastAsia="hr-HR"/>
        </w:rPr>
      </w:pPr>
    </w:p>
    <w:p w:rsidR="00AC60C9" w:rsidRPr="00AB41D6" w:rsidRDefault="00C110BC">
      <w:pPr>
        <w:pStyle w:val="Style8"/>
        <w:widowControl/>
        <w:spacing w:line="240" w:lineRule="auto"/>
        <w:jc w:val="both"/>
        <w:rPr>
          <w:rStyle w:val="FontStyle23"/>
          <w:rFonts w:ascii="Times New Roman" w:hAnsi="Times New Roman" w:cs="Times New Roman"/>
          <w:color w:val="auto"/>
          <w:sz w:val="24"/>
          <w:szCs w:val="24"/>
          <w:lang w:val="hr-HR" w:eastAsia="hr-HR"/>
        </w:rPr>
      </w:pPr>
      <w:r w:rsidRPr="00AB41D6">
        <w:rPr>
          <w:rFonts w:ascii="Times New Roman" w:hAnsi="Times New Roman" w:cs="Times New Roman"/>
          <w:lang w:val="en-GB"/>
        </w:rPr>
        <w:t>Regulisano</w:t>
      </w:r>
      <w:r w:rsidRPr="00AB41D6">
        <w:rPr>
          <w:rFonts w:ascii="Times New Roman" w:hAnsi="Times New Roman" w:cs="Times New Roman"/>
          <w:lang w:val="hr-HR"/>
        </w:rPr>
        <w:t xml:space="preserve"> </w:t>
      </w:r>
      <w:r w:rsidRPr="00AB41D6">
        <w:rPr>
          <w:rFonts w:ascii="Times New Roman" w:hAnsi="Times New Roman" w:cs="Times New Roman"/>
          <w:lang w:val="en-GB"/>
        </w:rPr>
        <w:t>tr</w:t>
      </w:r>
      <w:r w:rsidRPr="00AB41D6">
        <w:rPr>
          <w:rFonts w:ascii="Times New Roman" w:hAnsi="Times New Roman" w:cs="Times New Roman"/>
          <w:lang w:val="hr-HR"/>
        </w:rPr>
        <w:t>ž</w:t>
      </w:r>
      <w:r w:rsidRPr="00AB41D6">
        <w:rPr>
          <w:rFonts w:ascii="Times New Roman" w:hAnsi="Times New Roman" w:cs="Times New Roman"/>
          <w:lang w:val="en-GB"/>
        </w:rPr>
        <w:t>i</w:t>
      </w:r>
      <w:r w:rsidRPr="00AB41D6">
        <w:rPr>
          <w:rFonts w:ascii="Times New Roman" w:hAnsi="Times New Roman" w:cs="Times New Roman"/>
          <w:lang w:val="hr-HR"/>
        </w:rPr>
        <w:t>š</w:t>
      </w:r>
      <w:r w:rsidRPr="00AB41D6">
        <w:rPr>
          <w:rFonts w:ascii="Times New Roman" w:hAnsi="Times New Roman" w:cs="Times New Roman"/>
          <w:lang w:val="en-GB"/>
        </w:rPr>
        <w:t>te</w:t>
      </w:r>
      <w:r w:rsidRPr="00AB41D6">
        <w:rPr>
          <w:rFonts w:ascii="Times New Roman" w:hAnsi="Times New Roman" w:cs="Times New Roman"/>
          <w:lang w:val="hr-HR"/>
        </w:rPr>
        <w:t xml:space="preserve"> </w:t>
      </w:r>
      <w:r w:rsidR="00821CBA" w:rsidRPr="00AB41D6">
        <w:rPr>
          <w:rStyle w:val="FontStyle23"/>
          <w:rFonts w:ascii="Times New Roman" w:hAnsi="Times New Roman" w:cs="Times New Roman"/>
          <w:color w:val="auto"/>
          <w:sz w:val="24"/>
          <w:szCs w:val="24"/>
          <w:lang w:val="hr-HR" w:eastAsia="hr-HR"/>
        </w:rPr>
        <w:t xml:space="preserve">može da dozvoli investicionim društvima, koja su dužna da objavljuju informacije o svojim transakcijama akcijama u skladu sa </w:t>
      </w:r>
      <w:r w:rsidRPr="00AB41D6">
        <w:rPr>
          <w:rStyle w:val="FontStyle23"/>
          <w:rFonts w:ascii="Times New Roman" w:hAnsi="Times New Roman" w:cs="Times New Roman"/>
          <w:color w:val="auto"/>
          <w:sz w:val="24"/>
          <w:szCs w:val="24"/>
          <w:lang w:val="hr-HR" w:eastAsia="hr-HR"/>
        </w:rPr>
        <w:t xml:space="preserve">članom </w:t>
      </w:r>
      <w:r w:rsidR="004F26D6" w:rsidRPr="00AB41D6">
        <w:rPr>
          <w:rStyle w:val="FontStyle23"/>
          <w:rFonts w:ascii="Times New Roman" w:hAnsi="Times New Roman" w:cs="Times New Roman"/>
          <w:color w:val="auto"/>
          <w:sz w:val="24"/>
          <w:szCs w:val="24"/>
          <w:lang w:val="hr-HR" w:eastAsia="hr-HR"/>
        </w:rPr>
        <w:t>221</w:t>
      </w:r>
      <w:r w:rsidR="00821CBA" w:rsidRPr="00AB41D6">
        <w:rPr>
          <w:rStyle w:val="FontStyle23"/>
          <w:rFonts w:ascii="Times New Roman" w:hAnsi="Times New Roman" w:cs="Times New Roman"/>
          <w:color w:val="auto"/>
          <w:sz w:val="24"/>
          <w:szCs w:val="24"/>
          <w:lang w:val="hr-HR" w:eastAsia="hr-HR"/>
        </w:rPr>
        <w:t xml:space="preserve"> </w:t>
      </w:r>
      <w:r w:rsidR="00651496" w:rsidRPr="00AB41D6">
        <w:rPr>
          <w:rStyle w:val="FontStyle23"/>
          <w:rFonts w:ascii="Times New Roman" w:hAnsi="Times New Roman" w:cs="Times New Roman"/>
          <w:color w:val="auto"/>
          <w:sz w:val="24"/>
          <w:szCs w:val="24"/>
          <w:lang w:val="hr-HR" w:eastAsia="hr-HR"/>
        </w:rPr>
        <w:t>ovog Zakon</w:t>
      </w:r>
      <w:r w:rsidR="00821CBA" w:rsidRPr="00AB41D6">
        <w:rPr>
          <w:rStyle w:val="FontStyle23"/>
          <w:rFonts w:ascii="Times New Roman" w:hAnsi="Times New Roman" w:cs="Times New Roman"/>
          <w:color w:val="auto"/>
          <w:sz w:val="24"/>
          <w:szCs w:val="24"/>
          <w:lang w:val="hr-HR" w:eastAsia="hr-HR"/>
        </w:rPr>
        <w:t>a, pristup programima koje koristi kako bi objelodanila podatke iz stava 1 ovog člana, a pod prihvatljivim komercijalnim uslovima i na ravnopravnoj osnovi.</w:t>
      </w:r>
    </w:p>
    <w:p w:rsidR="00AC60C9" w:rsidRPr="00AB41D6" w:rsidRDefault="00AC60C9">
      <w:pPr>
        <w:pStyle w:val="Style8"/>
        <w:widowControl/>
        <w:spacing w:line="240" w:lineRule="auto"/>
        <w:jc w:val="both"/>
        <w:rPr>
          <w:rFonts w:ascii="Times New Roman" w:hAnsi="Times New Roman" w:cs="Times New Roman"/>
          <w:lang w:val="sr-Latn-CS"/>
        </w:rPr>
      </w:pPr>
    </w:p>
    <w:p w:rsidR="00AC60C9" w:rsidRPr="00AB41D6" w:rsidRDefault="00AC60C9">
      <w:pPr>
        <w:pStyle w:val="Style8"/>
        <w:widowControl/>
        <w:spacing w:line="240" w:lineRule="auto"/>
        <w:jc w:val="both"/>
        <w:rPr>
          <w:rFonts w:ascii="Times New Roman" w:hAnsi="Times New Roman" w:cs="Times New Roman"/>
          <w:lang w:val="sr-Latn-CS"/>
        </w:rPr>
      </w:pPr>
    </w:p>
    <w:p w:rsidR="00AC60C9" w:rsidRPr="00AB41D6" w:rsidRDefault="00C110BC">
      <w:pPr>
        <w:tabs>
          <w:tab w:val="left" w:pos="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Komisija može da odobri regulisanom tržištu da obezbijedi odloženo objavljivanje detalja transakcija na osnovu njihove vrste ili veličine, a naročito za transakcije koje su veće u odnosu na normalnu veličinu tržišta za tu akciju ili tu vrstu akcija. </w:t>
      </w:r>
    </w:p>
    <w:p w:rsidR="00AC60C9" w:rsidRPr="00AB41D6" w:rsidRDefault="00AC60C9">
      <w:pPr>
        <w:tabs>
          <w:tab w:val="left" w:pos="0"/>
        </w:tabs>
        <w:spacing w:after="0" w:line="240" w:lineRule="auto"/>
        <w:jc w:val="both"/>
        <w:rPr>
          <w:rFonts w:ascii="Times New Roman" w:hAnsi="Times New Roman"/>
          <w:sz w:val="24"/>
          <w:szCs w:val="24"/>
          <w:lang w:val="sr-Latn-CS"/>
        </w:rPr>
      </w:pPr>
    </w:p>
    <w:p w:rsidR="00AC60C9" w:rsidRPr="00AB41D6" w:rsidRDefault="00C110BC">
      <w:pPr>
        <w:tabs>
          <w:tab w:val="left" w:pos="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Regulisano tržište mora da dobije od Komisije prethodno odobrenje za predloženu odloženu objavu. </w:t>
      </w:r>
    </w:p>
    <w:p w:rsidR="00AC60C9" w:rsidRPr="00AB41D6" w:rsidRDefault="00AC60C9">
      <w:pPr>
        <w:tabs>
          <w:tab w:val="left" w:pos="0"/>
        </w:tabs>
        <w:spacing w:after="0" w:line="240" w:lineRule="auto"/>
        <w:jc w:val="both"/>
        <w:rPr>
          <w:rFonts w:ascii="Times New Roman" w:hAnsi="Times New Roman"/>
          <w:sz w:val="24"/>
          <w:szCs w:val="24"/>
          <w:lang w:val="sr-Latn-CS"/>
        </w:rPr>
      </w:pPr>
    </w:p>
    <w:p w:rsidR="00AC60C9" w:rsidRPr="00AB41D6" w:rsidRDefault="00712E68">
      <w:pPr>
        <w:tabs>
          <w:tab w:val="left" w:pos="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Razlozi</w:t>
      </w:r>
      <w:r w:rsidR="00C110BC" w:rsidRPr="00AB41D6">
        <w:rPr>
          <w:rFonts w:ascii="Times New Roman" w:hAnsi="Times New Roman"/>
          <w:sz w:val="24"/>
          <w:szCs w:val="24"/>
          <w:lang w:val="sr-Latn-CS"/>
        </w:rPr>
        <w:t xml:space="preserve">za odloženo objavljivanje podataka o transakcijama iz stava 3 ovog člana moraju biti jasno saopšteni učesnicima na tržištu i ulagačkoj javnosti. </w:t>
      </w:r>
    </w:p>
    <w:p w:rsidR="00AC60C9" w:rsidRPr="00AB41D6" w:rsidRDefault="00AC60C9">
      <w:pPr>
        <w:pStyle w:val="Style8"/>
        <w:widowControl/>
        <w:spacing w:line="240" w:lineRule="auto"/>
        <w:jc w:val="both"/>
        <w:rPr>
          <w:rFonts w:ascii="Times New Roman" w:hAnsi="Times New Roman" w:cs="Times New Roman"/>
          <w:lang w:val="sr-Latn-CS"/>
        </w:rPr>
      </w:pPr>
    </w:p>
    <w:p w:rsidR="00AC60C9" w:rsidRPr="00AB41D6" w:rsidRDefault="00C110BC">
      <w:pPr>
        <w:tabs>
          <w:tab w:val="left" w:pos="0"/>
        </w:tabs>
        <w:spacing w:after="0" w:line="240" w:lineRule="auto"/>
        <w:ind w:right="-331"/>
        <w:jc w:val="center"/>
        <w:rPr>
          <w:rFonts w:ascii="Times New Roman" w:hAnsi="Times New Roman"/>
          <w:b/>
          <w:bCs/>
          <w:sz w:val="24"/>
          <w:szCs w:val="24"/>
          <w:lang w:val="it-IT"/>
        </w:rPr>
      </w:pPr>
      <w:r w:rsidRPr="00AB41D6">
        <w:rPr>
          <w:rFonts w:ascii="Times New Roman" w:hAnsi="Times New Roman"/>
          <w:b/>
          <w:bCs/>
          <w:sz w:val="24"/>
          <w:szCs w:val="24"/>
          <w:lang w:val="hr-HR"/>
        </w:rPr>
        <w:t>Odredbe u vezi sa</w:t>
      </w:r>
      <w:r w:rsidRPr="00AB41D6">
        <w:rPr>
          <w:rFonts w:ascii="Times New Roman" w:hAnsi="Times New Roman"/>
          <w:b/>
          <w:bCs/>
          <w:sz w:val="24"/>
          <w:szCs w:val="24"/>
          <w:lang w:val="bg-BG"/>
        </w:rPr>
        <w:t xml:space="preserve"> central</w:t>
      </w:r>
      <w:r w:rsidRPr="00AB41D6">
        <w:rPr>
          <w:rFonts w:ascii="Times New Roman" w:hAnsi="Times New Roman"/>
          <w:b/>
          <w:bCs/>
          <w:sz w:val="24"/>
          <w:szCs w:val="24"/>
          <w:lang w:val="hr-HR"/>
        </w:rPr>
        <w:t>nom ugovornom stranom i aranžmani za kliring i saldiranje</w:t>
      </w:r>
      <w:r w:rsidRPr="00AB41D6">
        <w:rPr>
          <w:rFonts w:ascii="Times New Roman" w:hAnsi="Times New Roman"/>
          <w:b/>
          <w:bCs/>
          <w:sz w:val="24"/>
          <w:szCs w:val="24"/>
          <w:lang w:val="bg-BG"/>
        </w:rPr>
        <w:t xml:space="preserve"> </w:t>
      </w:r>
    </w:p>
    <w:p w:rsidR="00F17118" w:rsidRPr="00AB41D6" w:rsidRDefault="00C110BC">
      <w:pPr>
        <w:pStyle w:val="Style8"/>
        <w:widowControl/>
        <w:spacing w:line="240" w:lineRule="auto"/>
        <w:jc w:val="center"/>
        <w:rPr>
          <w:rFonts w:ascii="Times New Roman" w:hAnsi="Times New Roman" w:cs="Times New Roman"/>
          <w:lang w:val="sr-Latn-CS"/>
        </w:rPr>
      </w:pPr>
      <w:r w:rsidRPr="00AB41D6">
        <w:rPr>
          <w:rFonts w:ascii="Times New Roman" w:hAnsi="Times New Roman" w:cs="Times New Roman"/>
          <w:b/>
          <w:bCs/>
          <w:lang w:val="it-IT"/>
        </w:rPr>
        <w:t>Član 1</w:t>
      </w:r>
      <w:r w:rsidR="00B42B95" w:rsidRPr="00AB41D6">
        <w:rPr>
          <w:rFonts w:ascii="Times New Roman" w:hAnsi="Times New Roman" w:cs="Times New Roman"/>
          <w:b/>
          <w:bCs/>
          <w:lang w:val="it-IT"/>
        </w:rPr>
        <w:t>53</w:t>
      </w:r>
    </w:p>
    <w:p w:rsidR="00AC60C9" w:rsidRPr="00AB41D6" w:rsidRDefault="00AC60C9">
      <w:pPr>
        <w:tabs>
          <w:tab w:val="left" w:pos="0"/>
        </w:tabs>
        <w:spacing w:after="0" w:line="240" w:lineRule="auto"/>
        <w:jc w:val="both"/>
        <w:rPr>
          <w:rFonts w:ascii="Times New Roman" w:hAnsi="Times New Roman"/>
          <w:sz w:val="24"/>
          <w:szCs w:val="24"/>
          <w:lang w:val="it-IT"/>
        </w:rPr>
      </w:pPr>
    </w:p>
    <w:p w:rsidR="00AC60C9" w:rsidRPr="00AB41D6" w:rsidRDefault="00C110BC">
      <w:pPr>
        <w:tabs>
          <w:tab w:val="left" w:pos="0"/>
        </w:tabs>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Regulisana tržišta mogu da sklope odgovarajuće aranžmane sa centralnom ugovornom stranom</w:t>
      </w:r>
      <w:r w:rsidRPr="00AB41D6">
        <w:rPr>
          <w:rFonts w:ascii="Times New Roman" w:hAnsi="Times New Roman"/>
          <w:sz w:val="24"/>
          <w:szCs w:val="24"/>
          <w:lang w:val="bg-BG"/>
        </w:rPr>
        <w:t xml:space="preserve"> </w:t>
      </w:r>
      <w:r w:rsidRPr="00AB41D6">
        <w:rPr>
          <w:rFonts w:ascii="Times New Roman" w:hAnsi="Times New Roman"/>
          <w:sz w:val="24"/>
          <w:szCs w:val="24"/>
          <w:lang w:val="hr-HR"/>
        </w:rPr>
        <w:t>ili klirinškom kućom i sistemom za saldiranje druge države članice</w:t>
      </w:r>
      <w:r w:rsidRPr="00AB41D6">
        <w:rPr>
          <w:rFonts w:ascii="Times New Roman" w:hAnsi="Times New Roman"/>
          <w:sz w:val="24"/>
          <w:szCs w:val="24"/>
          <w:lang w:val="bg-BG"/>
        </w:rPr>
        <w:t xml:space="preserve"> </w:t>
      </w:r>
      <w:r w:rsidRPr="00AB41D6">
        <w:rPr>
          <w:rFonts w:ascii="Times New Roman" w:hAnsi="Times New Roman"/>
          <w:sz w:val="24"/>
          <w:szCs w:val="24"/>
          <w:lang w:val="hr-HR"/>
        </w:rPr>
        <w:t>u svrhu</w:t>
      </w:r>
      <w:r w:rsidRPr="00AB41D6">
        <w:rPr>
          <w:rFonts w:ascii="Times New Roman" w:hAnsi="Times New Roman"/>
          <w:sz w:val="24"/>
          <w:szCs w:val="24"/>
          <w:lang w:val="bg-BG"/>
        </w:rPr>
        <w:t xml:space="preserve"> </w:t>
      </w:r>
      <w:r w:rsidRPr="00AB41D6">
        <w:rPr>
          <w:rFonts w:ascii="Times New Roman" w:hAnsi="Times New Roman"/>
          <w:sz w:val="24"/>
          <w:szCs w:val="24"/>
          <w:lang w:val="hr-HR"/>
        </w:rPr>
        <w:t>omogućavanja kliringa i/ili saldiranja nekih ili svih poslova zaključenih sa učesnicima na tržištu</w:t>
      </w:r>
      <w:r w:rsidRPr="00AB41D6">
        <w:rPr>
          <w:rFonts w:ascii="Times New Roman" w:hAnsi="Times New Roman"/>
          <w:sz w:val="24"/>
          <w:szCs w:val="24"/>
          <w:lang w:val="bg-BG"/>
        </w:rPr>
        <w:t xml:space="preserve"> </w:t>
      </w:r>
      <w:r w:rsidRPr="00AB41D6">
        <w:rPr>
          <w:rFonts w:ascii="Times New Roman" w:hAnsi="Times New Roman"/>
          <w:sz w:val="24"/>
          <w:szCs w:val="24"/>
          <w:lang w:val="hr-HR"/>
        </w:rPr>
        <w:t>po njihovim sistemima</w:t>
      </w:r>
      <w:r w:rsidRPr="00AB41D6">
        <w:rPr>
          <w:rFonts w:ascii="Times New Roman" w:hAnsi="Times New Roman"/>
          <w:sz w:val="24"/>
          <w:szCs w:val="24"/>
          <w:lang w:val="bg-BG"/>
        </w:rPr>
        <w:t xml:space="preserve">. </w:t>
      </w:r>
    </w:p>
    <w:p w:rsidR="00AC60C9" w:rsidRPr="00AB41D6" w:rsidRDefault="00AC60C9">
      <w:pPr>
        <w:tabs>
          <w:tab w:val="left" w:pos="0"/>
        </w:tabs>
        <w:spacing w:after="0" w:line="240" w:lineRule="auto"/>
        <w:jc w:val="both"/>
        <w:rPr>
          <w:rFonts w:ascii="Times New Roman" w:hAnsi="Times New Roman"/>
          <w:sz w:val="24"/>
          <w:szCs w:val="24"/>
          <w:lang w:val="hr-HR"/>
        </w:rPr>
      </w:pPr>
    </w:p>
    <w:p w:rsidR="00AC60C9" w:rsidRPr="00AB41D6" w:rsidRDefault="00C110BC">
      <w:pPr>
        <w:tabs>
          <w:tab w:val="left" w:pos="0"/>
        </w:tabs>
        <w:spacing w:after="0" w:line="240" w:lineRule="auto"/>
        <w:jc w:val="both"/>
        <w:rPr>
          <w:rFonts w:ascii="Times New Roman" w:hAnsi="Times New Roman"/>
          <w:sz w:val="24"/>
          <w:szCs w:val="24"/>
          <w:lang w:val="hr-HR"/>
        </w:rPr>
      </w:pPr>
      <w:r w:rsidRPr="00AB41D6">
        <w:rPr>
          <w:rFonts w:ascii="Times New Roman" w:hAnsi="Times New Roman"/>
          <w:sz w:val="24"/>
          <w:szCs w:val="24"/>
          <w:lang w:val="hr-HR"/>
        </w:rPr>
        <w:t xml:space="preserve">Komisija ne može zabraniti regulisanom tržištu korišćenje centralne ugovorne strane, klirinške kuće i/ili sistema za saldiranje u drugoj državi članici, osim ako to nije očigledno </w:t>
      </w:r>
      <w:r w:rsidRPr="00AB41D6">
        <w:rPr>
          <w:rFonts w:ascii="Times New Roman" w:hAnsi="Times New Roman"/>
          <w:sz w:val="24"/>
          <w:szCs w:val="24"/>
          <w:lang w:val="hr-HR"/>
        </w:rPr>
        <w:lastRenderedPageBreak/>
        <w:t>neophodno u cilju održavanja urednog funkcionisanja</w:t>
      </w:r>
      <w:r w:rsidRPr="00AB41D6">
        <w:rPr>
          <w:rFonts w:ascii="Times New Roman" w:hAnsi="Times New Roman"/>
          <w:sz w:val="24"/>
          <w:szCs w:val="24"/>
          <w:lang w:val="bg-BG"/>
        </w:rPr>
        <w:t xml:space="preserve"> </w:t>
      </w:r>
      <w:r w:rsidRPr="00AB41D6">
        <w:rPr>
          <w:rFonts w:ascii="Times New Roman" w:hAnsi="Times New Roman"/>
          <w:sz w:val="24"/>
          <w:szCs w:val="24"/>
          <w:lang w:val="hr-HR"/>
        </w:rPr>
        <w:t>tog regulisanog tržišta</w:t>
      </w:r>
      <w:r w:rsidRPr="00AB41D6">
        <w:rPr>
          <w:rFonts w:ascii="Times New Roman" w:hAnsi="Times New Roman"/>
          <w:sz w:val="24"/>
          <w:szCs w:val="24"/>
          <w:lang w:val="bg-BG"/>
        </w:rPr>
        <w:t xml:space="preserve"> </w:t>
      </w:r>
      <w:r w:rsidRPr="00AB41D6">
        <w:rPr>
          <w:rFonts w:ascii="Times New Roman" w:hAnsi="Times New Roman"/>
          <w:sz w:val="24"/>
          <w:szCs w:val="24"/>
          <w:lang w:val="hr-HR"/>
        </w:rPr>
        <w:t>pri čemu treba uzeti u obzir uslove za korišćenje sistema za saldiranje</w:t>
      </w:r>
      <w:r w:rsidRPr="00AB41D6">
        <w:rPr>
          <w:rFonts w:ascii="Times New Roman" w:hAnsi="Times New Roman"/>
          <w:sz w:val="24"/>
          <w:szCs w:val="24"/>
          <w:lang w:val="bg-BG"/>
        </w:rPr>
        <w:t xml:space="preserve">. </w:t>
      </w:r>
    </w:p>
    <w:p w:rsidR="00AC60C9" w:rsidRPr="00AB41D6" w:rsidRDefault="00AC60C9">
      <w:pPr>
        <w:tabs>
          <w:tab w:val="left" w:pos="0"/>
        </w:tabs>
        <w:spacing w:after="0" w:line="240" w:lineRule="auto"/>
        <w:jc w:val="both"/>
        <w:rPr>
          <w:rFonts w:ascii="Times New Roman" w:hAnsi="Times New Roman"/>
          <w:sz w:val="24"/>
          <w:szCs w:val="24"/>
          <w:lang w:val="hr-HR"/>
        </w:rPr>
      </w:pPr>
    </w:p>
    <w:p w:rsidR="00AC60C9" w:rsidRPr="00AB41D6" w:rsidRDefault="00C110BC">
      <w:pPr>
        <w:tabs>
          <w:tab w:val="left" w:pos="0"/>
        </w:tabs>
        <w:spacing w:after="0" w:line="240" w:lineRule="auto"/>
        <w:jc w:val="both"/>
        <w:rPr>
          <w:rFonts w:ascii="Times New Roman" w:hAnsi="Times New Roman"/>
          <w:sz w:val="24"/>
          <w:szCs w:val="24"/>
          <w:lang w:val="hr-HR"/>
        </w:rPr>
      </w:pPr>
      <w:r w:rsidRPr="00AB41D6">
        <w:rPr>
          <w:rFonts w:ascii="Times New Roman" w:hAnsi="Times New Roman"/>
          <w:sz w:val="24"/>
          <w:szCs w:val="24"/>
          <w:lang w:val="hr-HR"/>
        </w:rPr>
        <w:t>Komisija će uzeti u obzir</w:t>
      </w:r>
      <w:r w:rsidRPr="00AB41D6">
        <w:rPr>
          <w:rFonts w:ascii="Times New Roman" w:hAnsi="Times New Roman"/>
          <w:sz w:val="24"/>
          <w:szCs w:val="24"/>
          <w:lang w:val="bg-BG"/>
        </w:rPr>
        <w:t xml:space="preserve"> </w:t>
      </w:r>
      <w:r w:rsidRPr="00AB41D6">
        <w:rPr>
          <w:rFonts w:ascii="Times New Roman" w:hAnsi="Times New Roman"/>
          <w:sz w:val="24"/>
          <w:szCs w:val="24"/>
          <w:lang w:val="hr-HR"/>
        </w:rPr>
        <w:t>nadzor nad sistemom kliringa i saldiranja</w:t>
      </w:r>
      <w:r w:rsidRPr="00AB41D6">
        <w:rPr>
          <w:rFonts w:ascii="Times New Roman" w:hAnsi="Times New Roman"/>
          <w:sz w:val="24"/>
          <w:szCs w:val="24"/>
          <w:lang w:val="bg-BG"/>
        </w:rPr>
        <w:t xml:space="preserve"> </w:t>
      </w:r>
      <w:r w:rsidRPr="00AB41D6">
        <w:rPr>
          <w:rFonts w:ascii="Times New Roman" w:hAnsi="Times New Roman"/>
          <w:sz w:val="24"/>
          <w:szCs w:val="24"/>
          <w:lang w:val="hr-HR"/>
        </w:rPr>
        <w:t>koji su već sprovele nacionalne centralne banke, kao nadzorna tijela</w:t>
      </w:r>
      <w:r w:rsidRPr="00AB41D6">
        <w:rPr>
          <w:rFonts w:ascii="Times New Roman" w:hAnsi="Times New Roman"/>
          <w:sz w:val="24"/>
          <w:szCs w:val="24"/>
          <w:lang w:val="bg-BG"/>
        </w:rPr>
        <w:t xml:space="preserve"> </w:t>
      </w:r>
      <w:r w:rsidRPr="00AB41D6">
        <w:rPr>
          <w:rFonts w:ascii="Times New Roman" w:hAnsi="Times New Roman"/>
          <w:sz w:val="24"/>
          <w:szCs w:val="24"/>
          <w:lang w:val="hr-HR"/>
        </w:rPr>
        <w:t>za sisteme kliringa i saldiranja</w:t>
      </w:r>
      <w:r w:rsidRPr="00AB41D6">
        <w:rPr>
          <w:rFonts w:ascii="Times New Roman" w:hAnsi="Times New Roman"/>
          <w:sz w:val="24"/>
          <w:szCs w:val="24"/>
          <w:lang w:val="bg-BG"/>
        </w:rPr>
        <w:t xml:space="preserve"> </w:t>
      </w:r>
      <w:r w:rsidRPr="00AB41D6">
        <w:rPr>
          <w:rFonts w:ascii="Times New Roman" w:hAnsi="Times New Roman"/>
          <w:sz w:val="24"/>
          <w:szCs w:val="24"/>
          <w:lang w:val="hr-HR"/>
        </w:rPr>
        <w:t>ili neka druga tijela nadležna</w:t>
      </w:r>
      <w:r w:rsidRPr="00AB41D6">
        <w:rPr>
          <w:rFonts w:ascii="Times New Roman" w:hAnsi="Times New Roman"/>
          <w:sz w:val="24"/>
          <w:szCs w:val="24"/>
          <w:lang w:val="bg-BG"/>
        </w:rPr>
        <w:t xml:space="preserve"> </w:t>
      </w:r>
      <w:r w:rsidRPr="00AB41D6">
        <w:rPr>
          <w:rFonts w:ascii="Times New Roman" w:hAnsi="Times New Roman"/>
          <w:sz w:val="24"/>
          <w:szCs w:val="24"/>
          <w:lang w:val="hr-HR"/>
        </w:rPr>
        <w:t xml:space="preserve">za te sisteme, </w:t>
      </w:r>
      <w:r w:rsidRPr="00AB41D6">
        <w:rPr>
          <w:rFonts w:ascii="Times New Roman" w:hAnsi="Times New Roman"/>
          <w:sz w:val="24"/>
          <w:szCs w:val="24"/>
        </w:rPr>
        <w:t>k</w:t>
      </w:r>
      <w:r w:rsidRPr="00AB41D6">
        <w:rPr>
          <w:rFonts w:ascii="Times New Roman" w:hAnsi="Times New Roman"/>
          <w:sz w:val="24"/>
          <w:szCs w:val="24"/>
          <w:lang w:val="hr-HR"/>
        </w:rPr>
        <w:t>ako bi se izbjegla dvostruka kontrola.</w:t>
      </w:r>
    </w:p>
    <w:p w:rsidR="00AC60C9" w:rsidRPr="00AB41D6" w:rsidRDefault="00AC60C9">
      <w:pPr>
        <w:tabs>
          <w:tab w:val="left" w:pos="0"/>
        </w:tabs>
        <w:spacing w:after="0" w:line="240" w:lineRule="auto"/>
        <w:jc w:val="both"/>
        <w:rPr>
          <w:rFonts w:ascii="Times New Roman" w:hAnsi="Times New Roman"/>
          <w:sz w:val="24"/>
          <w:szCs w:val="24"/>
          <w:lang w:val="hr-HR"/>
        </w:rPr>
      </w:pPr>
    </w:p>
    <w:p w:rsidR="00AC60C9" w:rsidRPr="00AB41D6" w:rsidRDefault="00C110BC">
      <w:pPr>
        <w:tabs>
          <w:tab w:val="left" w:pos="0"/>
        </w:tabs>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Član 1</w:t>
      </w:r>
      <w:r w:rsidR="00B42B95" w:rsidRPr="00AB41D6">
        <w:rPr>
          <w:rFonts w:ascii="Times New Roman" w:hAnsi="Times New Roman"/>
          <w:sz w:val="24"/>
          <w:szCs w:val="24"/>
          <w:lang w:val="it-IT"/>
        </w:rPr>
        <w:t>53</w:t>
      </w:r>
      <w:r w:rsidRPr="00AB41D6">
        <w:rPr>
          <w:rFonts w:ascii="Times New Roman" w:hAnsi="Times New Roman"/>
          <w:sz w:val="24"/>
          <w:szCs w:val="24"/>
          <w:lang w:val="it-IT"/>
        </w:rPr>
        <w:t xml:space="preserve"> će se primjenjivati nakon ulaska Crne Gore u EU.</w:t>
      </w:r>
    </w:p>
    <w:p w:rsidR="00AC60C9" w:rsidRPr="00AB41D6" w:rsidRDefault="00AC60C9">
      <w:pPr>
        <w:tabs>
          <w:tab w:val="left" w:pos="851"/>
        </w:tabs>
        <w:spacing w:after="0" w:line="240" w:lineRule="auto"/>
        <w:ind w:left="360"/>
        <w:jc w:val="both"/>
        <w:rPr>
          <w:rFonts w:ascii="Times New Roman" w:hAnsi="Times New Roman"/>
          <w:sz w:val="24"/>
          <w:szCs w:val="24"/>
          <w:lang w:val="it-IT"/>
        </w:rPr>
      </w:pPr>
    </w:p>
    <w:p w:rsidR="00AC60C9" w:rsidRPr="00AB41D6" w:rsidRDefault="00C110BC">
      <w:pPr>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 xml:space="preserve">Vođenje evidencije </w:t>
      </w:r>
      <w:r w:rsidRPr="00AB41D6">
        <w:rPr>
          <w:rFonts w:ascii="Times New Roman" w:hAnsi="Times New Roman"/>
          <w:b/>
          <w:sz w:val="24"/>
          <w:szCs w:val="24"/>
          <w:lang w:val="sr-Latn-CS"/>
        </w:rPr>
        <w:t>i izvještavanja od strane regulisanog tržišta</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Član 1</w:t>
      </w:r>
      <w:r w:rsidR="00B42B95" w:rsidRPr="00AB41D6">
        <w:rPr>
          <w:rFonts w:ascii="Times New Roman" w:hAnsi="Times New Roman"/>
          <w:b/>
          <w:sz w:val="24"/>
          <w:szCs w:val="24"/>
          <w:lang w:val="it-IT"/>
        </w:rPr>
        <w:t>54</w:t>
      </w:r>
    </w:p>
    <w:p w:rsidR="00AC60C9" w:rsidRPr="00AB41D6" w:rsidRDefault="00AC60C9">
      <w:pPr>
        <w:tabs>
          <w:tab w:val="left" w:pos="0"/>
        </w:tabs>
        <w:spacing w:after="0" w:line="240" w:lineRule="auto"/>
        <w:jc w:val="both"/>
        <w:rPr>
          <w:rFonts w:ascii="Times New Roman" w:hAnsi="Times New Roman"/>
          <w:sz w:val="24"/>
          <w:szCs w:val="24"/>
          <w:lang w:val="it-IT"/>
        </w:rPr>
      </w:pPr>
    </w:p>
    <w:p w:rsidR="00AC60C9" w:rsidRPr="00AB41D6" w:rsidRDefault="00C110BC">
      <w:pPr>
        <w:tabs>
          <w:tab w:val="left" w:pos="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Regulisano tržište je dužno da vodi evidenciju o transakcijama finansijskim instrumentima koji su uključeni u trgovanje na regulisanom tržištu, kao i o drugim poslovima na regulisanom tržištu, u skladu sa podzakonskim aktima Komisije. </w:t>
      </w:r>
    </w:p>
    <w:p w:rsidR="00AC60C9" w:rsidRPr="00AB41D6" w:rsidRDefault="00AC60C9">
      <w:pPr>
        <w:tabs>
          <w:tab w:val="left" w:pos="0"/>
        </w:tabs>
        <w:spacing w:after="0" w:line="240" w:lineRule="auto"/>
        <w:jc w:val="both"/>
        <w:rPr>
          <w:rFonts w:ascii="Times New Roman" w:hAnsi="Times New Roman"/>
          <w:sz w:val="24"/>
          <w:szCs w:val="24"/>
          <w:lang w:val="sr-Latn-CS"/>
        </w:rPr>
      </w:pPr>
    </w:p>
    <w:p w:rsidR="00AC60C9" w:rsidRPr="00AB41D6" w:rsidRDefault="00C110BC">
      <w:pPr>
        <w:tabs>
          <w:tab w:val="left" w:pos="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Pored podataka koji se podnose Komisiji, u skladu sa odredbama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 xml:space="preserve">a i podzakonskim aktima Komisije, regulisano tržište je dužno da Komisiji dostavi sljedeće izvještaje (u formi koju zatraži Komisija): </w:t>
      </w:r>
    </w:p>
    <w:p w:rsidR="00F17118" w:rsidRPr="00AB41D6" w:rsidRDefault="00C110BC" w:rsidP="00CA5AFB">
      <w:pPr>
        <w:pStyle w:val="ListParagraph"/>
        <w:numPr>
          <w:ilvl w:val="0"/>
          <w:numId w:val="119"/>
        </w:numPr>
        <w:tabs>
          <w:tab w:val="left" w:pos="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Podatke o prijemu, odbijanju prijema u članstvo ili učešće na regulisanom tržištu , kao i prestanku članstva ili učešća na tržištu kapitala, investicionog društva, u roku od tri radna dana od dana prijema, odbijanja ili prestanka članstva ili učešća. </w:t>
      </w:r>
    </w:p>
    <w:p w:rsidR="00F17118" w:rsidRPr="00AB41D6" w:rsidRDefault="00C110BC" w:rsidP="00CA5AFB">
      <w:pPr>
        <w:pStyle w:val="ListParagraph"/>
        <w:numPr>
          <w:ilvl w:val="0"/>
          <w:numId w:val="119"/>
        </w:numPr>
        <w:tabs>
          <w:tab w:val="left" w:pos="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Podatke o uključenju u trgovanje, odbijanju uključenja u trgovanje i isključenju iz ranije odobrenog uključenja u trgovanje finansijskim instrumentima, u roku od tri dana od dana prijema, odbijanja ili isključenja;</w:t>
      </w:r>
    </w:p>
    <w:p w:rsidR="00F17118" w:rsidRPr="00AB41D6" w:rsidRDefault="00C110BC" w:rsidP="00CA5AFB">
      <w:pPr>
        <w:pStyle w:val="ListParagraph"/>
        <w:numPr>
          <w:ilvl w:val="0"/>
          <w:numId w:val="119"/>
        </w:numPr>
        <w:tabs>
          <w:tab w:val="left" w:pos="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Godišnji izvještaj sa izvještajima o reviziji finansijskih izvještaja, komentar menadžmenta, i analizu članova odbora direktora povodom finansijskih izvještaja, praćen izvještajem nezavisnog revizora o izvještajima o reviziji finansijskih izvještaja, u roku od četiri mjeseca nakon završetka finansijske godine. Takav izvještaj se stavlja na uvid javnosti na internet stranici Komisije i;</w:t>
      </w:r>
    </w:p>
    <w:p w:rsidR="00AC60C9" w:rsidRPr="00AB41D6" w:rsidRDefault="00C110BC" w:rsidP="00CA5AFB">
      <w:pPr>
        <w:pStyle w:val="ListParagraph"/>
        <w:numPr>
          <w:ilvl w:val="0"/>
          <w:numId w:val="119"/>
        </w:numPr>
        <w:tabs>
          <w:tab w:val="left" w:pos="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Izvještaje koji sadrže druge podatke koje </w:t>
      </w:r>
      <w:r w:rsidR="00567C3A" w:rsidRPr="00AB41D6">
        <w:rPr>
          <w:rFonts w:ascii="Times New Roman" w:hAnsi="Times New Roman"/>
          <w:sz w:val="24"/>
          <w:szCs w:val="24"/>
          <w:lang w:val="sr-Latn-CS"/>
        </w:rPr>
        <w:t>propisuje</w:t>
      </w:r>
      <w:r w:rsidRPr="00AB41D6">
        <w:rPr>
          <w:rFonts w:ascii="Times New Roman" w:hAnsi="Times New Roman"/>
          <w:sz w:val="24"/>
          <w:szCs w:val="24"/>
          <w:lang w:val="sr-Latn-CS"/>
        </w:rPr>
        <w:t xml:space="preserve"> Komisija.</w:t>
      </w:r>
    </w:p>
    <w:p w:rsidR="00AC60C9" w:rsidRPr="00AB41D6" w:rsidRDefault="00AC60C9">
      <w:pPr>
        <w:pStyle w:val="ListParagraph"/>
        <w:tabs>
          <w:tab w:val="left" w:pos="0"/>
        </w:tabs>
        <w:spacing w:after="0" w:line="240" w:lineRule="auto"/>
        <w:ind w:left="1080"/>
        <w:jc w:val="both"/>
        <w:rPr>
          <w:rFonts w:ascii="Times New Roman" w:hAnsi="Times New Roman"/>
          <w:sz w:val="24"/>
          <w:szCs w:val="24"/>
          <w:lang w:val="sr-Latn-CS"/>
        </w:rPr>
      </w:pPr>
    </w:p>
    <w:p w:rsidR="00AC60C9" w:rsidRPr="00AB41D6" w:rsidRDefault="00C110BC">
      <w:pPr>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Nadzor nad poslovanjem regulisanog tržišta</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Član 1</w:t>
      </w:r>
      <w:r w:rsidR="00B42B95" w:rsidRPr="00AB41D6">
        <w:rPr>
          <w:rFonts w:ascii="Times New Roman" w:hAnsi="Times New Roman"/>
          <w:b/>
          <w:sz w:val="24"/>
          <w:szCs w:val="24"/>
          <w:lang w:val="sr-Latn-CS"/>
        </w:rPr>
        <w:t>55</w:t>
      </w:r>
    </w:p>
    <w:p w:rsidR="00AC60C9" w:rsidRPr="00AB41D6" w:rsidRDefault="00AC60C9">
      <w:pPr>
        <w:spacing w:after="0" w:line="240" w:lineRule="auto"/>
        <w:ind w:left="567"/>
        <w:jc w:val="both"/>
        <w:rPr>
          <w:rFonts w:ascii="Times New Roman" w:hAnsi="Times New Roman"/>
          <w:b/>
          <w:sz w:val="24"/>
          <w:szCs w:val="24"/>
          <w:lang w:val="sr-Latn-CS"/>
        </w:rPr>
      </w:pPr>
    </w:p>
    <w:p w:rsidR="00AC60C9" w:rsidRPr="00AB41D6" w:rsidRDefault="00C110BC">
      <w:pPr>
        <w:tabs>
          <w:tab w:val="left" w:pos="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Nadležnosti i ovlašćenja Komisije u vezi sa nadzorom propisanim ovim dijelom zakona odnose se na nadzor Komisije nad regulisanim tržištem.</w:t>
      </w:r>
    </w:p>
    <w:p w:rsidR="00AC60C9" w:rsidRPr="00AB41D6" w:rsidRDefault="00AC60C9">
      <w:pPr>
        <w:tabs>
          <w:tab w:val="left" w:pos="0"/>
        </w:tabs>
        <w:spacing w:after="0" w:line="240" w:lineRule="auto"/>
        <w:jc w:val="both"/>
        <w:rPr>
          <w:rFonts w:ascii="Times New Roman" w:hAnsi="Times New Roman"/>
          <w:sz w:val="24"/>
          <w:szCs w:val="24"/>
          <w:lang w:val="sr-Latn-CS"/>
        </w:rPr>
      </w:pPr>
    </w:p>
    <w:p w:rsidR="00AC60C9" w:rsidRPr="00AB41D6" w:rsidRDefault="00C110BC">
      <w:pPr>
        <w:tabs>
          <w:tab w:val="left" w:pos="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Ciljevi nadzora koji vrši Komisija su sljedeći:</w:t>
      </w:r>
    </w:p>
    <w:p w:rsidR="000816C7" w:rsidRPr="00AB41D6" w:rsidRDefault="00067D37" w:rsidP="00CA5AFB">
      <w:pPr>
        <w:pStyle w:val="ListParagraph"/>
        <w:numPr>
          <w:ilvl w:val="0"/>
          <w:numId w:val="208"/>
        </w:num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praćenje da li regulisano tržište posluje na pošten, pravičan i profesionalan način koji unaprjeđuje integritet tržišta i</w:t>
      </w:r>
    </w:p>
    <w:p w:rsidR="003C0520" w:rsidRPr="00AB41D6" w:rsidRDefault="00067D37" w:rsidP="00CA5AFB">
      <w:pPr>
        <w:pStyle w:val="ListParagraph"/>
        <w:numPr>
          <w:ilvl w:val="0"/>
          <w:numId w:val="208"/>
        </w:num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nadzor nad trgovanjem </w:t>
      </w:r>
      <w:r w:rsidR="00C110BC" w:rsidRPr="00AB41D6">
        <w:rPr>
          <w:rFonts w:ascii="Times New Roman" w:hAnsi="Times New Roman"/>
          <w:sz w:val="24"/>
          <w:szCs w:val="24"/>
          <w:lang w:val="sr-Latn-CS"/>
        </w:rPr>
        <w:t xml:space="preserve">u cilju utvrđivanja da li se vrši pravedno, uređeno, efiksano i saglasno ciljevima iz </w:t>
      </w:r>
      <w:r w:rsidR="00651496" w:rsidRPr="00AB41D6">
        <w:rPr>
          <w:rFonts w:ascii="Times New Roman" w:hAnsi="Times New Roman"/>
          <w:sz w:val="24"/>
          <w:szCs w:val="24"/>
          <w:lang w:val="sr-Latn-CS"/>
        </w:rPr>
        <w:t>ovog Zakon</w:t>
      </w:r>
      <w:r w:rsidR="00C110BC" w:rsidRPr="00AB41D6">
        <w:rPr>
          <w:rFonts w:ascii="Times New Roman" w:hAnsi="Times New Roman"/>
          <w:sz w:val="24"/>
          <w:szCs w:val="24"/>
          <w:lang w:val="sr-Latn-CS"/>
        </w:rPr>
        <w:t xml:space="preserve">a. </w:t>
      </w:r>
    </w:p>
    <w:p w:rsidR="00AC60C9" w:rsidRPr="00AB41D6" w:rsidRDefault="00AC60C9">
      <w:pPr>
        <w:tabs>
          <w:tab w:val="left" w:pos="0"/>
        </w:tabs>
        <w:spacing w:after="0" w:line="240" w:lineRule="auto"/>
        <w:jc w:val="both"/>
        <w:rPr>
          <w:rFonts w:ascii="Times New Roman" w:hAnsi="Times New Roman"/>
          <w:sz w:val="24"/>
          <w:szCs w:val="24"/>
          <w:lang w:val="sr-Latn-CS"/>
        </w:rPr>
      </w:pPr>
    </w:p>
    <w:p w:rsidR="00AC60C9" w:rsidRPr="00AB41D6" w:rsidRDefault="00C110BC">
      <w:pPr>
        <w:tabs>
          <w:tab w:val="left" w:pos="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Nadzor Komisije nad regulisanim tržištem, odnosno tržištem kapitala, se zasniva na procjeni rizika koji uključuje neposrednu kontrolu, sa naglaskom na poslovanje i aktivnosti koje predstavljaju najveći sistemski rizik u smislu obima i vrste transakcija i poslova koji se obavljaju.</w:t>
      </w:r>
    </w:p>
    <w:p w:rsidR="00AC60C9" w:rsidRPr="00AB41D6" w:rsidRDefault="00AC60C9">
      <w:pPr>
        <w:tabs>
          <w:tab w:val="left" w:pos="0"/>
        </w:tabs>
        <w:spacing w:after="0" w:line="240" w:lineRule="auto"/>
        <w:jc w:val="both"/>
        <w:rPr>
          <w:rFonts w:ascii="Times New Roman" w:hAnsi="Times New Roman"/>
          <w:sz w:val="24"/>
          <w:szCs w:val="24"/>
          <w:lang w:val="sr-Latn-CS"/>
        </w:rPr>
      </w:pPr>
    </w:p>
    <w:p w:rsidR="00AC60C9" w:rsidRPr="00AB41D6" w:rsidRDefault="00C110BC">
      <w:pPr>
        <w:tabs>
          <w:tab w:val="left" w:pos="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lastRenderedPageBreak/>
        <w:t>Komisija je dužna da sprovodi neposrednu kontrolu cjelokupnog poslovanja i aktivnosti tržišta najmanje jednom godišnje.</w:t>
      </w:r>
    </w:p>
    <w:p w:rsidR="00AC60C9" w:rsidRPr="00AB41D6" w:rsidRDefault="00AC60C9">
      <w:pPr>
        <w:tabs>
          <w:tab w:val="left" w:pos="851"/>
          <w:tab w:val="left" w:pos="1418"/>
        </w:tabs>
        <w:spacing w:after="0" w:line="240" w:lineRule="auto"/>
        <w:jc w:val="both"/>
        <w:rPr>
          <w:rFonts w:ascii="Times New Roman" w:hAnsi="Times New Roman"/>
          <w:sz w:val="24"/>
          <w:szCs w:val="24"/>
          <w:lang w:val="sr-Latn-CS"/>
        </w:rPr>
      </w:pPr>
    </w:p>
    <w:p w:rsidR="00AC60C9" w:rsidRPr="00AB41D6" w:rsidRDefault="00C110BC">
      <w:pPr>
        <w:tabs>
          <w:tab w:val="left" w:pos="851"/>
          <w:tab w:val="left" w:pos="1418"/>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Ako, u postupku vršenja nadzora nad regulisanim tržištem, Komisija utvrdi da je došlo do kršenja njegovih opštih akata, kao i kršenja odredbi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 ili podzakonskih akata Komisije, Komisija donosi odluku kojom se nalaže regulisanom tržištu da otkloni takve nezakonitosti u određenom vremenskom roku i izriče jednu ili više mjera:</w:t>
      </w:r>
    </w:p>
    <w:p w:rsidR="00AC60C9" w:rsidRPr="00AB41D6" w:rsidRDefault="00821CBA" w:rsidP="00CA5AFB">
      <w:pPr>
        <w:pStyle w:val="Style18"/>
        <w:widowControl/>
        <w:numPr>
          <w:ilvl w:val="0"/>
          <w:numId w:val="120"/>
        </w:numPr>
        <w:tabs>
          <w:tab w:val="left" w:pos="264"/>
        </w:tabs>
        <w:spacing w:line="240" w:lineRule="auto"/>
        <w:jc w:val="both"/>
        <w:rPr>
          <w:rStyle w:val="FontStyle23"/>
          <w:rFonts w:ascii="Times New Roman" w:hAnsi="Times New Roman" w:cs="Times New Roman"/>
          <w:color w:val="auto"/>
          <w:sz w:val="24"/>
          <w:szCs w:val="24"/>
          <w:lang w:val="hr-HR" w:eastAsia="hr-HR"/>
        </w:rPr>
      </w:pPr>
      <w:r w:rsidRPr="00AB41D6">
        <w:rPr>
          <w:rStyle w:val="FontStyle23"/>
          <w:rFonts w:ascii="Times New Roman" w:hAnsi="Times New Roman" w:cs="Times New Roman"/>
          <w:color w:val="auto"/>
          <w:sz w:val="24"/>
          <w:szCs w:val="24"/>
          <w:lang w:val="hr-HR" w:eastAsia="hr-HR"/>
        </w:rPr>
        <w:t>javnu opomenu;</w:t>
      </w:r>
    </w:p>
    <w:p w:rsidR="00AC60C9" w:rsidRPr="00AB41D6" w:rsidRDefault="00821CBA" w:rsidP="00CA5AFB">
      <w:pPr>
        <w:pStyle w:val="Style18"/>
        <w:widowControl/>
        <w:numPr>
          <w:ilvl w:val="0"/>
          <w:numId w:val="120"/>
        </w:numPr>
        <w:tabs>
          <w:tab w:val="left" w:pos="264"/>
        </w:tabs>
        <w:spacing w:line="240" w:lineRule="auto"/>
        <w:jc w:val="both"/>
        <w:rPr>
          <w:rStyle w:val="FontStyle23"/>
          <w:rFonts w:ascii="Times New Roman" w:hAnsi="Times New Roman" w:cs="Times New Roman"/>
          <w:color w:val="auto"/>
          <w:sz w:val="24"/>
          <w:szCs w:val="24"/>
          <w:lang w:val="hr-HR" w:eastAsia="hr-HR"/>
        </w:rPr>
      </w:pPr>
      <w:r w:rsidRPr="00AB41D6">
        <w:rPr>
          <w:rStyle w:val="FontStyle23"/>
          <w:rFonts w:ascii="Times New Roman" w:hAnsi="Times New Roman" w:cs="Times New Roman"/>
          <w:color w:val="auto"/>
          <w:sz w:val="24"/>
          <w:szCs w:val="24"/>
          <w:lang w:val="hr-HR" w:eastAsia="hr-HR"/>
        </w:rPr>
        <w:t>privremenu zabranu obavljanja pojedinih ili svih poslova, usluga ili transakcija u trajanju od najviše 10 radnih dana;</w:t>
      </w:r>
    </w:p>
    <w:p w:rsidR="00AC60C9" w:rsidRPr="00AB41D6" w:rsidRDefault="00821CBA" w:rsidP="00CA5AFB">
      <w:pPr>
        <w:pStyle w:val="Style18"/>
        <w:widowControl/>
        <w:numPr>
          <w:ilvl w:val="0"/>
          <w:numId w:val="120"/>
        </w:numPr>
        <w:tabs>
          <w:tab w:val="left" w:pos="264"/>
        </w:tabs>
        <w:spacing w:line="240" w:lineRule="auto"/>
        <w:jc w:val="both"/>
        <w:rPr>
          <w:rStyle w:val="FontStyle23"/>
          <w:rFonts w:ascii="Times New Roman" w:hAnsi="Times New Roman" w:cs="Times New Roman"/>
          <w:color w:val="auto"/>
          <w:sz w:val="24"/>
          <w:szCs w:val="24"/>
          <w:lang w:val="hr-HR" w:eastAsia="hr-HR"/>
        </w:rPr>
      </w:pPr>
      <w:r w:rsidRPr="00AB41D6">
        <w:rPr>
          <w:rStyle w:val="FontStyle23"/>
          <w:rFonts w:ascii="Times New Roman" w:hAnsi="Times New Roman" w:cs="Times New Roman"/>
          <w:color w:val="auto"/>
          <w:sz w:val="24"/>
          <w:szCs w:val="24"/>
          <w:lang w:val="hr-HR" w:eastAsia="hr-HR"/>
        </w:rPr>
        <w:t>privremenu obustavu trgovanja ili trajno isključenje sa regulisanog tržišta iz trgovanja finansijskog instrumenta i naloži organizatoru MTP da iste uključi na MTP, ukoliko informacije o akcionarskom društvu ili drugom emitentu finansijskog instrumenta nijesu dostupne javnosti;</w:t>
      </w:r>
    </w:p>
    <w:p w:rsidR="00AC60C9" w:rsidRPr="00AB41D6" w:rsidRDefault="00821CBA" w:rsidP="00CA5AFB">
      <w:pPr>
        <w:pStyle w:val="Style18"/>
        <w:widowControl/>
        <w:numPr>
          <w:ilvl w:val="0"/>
          <w:numId w:val="120"/>
        </w:numPr>
        <w:tabs>
          <w:tab w:val="left" w:pos="264"/>
        </w:tabs>
        <w:spacing w:line="240" w:lineRule="auto"/>
        <w:jc w:val="both"/>
        <w:rPr>
          <w:rStyle w:val="FontStyle23"/>
          <w:rFonts w:ascii="Times New Roman" w:hAnsi="Times New Roman" w:cs="Times New Roman"/>
          <w:color w:val="auto"/>
          <w:sz w:val="24"/>
          <w:szCs w:val="24"/>
          <w:lang w:val="hr-HR" w:eastAsia="hr-HR"/>
        </w:rPr>
      </w:pPr>
      <w:r w:rsidRPr="00AB41D6">
        <w:rPr>
          <w:rStyle w:val="FontStyle23"/>
          <w:rFonts w:ascii="Times New Roman" w:hAnsi="Times New Roman" w:cs="Times New Roman"/>
          <w:color w:val="auto"/>
          <w:sz w:val="24"/>
          <w:szCs w:val="24"/>
          <w:lang w:val="hr-HR" w:eastAsia="hr-HR"/>
        </w:rPr>
        <w:t>privremenu zabranu raspolaganja sredstvima sa računa i drugom imovinom organizatora tržišta u trajanju do 10 radnih dana;</w:t>
      </w:r>
    </w:p>
    <w:p w:rsidR="00AC60C9" w:rsidRPr="00AB41D6" w:rsidRDefault="00821CBA" w:rsidP="00CA5AFB">
      <w:pPr>
        <w:pStyle w:val="Style13"/>
        <w:widowControl/>
        <w:numPr>
          <w:ilvl w:val="0"/>
          <w:numId w:val="120"/>
        </w:numPr>
        <w:tabs>
          <w:tab w:val="left" w:pos="269"/>
        </w:tabs>
        <w:spacing w:line="240" w:lineRule="auto"/>
        <w:rPr>
          <w:rStyle w:val="FontStyle23"/>
          <w:rFonts w:ascii="Times New Roman" w:hAnsi="Times New Roman" w:cs="Times New Roman"/>
          <w:color w:val="auto"/>
          <w:sz w:val="24"/>
          <w:szCs w:val="24"/>
          <w:lang w:val="hr-HR" w:eastAsia="hr-HR"/>
        </w:rPr>
      </w:pPr>
      <w:r w:rsidRPr="00AB41D6">
        <w:rPr>
          <w:rStyle w:val="FontStyle23"/>
          <w:rFonts w:ascii="Times New Roman" w:hAnsi="Times New Roman" w:cs="Times New Roman"/>
          <w:color w:val="auto"/>
          <w:sz w:val="24"/>
          <w:szCs w:val="24"/>
          <w:lang w:val="hr-HR" w:eastAsia="hr-HR"/>
        </w:rPr>
        <w:t>privremenu zabranu prava glasa po osnovu kvalifikovanog učešća najviše do tri uzastopne sjednice skupštine organizatora tržišta;</w:t>
      </w:r>
    </w:p>
    <w:p w:rsidR="00AC60C9" w:rsidRPr="00AB41D6" w:rsidRDefault="00821CBA" w:rsidP="00CA5AFB">
      <w:pPr>
        <w:pStyle w:val="Style13"/>
        <w:widowControl/>
        <w:numPr>
          <w:ilvl w:val="0"/>
          <w:numId w:val="120"/>
        </w:numPr>
        <w:tabs>
          <w:tab w:val="left" w:pos="269"/>
        </w:tabs>
        <w:spacing w:line="240" w:lineRule="auto"/>
        <w:rPr>
          <w:rStyle w:val="FontStyle23"/>
          <w:rFonts w:ascii="Times New Roman" w:hAnsi="Times New Roman" w:cs="Times New Roman"/>
          <w:color w:val="auto"/>
          <w:sz w:val="24"/>
          <w:szCs w:val="24"/>
          <w:lang w:val="hr-HR" w:eastAsia="hr-HR"/>
        </w:rPr>
      </w:pPr>
      <w:r w:rsidRPr="00AB41D6">
        <w:rPr>
          <w:rStyle w:val="FontStyle23"/>
          <w:rFonts w:ascii="Times New Roman" w:hAnsi="Times New Roman" w:cs="Times New Roman"/>
          <w:color w:val="auto"/>
          <w:sz w:val="24"/>
          <w:szCs w:val="24"/>
          <w:lang w:val="hr-HR" w:eastAsia="hr-HR"/>
        </w:rPr>
        <w:t>nalog za izmjenu, dopunu ili donošenje opšteg akta;</w:t>
      </w:r>
    </w:p>
    <w:p w:rsidR="00AC60C9" w:rsidRPr="00AB41D6" w:rsidRDefault="00821CBA" w:rsidP="00CA5AFB">
      <w:pPr>
        <w:pStyle w:val="Style13"/>
        <w:widowControl/>
        <w:numPr>
          <w:ilvl w:val="0"/>
          <w:numId w:val="120"/>
        </w:numPr>
        <w:tabs>
          <w:tab w:val="left" w:pos="269"/>
        </w:tabs>
        <w:spacing w:line="240" w:lineRule="auto"/>
        <w:rPr>
          <w:rStyle w:val="FontStyle23"/>
          <w:rFonts w:ascii="Times New Roman" w:hAnsi="Times New Roman" w:cs="Times New Roman"/>
          <w:color w:val="auto"/>
          <w:sz w:val="24"/>
          <w:szCs w:val="24"/>
          <w:lang w:val="hr-HR" w:eastAsia="hr-HR"/>
        </w:rPr>
      </w:pPr>
      <w:r w:rsidRPr="00AB41D6">
        <w:rPr>
          <w:rStyle w:val="FontStyle23"/>
          <w:rFonts w:ascii="Times New Roman" w:hAnsi="Times New Roman" w:cs="Times New Roman"/>
          <w:color w:val="auto"/>
          <w:sz w:val="24"/>
          <w:szCs w:val="24"/>
          <w:lang w:val="hr-HR" w:eastAsia="hr-HR"/>
        </w:rPr>
        <w:t xml:space="preserve">druge </w:t>
      </w:r>
      <w:r w:rsidRPr="00AB41D6">
        <w:rPr>
          <w:rStyle w:val="FontStyle23"/>
          <w:rFonts w:ascii="Times New Roman" w:hAnsi="Times New Roman" w:cs="Times New Roman"/>
          <w:color w:val="auto"/>
          <w:sz w:val="24"/>
          <w:szCs w:val="24"/>
          <w:lang w:eastAsia="hr-HR"/>
        </w:rPr>
        <w:t>mjere</w:t>
      </w:r>
      <w:r w:rsidRPr="00AB41D6">
        <w:rPr>
          <w:rStyle w:val="FontStyle23"/>
          <w:rFonts w:ascii="Times New Roman" w:hAnsi="Times New Roman" w:cs="Times New Roman"/>
          <w:color w:val="auto"/>
          <w:sz w:val="24"/>
          <w:szCs w:val="24"/>
          <w:lang w:val="hr-HR" w:eastAsia="hr-HR"/>
        </w:rPr>
        <w:t xml:space="preserve"> i sankcije, osim privremenog oduzimanja ili oduzimanja dozvole za rad u skladu sa odredbama </w:t>
      </w:r>
      <w:r w:rsidR="00651496" w:rsidRPr="00AB41D6">
        <w:rPr>
          <w:rStyle w:val="FontStyle23"/>
          <w:rFonts w:ascii="Times New Roman" w:hAnsi="Times New Roman" w:cs="Times New Roman"/>
          <w:color w:val="auto"/>
          <w:sz w:val="24"/>
          <w:szCs w:val="24"/>
          <w:lang w:val="hr-HR" w:eastAsia="hr-HR"/>
        </w:rPr>
        <w:t>ovog Zakon</w:t>
      </w:r>
      <w:r w:rsidRPr="00AB41D6">
        <w:rPr>
          <w:rStyle w:val="FontStyle23"/>
          <w:rFonts w:ascii="Times New Roman" w:hAnsi="Times New Roman" w:cs="Times New Roman"/>
          <w:color w:val="auto"/>
          <w:sz w:val="24"/>
          <w:szCs w:val="24"/>
          <w:lang w:val="hr-HR" w:eastAsia="hr-HR"/>
        </w:rPr>
        <w:t>a.</w:t>
      </w:r>
    </w:p>
    <w:p w:rsidR="00AC60C9" w:rsidRPr="00AB41D6" w:rsidRDefault="00AC60C9">
      <w:pPr>
        <w:tabs>
          <w:tab w:val="left" w:pos="0"/>
        </w:tabs>
        <w:spacing w:after="0" w:line="240" w:lineRule="auto"/>
        <w:jc w:val="both"/>
        <w:rPr>
          <w:rFonts w:ascii="Times New Roman" w:hAnsi="Times New Roman"/>
          <w:sz w:val="24"/>
          <w:szCs w:val="24"/>
          <w:lang w:val="sr-Latn-CS"/>
        </w:rPr>
      </w:pPr>
    </w:p>
    <w:p w:rsidR="00AC60C9" w:rsidRPr="00AB41D6" w:rsidRDefault="00C110BC">
      <w:pPr>
        <w:tabs>
          <w:tab w:val="left" w:pos="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Komisija objavljuje na svojoj internet stranici odluku o preduzetim mjerama iz ovog člana.</w:t>
      </w:r>
    </w:p>
    <w:p w:rsidR="00AC60C9" w:rsidRPr="00AB41D6" w:rsidRDefault="00AC60C9">
      <w:pPr>
        <w:tabs>
          <w:tab w:val="left" w:pos="0"/>
        </w:tabs>
        <w:spacing w:after="0" w:line="240" w:lineRule="auto"/>
        <w:jc w:val="both"/>
        <w:rPr>
          <w:rFonts w:ascii="Times New Roman" w:hAnsi="Times New Roman"/>
          <w:sz w:val="24"/>
          <w:szCs w:val="24"/>
          <w:lang w:val="sr-Latn-CS"/>
        </w:rPr>
      </w:pPr>
    </w:p>
    <w:p w:rsidR="00AC60C9" w:rsidRPr="00AB41D6" w:rsidRDefault="00C110BC">
      <w:pPr>
        <w:tabs>
          <w:tab w:val="left" w:pos="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Komisija propisuje  uslove i način vršenja nadzora, postupak izdavanja naloga i preduzimanja mjera, kao i rokove za izvršavanje naloga i trajanje mjera. </w:t>
      </w:r>
    </w:p>
    <w:p w:rsidR="00AC60C9" w:rsidRPr="00AB41D6" w:rsidRDefault="00AC60C9">
      <w:pPr>
        <w:spacing w:after="0" w:line="240" w:lineRule="auto"/>
        <w:ind w:left="567"/>
        <w:jc w:val="both"/>
        <w:rPr>
          <w:rFonts w:ascii="Times New Roman" w:hAnsi="Times New Roman"/>
          <w:bCs/>
          <w:sz w:val="24"/>
          <w:szCs w:val="24"/>
          <w:lang w:val="sr-Latn-CS"/>
        </w:rPr>
      </w:pPr>
    </w:p>
    <w:p w:rsidR="00AC60C9" w:rsidRPr="00AB41D6" w:rsidRDefault="00C110BC">
      <w:pPr>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Uključenje u zvaničan listing</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Član 1</w:t>
      </w:r>
      <w:r w:rsidR="00B42B95" w:rsidRPr="00AB41D6">
        <w:rPr>
          <w:rFonts w:ascii="Times New Roman" w:hAnsi="Times New Roman"/>
          <w:b/>
          <w:sz w:val="24"/>
          <w:szCs w:val="24"/>
          <w:lang w:val="sr-Latn-CS"/>
        </w:rPr>
        <w:t>56</w:t>
      </w:r>
    </w:p>
    <w:p w:rsidR="00AC60C9" w:rsidRPr="00AB41D6" w:rsidRDefault="00AC60C9">
      <w:pPr>
        <w:spacing w:after="0" w:line="240" w:lineRule="auto"/>
        <w:jc w:val="both"/>
        <w:rPr>
          <w:rFonts w:ascii="Times New Roman" w:hAnsi="Times New Roman"/>
          <w:bCs/>
          <w:sz w:val="24"/>
          <w:szCs w:val="24"/>
          <w:lang w:val="sr-Latn-CS"/>
        </w:rPr>
      </w:pPr>
    </w:p>
    <w:p w:rsidR="00AC60C9" w:rsidRPr="00AB41D6" w:rsidRDefault="00C110BC">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Organizator tržišta propisuje različite uslove za najmanje dva segmenta regulisanog tržišta u okviru zvaničnog listinga u koji se uvrštavaju hartije od vrijednosti, i to:</w:t>
      </w:r>
    </w:p>
    <w:p w:rsidR="00AC60C9" w:rsidRPr="00AB41D6" w:rsidRDefault="00C110BC" w:rsidP="00CA5AFB">
      <w:pPr>
        <w:pStyle w:val="ListParagraph"/>
        <w:numPr>
          <w:ilvl w:val="0"/>
          <w:numId w:val="121"/>
        </w:numPr>
        <w:spacing w:after="0" w:line="240" w:lineRule="auto"/>
        <w:jc w:val="both"/>
        <w:rPr>
          <w:rFonts w:ascii="Times New Roman" w:hAnsi="Times New Roman"/>
          <w:sz w:val="24"/>
          <w:szCs w:val="24"/>
          <w:lang w:val="en-GB"/>
        </w:rPr>
      </w:pPr>
      <w:r w:rsidRPr="00AB41D6">
        <w:rPr>
          <w:rFonts w:ascii="Times New Roman" w:hAnsi="Times New Roman"/>
          <w:sz w:val="24"/>
          <w:szCs w:val="24"/>
          <w:lang w:val="en-GB"/>
        </w:rPr>
        <w:t>kotaciju, i</w:t>
      </w:r>
    </w:p>
    <w:p w:rsidR="00AC60C9" w:rsidRPr="00AB41D6" w:rsidRDefault="00C110BC" w:rsidP="00CA5AFB">
      <w:pPr>
        <w:pStyle w:val="ListParagraph"/>
        <w:numPr>
          <w:ilvl w:val="0"/>
          <w:numId w:val="121"/>
        </w:numPr>
        <w:spacing w:after="0" w:line="240" w:lineRule="auto"/>
        <w:jc w:val="both"/>
        <w:rPr>
          <w:rFonts w:ascii="Times New Roman" w:hAnsi="Times New Roman"/>
          <w:sz w:val="24"/>
          <w:szCs w:val="24"/>
          <w:lang w:val="en-GB"/>
        </w:rPr>
      </w:pPr>
      <w:r w:rsidRPr="00AB41D6">
        <w:rPr>
          <w:rFonts w:ascii="Times New Roman" w:hAnsi="Times New Roman"/>
          <w:sz w:val="24"/>
          <w:szCs w:val="24"/>
          <w:lang w:val="en-GB"/>
        </w:rPr>
        <w:t>slobodno tržište.</w:t>
      </w:r>
    </w:p>
    <w:p w:rsidR="00AC60C9" w:rsidRPr="00AB41D6" w:rsidRDefault="00AC60C9">
      <w:pPr>
        <w:spacing w:after="0" w:line="240" w:lineRule="auto"/>
        <w:jc w:val="both"/>
        <w:rPr>
          <w:rFonts w:ascii="Times New Roman" w:hAnsi="Times New Roman"/>
          <w:sz w:val="24"/>
          <w:szCs w:val="24"/>
          <w:lang w:val="sr-Latn-CS"/>
        </w:rPr>
      </w:pPr>
    </w:p>
    <w:p w:rsidR="00AC60C9" w:rsidRPr="00AB41D6" w:rsidRDefault="00C110BC">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Zahtjev za uključenje hartija od vrijednosti u zvaničan listing podnosi emitent, odnosno lice koje emitent ovlasti.</w:t>
      </w:r>
    </w:p>
    <w:p w:rsidR="00AC60C9" w:rsidRPr="00AB41D6" w:rsidRDefault="00AC60C9">
      <w:pPr>
        <w:spacing w:after="0" w:line="240" w:lineRule="auto"/>
        <w:jc w:val="both"/>
        <w:rPr>
          <w:rFonts w:ascii="Times New Roman" w:hAnsi="Times New Roman"/>
          <w:sz w:val="24"/>
          <w:szCs w:val="24"/>
          <w:lang w:val="sr-Latn-CS"/>
        </w:rPr>
      </w:pPr>
    </w:p>
    <w:p w:rsidR="00AC60C9" w:rsidRPr="00AB41D6" w:rsidRDefault="00C110BC">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Zahtjev za uključenje u u zvaničan listing primjenjuje se na sve hartije od vrijednosti iste klase jednog emitenta.</w:t>
      </w:r>
    </w:p>
    <w:p w:rsidR="00AC60C9" w:rsidRPr="00AB41D6" w:rsidRDefault="00AC60C9">
      <w:pPr>
        <w:spacing w:after="0" w:line="240" w:lineRule="auto"/>
        <w:jc w:val="both"/>
        <w:rPr>
          <w:rFonts w:ascii="Times New Roman" w:hAnsi="Times New Roman"/>
          <w:sz w:val="24"/>
          <w:szCs w:val="24"/>
          <w:lang w:val="sr-Latn-CS"/>
        </w:rPr>
      </w:pPr>
    </w:p>
    <w:p w:rsidR="00AC60C9" w:rsidRPr="00AB41D6" w:rsidRDefault="00C110BC">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Komisija odlučuje o uključenju hartija od vrijednosti u zvanični listing na regulisanom tržištu koje se nalazi ili posluje u Crnoj Gori.</w:t>
      </w:r>
    </w:p>
    <w:p w:rsidR="00AC60C9" w:rsidRPr="00AB41D6" w:rsidRDefault="00AC60C9">
      <w:pPr>
        <w:spacing w:after="0" w:line="240" w:lineRule="auto"/>
        <w:jc w:val="both"/>
        <w:rPr>
          <w:rFonts w:ascii="Times New Roman" w:hAnsi="Times New Roman"/>
          <w:sz w:val="24"/>
          <w:szCs w:val="24"/>
          <w:lang w:val="sr-Latn-CS"/>
        </w:rPr>
      </w:pPr>
    </w:p>
    <w:p w:rsidR="00AC60C9" w:rsidRPr="00AB41D6" w:rsidRDefault="00C110BC">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Komisija propisuje  uslove i postupak za uključenje hartija od vrijednosti u zvanični listing na regulisanom tržištu koje se nalazi ili posluje u Crnoj Gori. </w:t>
      </w:r>
    </w:p>
    <w:p w:rsidR="00AC60C9" w:rsidRPr="00AB41D6" w:rsidRDefault="00AC60C9">
      <w:pPr>
        <w:spacing w:after="0" w:line="240" w:lineRule="auto"/>
        <w:jc w:val="both"/>
        <w:rPr>
          <w:rFonts w:ascii="Times New Roman" w:hAnsi="Times New Roman"/>
          <w:sz w:val="24"/>
          <w:szCs w:val="24"/>
          <w:lang w:val="sr-Latn-CS"/>
        </w:rPr>
      </w:pPr>
    </w:p>
    <w:p w:rsidR="00AC60C9" w:rsidRPr="00AB41D6" w:rsidRDefault="00C110BC">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Emitent je akcionarsko društvo koje je osnovano i posluje u skladu sa propisima države Crne Gore.</w:t>
      </w:r>
    </w:p>
    <w:p w:rsidR="00AC60C9" w:rsidRPr="00AB41D6" w:rsidRDefault="00AC60C9">
      <w:pPr>
        <w:pStyle w:val="ColorfulList-Accent11"/>
        <w:spacing w:after="0" w:line="240" w:lineRule="auto"/>
        <w:ind w:left="0"/>
        <w:jc w:val="both"/>
        <w:rPr>
          <w:rFonts w:ascii="Times New Roman" w:hAnsi="Times New Roman"/>
          <w:sz w:val="24"/>
          <w:szCs w:val="24"/>
          <w:lang w:val="sr-Latn-CS"/>
        </w:rPr>
      </w:pPr>
    </w:p>
    <w:p w:rsidR="00AC60C9" w:rsidRPr="00AB41D6" w:rsidRDefault="00C110BC">
      <w:pPr>
        <w:pStyle w:val="ColorfulList-Accent11"/>
        <w:spacing w:after="0" w:line="240" w:lineRule="auto"/>
        <w:ind w:left="0"/>
        <w:jc w:val="both"/>
        <w:rPr>
          <w:rFonts w:ascii="Times New Roman" w:hAnsi="Times New Roman"/>
          <w:sz w:val="24"/>
          <w:szCs w:val="24"/>
          <w:lang w:val="sr-Latn-CS"/>
        </w:rPr>
      </w:pPr>
      <w:r w:rsidRPr="00AB41D6">
        <w:rPr>
          <w:rFonts w:ascii="Times New Roman" w:hAnsi="Times New Roman"/>
          <w:sz w:val="24"/>
          <w:szCs w:val="24"/>
          <w:lang w:val="sr-Latn-CS"/>
        </w:rPr>
        <w:lastRenderedPageBreak/>
        <w:t>Hartije od vrijednosti mogu biti uključene u zvaničan listing ako su ispunjeni sljedeći uslovi:</w:t>
      </w:r>
    </w:p>
    <w:p w:rsidR="00AC60C9" w:rsidRPr="00AB41D6" w:rsidRDefault="00C110BC" w:rsidP="00CA5AFB">
      <w:pPr>
        <w:pStyle w:val="ColorfulList-Accent11"/>
        <w:numPr>
          <w:ilvl w:val="0"/>
          <w:numId w:val="122"/>
        </w:num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da je emitent akcionarsko društvo koje je osnovano i koje posluje u skladu sa propisima države Crne Gore;</w:t>
      </w:r>
    </w:p>
    <w:p w:rsidR="00AC60C9" w:rsidRPr="00AB41D6" w:rsidRDefault="00C110BC" w:rsidP="00CA5AFB">
      <w:pPr>
        <w:pStyle w:val="ColorfulList-Accent11"/>
        <w:numPr>
          <w:ilvl w:val="0"/>
          <w:numId w:val="122"/>
        </w:num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da emitent podnese Komisiji finansijske izvještaje i učini ih dostupnim javnosti u periodu od najmanje tri godine;</w:t>
      </w:r>
    </w:p>
    <w:p w:rsidR="00AC60C9" w:rsidRPr="00AB41D6" w:rsidRDefault="00C110BC" w:rsidP="00CA5AFB">
      <w:pPr>
        <w:pStyle w:val="ColorfulList-Accent11"/>
        <w:numPr>
          <w:ilvl w:val="0"/>
          <w:numId w:val="122"/>
        </w:num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najmanje 25% klase hartija od vrijednosti za koje se traži uključenje u kotaciju mora biti emitovano putem javne ponude.</w:t>
      </w:r>
    </w:p>
    <w:p w:rsidR="00AC60C9" w:rsidRPr="00AB41D6" w:rsidRDefault="00AC60C9">
      <w:pPr>
        <w:spacing w:after="0" w:line="240" w:lineRule="auto"/>
        <w:jc w:val="both"/>
        <w:rPr>
          <w:rFonts w:ascii="Times New Roman" w:hAnsi="Times New Roman"/>
          <w:sz w:val="24"/>
          <w:szCs w:val="24"/>
          <w:lang w:val="sr-Latn-CS"/>
        </w:rPr>
      </w:pPr>
    </w:p>
    <w:p w:rsidR="00AC60C9" w:rsidRPr="00AB41D6" w:rsidRDefault="00C110BC">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Organizator tržišta je ovlašćen da propiše dodatne zahtjeve za uključenje hartija od vrijednosti u zvanični listing, osim zahtjeva koji su propisani </w:t>
      </w:r>
      <w:r w:rsidR="000550BF" w:rsidRPr="00AB41D6">
        <w:rPr>
          <w:rFonts w:ascii="Times New Roman" w:hAnsi="Times New Roman"/>
          <w:sz w:val="24"/>
          <w:szCs w:val="24"/>
          <w:lang w:val="sr-Latn-CS"/>
        </w:rPr>
        <w:t>o</w:t>
      </w:r>
      <w:r w:rsidR="00651496" w:rsidRPr="00AB41D6">
        <w:rPr>
          <w:rFonts w:ascii="Times New Roman" w:hAnsi="Times New Roman"/>
          <w:sz w:val="24"/>
          <w:szCs w:val="24"/>
          <w:lang w:val="sr-Latn-CS"/>
        </w:rPr>
        <w:t>vim Zakon</w:t>
      </w:r>
      <w:r w:rsidRPr="00AB41D6">
        <w:rPr>
          <w:rFonts w:ascii="Times New Roman" w:hAnsi="Times New Roman"/>
          <w:sz w:val="24"/>
          <w:szCs w:val="24"/>
          <w:lang w:val="sr-Latn-CS"/>
        </w:rPr>
        <w:t>om.</w:t>
      </w:r>
    </w:p>
    <w:p w:rsidR="00AC60C9" w:rsidRPr="00AB41D6" w:rsidRDefault="00AC60C9">
      <w:pPr>
        <w:spacing w:after="0" w:line="240" w:lineRule="auto"/>
        <w:jc w:val="both"/>
        <w:rPr>
          <w:rFonts w:ascii="Times New Roman" w:hAnsi="Times New Roman"/>
          <w:sz w:val="24"/>
          <w:szCs w:val="24"/>
          <w:lang w:val="sr-Latn-CS"/>
        </w:rPr>
      </w:pPr>
    </w:p>
    <w:p w:rsidR="00AC60C9" w:rsidRPr="00AB41D6" w:rsidRDefault="00C110BC">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Prilikom uključivanja hartija od vrijednosti u zvaničan listing podnosilac zahtjeva za uključenje je dužan da objavi najmanje one podatke koji su </w:t>
      </w:r>
      <w:r w:rsidR="000550BF" w:rsidRPr="00AB41D6">
        <w:rPr>
          <w:rFonts w:ascii="Times New Roman" w:hAnsi="Times New Roman"/>
          <w:sz w:val="24"/>
          <w:szCs w:val="24"/>
          <w:lang w:val="sr-Latn-CS"/>
        </w:rPr>
        <w:t>o</w:t>
      </w:r>
      <w:r w:rsidR="00651496" w:rsidRPr="00AB41D6">
        <w:rPr>
          <w:rFonts w:ascii="Times New Roman" w:hAnsi="Times New Roman"/>
          <w:sz w:val="24"/>
          <w:szCs w:val="24"/>
          <w:lang w:val="sr-Latn-CS"/>
        </w:rPr>
        <w:t>vim Zakon</w:t>
      </w:r>
      <w:r w:rsidRPr="00AB41D6">
        <w:rPr>
          <w:rFonts w:ascii="Times New Roman" w:hAnsi="Times New Roman"/>
          <w:sz w:val="24"/>
          <w:szCs w:val="24"/>
          <w:lang w:val="sr-Latn-CS"/>
        </w:rPr>
        <w:t xml:space="preserve">om propisani za sadržaj prospekta za emisiju hartija od vrijednosti . </w:t>
      </w:r>
    </w:p>
    <w:p w:rsidR="00AC60C9" w:rsidRPr="00AB41D6" w:rsidRDefault="00AC60C9">
      <w:pPr>
        <w:pStyle w:val="ListParagraph"/>
        <w:spacing w:after="0" w:line="240" w:lineRule="auto"/>
        <w:jc w:val="both"/>
        <w:rPr>
          <w:rFonts w:ascii="Times New Roman" w:hAnsi="Times New Roman"/>
          <w:sz w:val="24"/>
          <w:szCs w:val="24"/>
          <w:lang w:val="sr-Latn-CS"/>
        </w:rPr>
      </w:pPr>
    </w:p>
    <w:p w:rsidR="00AC60C9" w:rsidRPr="00AB41D6" w:rsidRDefault="00C110BC">
      <w:pPr>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Ovlašćenja Komisije</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Član 1</w:t>
      </w:r>
      <w:r w:rsidR="00B42B95" w:rsidRPr="00AB41D6">
        <w:rPr>
          <w:rFonts w:ascii="Times New Roman" w:hAnsi="Times New Roman"/>
          <w:b/>
          <w:sz w:val="24"/>
          <w:szCs w:val="24"/>
          <w:lang w:val="sr-Latn-CS"/>
        </w:rPr>
        <w:t>57</w:t>
      </w:r>
    </w:p>
    <w:p w:rsidR="00AC60C9" w:rsidRPr="00AB41D6" w:rsidRDefault="00AC60C9">
      <w:pPr>
        <w:spacing w:after="0" w:line="240" w:lineRule="auto"/>
        <w:jc w:val="both"/>
        <w:rPr>
          <w:rFonts w:ascii="Times New Roman" w:hAnsi="Times New Roman"/>
          <w:sz w:val="24"/>
          <w:szCs w:val="24"/>
          <w:lang w:val="sr-Latn-CS"/>
        </w:rPr>
      </w:pPr>
    </w:p>
    <w:p w:rsidR="00AC60C9" w:rsidRPr="00AB41D6" w:rsidRDefault="00C110BC">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Komisija je nadležni organ u Crnoj Gori koji je odgovoran za nadzor regulisanih tržišta</w:t>
      </w:r>
      <w:r w:rsidRPr="00AB41D6">
        <w:rPr>
          <w:rFonts w:ascii="Times New Roman" w:hAnsi="Times New Roman"/>
          <w:sz w:val="24"/>
          <w:szCs w:val="24"/>
          <w:lang w:val="bg-BG"/>
        </w:rPr>
        <w:t xml:space="preserve"> </w:t>
      </w:r>
      <w:r w:rsidRPr="00AB41D6">
        <w:rPr>
          <w:rFonts w:ascii="Times New Roman" w:hAnsi="Times New Roman"/>
          <w:sz w:val="24"/>
          <w:szCs w:val="24"/>
          <w:lang w:val="sr-Latn-CS"/>
        </w:rPr>
        <w:t>i organizatora tržišta</w:t>
      </w:r>
      <w:r w:rsidRPr="00AB41D6">
        <w:rPr>
          <w:rFonts w:ascii="Times New Roman" w:hAnsi="Times New Roman"/>
          <w:sz w:val="24"/>
          <w:szCs w:val="24"/>
          <w:lang w:val="bg-BG"/>
        </w:rPr>
        <w:t xml:space="preserve">. </w:t>
      </w:r>
    </w:p>
    <w:p w:rsidR="00AC60C9" w:rsidRPr="00AB41D6" w:rsidRDefault="00AC60C9">
      <w:pPr>
        <w:spacing w:after="0" w:line="240" w:lineRule="auto"/>
        <w:jc w:val="both"/>
        <w:rPr>
          <w:rFonts w:ascii="Times New Roman" w:hAnsi="Times New Roman"/>
          <w:sz w:val="24"/>
          <w:szCs w:val="24"/>
          <w:lang w:val="hr-HR"/>
        </w:rPr>
      </w:pPr>
    </w:p>
    <w:p w:rsidR="00AC60C9" w:rsidRPr="00AB41D6" w:rsidRDefault="00C110BC">
      <w:pPr>
        <w:spacing w:after="0" w:line="240" w:lineRule="auto"/>
        <w:jc w:val="both"/>
        <w:rPr>
          <w:rFonts w:ascii="Times New Roman" w:hAnsi="Times New Roman"/>
          <w:sz w:val="24"/>
          <w:szCs w:val="24"/>
          <w:lang w:val="bg-BG"/>
        </w:rPr>
      </w:pPr>
      <w:r w:rsidRPr="00AB41D6">
        <w:rPr>
          <w:rFonts w:ascii="Times New Roman" w:hAnsi="Times New Roman"/>
          <w:sz w:val="24"/>
          <w:szCs w:val="24"/>
          <w:lang w:val="hr-HR"/>
        </w:rPr>
        <w:t>U svrhu implementacije ovog dijela zakona</w:t>
      </w:r>
      <w:r w:rsidRPr="00AB41D6">
        <w:rPr>
          <w:rFonts w:ascii="Times New Roman" w:hAnsi="Times New Roman"/>
          <w:sz w:val="24"/>
          <w:szCs w:val="24"/>
          <w:lang w:val="bg-BG"/>
        </w:rPr>
        <w:t xml:space="preserve">, </w:t>
      </w:r>
      <w:r w:rsidRPr="00AB41D6">
        <w:rPr>
          <w:rFonts w:ascii="Times New Roman" w:hAnsi="Times New Roman"/>
          <w:sz w:val="24"/>
          <w:szCs w:val="24"/>
          <w:lang w:val="hr-HR"/>
        </w:rPr>
        <w:t>Komisija ima ovlašćenja da</w:t>
      </w:r>
      <w:r w:rsidRPr="00AB41D6">
        <w:rPr>
          <w:rFonts w:ascii="Times New Roman" w:hAnsi="Times New Roman"/>
          <w:sz w:val="24"/>
          <w:szCs w:val="24"/>
          <w:lang w:val="bg-BG"/>
        </w:rPr>
        <w:t xml:space="preserve">: </w:t>
      </w:r>
    </w:p>
    <w:p w:rsidR="00AC60C9" w:rsidRPr="00AB41D6" w:rsidRDefault="00C110BC" w:rsidP="00CA5AFB">
      <w:pPr>
        <w:pStyle w:val="ListParagraph"/>
        <w:widowControl w:val="0"/>
        <w:numPr>
          <w:ilvl w:val="0"/>
          <w:numId w:val="123"/>
        </w:numPr>
        <w:tabs>
          <w:tab w:val="left" w:pos="269"/>
        </w:tabs>
        <w:autoSpaceDE w:val="0"/>
        <w:autoSpaceDN w:val="0"/>
        <w:adjustRightInd w:val="0"/>
        <w:spacing w:after="0" w:line="240" w:lineRule="auto"/>
        <w:jc w:val="both"/>
        <w:rPr>
          <w:rFonts w:ascii="Times New Roman" w:hAnsi="Times New Roman"/>
          <w:sz w:val="24"/>
          <w:szCs w:val="24"/>
          <w:lang w:val="bg-BG"/>
        </w:rPr>
      </w:pPr>
      <w:r w:rsidRPr="00AB41D6">
        <w:rPr>
          <w:rFonts w:ascii="Times New Roman" w:hAnsi="Times New Roman"/>
          <w:sz w:val="24"/>
          <w:szCs w:val="24"/>
        </w:rPr>
        <w:t>pristupi</w:t>
      </w:r>
      <w:r w:rsidRPr="00AB41D6">
        <w:rPr>
          <w:rFonts w:ascii="Times New Roman" w:hAnsi="Times New Roman"/>
          <w:sz w:val="24"/>
          <w:szCs w:val="24"/>
          <w:lang w:val="bg-BG"/>
        </w:rPr>
        <w:t xml:space="preserve"> </w:t>
      </w:r>
      <w:r w:rsidRPr="00AB41D6">
        <w:rPr>
          <w:rFonts w:ascii="Times New Roman" w:hAnsi="Times New Roman"/>
          <w:sz w:val="24"/>
          <w:szCs w:val="24"/>
        </w:rPr>
        <w:t>dokumentaciji</w:t>
      </w:r>
      <w:r w:rsidRPr="00AB41D6">
        <w:rPr>
          <w:rFonts w:ascii="Times New Roman" w:hAnsi="Times New Roman"/>
          <w:sz w:val="24"/>
          <w:szCs w:val="24"/>
          <w:lang w:val="bg-BG"/>
        </w:rPr>
        <w:t xml:space="preserve"> </w:t>
      </w:r>
      <w:r w:rsidRPr="00AB41D6">
        <w:rPr>
          <w:rFonts w:ascii="Times New Roman" w:hAnsi="Times New Roman"/>
          <w:sz w:val="24"/>
          <w:szCs w:val="24"/>
        </w:rPr>
        <w:t>u</w:t>
      </w:r>
      <w:r w:rsidRPr="00AB41D6">
        <w:rPr>
          <w:rFonts w:ascii="Times New Roman" w:hAnsi="Times New Roman"/>
          <w:sz w:val="24"/>
          <w:szCs w:val="24"/>
          <w:lang w:val="bg-BG"/>
        </w:rPr>
        <w:t xml:space="preserve"> </w:t>
      </w:r>
      <w:r w:rsidRPr="00AB41D6">
        <w:rPr>
          <w:rFonts w:ascii="Times New Roman" w:hAnsi="Times New Roman"/>
          <w:sz w:val="24"/>
          <w:szCs w:val="24"/>
        </w:rPr>
        <w:t>bilo</w:t>
      </w:r>
      <w:r w:rsidRPr="00AB41D6">
        <w:rPr>
          <w:rFonts w:ascii="Times New Roman" w:hAnsi="Times New Roman"/>
          <w:sz w:val="24"/>
          <w:szCs w:val="24"/>
          <w:lang w:val="bg-BG"/>
        </w:rPr>
        <w:t xml:space="preserve"> </w:t>
      </w:r>
      <w:r w:rsidRPr="00AB41D6">
        <w:rPr>
          <w:rFonts w:ascii="Times New Roman" w:hAnsi="Times New Roman"/>
          <w:sz w:val="24"/>
          <w:szCs w:val="24"/>
        </w:rPr>
        <w:t>kojem</w:t>
      </w:r>
      <w:r w:rsidRPr="00AB41D6">
        <w:rPr>
          <w:rFonts w:ascii="Times New Roman" w:hAnsi="Times New Roman"/>
          <w:sz w:val="24"/>
          <w:szCs w:val="24"/>
          <w:lang w:val="bg-BG"/>
        </w:rPr>
        <w:t xml:space="preserve"> </w:t>
      </w:r>
      <w:r w:rsidRPr="00AB41D6">
        <w:rPr>
          <w:rFonts w:ascii="Times New Roman" w:hAnsi="Times New Roman"/>
          <w:sz w:val="24"/>
          <w:szCs w:val="24"/>
        </w:rPr>
        <w:t>obliku</w:t>
      </w:r>
      <w:r w:rsidRPr="00AB41D6">
        <w:rPr>
          <w:rFonts w:ascii="Times New Roman" w:hAnsi="Times New Roman"/>
          <w:sz w:val="24"/>
          <w:szCs w:val="24"/>
          <w:lang w:val="bg-BG"/>
        </w:rPr>
        <w:t xml:space="preserve"> </w:t>
      </w:r>
      <w:r w:rsidRPr="00AB41D6">
        <w:rPr>
          <w:rFonts w:ascii="Times New Roman" w:hAnsi="Times New Roman"/>
          <w:sz w:val="24"/>
          <w:szCs w:val="24"/>
        </w:rPr>
        <w:t>i</w:t>
      </w:r>
      <w:r w:rsidRPr="00AB41D6">
        <w:rPr>
          <w:rFonts w:ascii="Times New Roman" w:hAnsi="Times New Roman"/>
          <w:sz w:val="24"/>
          <w:szCs w:val="24"/>
          <w:lang w:val="bg-BG"/>
        </w:rPr>
        <w:t xml:space="preserve"> </w:t>
      </w:r>
      <w:r w:rsidRPr="00AB41D6">
        <w:rPr>
          <w:rFonts w:ascii="Times New Roman" w:hAnsi="Times New Roman"/>
          <w:sz w:val="24"/>
          <w:szCs w:val="24"/>
        </w:rPr>
        <w:t>da</w:t>
      </w:r>
      <w:r w:rsidRPr="00AB41D6">
        <w:rPr>
          <w:rFonts w:ascii="Times New Roman" w:hAnsi="Times New Roman"/>
          <w:sz w:val="24"/>
          <w:szCs w:val="24"/>
          <w:lang w:val="bg-BG"/>
        </w:rPr>
        <w:t xml:space="preserve"> </w:t>
      </w:r>
      <w:r w:rsidRPr="00AB41D6">
        <w:rPr>
          <w:rFonts w:ascii="Times New Roman" w:hAnsi="Times New Roman"/>
          <w:sz w:val="24"/>
          <w:szCs w:val="24"/>
        </w:rPr>
        <w:t>dobije</w:t>
      </w:r>
      <w:r w:rsidRPr="00AB41D6">
        <w:rPr>
          <w:rFonts w:ascii="Times New Roman" w:hAnsi="Times New Roman"/>
          <w:sz w:val="24"/>
          <w:szCs w:val="24"/>
          <w:lang w:val="bg-BG"/>
        </w:rPr>
        <w:t xml:space="preserve"> </w:t>
      </w:r>
      <w:r w:rsidRPr="00AB41D6">
        <w:rPr>
          <w:rFonts w:ascii="Times New Roman" w:hAnsi="Times New Roman"/>
          <w:sz w:val="24"/>
          <w:szCs w:val="24"/>
        </w:rPr>
        <w:t>njenu</w:t>
      </w:r>
      <w:r w:rsidRPr="00AB41D6">
        <w:rPr>
          <w:rFonts w:ascii="Times New Roman" w:hAnsi="Times New Roman"/>
          <w:sz w:val="24"/>
          <w:szCs w:val="24"/>
          <w:lang w:val="bg-BG"/>
        </w:rPr>
        <w:t xml:space="preserve"> </w:t>
      </w:r>
      <w:r w:rsidRPr="00AB41D6">
        <w:rPr>
          <w:rFonts w:ascii="Times New Roman" w:hAnsi="Times New Roman"/>
          <w:sz w:val="24"/>
          <w:szCs w:val="24"/>
        </w:rPr>
        <w:t>kopiju</w:t>
      </w:r>
      <w:r w:rsidRPr="00AB41D6">
        <w:rPr>
          <w:rFonts w:ascii="Times New Roman" w:hAnsi="Times New Roman"/>
          <w:sz w:val="24"/>
          <w:szCs w:val="24"/>
          <w:lang w:val="bg-BG"/>
        </w:rPr>
        <w:t xml:space="preserve">; </w:t>
      </w:r>
    </w:p>
    <w:p w:rsidR="00AC60C9" w:rsidRPr="00AB41D6" w:rsidRDefault="00C110BC" w:rsidP="00CA5AFB">
      <w:pPr>
        <w:pStyle w:val="ListParagraph"/>
        <w:widowControl w:val="0"/>
        <w:numPr>
          <w:ilvl w:val="0"/>
          <w:numId w:val="123"/>
        </w:numPr>
        <w:tabs>
          <w:tab w:val="left" w:pos="269"/>
        </w:tabs>
        <w:autoSpaceDE w:val="0"/>
        <w:autoSpaceDN w:val="0"/>
        <w:adjustRightInd w:val="0"/>
        <w:spacing w:after="0" w:line="240" w:lineRule="auto"/>
        <w:jc w:val="both"/>
        <w:rPr>
          <w:rFonts w:ascii="Times New Roman" w:hAnsi="Times New Roman"/>
          <w:sz w:val="24"/>
          <w:szCs w:val="24"/>
          <w:lang w:val="bg-BG"/>
        </w:rPr>
      </w:pPr>
      <w:r w:rsidRPr="00AB41D6">
        <w:rPr>
          <w:rFonts w:ascii="Times New Roman" w:hAnsi="Times New Roman"/>
          <w:sz w:val="24"/>
          <w:szCs w:val="24"/>
          <w:lang w:val="en-GB"/>
        </w:rPr>
        <w:t>tra</w:t>
      </w:r>
      <w:r w:rsidRPr="00AB41D6">
        <w:rPr>
          <w:rFonts w:ascii="Times New Roman" w:hAnsi="Times New Roman"/>
          <w:sz w:val="24"/>
          <w:szCs w:val="24"/>
          <w:lang w:val="bg-BG"/>
        </w:rPr>
        <w:t>ž</w:t>
      </w:r>
      <w:r w:rsidRPr="00AB41D6">
        <w:rPr>
          <w:rFonts w:ascii="Times New Roman" w:hAnsi="Times New Roman"/>
          <w:sz w:val="24"/>
          <w:szCs w:val="24"/>
          <w:lang w:val="en-GB"/>
        </w:rPr>
        <w:t>i</w:t>
      </w:r>
      <w:r w:rsidRPr="00AB41D6">
        <w:rPr>
          <w:rFonts w:ascii="Times New Roman" w:hAnsi="Times New Roman"/>
          <w:sz w:val="24"/>
          <w:szCs w:val="24"/>
          <w:lang w:val="bg-BG"/>
        </w:rPr>
        <w:t xml:space="preserve"> </w:t>
      </w:r>
      <w:r w:rsidRPr="00AB41D6">
        <w:rPr>
          <w:rFonts w:ascii="Times New Roman" w:hAnsi="Times New Roman"/>
          <w:sz w:val="24"/>
          <w:szCs w:val="24"/>
          <w:lang w:val="en-GB"/>
        </w:rPr>
        <w:t>podatke</w:t>
      </w:r>
      <w:r w:rsidRPr="00AB41D6">
        <w:rPr>
          <w:rFonts w:ascii="Times New Roman" w:hAnsi="Times New Roman"/>
          <w:sz w:val="24"/>
          <w:szCs w:val="24"/>
          <w:lang w:val="bg-BG"/>
        </w:rPr>
        <w:t xml:space="preserve"> </w:t>
      </w:r>
      <w:r w:rsidRPr="00AB41D6">
        <w:rPr>
          <w:rFonts w:ascii="Times New Roman" w:hAnsi="Times New Roman"/>
          <w:sz w:val="24"/>
          <w:szCs w:val="24"/>
          <w:lang w:val="en-GB"/>
        </w:rPr>
        <w:t>od</w:t>
      </w:r>
      <w:r w:rsidRPr="00AB41D6">
        <w:rPr>
          <w:rFonts w:ascii="Times New Roman" w:hAnsi="Times New Roman"/>
          <w:sz w:val="24"/>
          <w:szCs w:val="24"/>
          <w:lang w:val="bg-BG"/>
        </w:rPr>
        <w:t xml:space="preserve"> </w:t>
      </w:r>
      <w:r w:rsidRPr="00AB41D6">
        <w:rPr>
          <w:rFonts w:ascii="Times New Roman" w:hAnsi="Times New Roman"/>
          <w:sz w:val="24"/>
          <w:szCs w:val="24"/>
          <w:lang w:val="en-GB"/>
        </w:rPr>
        <w:t>svakog</w:t>
      </w:r>
      <w:r w:rsidRPr="00AB41D6">
        <w:rPr>
          <w:rFonts w:ascii="Times New Roman" w:hAnsi="Times New Roman"/>
          <w:sz w:val="24"/>
          <w:szCs w:val="24"/>
          <w:lang w:val="bg-BG"/>
        </w:rPr>
        <w:t xml:space="preserve"> </w:t>
      </w:r>
      <w:r w:rsidRPr="00AB41D6">
        <w:rPr>
          <w:rFonts w:ascii="Times New Roman" w:hAnsi="Times New Roman"/>
          <w:sz w:val="24"/>
          <w:szCs w:val="24"/>
          <w:lang w:val="en-GB"/>
        </w:rPr>
        <w:t>lica</w:t>
      </w:r>
      <w:r w:rsidRPr="00AB41D6">
        <w:rPr>
          <w:rFonts w:ascii="Times New Roman" w:hAnsi="Times New Roman"/>
          <w:sz w:val="24"/>
          <w:szCs w:val="24"/>
          <w:lang w:val="bg-BG"/>
        </w:rPr>
        <w:t xml:space="preserve"> </w:t>
      </w:r>
      <w:r w:rsidRPr="00AB41D6">
        <w:rPr>
          <w:rFonts w:ascii="Times New Roman" w:hAnsi="Times New Roman"/>
          <w:sz w:val="24"/>
          <w:szCs w:val="24"/>
          <w:lang w:val="en-GB"/>
        </w:rPr>
        <w:t>i</w:t>
      </w:r>
      <w:r w:rsidRPr="00AB41D6">
        <w:rPr>
          <w:rFonts w:ascii="Times New Roman" w:hAnsi="Times New Roman"/>
          <w:sz w:val="24"/>
          <w:szCs w:val="24"/>
          <w:lang w:val="bg-BG"/>
        </w:rPr>
        <w:t xml:space="preserve">, </w:t>
      </w:r>
      <w:r w:rsidRPr="00AB41D6">
        <w:rPr>
          <w:rFonts w:ascii="Times New Roman" w:hAnsi="Times New Roman"/>
          <w:sz w:val="24"/>
          <w:szCs w:val="24"/>
          <w:lang w:val="en-GB"/>
        </w:rPr>
        <w:t>ako</w:t>
      </w:r>
      <w:r w:rsidRPr="00AB41D6">
        <w:rPr>
          <w:rFonts w:ascii="Times New Roman" w:hAnsi="Times New Roman"/>
          <w:sz w:val="24"/>
          <w:szCs w:val="24"/>
          <w:lang w:val="bg-BG"/>
        </w:rPr>
        <w:t xml:space="preserve"> </w:t>
      </w:r>
      <w:r w:rsidRPr="00AB41D6">
        <w:rPr>
          <w:rFonts w:ascii="Times New Roman" w:hAnsi="Times New Roman"/>
          <w:sz w:val="24"/>
          <w:szCs w:val="24"/>
          <w:lang w:val="en-GB"/>
        </w:rPr>
        <w:t>je</w:t>
      </w:r>
      <w:r w:rsidRPr="00AB41D6">
        <w:rPr>
          <w:rFonts w:ascii="Times New Roman" w:hAnsi="Times New Roman"/>
          <w:sz w:val="24"/>
          <w:szCs w:val="24"/>
          <w:lang w:val="bg-BG"/>
        </w:rPr>
        <w:t xml:space="preserve"> </w:t>
      </w:r>
      <w:r w:rsidRPr="00AB41D6">
        <w:rPr>
          <w:rFonts w:ascii="Times New Roman" w:hAnsi="Times New Roman"/>
          <w:sz w:val="24"/>
          <w:szCs w:val="24"/>
          <w:lang w:val="en-GB"/>
        </w:rPr>
        <w:t>potrebno</w:t>
      </w:r>
      <w:r w:rsidRPr="00AB41D6">
        <w:rPr>
          <w:rFonts w:ascii="Times New Roman" w:hAnsi="Times New Roman"/>
          <w:sz w:val="24"/>
          <w:szCs w:val="24"/>
          <w:lang w:val="bg-BG"/>
        </w:rPr>
        <w:t xml:space="preserve">, </w:t>
      </w:r>
      <w:r w:rsidRPr="00AB41D6">
        <w:rPr>
          <w:rFonts w:ascii="Times New Roman" w:hAnsi="Times New Roman"/>
          <w:sz w:val="24"/>
          <w:szCs w:val="24"/>
          <w:lang w:val="en-GB"/>
        </w:rPr>
        <w:t>poziva</w:t>
      </w:r>
      <w:r w:rsidRPr="00AB41D6">
        <w:rPr>
          <w:rFonts w:ascii="Times New Roman" w:hAnsi="Times New Roman"/>
          <w:sz w:val="24"/>
          <w:szCs w:val="24"/>
          <w:lang w:val="bg-BG"/>
        </w:rPr>
        <w:t xml:space="preserve"> </w:t>
      </w:r>
      <w:r w:rsidRPr="00AB41D6">
        <w:rPr>
          <w:rFonts w:ascii="Times New Roman" w:hAnsi="Times New Roman"/>
          <w:sz w:val="24"/>
          <w:szCs w:val="24"/>
          <w:lang w:val="en-GB"/>
        </w:rPr>
        <w:t>i</w:t>
      </w:r>
      <w:r w:rsidRPr="00AB41D6">
        <w:rPr>
          <w:rFonts w:ascii="Times New Roman" w:hAnsi="Times New Roman"/>
          <w:sz w:val="24"/>
          <w:szCs w:val="24"/>
          <w:lang w:val="bg-BG"/>
        </w:rPr>
        <w:t xml:space="preserve"> </w:t>
      </w:r>
      <w:r w:rsidRPr="00AB41D6">
        <w:rPr>
          <w:rFonts w:ascii="Times New Roman" w:hAnsi="Times New Roman"/>
          <w:sz w:val="24"/>
          <w:szCs w:val="24"/>
          <w:lang w:val="en-GB"/>
        </w:rPr>
        <w:t>saslu</w:t>
      </w:r>
      <w:r w:rsidRPr="00AB41D6">
        <w:rPr>
          <w:rFonts w:ascii="Times New Roman" w:hAnsi="Times New Roman"/>
          <w:sz w:val="24"/>
          <w:szCs w:val="24"/>
          <w:lang w:val="bg-BG"/>
        </w:rPr>
        <w:t>š</w:t>
      </w:r>
      <w:r w:rsidRPr="00AB41D6">
        <w:rPr>
          <w:rFonts w:ascii="Times New Roman" w:hAnsi="Times New Roman"/>
          <w:sz w:val="24"/>
          <w:szCs w:val="24"/>
          <w:lang w:val="en-GB"/>
        </w:rPr>
        <w:t>ava</w:t>
      </w:r>
      <w:r w:rsidRPr="00AB41D6">
        <w:rPr>
          <w:rFonts w:ascii="Times New Roman" w:hAnsi="Times New Roman"/>
          <w:sz w:val="24"/>
          <w:szCs w:val="24"/>
          <w:lang w:val="bg-BG"/>
        </w:rPr>
        <w:t xml:space="preserve"> </w:t>
      </w:r>
      <w:r w:rsidRPr="00AB41D6">
        <w:rPr>
          <w:rFonts w:ascii="Times New Roman" w:hAnsi="Times New Roman"/>
          <w:sz w:val="24"/>
          <w:szCs w:val="24"/>
          <w:lang w:val="en-GB"/>
        </w:rPr>
        <w:t>lica</w:t>
      </w:r>
      <w:r w:rsidRPr="00AB41D6">
        <w:rPr>
          <w:rFonts w:ascii="Times New Roman" w:hAnsi="Times New Roman"/>
          <w:sz w:val="24"/>
          <w:szCs w:val="24"/>
          <w:lang w:val="bg-BG"/>
        </w:rPr>
        <w:t xml:space="preserve"> </w:t>
      </w:r>
      <w:r w:rsidRPr="00AB41D6">
        <w:rPr>
          <w:rFonts w:ascii="Times New Roman" w:hAnsi="Times New Roman"/>
          <w:sz w:val="24"/>
          <w:szCs w:val="24"/>
          <w:lang w:val="en-GB"/>
        </w:rPr>
        <w:t>u</w:t>
      </w:r>
      <w:r w:rsidRPr="00AB41D6">
        <w:rPr>
          <w:rFonts w:ascii="Times New Roman" w:hAnsi="Times New Roman"/>
          <w:sz w:val="24"/>
          <w:szCs w:val="24"/>
          <w:lang w:val="bg-BG"/>
        </w:rPr>
        <w:t xml:space="preserve"> </w:t>
      </w:r>
      <w:r w:rsidRPr="00AB41D6">
        <w:rPr>
          <w:rFonts w:ascii="Times New Roman" w:hAnsi="Times New Roman"/>
          <w:sz w:val="24"/>
          <w:szCs w:val="24"/>
          <w:lang w:val="en-GB"/>
        </w:rPr>
        <w:t>cilju</w:t>
      </w:r>
      <w:r w:rsidRPr="00AB41D6">
        <w:rPr>
          <w:rFonts w:ascii="Times New Roman" w:hAnsi="Times New Roman"/>
          <w:sz w:val="24"/>
          <w:szCs w:val="24"/>
          <w:lang w:val="bg-BG"/>
        </w:rPr>
        <w:t xml:space="preserve"> </w:t>
      </w:r>
      <w:r w:rsidRPr="00AB41D6">
        <w:rPr>
          <w:rFonts w:ascii="Times New Roman" w:hAnsi="Times New Roman"/>
          <w:sz w:val="24"/>
          <w:szCs w:val="24"/>
          <w:lang w:val="en-GB"/>
        </w:rPr>
        <w:t>dobijanja</w:t>
      </w:r>
      <w:r w:rsidRPr="00AB41D6">
        <w:rPr>
          <w:rFonts w:ascii="Times New Roman" w:hAnsi="Times New Roman"/>
          <w:sz w:val="24"/>
          <w:szCs w:val="24"/>
          <w:lang w:val="bg-BG"/>
        </w:rPr>
        <w:t xml:space="preserve"> </w:t>
      </w:r>
      <w:r w:rsidRPr="00AB41D6">
        <w:rPr>
          <w:rFonts w:ascii="Times New Roman" w:hAnsi="Times New Roman"/>
          <w:sz w:val="24"/>
          <w:szCs w:val="24"/>
          <w:lang w:val="en-GB"/>
        </w:rPr>
        <w:t>informacija</w:t>
      </w:r>
      <w:r w:rsidRPr="00AB41D6">
        <w:rPr>
          <w:rFonts w:ascii="Times New Roman" w:hAnsi="Times New Roman"/>
          <w:sz w:val="24"/>
          <w:szCs w:val="24"/>
          <w:lang w:val="bg-BG"/>
        </w:rPr>
        <w:t xml:space="preserve">; </w:t>
      </w:r>
    </w:p>
    <w:p w:rsidR="00AC60C9" w:rsidRPr="00AB41D6" w:rsidRDefault="00C110BC" w:rsidP="00CA5AFB">
      <w:pPr>
        <w:pStyle w:val="ListParagraph"/>
        <w:widowControl w:val="0"/>
        <w:numPr>
          <w:ilvl w:val="0"/>
          <w:numId w:val="123"/>
        </w:numPr>
        <w:tabs>
          <w:tab w:val="left" w:pos="269"/>
        </w:tabs>
        <w:autoSpaceDE w:val="0"/>
        <w:autoSpaceDN w:val="0"/>
        <w:adjustRightInd w:val="0"/>
        <w:spacing w:after="0" w:line="240" w:lineRule="auto"/>
        <w:jc w:val="both"/>
        <w:rPr>
          <w:rFonts w:ascii="Times New Roman" w:hAnsi="Times New Roman"/>
          <w:sz w:val="24"/>
          <w:szCs w:val="24"/>
          <w:lang w:val="bg-BG"/>
        </w:rPr>
      </w:pPr>
      <w:r w:rsidRPr="00AB41D6">
        <w:rPr>
          <w:rFonts w:ascii="Times New Roman" w:hAnsi="Times New Roman"/>
          <w:sz w:val="24"/>
          <w:szCs w:val="24"/>
          <w:lang w:val="en-GB"/>
        </w:rPr>
        <w:t>sprovodi</w:t>
      </w:r>
      <w:r w:rsidRPr="00AB41D6">
        <w:rPr>
          <w:rFonts w:ascii="Times New Roman" w:hAnsi="Times New Roman"/>
          <w:sz w:val="24"/>
          <w:szCs w:val="24"/>
          <w:lang w:val="bg-BG"/>
        </w:rPr>
        <w:t xml:space="preserve"> </w:t>
      </w:r>
      <w:r w:rsidRPr="00AB41D6">
        <w:rPr>
          <w:rFonts w:ascii="Times New Roman" w:hAnsi="Times New Roman"/>
          <w:sz w:val="24"/>
          <w:szCs w:val="24"/>
          <w:lang w:val="en-GB"/>
        </w:rPr>
        <w:t>istragu</w:t>
      </w:r>
      <w:r w:rsidRPr="00AB41D6">
        <w:rPr>
          <w:rFonts w:ascii="Times New Roman" w:hAnsi="Times New Roman"/>
          <w:sz w:val="24"/>
          <w:szCs w:val="24"/>
          <w:lang w:val="bg-BG"/>
        </w:rPr>
        <w:t xml:space="preserve"> </w:t>
      </w:r>
      <w:r w:rsidRPr="00AB41D6">
        <w:rPr>
          <w:rFonts w:ascii="Times New Roman" w:hAnsi="Times New Roman"/>
          <w:sz w:val="24"/>
          <w:szCs w:val="24"/>
          <w:lang w:val="en-GB"/>
        </w:rPr>
        <w:t>na</w:t>
      </w:r>
      <w:r w:rsidRPr="00AB41D6">
        <w:rPr>
          <w:rFonts w:ascii="Times New Roman" w:hAnsi="Times New Roman"/>
          <w:sz w:val="24"/>
          <w:szCs w:val="24"/>
          <w:lang w:val="bg-BG"/>
        </w:rPr>
        <w:t xml:space="preserve"> </w:t>
      </w:r>
      <w:r w:rsidRPr="00AB41D6">
        <w:rPr>
          <w:rFonts w:ascii="Times New Roman" w:hAnsi="Times New Roman"/>
          <w:sz w:val="24"/>
          <w:szCs w:val="24"/>
          <w:lang w:val="en-GB"/>
        </w:rPr>
        <w:t>licu</w:t>
      </w:r>
      <w:r w:rsidRPr="00AB41D6">
        <w:rPr>
          <w:rFonts w:ascii="Times New Roman" w:hAnsi="Times New Roman"/>
          <w:sz w:val="24"/>
          <w:szCs w:val="24"/>
          <w:lang w:val="bg-BG"/>
        </w:rPr>
        <w:t xml:space="preserve"> </w:t>
      </w:r>
      <w:r w:rsidRPr="00AB41D6">
        <w:rPr>
          <w:rFonts w:ascii="Times New Roman" w:hAnsi="Times New Roman"/>
          <w:sz w:val="24"/>
          <w:szCs w:val="24"/>
          <w:lang w:val="en-GB"/>
        </w:rPr>
        <w:t>mjesta</w:t>
      </w:r>
      <w:r w:rsidRPr="00AB41D6">
        <w:rPr>
          <w:rFonts w:ascii="Times New Roman" w:hAnsi="Times New Roman"/>
          <w:sz w:val="24"/>
          <w:szCs w:val="24"/>
          <w:lang w:val="bg-BG"/>
        </w:rPr>
        <w:t xml:space="preserve"> </w:t>
      </w:r>
      <w:r w:rsidRPr="00AB41D6">
        <w:rPr>
          <w:rFonts w:ascii="Times New Roman" w:hAnsi="Times New Roman"/>
          <w:sz w:val="24"/>
          <w:szCs w:val="24"/>
          <w:lang w:val="en-GB"/>
        </w:rPr>
        <w:t>i</w:t>
      </w:r>
      <w:r w:rsidRPr="00AB41D6">
        <w:rPr>
          <w:rFonts w:ascii="Times New Roman" w:hAnsi="Times New Roman"/>
          <w:sz w:val="24"/>
          <w:szCs w:val="24"/>
          <w:lang w:val="bg-BG"/>
        </w:rPr>
        <w:t xml:space="preserve"> </w:t>
      </w:r>
      <w:r w:rsidRPr="00AB41D6">
        <w:rPr>
          <w:rFonts w:ascii="Times New Roman" w:hAnsi="Times New Roman"/>
          <w:sz w:val="24"/>
          <w:szCs w:val="24"/>
          <w:lang w:val="en-GB"/>
        </w:rPr>
        <w:t>izvan</w:t>
      </w:r>
      <w:r w:rsidRPr="00AB41D6">
        <w:rPr>
          <w:rFonts w:ascii="Times New Roman" w:hAnsi="Times New Roman"/>
          <w:sz w:val="24"/>
          <w:szCs w:val="24"/>
          <w:lang w:val="bg-BG"/>
        </w:rPr>
        <w:t xml:space="preserve"> </w:t>
      </w:r>
      <w:r w:rsidRPr="00AB41D6">
        <w:rPr>
          <w:rFonts w:ascii="Times New Roman" w:hAnsi="Times New Roman"/>
          <w:sz w:val="24"/>
          <w:szCs w:val="24"/>
          <w:lang w:val="en-GB"/>
        </w:rPr>
        <w:t>lica</w:t>
      </w:r>
      <w:r w:rsidRPr="00AB41D6">
        <w:rPr>
          <w:rFonts w:ascii="Times New Roman" w:hAnsi="Times New Roman"/>
          <w:sz w:val="24"/>
          <w:szCs w:val="24"/>
          <w:lang w:val="bg-BG"/>
        </w:rPr>
        <w:t xml:space="preserve"> </w:t>
      </w:r>
      <w:r w:rsidRPr="00AB41D6">
        <w:rPr>
          <w:rFonts w:ascii="Times New Roman" w:hAnsi="Times New Roman"/>
          <w:sz w:val="24"/>
          <w:szCs w:val="24"/>
          <w:lang w:val="en-GB"/>
        </w:rPr>
        <w:t>mjesta</w:t>
      </w:r>
      <w:r w:rsidRPr="00AB41D6">
        <w:rPr>
          <w:rFonts w:ascii="Times New Roman" w:hAnsi="Times New Roman"/>
          <w:sz w:val="24"/>
          <w:szCs w:val="24"/>
          <w:lang w:val="bg-BG"/>
        </w:rPr>
        <w:t xml:space="preserve"> </w:t>
      </w:r>
      <w:r w:rsidRPr="00AB41D6">
        <w:rPr>
          <w:rFonts w:ascii="Times New Roman" w:hAnsi="Times New Roman"/>
          <w:sz w:val="24"/>
          <w:szCs w:val="24"/>
          <w:lang w:val="en-GB"/>
        </w:rPr>
        <w:t>nadziranih</w:t>
      </w:r>
      <w:r w:rsidRPr="00AB41D6">
        <w:rPr>
          <w:rFonts w:ascii="Times New Roman" w:hAnsi="Times New Roman"/>
          <w:sz w:val="24"/>
          <w:szCs w:val="24"/>
          <w:lang w:val="bg-BG"/>
        </w:rPr>
        <w:t xml:space="preserve"> </w:t>
      </w:r>
      <w:r w:rsidRPr="00AB41D6">
        <w:rPr>
          <w:rFonts w:ascii="Times New Roman" w:hAnsi="Times New Roman"/>
          <w:sz w:val="24"/>
          <w:szCs w:val="24"/>
          <w:lang w:val="en-GB"/>
        </w:rPr>
        <w:t>lica</w:t>
      </w:r>
      <w:r w:rsidRPr="00AB41D6">
        <w:rPr>
          <w:rFonts w:ascii="Times New Roman" w:hAnsi="Times New Roman"/>
          <w:sz w:val="24"/>
          <w:szCs w:val="24"/>
          <w:lang w:val="bg-BG"/>
        </w:rPr>
        <w:t xml:space="preserve"> </w:t>
      </w:r>
      <w:r w:rsidRPr="00AB41D6">
        <w:rPr>
          <w:rFonts w:ascii="Times New Roman" w:hAnsi="Times New Roman"/>
          <w:sz w:val="24"/>
          <w:szCs w:val="24"/>
          <w:lang w:val="en-GB"/>
        </w:rPr>
        <w:t>u</w:t>
      </w:r>
      <w:r w:rsidRPr="00AB41D6">
        <w:rPr>
          <w:rFonts w:ascii="Times New Roman" w:hAnsi="Times New Roman"/>
          <w:sz w:val="24"/>
          <w:szCs w:val="24"/>
          <w:lang w:val="bg-BG"/>
        </w:rPr>
        <w:t xml:space="preserve"> </w:t>
      </w:r>
      <w:r w:rsidRPr="00AB41D6">
        <w:rPr>
          <w:rFonts w:ascii="Times New Roman" w:hAnsi="Times New Roman"/>
          <w:sz w:val="24"/>
          <w:szCs w:val="24"/>
          <w:lang w:val="en-GB"/>
        </w:rPr>
        <w:t>skladu</w:t>
      </w:r>
      <w:r w:rsidRPr="00AB41D6">
        <w:rPr>
          <w:rFonts w:ascii="Times New Roman" w:hAnsi="Times New Roman"/>
          <w:sz w:val="24"/>
          <w:szCs w:val="24"/>
          <w:lang w:val="bg-BG"/>
        </w:rPr>
        <w:t xml:space="preserve"> </w:t>
      </w:r>
      <w:r w:rsidRPr="00AB41D6">
        <w:rPr>
          <w:rFonts w:ascii="Times New Roman" w:hAnsi="Times New Roman"/>
          <w:sz w:val="24"/>
          <w:szCs w:val="24"/>
          <w:lang w:val="en-GB"/>
        </w:rPr>
        <w:t>sa</w:t>
      </w:r>
      <w:r w:rsidRPr="00AB41D6">
        <w:rPr>
          <w:rFonts w:ascii="Times New Roman" w:hAnsi="Times New Roman"/>
          <w:sz w:val="24"/>
          <w:szCs w:val="24"/>
          <w:lang w:val="bg-BG"/>
        </w:rPr>
        <w:t xml:space="preserve"> </w:t>
      </w:r>
      <w:r w:rsidR="000550BF" w:rsidRPr="00AB41D6">
        <w:rPr>
          <w:rFonts w:ascii="Times New Roman" w:hAnsi="Times New Roman"/>
          <w:sz w:val="24"/>
          <w:szCs w:val="24"/>
          <w:lang w:val="en-GB"/>
        </w:rPr>
        <w:t>o</w:t>
      </w:r>
      <w:r w:rsidR="00651496" w:rsidRPr="00AB41D6">
        <w:rPr>
          <w:rFonts w:ascii="Times New Roman" w:hAnsi="Times New Roman"/>
          <w:sz w:val="24"/>
          <w:szCs w:val="24"/>
          <w:lang w:val="en-GB"/>
        </w:rPr>
        <w:t>vim Zakon</w:t>
      </w:r>
      <w:r w:rsidRPr="00AB41D6">
        <w:rPr>
          <w:rFonts w:ascii="Times New Roman" w:hAnsi="Times New Roman"/>
          <w:sz w:val="24"/>
          <w:szCs w:val="24"/>
          <w:lang w:val="en-GB"/>
        </w:rPr>
        <w:t>om</w:t>
      </w:r>
      <w:r w:rsidRPr="00AB41D6">
        <w:rPr>
          <w:rFonts w:ascii="Times New Roman" w:hAnsi="Times New Roman"/>
          <w:sz w:val="24"/>
          <w:szCs w:val="24"/>
          <w:lang w:val="bg-BG"/>
        </w:rPr>
        <w:t xml:space="preserve"> </w:t>
      </w:r>
      <w:r w:rsidRPr="00AB41D6">
        <w:rPr>
          <w:rFonts w:ascii="Times New Roman" w:hAnsi="Times New Roman"/>
          <w:sz w:val="24"/>
          <w:szCs w:val="24"/>
          <w:lang w:val="en-GB"/>
        </w:rPr>
        <w:t>i</w:t>
      </w:r>
      <w:r w:rsidRPr="00AB41D6">
        <w:rPr>
          <w:rFonts w:ascii="Times New Roman" w:hAnsi="Times New Roman"/>
          <w:sz w:val="24"/>
          <w:szCs w:val="24"/>
          <w:lang w:val="bg-BG"/>
        </w:rPr>
        <w:t xml:space="preserve"> </w:t>
      </w:r>
      <w:r w:rsidRPr="00AB41D6">
        <w:rPr>
          <w:rFonts w:ascii="Times New Roman" w:hAnsi="Times New Roman"/>
          <w:sz w:val="24"/>
          <w:szCs w:val="24"/>
          <w:lang w:val="en-GB"/>
        </w:rPr>
        <w:t>bilo</w:t>
      </w:r>
      <w:r w:rsidRPr="00AB41D6">
        <w:rPr>
          <w:rFonts w:ascii="Times New Roman" w:hAnsi="Times New Roman"/>
          <w:sz w:val="24"/>
          <w:szCs w:val="24"/>
          <w:lang w:val="bg-BG"/>
        </w:rPr>
        <w:t xml:space="preserve"> </w:t>
      </w:r>
      <w:r w:rsidRPr="00AB41D6">
        <w:rPr>
          <w:rFonts w:ascii="Times New Roman" w:hAnsi="Times New Roman"/>
          <w:sz w:val="24"/>
          <w:szCs w:val="24"/>
          <w:lang w:val="en-GB"/>
        </w:rPr>
        <w:t>kog</w:t>
      </w:r>
      <w:r w:rsidRPr="00AB41D6">
        <w:rPr>
          <w:rFonts w:ascii="Times New Roman" w:hAnsi="Times New Roman"/>
          <w:sz w:val="24"/>
          <w:szCs w:val="24"/>
          <w:lang w:val="bg-BG"/>
        </w:rPr>
        <w:t xml:space="preserve"> </w:t>
      </w:r>
      <w:r w:rsidRPr="00AB41D6">
        <w:rPr>
          <w:rFonts w:ascii="Times New Roman" w:hAnsi="Times New Roman"/>
          <w:sz w:val="24"/>
          <w:szCs w:val="24"/>
          <w:lang w:val="en-GB"/>
        </w:rPr>
        <w:t>drugog</w:t>
      </w:r>
      <w:r w:rsidRPr="00AB41D6">
        <w:rPr>
          <w:rFonts w:ascii="Times New Roman" w:hAnsi="Times New Roman"/>
          <w:sz w:val="24"/>
          <w:szCs w:val="24"/>
          <w:lang w:val="bg-BG"/>
        </w:rPr>
        <w:t xml:space="preserve"> </w:t>
      </w:r>
      <w:r w:rsidRPr="00AB41D6">
        <w:rPr>
          <w:rFonts w:ascii="Times New Roman" w:hAnsi="Times New Roman"/>
          <w:sz w:val="24"/>
          <w:szCs w:val="24"/>
          <w:lang w:val="en-GB"/>
        </w:rPr>
        <w:t>lica</w:t>
      </w:r>
      <w:r w:rsidRPr="00AB41D6">
        <w:rPr>
          <w:rFonts w:ascii="Times New Roman" w:hAnsi="Times New Roman"/>
          <w:sz w:val="24"/>
          <w:szCs w:val="24"/>
          <w:lang w:val="bg-BG"/>
        </w:rPr>
        <w:t xml:space="preserve">, </w:t>
      </w:r>
      <w:r w:rsidRPr="00AB41D6">
        <w:rPr>
          <w:rFonts w:ascii="Times New Roman" w:hAnsi="Times New Roman"/>
          <w:sz w:val="24"/>
          <w:szCs w:val="24"/>
          <w:lang w:val="en-GB"/>
        </w:rPr>
        <w:t>kada</w:t>
      </w:r>
      <w:r w:rsidRPr="00AB41D6">
        <w:rPr>
          <w:rFonts w:ascii="Times New Roman" w:hAnsi="Times New Roman"/>
          <w:sz w:val="24"/>
          <w:szCs w:val="24"/>
          <w:lang w:val="bg-BG"/>
        </w:rPr>
        <w:t xml:space="preserve"> </w:t>
      </w:r>
      <w:r w:rsidRPr="00AB41D6">
        <w:rPr>
          <w:rFonts w:ascii="Times New Roman" w:hAnsi="Times New Roman"/>
          <w:sz w:val="24"/>
          <w:szCs w:val="24"/>
          <w:lang w:val="en-GB"/>
        </w:rPr>
        <w:t>je</w:t>
      </w:r>
      <w:r w:rsidRPr="00AB41D6">
        <w:rPr>
          <w:rFonts w:ascii="Times New Roman" w:hAnsi="Times New Roman"/>
          <w:sz w:val="24"/>
          <w:szCs w:val="24"/>
          <w:lang w:val="bg-BG"/>
        </w:rPr>
        <w:t xml:space="preserve"> </w:t>
      </w:r>
      <w:r w:rsidRPr="00AB41D6">
        <w:rPr>
          <w:rFonts w:ascii="Times New Roman" w:hAnsi="Times New Roman"/>
          <w:sz w:val="24"/>
          <w:szCs w:val="24"/>
          <w:lang w:val="en-GB"/>
        </w:rPr>
        <w:t>to</w:t>
      </w:r>
      <w:r w:rsidRPr="00AB41D6">
        <w:rPr>
          <w:rFonts w:ascii="Times New Roman" w:hAnsi="Times New Roman"/>
          <w:sz w:val="24"/>
          <w:szCs w:val="24"/>
          <w:lang w:val="bg-BG"/>
        </w:rPr>
        <w:t xml:space="preserve"> </w:t>
      </w:r>
      <w:r w:rsidRPr="00AB41D6">
        <w:rPr>
          <w:rFonts w:ascii="Times New Roman" w:hAnsi="Times New Roman"/>
          <w:sz w:val="24"/>
          <w:szCs w:val="24"/>
          <w:lang w:val="en-GB"/>
        </w:rPr>
        <w:t>potrebno</w:t>
      </w:r>
      <w:r w:rsidRPr="00AB41D6">
        <w:rPr>
          <w:rFonts w:ascii="Times New Roman" w:hAnsi="Times New Roman"/>
          <w:sz w:val="24"/>
          <w:szCs w:val="24"/>
          <w:lang w:val="bg-BG"/>
        </w:rPr>
        <w:t xml:space="preserve"> </w:t>
      </w:r>
      <w:r w:rsidRPr="00AB41D6">
        <w:rPr>
          <w:rFonts w:ascii="Times New Roman" w:hAnsi="Times New Roman"/>
          <w:sz w:val="24"/>
          <w:szCs w:val="24"/>
          <w:lang w:val="en-GB"/>
        </w:rPr>
        <w:t>za</w:t>
      </w:r>
      <w:r w:rsidRPr="00AB41D6">
        <w:rPr>
          <w:rFonts w:ascii="Times New Roman" w:hAnsi="Times New Roman"/>
          <w:sz w:val="24"/>
          <w:szCs w:val="24"/>
          <w:lang w:val="bg-BG"/>
        </w:rPr>
        <w:t xml:space="preserve"> </w:t>
      </w:r>
      <w:r w:rsidRPr="00AB41D6">
        <w:rPr>
          <w:rFonts w:ascii="Times New Roman" w:hAnsi="Times New Roman"/>
          <w:sz w:val="24"/>
          <w:szCs w:val="24"/>
          <w:lang w:val="en-GB"/>
        </w:rPr>
        <w:t>otkrivanje</w:t>
      </w:r>
      <w:r w:rsidRPr="00AB41D6">
        <w:rPr>
          <w:rFonts w:ascii="Times New Roman" w:hAnsi="Times New Roman"/>
          <w:sz w:val="24"/>
          <w:szCs w:val="24"/>
          <w:lang w:val="bg-BG"/>
        </w:rPr>
        <w:t xml:space="preserve"> </w:t>
      </w:r>
      <w:r w:rsidRPr="00AB41D6">
        <w:rPr>
          <w:rFonts w:ascii="Times New Roman" w:hAnsi="Times New Roman"/>
          <w:sz w:val="24"/>
          <w:szCs w:val="24"/>
          <w:lang w:val="en-GB"/>
        </w:rPr>
        <w:t>i</w:t>
      </w:r>
      <w:r w:rsidRPr="00AB41D6">
        <w:rPr>
          <w:rFonts w:ascii="Times New Roman" w:hAnsi="Times New Roman"/>
          <w:sz w:val="24"/>
          <w:szCs w:val="24"/>
          <w:lang w:val="bg-BG"/>
        </w:rPr>
        <w:t xml:space="preserve"> </w:t>
      </w:r>
      <w:r w:rsidRPr="00AB41D6">
        <w:rPr>
          <w:rFonts w:ascii="Times New Roman" w:hAnsi="Times New Roman"/>
          <w:sz w:val="24"/>
          <w:szCs w:val="24"/>
          <w:lang w:val="en-GB"/>
        </w:rPr>
        <w:t>ustanovljavanje</w:t>
      </w:r>
      <w:r w:rsidRPr="00AB41D6">
        <w:rPr>
          <w:rFonts w:ascii="Times New Roman" w:hAnsi="Times New Roman"/>
          <w:sz w:val="24"/>
          <w:szCs w:val="24"/>
          <w:lang w:val="bg-BG"/>
        </w:rPr>
        <w:t xml:space="preserve"> </w:t>
      </w:r>
      <w:r w:rsidRPr="00AB41D6">
        <w:rPr>
          <w:rFonts w:ascii="Times New Roman" w:hAnsi="Times New Roman"/>
          <w:sz w:val="24"/>
          <w:szCs w:val="24"/>
          <w:lang w:val="en-GB"/>
        </w:rPr>
        <w:t>kr</w:t>
      </w:r>
      <w:r w:rsidRPr="00AB41D6">
        <w:rPr>
          <w:rFonts w:ascii="Times New Roman" w:hAnsi="Times New Roman"/>
          <w:sz w:val="24"/>
          <w:szCs w:val="24"/>
          <w:lang w:val="bg-BG"/>
        </w:rPr>
        <w:t>š</w:t>
      </w:r>
      <w:r w:rsidRPr="00AB41D6">
        <w:rPr>
          <w:rFonts w:ascii="Times New Roman" w:hAnsi="Times New Roman"/>
          <w:sz w:val="24"/>
          <w:szCs w:val="24"/>
          <w:lang w:val="en-GB"/>
        </w:rPr>
        <w:t>enja</w:t>
      </w:r>
      <w:r w:rsidRPr="00AB41D6">
        <w:rPr>
          <w:rFonts w:ascii="Times New Roman" w:hAnsi="Times New Roman"/>
          <w:sz w:val="24"/>
          <w:szCs w:val="24"/>
          <w:lang w:val="bg-BG"/>
        </w:rPr>
        <w:t xml:space="preserve"> </w:t>
      </w:r>
      <w:r w:rsidRPr="00AB41D6">
        <w:rPr>
          <w:rFonts w:ascii="Times New Roman" w:hAnsi="Times New Roman"/>
          <w:sz w:val="24"/>
          <w:szCs w:val="24"/>
          <w:lang w:val="en-GB"/>
        </w:rPr>
        <w:t>odredbi</w:t>
      </w:r>
      <w:r w:rsidRPr="00AB41D6">
        <w:rPr>
          <w:rFonts w:ascii="Times New Roman" w:hAnsi="Times New Roman"/>
          <w:sz w:val="24"/>
          <w:szCs w:val="24"/>
          <w:lang w:val="bg-BG"/>
        </w:rPr>
        <w:t xml:space="preserve"> </w:t>
      </w:r>
      <w:r w:rsidR="00651496" w:rsidRPr="00AB41D6">
        <w:rPr>
          <w:rFonts w:ascii="Times New Roman" w:hAnsi="Times New Roman"/>
          <w:sz w:val="24"/>
          <w:szCs w:val="24"/>
          <w:lang w:val="en-GB"/>
        </w:rPr>
        <w:t>ovog Zakon</w:t>
      </w:r>
      <w:r w:rsidRPr="00AB41D6">
        <w:rPr>
          <w:rFonts w:ascii="Times New Roman" w:hAnsi="Times New Roman"/>
          <w:sz w:val="24"/>
          <w:szCs w:val="24"/>
          <w:lang w:val="en-GB"/>
        </w:rPr>
        <w:t>a</w:t>
      </w:r>
      <w:r w:rsidRPr="00AB41D6">
        <w:rPr>
          <w:rFonts w:ascii="Times New Roman" w:hAnsi="Times New Roman"/>
          <w:sz w:val="24"/>
          <w:szCs w:val="24"/>
          <w:lang w:val="bg-BG"/>
        </w:rPr>
        <w:t xml:space="preserve">; </w:t>
      </w:r>
    </w:p>
    <w:p w:rsidR="00AC60C9" w:rsidRPr="00AB41D6" w:rsidRDefault="00C110BC" w:rsidP="00CA5AFB">
      <w:pPr>
        <w:pStyle w:val="ListParagraph"/>
        <w:widowControl w:val="0"/>
        <w:numPr>
          <w:ilvl w:val="0"/>
          <w:numId w:val="123"/>
        </w:numPr>
        <w:tabs>
          <w:tab w:val="left" w:pos="269"/>
        </w:tabs>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traži zapise o telefonskim razgovorima i prenosu podataka; </w:t>
      </w:r>
    </w:p>
    <w:p w:rsidR="00AC60C9" w:rsidRPr="00AB41D6" w:rsidRDefault="00C110BC" w:rsidP="00CA5AFB">
      <w:pPr>
        <w:pStyle w:val="ListParagraph"/>
        <w:widowControl w:val="0"/>
        <w:numPr>
          <w:ilvl w:val="0"/>
          <w:numId w:val="123"/>
        </w:numPr>
        <w:tabs>
          <w:tab w:val="left" w:pos="269"/>
        </w:tabs>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traži prekid prakse koja je suprotna odredbama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 xml:space="preserve">a i mjerama za njegovo sprovođenje; </w:t>
      </w:r>
    </w:p>
    <w:p w:rsidR="00AC60C9" w:rsidRPr="00AB41D6" w:rsidRDefault="00C110BC" w:rsidP="00CA5AFB">
      <w:pPr>
        <w:pStyle w:val="ListParagraph"/>
        <w:widowControl w:val="0"/>
        <w:numPr>
          <w:ilvl w:val="0"/>
          <w:numId w:val="123"/>
        </w:numPr>
        <w:tabs>
          <w:tab w:val="left" w:pos="269"/>
        </w:tabs>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traži zamrzavanje i/ili zaplijenu imovine; </w:t>
      </w:r>
    </w:p>
    <w:p w:rsidR="00AC60C9" w:rsidRPr="00AB41D6" w:rsidRDefault="00C110BC" w:rsidP="00CA5AFB">
      <w:pPr>
        <w:pStyle w:val="ListParagraph"/>
        <w:widowControl w:val="0"/>
        <w:numPr>
          <w:ilvl w:val="0"/>
          <w:numId w:val="123"/>
        </w:numPr>
        <w:tabs>
          <w:tab w:val="left" w:pos="269"/>
        </w:tabs>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izda privremenu zabranu obavljanja profesionalne djelatnosti; </w:t>
      </w:r>
    </w:p>
    <w:p w:rsidR="00AC60C9" w:rsidRPr="00AB41D6" w:rsidRDefault="00C110BC" w:rsidP="00CA5AFB">
      <w:pPr>
        <w:pStyle w:val="ListParagraph"/>
        <w:widowControl w:val="0"/>
        <w:numPr>
          <w:ilvl w:val="0"/>
          <w:numId w:val="123"/>
        </w:numPr>
        <w:tabs>
          <w:tab w:val="left" w:pos="269"/>
        </w:tabs>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traži podatke od revizora nadziranih lica prema odredbama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a;</w:t>
      </w:r>
    </w:p>
    <w:p w:rsidR="00AC60C9" w:rsidRPr="00AB41D6" w:rsidRDefault="00C110BC" w:rsidP="00CA5AFB">
      <w:pPr>
        <w:pStyle w:val="ListParagraph"/>
        <w:widowControl w:val="0"/>
        <w:numPr>
          <w:ilvl w:val="0"/>
          <w:numId w:val="123"/>
        </w:numPr>
        <w:tabs>
          <w:tab w:val="left" w:pos="269"/>
        </w:tabs>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usvoji sve potrebne mjere kako bi se osiguralo da nadzirana lica iz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 xml:space="preserve">a nastavljaju da ispunjavaju sve njene zahtjeve; </w:t>
      </w:r>
    </w:p>
    <w:p w:rsidR="00AC60C9" w:rsidRPr="00AB41D6" w:rsidRDefault="00C110BC" w:rsidP="00CA5AFB">
      <w:pPr>
        <w:pStyle w:val="ListParagraph"/>
        <w:widowControl w:val="0"/>
        <w:numPr>
          <w:ilvl w:val="0"/>
          <w:numId w:val="123"/>
        </w:numPr>
        <w:tabs>
          <w:tab w:val="left" w:pos="269"/>
        </w:tabs>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traži prekid trgovanja sa finansijskim instrumentima; </w:t>
      </w:r>
    </w:p>
    <w:p w:rsidR="00AC60C9" w:rsidRPr="00AB41D6" w:rsidRDefault="00C110BC" w:rsidP="00CA5AFB">
      <w:pPr>
        <w:pStyle w:val="ListParagraph"/>
        <w:widowControl w:val="0"/>
        <w:numPr>
          <w:ilvl w:val="0"/>
          <w:numId w:val="123"/>
        </w:numPr>
        <w:tabs>
          <w:tab w:val="left" w:pos="269"/>
        </w:tabs>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traži isključenje finansijskog instrumenta iz trgovanja; </w:t>
      </w:r>
    </w:p>
    <w:p w:rsidR="00AC60C9" w:rsidRPr="00AB41D6" w:rsidRDefault="00C110BC" w:rsidP="00CA5AFB">
      <w:pPr>
        <w:pStyle w:val="ListParagraph"/>
        <w:widowControl w:val="0"/>
        <w:numPr>
          <w:ilvl w:val="0"/>
          <w:numId w:val="123"/>
        </w:numPr>
        <w:tabs>
          <w:tab w:val="left" w:pos="269"/>
        </w:tabs>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traži od revizora ili eksperata da sprovode provjere ili istrage i</w:t>
      </w:r>
    </w:p>
    <w:p w:rsidR="00AC60C9" w:rsidRPr="00AB41D6" w:rsidRDefault="00C110BC" w:rsidP="00CA5AFB">
      <w:pPr>
        <w:pStyle w:val="ListParagraph"/>
        <w:widowControl w:val="0"/>
        <w:numPr>
          <w:ilvl w:val="0"/>
          <w:numId w:val="123"/>
        </w:numPr>
        <w:tabs>
          <w:tab w:val="left" w:pos="269"/>
        </w:tabs>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pacing w:val="-1"/>
          <w:sz w:val="24"/>
          <w:szCs w:val="24"/>
          <w:lang w:val="it-IT"/>
        </w:rPr>
        <w:t>uputi predmete sudu radi kaznenopravnog gonjenja</w:t>
      </w:r>
      <w:r w:rsidRPr="00AB41D6">
        <w:rPr>
          <w:rFonts w:ascii="Times New Roman" w:hAnsi="Times New Roman"/>
          <w:sz w:val="24"/>
          <w:szCs w:val="24"/>
          <w:lang w:val="it-IT"/>
        </w:rPr>
        <w:t>.</w:t>
      </w:r>
    </w:p>
    <w:p w:rsidR="00AC60C9" w:rsidRPr="00AB41D6" w:rsidRDefault="00AC60C9">
      <w:pPr>
        <w:widowControl w:val="0"/>
        <w:tabs>
          <w:tab w:val="left" w:pos="269"/>
        </w:tabs>
        <w:autoSpaceDE w:val="0"/>
        <w:autoSpaceDN w:val="0"/>
        <w:adjustRightInd w:val="0"/>
        <w:spacing w:after="0" w:line="240" w:lineRule="auto"/>
        <w:jc w:val="both"/>
        <w:rPr>
          <w:rFonts w:ascii="Times New Roman" w:hAnsi="Times New Roman"/>
          <w:sz w:val="24"/>
          <w:szCs w:val="24"/>
          <w:lang w:val="it-IT"/>
        </w:rPr>
      </w:pPr>
    </w:p>
    <w:p w:rsidR="00AC60C9" w:rsidRPr="00AB41D6" w:rsidRDefault="00C110BC">
      <w:pPr>
        <w:widowControl w:val="0"/>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Obaveza saradnje</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Član 1</w:t>
      </w:r>
      <w:r w:rsidR="00B42B95" w:rsidRPr="00AB41D6">
        <w:rPr>
          <w:rFonts w:ascii="Times New Roman" w:hAnsi="Times New Roman"/>
          <w:b/>
          <w:sz w:val="24"/>
          <w:szCs w:val="24"/>
          <w:lang w:val="it-IT"/>
        </w:rPr>
        <w:t>58</w:t>
      </w:r>
    </w:p>
    <w:p w:rsidR="00AC60C9" w:rsidRPr="00AB41D6" w:rsidRDefault="00AC60C9">
      <w:pPr>
        <w:widowControl w:val="0"/>
        <w:tabs>
          <w:tab w:val="left" w:pos="269"/>
        </w:tabs>
        <w:autoSpaceDE w:val="0"/>
        <w:autoSpaceDN w:val="0"/>
        <w:adjustRightInd w:val="0"/>
        <w:spacing w:after="0" w:line="240" w:lineRule="auto"/>
        <w:jc w:val="both"/>
        <w:rPr>
          <w:rFonts w:ascii="Times New Roman" w:hAnsi="Times New Roman"/>
          <w:sz w:val="24"/>
          <w:szCs w:val="24"/>
          <w:lang w:val="it-IT"/>
        </w:rPr>
      </w:pPr>
    </w:p>
    <w:p w:rsidR="00AC60C9" w:rsidRPr="00AB41D6" w:rsidRDefault="00C110BC">
      <w:pPr>
        <w:widowControl w:val="0"/>
        <w:tabs>
          <w:tab w:val="left" w:pos="269"/>
        </w:tabs>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hr-HR"/>
        </w:rPr>
        <w:t>Kada je, uzimajući u obzir situaciju tržišta kapitala u Crnoj Gori</w:t>
      </w:r>
      <w:r w:rsidRPr="00AB41D6">
        <w:rPr>
          <w:rFonts w:ascii="Times New Roman" w:hAnsi="Times New Roman"/>
          <w:sz w:val="24"/>
          <w:szCs w:val="24"/>
          <w:lang w:val="bg-BG"/>
        </w:rPr>
        <w:t xml:space="preserve">, </w:t>
      </w:r>
      <w:r w:rsidRPr="00AB41D6">
        <w:rPr>
          <w:rFonts w:ascii="Times New Roman" w:hAnsi="Times New Roman"/>
          <w:sz w:val="24"/>
          <w:szCs w:val="24"/>
          <w:lang w:val="hr-HR"/>
        </w:rPr>
        <w:t xml:space="preserve">poslovanje regulisanog tržišta kojem je druga država članica matična država članica </w:t>
      </w:r>
      <w:r w:rsidRPr="00AB41D6">
        <w:rPr>
          <w:rFonts w:ascii="Times New Roman" w:hAnsi="Times New Roman"/>
          <w:sz w:val="24"/>
          <w:szCs w:val="24"/>
          <w:lang w:val="it-IT"/>
        </w:rPr>
        <w:t>i</w:t>
      </w:r>
      <w:r w:rsidRPr="00AB41D6">
        <w:rPr>
          <w:rFonts w:ascii="Times New Roman" w:hAnsi="Times New Roman"/>
          <w:sz w:val="24"/>
          <w:szCs w:val="24"/>
          <w:lang w:val="bg-BG"/>
        </w:rPr>
        <w:t xml:space="preserve"> </w:t>
      </w:r>
      <w:r w:rsidRPr="00AB41D6">
        <w:rPr>
          <w:rFonts w:ascii="Times New Roman" w:hAnsi="Times New Roman"/>
          <w:sz w:val="24"/>
          <w:szCs w:val="24"/>
          <w:lang w:val="it-IT"/>
        </w:rPr>
        <w:t>koje je preduzelo sve potrebne aranžmane u Crnoj Gori da olakša pristup</w:t>
      </w:r>
      <w:r w:rsidRPr="00AB41D6">
        <w:rPr>
          <w:rFonts w:ascii="Times New Roman" w:hAnsi="Times New Roman"/>
          <w:sz w:val="24"/>
          <w:szCs w:val="24"/>
          <w:lang w:val="bg-BG"/>
        </w:rPr>
        <w:t xml:space="preserve"> </w:t>
      </w:r>
      <w:r w:rsidRPr="00AB41D6">
        <w:rPr>
          <w:rFonts w:ascii="Times New Roman" w:hAnsi="Times New Roman"/>
          <w:sz w:val="24"/>
          <w:szCs w:val="24"/>
          <w:lang w:val="hr-HR"/>
        </w:rPr>
        <w:t>i trgovanje na tom tržištu</w:t>
      </w:r>
      <w:r w:rsidRPr="00AB41D6">
        <w:rPr>
          <w:rFonts w:ascii="Times New Roman" w:hAnsi="Times New Roman"/>
          <w:sz w:val="24"/>
          <w:szCs w:val="24"/>
          <w:lang w:val="bg-BG"/>
        </w:rPr>
        <w:t xml:space="preserve"> </w:t>
      </w:r>
      <w:r w:rsidRPr="00AB41D6">
        <w:rPr>
          <w:rFonts w:ascii="Times New Roman" w:hAnsi="Times New Roman"/>
          <w:sz w:val="24"/>
          <w:szCs w:val="24"/>
          <w:lang w:val="hr-HR"/>
        </w:rPr>
        <w:t>preko udaljenih članova i učesnika iz Crne Gore</w:t>
      </w:r>
      <w:r w:rsidRPr="00AB41D6">
        <w:rPr>
          <w:rFonts w:ascii="Times New Roman" w:hAnsi="Times New Roman"/>
          <w:sz w:val="24"/>
          <w:szCs w:val="24"/>
          <w:lang w:val="it-IT"/>
        </w:rPr>
        <w:t xml:space="preserve">, </w:t>
      </w:r>
      <w:r w:rsidRPr="00AB41D6">
        <w:rPr>
          <w:rFonts w:ascii="Times New Roman" w:hAnsi="Times New Roman"/>
          <w:sz w:val="24"/>
          <w:szCs w:val="24"/>
          <w:lang w:val="hr-HR"/>
        </w:rPr>
        <w:t>Komisija će kontaktirati nadležni organ matične države članice tog regulisanog tržišta</w:t>
      </w:r>
      <w:r w:rsidRPr="00AB41D6">
        <w:rPr>
          <w:rFonts w:ascii="Times New Roman" w:hAnsi="Times New Roman"/>
          <w:sz w:val="24"/>
          <w:szCs w:val="24"/>
          <w:lang w:val="bg-BG"/>
        </w:rPr>
        <w:t xml:space="preserve"> </w:t>
      </w:r>
      <w:r w:rsidRPr="00AB41D6">
        <w:rPr>
          <w:rFonts w:ascii="Times New Roman" w:hAnsi="Times New Roman"/>
          <w:sz w:val="24"/>
          <w:szCs w:val="24"/>
          <w:lang w:val="hr-HR"/>
        </w:rPr>
        <w:t>sa ciljem utvrđivanja</w:t>
      </w:r>
      <w:r w:rsidRPr="00AB41D6">
        <w:rPr>
          <w:rFonts w:ascii="Times New Roman" w:hAnsi="Times New Roman"/>
          <w:sz w:val="24"/>
          <w:szCs w:val="24"/>
          <w:lang w:val="bg-BG"/>
        </w:rPr>
        <w:t xml:space="preserve"> </w:t>
      </w:r>
      <w:r w:rsidRPr="00AB41D6">
        <w:rPr>
          <w:rFonts w:ascii="Times New Roman" w:hAnsi="Times New Roman"/>
          <w:sz w:val="24"/>
          <w:szCs w:val="24"/>
          <w:lang w:val="hr-HR"/>
        </w:rPr>
        <w:t>odgovarajućih aranžmana za saradnju</w:t>
      </w:r>
      <w:r w:rsidRPr="00AB41D6">
        <w:rPr>
          <w:rFonts w:ascii="Times New Roman" w:hAnsi="Times New Roman"/>
          <w:sz w:val="24"/>
          <w:szCs w:val="24"/>
          <w:lang w:val="bg-BG"/>
        </w:rPr>
        <w:t xml:space="preserve">. </w:t>
      </w:r>
    </w:p>
    <w:p w:rsidR="00AC60C9" w:rsidRPr="00AB41D6" w:rsidRDefault="00AC60C9">
      <w:pPr>
        <w:widowControl w:val="0"/>
        <w:tabs>
          <w:tab w:val="left" w:pos="269"/>
        </w:tabs>
        <w:autoSpaceDE w:val="0"/>
        <w:autoSpaceDN w:val="0"/>
        <w:adjustRightInd w:val="0"/>
        <w:spacing w:after="0" w:line="240" w:lineRule="auto"/>
        <w:jc w:val="both"/>
        <w:rPr>
          <w:rFonts w:ascii="Times New Roman" w:hAnsi="Times New Roman"/>
          <w:sz w:val="24"/>
          <w:szCs w:val="24"/>
          <w:lang w:val="hr-HR"/>
        </w:rPr>
      </w:pPr>
    </w:p>
    <w:p w:rsidR="00AC60C9" w:rsidRPr="00AB41D6" w:rsidRDefault="00C110BC">
      <w:pPr>
        <w:widowControl w:val="0"/>
        <w:tabs>
          <w:tab w:val="left" w:pos="269"/>
        </w:tabs>
        <w:autoSpaceDE w:val="0"/>
        <w:autoSpaceDN w:val="0"/>
        <w:adjustRightInd w:val="0"/>
        <w:spacing w:after="0" w:line="240" w:lineRule="auto"/>
        <w:jc w:val="both"/>
        <w:rPr>
          <w:rFonts w:ascii="Times New Roman" w:hAnsi="Times New Roman"/>
          <w:sz w:val="24"/>
          <w:szCs w:val="24"/>
          <w:lang w:val="hr-HR"/>
        </w:rPr>
      </w:pPr>
      <w:r w:rsidRPr="00AB41D6">
        <w:rPr>
          <w:rFonts w:ascii="Times New Roman" w:hAnsi="Times New Roman"/>
          <w:sz w:val="24"/>
          <w:szCs w:val="24"/>
          <w:lang w:val="hr-HR"/>
        </w:rPr>
        <w:lastRenderedPageBreak/>
        <w:t>Komisija može da koristi svoja ovlašćenja koja su joj data ovim zakonom u svrhu saradnje</w:t>
      </w:r>
      <w:r w:rsidRPr="00AB41D6">
        <w:rPr>
          <w:rFonts w:ascii="Times New Roman" w:hAnsi="Times New Roman"/>
          <w:sz w:val="24"/>
          <w:szCs w:val="24"/>
          <w:lang w:val="bg-BG"/>
        </w:rPr>
        <w:t xml:space="preserve">, </w:t>
      </w:r>
      <w:r w:rsidRPr="00AB41D6">
        <w:rPr>
          <w:rFonts w:ascii="Times New Roman" w:hAnsi="Times New Roman"/>
          <w:sz w:val="24"/>
          <w:szCs w:val="24"/>
          <w:lang w:val="hr-HR"/>
        </w:rPr>
        <w:t>č</w:t>
      </w:r>
      <w:r w:rsidRPr="00AB41D6">
        <w:rPr>
          <w:rFonts w:ascii="Times New Roman" w:hAnsi="Times New Roman"/>
          <w:sz w:val="24"/>
          <w:szCs w:val="24"/>
        </w:rPr>
        <w:t>ak</w:t>
      </w:r>
      <w:r w:rsidRPr="00AB41D6">
        <w:rPr>
          <w:rFonts w:ascii="Times New Roman" w:hAnsi="Times New Roman"/>
          <w:sz w:val="24"/>
          <w:szCs w:val="24"/>
          <w:lang w:val="hr-HR"/>
        </w:rPr>
        <w:t xml:space="preserve"> </w:t>
      </w:r>
      <w:r w:rsidRPr="00AB41D6">
        <w:rPr>
          <w:rFonts w:ascii="Times New Roman" w:hAnsi="Times New Roman"/>
          <w:sz w:val="24"/>
          <w:szCs w:val="24"/>
        </w:rPr>
        <w:t>i</w:t>
      </w:r>
      <w:r w:rsidRPr="00AB41D6">
        <w:rPr>
          <w:rFonts w:ascii="Times New Roman" w:hAnsi="Times New Roman"/>
          <w:sz w:val="24"/>
          <w:szCs w:val="24"/>
          <w:lang w:val="hr-HR"/>
        </w:rPr>
        <w:t xml:space="preserve"> </w:t>
      </w:r>
      <w:r w:rsidRPr="00AB41D6">
        <w:rPr>
          <w:rFonts w:ascii="Times New Roman" w:hAnsi="Times New Roman"/>
          <w:sz w:val="24"/>
          <w:szCs w:val="24"/>
        </w:rPr>
        <w:t>u</w:t>
      </w:r>
      <w:r w:rsidRPr="00AB41D6">
        <w:rPr>
          <w:rFonts w:ascii="Times New Roman" w:hAnsi="Times New Roman"/>
          <w:sz w:val="24"/>
          <w:szCs w:val="24"/>
          <w:lang w:val="hr-HR"/>
        </w:rPr>
        <w:t xml:space="preserve"> </w:t>
      </w:r>
      <w:r w:rsidRPr="00AB41D6">
        <w:rPr>
          <w:rFonts w:ascii="Times New Roman" w:hAnsi="Times New Roman"/>
          <w:sz w:val="24"/>
          <w:szCs w:val="24"/>
        </w:rPr>
        <w:t>slu</w:t>
      </w:r>
      <w:r w:rsidRPr="00AB41D6">
        <w:rPr>
          <w:rFonts w:ascii="Times New Roman" w:hAnsi="Times New Roman"/>
          <w:sz w:val="24"/>
          <w:szCs w:val="24"/>
          <w:lang w:val="hr-HR"/>
        </w:rPr>
        <w:t>č</w:t>
      </w:r>
      <w:r w:rsidRPr="00AB41D6">
        <w:rPr>
          <w:rFonts w:ascii="Times New Roman" w:hAnsi="Times New Roman"/>
          <w:sz w:val="24"/>
          <w:szCs w:val="24"/>
        </w:rPr>
        <w:t>ajevima</w:t>
      </w:r>
      <w:r w:rsidRPr="00AB41D6">
        <w:rPr>
          <w:rFonts w:ascii="Times New Roman" w:hAnsi="Times New Roman"/>
          <w:sz w:val="24"/>
          <w:szCs w:val="24"/>
          <w:lang w:val="hr-HR"/>
        </w:rPr>
        <w:t xml:space="preserve"> </w:t>
      </w:r>
      <w:r w:rsidRPr="00AB41D6">
        <w:rPr>
          <w:rFonts w:ascii="Times New Roman" w:hAnsi="Times New Roman"/>
          <w:sz w:val="24"/>
          <w:szCs w:val="24"/>
        </w:rPr>
        <w:t>kada</w:t>
      </w:r>
      <w:r w:rsidRPr="00AB41D6">
        <w:rPr>
          <w:rFonts w:ascii="Times New Roman" w:hAnsi="Times New Roman"/>
          <w:sz w:val="24"/>
          <w:szCs w:val="24"/>
          <w:lang w:val="hr-HR"/>
        </w:rPr>
        <w:t xml:space="preserve"> </w:t>
      </w:r>
      <w:r w:rsidRPr="00AB41D6">
        <w:rPr>
          <w:rFonts w:ascii="Times New Roman" w:hAnsi="Times New Roman"/>
          <w:spacing w:val="-1"/>
          <w:sz w:val="24"/>
          <w:szCs w:val="24"/>
        </w:rPr>
        <w:t>pona</w:t>
      </w:r>
      <w:r w:rsidRPr="00AB41D6">
        <w:rPr>
          <w:rFonts w:ascii="Times New Roman" w:hAnsi="Times New Roman"/>
          <w:spacing w:val="-1"/>
          <w:sz w:val="24"/>
          <w:szCs w:val="24"/>
          <w:lang w:val="hr-HR"/>
        </w:rPr>
        <w:t>š</w:t>
      </w:r>
      <w:r w:rsidRPr="00AB41D6">
        <w:rPr>
          <w:rFonts w:ascii="Times New Roman" w:hAnsi="Times New Roman"/>
          <w:spacing w:val="-1"/>
          <w:sz w:val="24"/>
          <w:szCs w:val="24"/>
        </w:rPr>
        <w:t>anje</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rPr>
        <w:t>pod</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rPr>
        <w:t>istragom</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rPr>
        <w:t>ne</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rPr>
        <w:t>predstavlja</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rPr>
        <w:t>kr</w:t>
      </w:r>
      <w:r w:rsidRPr="00AB41D6">
        <w:rPr>
          <w:rFonts w:ascii="Times New Roman" w:hAnsi="Times New Roman"/>
          <w:spacing w:val="-1"/>
          <w:sz w:val="24"/>
          <w:szCs w:val="24"/>
          <w:lang w:val="hr-HR"/>
        </w:rPr>
        <w:t>š</w:t>
      </w:r>
      <w:r w:rsidRPr="00AB41D6">
        <w:rPr>
          <w:rFonts w:ascii="Times New Roman" w:hAnsi="Times New Roman"/>
          <w:spacing w:val="-1"/>
          <w:sz w:val="24"/>
          <w:szCs w:val="24"/>
        </w:rPr>
        <w:t>enje</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rPr>
        <w:t>propisa</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rPr>
        <w:t>koji</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rPr>
        <w:t>su</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rPr>
        <w:t>na</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rPr>
        <w:t>snazi</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rPr>
        <w:t>u</w:t>
      </w:r>
      <w:r w:rsidRPr="00AB41D6">
        <w:rPr>
          <w:rFonts w:ascii="Times New Roman" w:hAnsi="Times New Roman"/>
          <w:spacing w:val="-1"/>
          <w:sz w:val="24"/>
          <w:szCs w:val="24"/>
          <w:lang w:val="hr-HR"/>
        </w:rPr>
        <w:t xml:space="preserve"> </w:t>
      </w:r>
      <w:r w:rsidRPr="00AB41D6">
        <w:rPr>
          <w:rFonts w:ascii="Times New Roman" w:hAnsi="Times New Roman"/>
          <w:sz w:val="24"/>
          <w:szCs w:val="24"/>
        </w:rPr>
        <w:t>Crnoj</w:t>
      </w:r>
      <w:r w:rsidRPr="00AB41D6">
        <w:rPr>
          <w:rFonts w:ascii="Times New Roman" w:hAnsi="Times New Roman"/>
          <w:sz w:val="24"/>
          <w:szCs w:val="24"/>
          <w:lang w:val="hr-HR"/>
        </w:rPr>
        <w:t xml:space="preserve"> </w:t>
      </w:r>
      <w:r w:rsidRPr="00AB41D6">
        <w:rPr>
          <w:rFonts w:ascii="Times New Roman" w:hAnsi="Times New Roman"/>
          <w:sz w:val="24"/>
          <w:szCs w:val="24"/>
        </w:rPr>
        <w:t>Gori</w:t>
      </w:r>
      <w:r w:rsidRPr="00AB41D6">
        <w:rPr>
          <w:rFonts w:ascii="Times New Roman" w:hAnsi="Times New Roman"/>
          <w:sz w:val="24"/>
          <w:szCs w:val="24"/>
          <w:lang w:val="bg-BG"/>
        </w:rPr>
        <w:t xml:space="preserve">. </w:t>
      </w:r>
    </w:p>
    <w:p w:rsidR="00AC60C9" w:rsidRPr="00AB41D6" w:rsidRDefault="00AC60C9">
      <w:pPr>
        <w:widowControl w:val="0"/>
        <w:tabs>
          <w:tab w:val="left" w:pos="269"/>
        </w:tabs>
        <w:autoSpaceDE w:val="0"/>
        <w:autoSpaceDN w:val="0"/>
        <w:adjustRightInd w:val="0"/>
        <w:spacing w:after="0" w:line="240" w:lineRule="auto"/>
        <w:jc w:val="both"/>
        <w:rPr>
          <w:rFonts w:ascii="Times New Roman" w:hAnsi="Times New Roman"/>
          <w:sz w:val="24"/>
          <w:szCs w:val="24"/>
          <w:lang w:val="hr-HR"/>
        </w:rPr>
      </w:pPr>
    </w:p>
    <w:p w:rsidR="00AC60C9" w:rsidRPr="00AB41D6" w:rsidRDefault="00C110BC">
      <w:pPr>
        <w:widowControl w:val="0"/>
        <w:tabs>
          <w:tab w:val="left" w:pos="269"/>
        </w:tabs>
        <w:autoSpaceDE w:val="0"/>
        <w:autoSpaceDN w:val="0"/>
        <w:adjustRightInd w:val="0"/>
        <w:spacing w:after="0" w:line="240" w:lineRule="auto"/>
        <w:jc w:val="both"/>
        <w:rPr>
          <w:rFonts w:ascii="Times New Roman" w:hAnsi="Times New Roman"/>
          <w:sz w:val="24"/>
          <w:szCs w:val="24"/>
          <w:lang w:val="hr-HR"/>
        </w:rPr>
      </w:pPr>
      <w:r w:rsidRPr="00AB41D6">
        <w:rPr>
          <w:rFonts w:ascii="Times New Roman" w:hAnsi="Times New Roman"/>
          <w:sz w:val="24"/>
          <w:szCs w:val="24"/>
          <w:lang w:val="hr-HR"/>
        </w:rPr>
        <w:t>Kada Komisija ima dobre razloge da sumnja da bi se radnje, ako su počinjene u Crnoj Gori,</w:t>
      </w:r>
      <w:r w:rsidRPr="00AB41D6">
        <w:rPr>
          <w:rFonts w:ascii="Times New Roman" w:hAnsi="Times New Roman"/>
          <w:sz w:val="24"/>
          <w:szCs w:val="24"/>
          <w:lang w:val="bg-BG"/>
        </w:rPr>
        <w:t xml:space="preserve"> </w:t>
      </w:r>
      <w:r w:rsidRPr="00AB41D6">
        <w:rPr>
          <w:rFonts w:ascii="Times New Roman" w:hAnsi="Times New Roman"/>
          <w:sz w:val="24"/>
          <w:szCs w:val="24"/>
          <w:lang w:val="hr-HR"/>
        </w:rPr>
        <w:t>smatrale suprotnim odredbama ovog dijela zakona</w:t>
      </w:r>
      <w:r w:rsidRPr="00AB41D6">
        <w:rPr>
          <w:rFonts w:ascii="Times New Roman" w:hAnsi="Times New Roman"/>
          <w:sz w:val="24"/>
          <w:szCs w:val="24"/>
          <w:lang w:val="bg-BG"/>
        </w:rPr>
        <w:t xml:space="preserve">, </w:t>
      </w:r>
      <w:r w:rsidRPr="00AB41D6">
        <w:rPr>
          <w:rFonts w:ascii="Times New Roman" w:hAnsi="Times New Roman"/>
          <w:sz w:val="24"/>
          <w:szCs w:val="24"/>
          <w:lang w:val="hr-HR"/>
        </w:rPr>
        <w:t>a koje se sprovode ili su sprovedene u drugoj državi članici od strane lica koja ne podliježu nadzoru Komisije</w:t>
      </w:r>
      <w:r w:rsidRPr="00AB41D6">
        <w:rPr>
          <w:rFonts w:ascii="Times New Roman" w:hAnsi="Times New Roman"/>
          <w:sz w:val="24"/>
          <w:szCs w:val="24"/>
          <w:lang w:val="bg-BG"/>
        </w:rPr>
        <w:t xml:space="preserve">, </w:t>
      </w:r>
      <w:r w:rsidRPr="00AB41D6">
        <w:rPr>
          <w:rFonts w:ascii="Times New Roman" w:hAnsi="Times New Roman"/>
          <w:sz w:val="24"/>
          <w:szCs w:val="24"/>
          <w:lang w:val="hr-HR"/>
        </w:rPr>
        <w:t xml:space="preserve">bez odlaganja obavještava nadležni organ druge države članice i </w:t>
      </w:r>
      <w:r w:rsidRPr="00AB41D6">
        <w:rPr>
          <w:rFonts w:ascii="Times New Roman" w:hAnsi="Times New Roman"/>
          <w:sz w:val="24"/>
          <w:szCs w:val="24"/>
        </w:rPr>
        <w:t>ESMA</w:t>
      </w:r>
      <w:r w:rsidRPr="00AB41D6">
        <w:rPr>
          <w:rFonts w:ascii="Times New Roman" w:hAnsi="Times New Roman"/>
          <w:sz w:val="24"/>
          <w:szCs w:val="24"/>
          <w:lang w:val="hr-HR"/>
        </w:rPr>
        <w:t>-</w:t>
      </w:r>
      <w:r w:rsidRPr="00AB41D6">
        <w:rPr>
          <w:rFonts w:ascii="Times New Roman" w:hAnsi="Times New Roman"/>
          <w:sz w:val="24"/>
          <w:szCs w:val="24"/>
        </w:rPr>
        <w:t>u</w:t>
      </w:r>
      <w:r w:rsidRPr="00AB41D6">
        <w:rPr>
          <w:rFonts w:ascii="Times New Roman" w:hAnsi="Times New Roman"/>
          <w:sz w:val="24"/>
          <w:szCs w:val="24"/>
          <w:lang w:val="hr-HR"/>
        </w:rPr>
        <w:t xml:space="preserve"> </w:t>
      </w:r>
      <w:r w:rsidRPr="00AB41D6">
        <w:rPr>
          <w:rFonts w:ascii="Times New Roman" w:hAnsi="Times New Roman"/>
          <w:sz w:val="24"/>
          <w:szCs w:val="24"/>
        </w:rPr>
        <w:t>na</w:t>
      </w:r>
      <w:r w:rsidRPr="00AB41D6">
        <w:rPr>
          <w:rFonts w:ascii="Times New Roman" w:hAnsi="Times New Roman"/>
          <w:sz w:val="24"/>
          <w:szCs w:val="24"/>
          <w:lang w:val="hr-HR"/>
        </w:rPr>
        <w:t xml:space="preserve"> </w:t>
      </w:r>
      <w:r w:rsidRPr="00AB41D6">
        <w:rPr>
          <w:rFonts w:ascii="Times New Roman" w:hAnsi="Times New Roman"/>
          <w:sz w:val="24"/>
          <w:szCs w:val="24"/>
        </w:rPr>
        <w:t>najprecizniji</w:t>
      </w:r>
      <w:r w:rsidRPr="00AB41D6">
        <w:rPr>
          <w:rFonts w:ascii="Times New Roman" w:hAnsi="Times New Roman"/>
          <w:sz w:val="24"/>
          <w:szCs w:val="24"/>
          <w:lang w:val="hr-HR"/>
        </w:rPr>
        <w:t xml:space="preserve"> </w:t>
      </w:r>
      <w:r w:rsidRPr="00AB41D6">
        <w:rPr>
          <w:rFonts w:ascii="Times New Roman" w:hAnsi="Times New Roman"/>
          <w:sz w:val="24"/>
          <w:szCs w:val="24"/>
        </w:rPr>
        <w:t>mogu</w:t>
      </w:r>
      <w:r w:rsidRPr="00AB41D6">
        <w:rPr>
          <w:rFonts w:ascii="Times New Roman" w:hAnsi="Times New Roman"/>
          <w:sz w:val="24"/>
          <w:szCs w:val="24"/>
          <w:lang w:val="hr-HR"/>
        </w:rPr>
        <w:t>ć</w:t>
      </w:r>
      <w:r w:rsidRPr="00AB41D6">
        <w:rPr>
          <w:rFonts w:ascii="Times New Roman" w:hAnsi="Times New Roman"/>
          <w:sz w:val="24"/>
          <w:szCs w:val="24"/>
        </w:rPr>
        <w:t>i</w:t>
      </w:r>
      <w:r w:rsidRPr="00AB41D6">
        <w:rPr>
          <w:rFonts w:ascii="Times New Roman" w:hAnsi="Times New Roman"/>
          <w:sz w:val="24"/>
          <w:szCs w:val="24"/>
          <w:lang w:val="hr-HR"/>
        </w:rPr>
        <w:t xml:space="preserve"> </w:t>
      </w:r>
      <w:r w:rsidRPr="00AB41D6">
        <w:rPr>
          <w:rFonts w:ascii="Times New Roman" w:hAnsi="Times New Roman"/>
          <w:sz w:val="24"/>
          <w:szCs w:val="24"/>
        </w:rPr>
        <w:t>na</w:t>
      </w:r>
      <w:r w:rsidRPr="00AB41D6">
        <w:rPr>
          <w:rFonts w:ascii="Times New Roman" w:hAnsi="Times New Roman"/>
          <w:sz w:val="24"/>
          <w:szCs w:val="24"/>
          <w:lang w:val="hr-HR"/>
        </w:rPr>
        <w:t>č</w:t>
      </w:r>
      <w:r w:rsidRPr="00AB41D6">
        <w:rPr>
          <w:rFonts w:ascii="Times New Roman" w:hAnsi="Times New Roman"/>
          <w:sz w:val="24"/>
          <w:szCs w:val="24"/>
        </w:rPr>
        <w:t>in</w:t>
      </w:r>
      <w:r w:rsidRPr="00AB41D6">
        <w:rPr>
          <w:rFonts w:ascii="Times New Roman" w:hAnsi="Times New Roman"/>
          <w:sz w:val="24"/>
          <w:szCs w:val="24"/>
          <w:lang w:val="bg-BG"/>
        </w:rPr>
        <w:t>.</w:t>
      </w:r>
    </w:p>
    <w:p w:rsidR="00AC60C9" w:rsidRPr="00AB41D6" w:rsidRDefault="00AC60C9">
      <w:pPr>
        <w:widowControl w:val="0"/>
        <w:tabs>
          <w:tab w:val="left" w:pos="269"/>
        </w:tabs>
        <w:autoSpaceDE w:val="0"/>
        <w:autoSpaceDN w:val="0"/>
        <w:adjustRightInd w:val="0"/>
        <w:spacing w:after="0" w:line="240" w:lineRule="auto"/>
        <w:jc w:val="both"/>
        <w:rPr>
          <w:rFonts w:ascii="Times New Roman" w:hAnsi="Times New Roman"/>
          <w:sz w:val="24"/>
          <w:szCs w:val="24"/>
          <w:lang w:val="hr-HR"/>
        </w:rPr>
      </w:pPr>
    </w:p>
    <w:p w:rsidR="00AC60C9" w:rsidRPr="00AB41D6" w:rsidRDefault="00C110BC">
      <w:pPr>
        <w:widowControl w:val="0"/>
        <w:tabs>
          <w:tab w:val="left" w:pos="269"/>
        </w:tabs>
        <w:autoSpaceDE w:val="0"/>
        <w:autoSpaceDN w:val="0"/>
        <w:adjustRightInd w:val="0"/>
        <w:spacing w:after="0" w:line="240" w:lineRule="auto"/>
        <w:jc w:val="both"/>
        <w:rPr>
          <w:rFonts w:ascii="Times New Roman" w:hAnsi="Times New Roman"/>
          <w:sz w:val="24"/>
          <w:szCs w:val="24"/>
          <w:lang w:val="hr-HR"/>
        </w:rPr>
      </w:pPr>
      <w:r w:rsidRPr="00AB41D6">
        <w:rPr>
          <w:rFonts w:ascii="Times New Roman" w:hAnsi="Times New Roman"/>
          <w:sz w:val="24"/>
          <w:szCs w:val="24"/>
          <w:lang w:val="hr-HR"/>
        </w:rPr>
        <w:t>Ako Komisija primi</w:t>
      </w:r>
      <w:r w:rsidRPr="00AB41D6">
        <w:rPr>
          <w:rFonts w:ascii="Times New Roman" w:hAnsi="Times New Roman"/>
          <w:sz w:val="24"/>
          <w:szCs w:val="24"/>
          <w:lang w:val="bg-BG"/>
        </w:rPr>
        <w:t xml:space="preserve"> </w:t>
      </w:r>
      <w:r w:rsidRPr="00AB41D6">
        <w:rPr>
          <w:rFonts w:ascii="Times New Roman" w:hAnsi="Times New Roman"/>
          <w:sz w:val="24"/>
          <w:szCs w:val="24"/>
          <w:lang w:val="hr-HR"/>
        </w:rPr>
        <w:t>uporedive podatke od nadležnog organa druge države članice</w:t>
      </w:r>
      <w:r w:rsidRPr="00AB41D6">
        <w:rPr>
          <w:rFonts w:ascii="Times New Roman" w:hAnsi="Times New Roman"/>
          <w:sz w:val="24"/>
          <w:szCs w:val="24"/>
          <w:lang w:val="bg-BG"/>
        </w:rPr>
        <w:t xml:space="preserve">, </w:t>
      </w:r>
      <w:r w:rsidRPr="00AB41D6">
        <w:rPr>
          <w:rFonts w:ascii="Times New Roman" w:hAnsi="Times New Roman"/>
          <w:sz w:val="24"/>
          <w:szCs w:val="24"/>
          <w:lang w:val="hr-HR"/>
        </w:rPr>
        <w:t xml:space="preserve">preduzeće potrebne radnje i obavijestiće </w:t>
      </w:r>
      <w:r w:rsidRPr="00AB41D6">
        <w:rPr>
          <w:rFonts w:ascii="Times New Roman" w:hAnsi="Times New Roman"/>
          <w:sz w:val="24"/>
          <w:szCs w:val="24"/>
        </w:rPr>
        <w:t>nadle</w:t>
      </w:r>
      <w:r w:rsidRPr="00AB41D6">
        <w:rPr>
          <w:rFonts w:ascii="Times New Roman" w:hAnsi="Times New Roman"/>
          <w:sz w:val="24"/>
          <w:szCs w:val="24"/>
          <w:lang w:val="hr-HR"/>
        </w:rPr>
        <w:t>ž</w:t>
      </w:r>
      <w:r w:rsidRPr="00AB41D6">
        <w:rPr>
          <w:rFonts w:ascii="Times New Roman" w:hAnsi="Times New Roman"/>
          <w:sz w:val="24"/>
          <w:szCs w:val="24"/>
        </w:rPr>
        <w:t>ni</w:t>
      </w:r>
      <w:r w:rsidRPr="00AB41D6">
        <w:rPr>
          <w:rFonts w:ascii="Times New Roman" w:hAnsi="Times New Roman"/>
          <w:sz w:val="24"/>
          <w:szCs w:val="24"/>
          <w:lang w:val="hr-HR"/>
        </w:rPr>
        <w:t xml:space="preserve"> </w:t>
      </w:r>
      <w:r w:rsidRPr="00AB41D6">
        <w:rPr>
          <w:rFonts w:ascii="Times New Roman" w:hAnsi="Times New Roman"/>
          <w:sz w:val="24"/>
          <w:szCs w:val="24"/>
        </w:rPr>
        <w:t>organ</w:t>
      </w:r>
      <w:r w:rsidRPr="00AB41D6">
        <w:rPr>
          <w:rFonts w:ascii="Times New Roman" w:hAnsi="Times New Roman"/>
          <w:sz w:val="24"/>
          <w:szCs w:val="24"/>
          <w:lang w:val="hr-HR"/>
        </w:rPr>
        <w:t xml:space="preserve"> </w:t>
      </w:r>
      <w:r w:rsidRPr="00AB41D6">
        <w:rPr>
          <w:rFonts w:ascii="Times New Roman" w:hAnsi="Times New Roman"/>
          <w:sz w:val="24"/>
          <w:szCs w:val="24"/>
        </w:rPr>
        <w:t>i</w:t>
      </w:r>
      <w:r w:rsidRPr="00AB41D6">
        <w:rPr>
          <w:rFonts w:ascii="Times New Roman" w:hAnsi="Times New Roman"/>
          <w:sz w:val="24"/>
          <w:szCs w:val="24"/>
          <w:lang w:val="hr-HR"/>
        </w:rPr>
        <w:t xml:space="preserve"> </w:t>
      </w:r>
      <w:r w:rsidRPr="00AB41D6">
        <w:rPr>
          <w:rFonts w:ascii="Times New Roman" w:hAnsi="Times New Roman"/>
          <w:sz w:val="24"/>
          <w:szCs w:val="24"/>
        </w:rPr>
        <w:t>ESMA</w:t>
      </w:r>
      <w:r w:rsidRPr="00AB41D6">
        <w:rPr>
          <w:rFonts w:ascii="Times New Roman" w:hAnsi="Times New Roman"/>
          <w:sz w:val="24"/>
          <w:szCs w:val="24"/>
          <w:lang w:val="hr-HR"/>
        </w:rPr>
        <w:t>-</w:t>
      </w:r>
      <w:r w:rsidRPr="00AB41D6">
        <w:rPr>
          <w:rFonts w:ascii="Times New Roman" w:hAnsi="Times New Roman"/>
          <w:sz w:val="24"/>
          <w:szCs w:val="24"/>
        </w:rPr>
        <w:t>u</w:t>
      </w:r>
      <w:r w:rsidRPr="00AB41D6">
        <w:rPr>
          <w:rFonts w:ascii="Times New Roman" w:hAnsi="Times New Roman"/>
          <w:sz w:val="24"/>
          <w:szCs w:val="24"/>
          <w:lang w:val="hr-HR"/>
        </w:rPr>
        <w:t xml:space="preserve"> o ishodu preduzetih radnji,</w:t>
      </w:r>
      <w:r w:rsidRPr="00AB41D6">
        <w:rPr>
          <w:rFonts w:ascii="Times New Roman" w:hAnsi="Times New Roman"/>
          <w:sz w:val="24"/>
          <w:szCs w:val="24"/>
          <w:lang w:val="bg-BG"/>
        </w:rPr>
        <w:t xml:space="preserve"> </w:t>
      </w:r>
      <w:r w:rsidRPr="00AB41D6">
        <w:rPr>
          <w:rFonts w:ascii="Times New Roman" w:hAnsi="Times New Roman"/>
          <w:sz w:val="24"/>
          <w:szCs w:val="24"/>
        </w:rPr>
        <w:t>kao</w:t>
      </w:r>
      <w:r w:rsidRPr="00AB41D6">
        <w:rPr>
          <w:rFonts w:ascii="Times New Roman" w:hAnsi="Times New Roman"/>
          <w:sz w:val="24"/>
          <w:szCs w:val="24"/>
          <w:lang w:val="hr-HR"/>
        </w:rPr>
        <w:t xml:space="preserve"> </w:t>
      </w:r>
      <w:r w:rsidRPr="00AB41D6">
        <w:rPr>
          <w:rFonts w:ascii="Times New Roman" w:hAnsi="Times New Roman"/>
          <w:sz w:val="24"/>
          <w:szCs w:val="24"/>
        </w:rPr>
        <w:t>i</w:t>
      </w:r>
      <w:r w:rsidRPr="00AB41D6">
        <w:rPr>
          <w:rFonts w:ascii="Times New Roman" w:hAnsi="Times New Roman"/>
          <w:sz w:val="24"/>
          <w:szCs w:val="24"/>
          <w:lang w:val="hr-HR"/>
        </w:rPr>
        <w:t xml:space="preserve">, </w:t>
      </w:r>
      <w:r w:rsidRPr="00AB41D6">
        <w:rPr>
          <w:rFonts w:ascii="Times New Roman" w:hAnsi="Times New Roman"/>
          <w:sz w:val="24"/>
          <w:szCs w:val="24"/>
        </w:rPr>
        <w:t>u</w:t>
      </w:r>
      <w:r w:rsidRPr="00AB41D6">
        <w:rPr>
          <w:rFonts w:ascii="Times New Roman" w:hAnsi="Times New Roman"/>
          <w:sz w:val="24"/>
          <w:szCs w:val="24"/>
          <w:lang w:val="hr-HR"/>
        </w:rPr>
        <w:t xml:space="preserve"> </w:t>
      </w:r>
      <w:r w:rsidRPr="00AB41D6">
        <w:rPr>
          <w:rFonts w:ascii="Times New Roman" w:hAnsi="Times New Roman"/>
          <w:sz w:val="24"/>
          <w:szCs w:val="24"/>
        </w:rPr>
        <w:t>mogu</w:t>
      </w:r>
      <w:r w:rsidRPr="00AB41D6">
        <w:rPr>
          <w:rFonts w:ascii="Times New Roman" w:hAnsi="Times New Roman"/>
          <w:sz w:val="24"/>
          <w:szCs w:val="24"/>
          <w:lang w:val="hr-HR"/>
        </w:rPr>
        <w:t>ć</w:t>
      </w:r>
      <w:r w:rsidRPr="00AB41D6">
        <w:rPr>
          <w:rFonts w:ascii="Times New Roman" w:hAnsi="Times New Roman"/>
          <w:sz w:val="24"/>
          <w:szCs w:val="24"/>
        </w:rPr>
        <w:t>oj</w:t>
      </w:r>
      <w:r w:rsidRPr="00AB41D6">
        <w:rPr>
          <w:rFonts w:ascii="Times New Roman" w:hAnsi="Times New Roman"/>
          <w:sz w:val="24"/>
          <w:szCs w:val="24"/>
          <w:lang w:val="hr-HR"/>
        </w:rPr>
        <w:t xml:space="preserve"> </w:t>
      </w:r>
      <w:r w:rsidRPr="00AB41D6">
        <w:rPr>
          <w:rFonts w:ascii="Times New Roman" w:hAnsi="Times New Roman"/>
          <w:sz w:val="24"/>
          <w:szCs w:val="24"/>
        </w:rPr>
        <w:t>mjeri</w:t>
      </w:r>
      <w:r w:rsidRPr="00AB41D6">
        <w:rPr>
          <w:rFonts w:ascii="Times New Roman" w:hAnsi="Times New Roman"/>
          <w:sz w:val="24"/>
          <w:szCs w:val="24"/>
          <w:lang w:val="bg-BG"/>
        </w:rPr>
        <w:t xml:space="preserve">, </w:t>
      </w:r>
      <w:r w:rsidRPr="00AB41D6">
        <w:rPr>
          <w:rFonts w:ascii="Times New Roman" w:hAnsi="Times New Roman"/>
          <w:sz w:val="24"/>
          <w:szCs w:val="24"/>
          <w:lang w:val="hr-HR"/>
        </w:rPr>
        <w:t>o značajnim događajima koji su se u međuvremenu dogodili</w:t>
      </w:r>
      <w:r w:rsidRPr="00AB41D6">
        <w:rPr>
          <w:rFonts w:ascii="Times New Roman" w:hAnsi="Times New Roman"/>
          <w:sz w:val="24"/>
          <w:szCs w:val="24"/>
          <w:lang w:val="bg-BG"/>
        </w:rPr>
        <w:t xml:space="preserve">. </w:t>
      </w:r>
    </w:p>
    <w:p w:rsidR="00AC60C9" w:rsidRPr="00AB41D6" w:rsidRDefault="00AC60C9">
      <w:pPr>
        <w:widowControl w:val="0"/>
        <w:tabs>
          <w:tab w:val="left" w:pos="269"/>
        </w:tabs>
        <w:autoSpaceDE w:val="0"/>
        <w:autoSpaceDN w:val="0"/>
        <w:adjustRightInd w:val="0"/>
        <w:spacing w:after="0" w:line="240" w:lineRule="auto"/>
        <w:jc w:val="both"/>
        <w:rPr>
          <w:rFonts w:ascii="Times New Roman" w:hAnsi="Times New Roman"/>
          <w:sz w:val="24"/>
          <w:szCs w:val="24"/>
          <w:lang w:val="hr-HR"/>
        </w:rPr>
      </w:pPr>
    </w:p>
    <w:p w:rsidR="00AC60C9" w:rsidRPr="00AB41D6" w:rsidRDefault="00C110BC">
      <w:pPr>
        <w:spacing w:after="0" w:line="240" w:lineRule="auto"/>
        <w:jc w:val="center"/>
        <w:rPr>
          <w:rFonts w:ascii="Times New Roman" w:hAnsi="Times New Roman"/>
          <w:b/>
          <w:sz w:val="24"/>
          <w:szCs w:val="24"/>
          <w:lang w:val="it-IT"/>
        </w:rPr>
      </w:pPr>
      <w:r w:rsidRPr="00AB41D6">
        <w:rPr>
          <w:rFonts w:ascii="Times New Roman" w:hAnsi="Times New Roman"/>
          <w:b/>
          <w:bCs/>
          <w:sz w:val="24"/>
          <w:szCs w:val="24"/>
          <w:lang w:val="it-IT"/>
        </w:rPr>
        <w:t>Saradnja u provjerama na licu mjesta i istragama</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Član 1</w:t>
      </w:r>
      <w:r w:rsidR="00B42B95" w:rsidRPr="00AB41D6">
        <w:rPr>
          <w:rFonts w:ascii="Times New Roman" w:hAnsi="Times New Roman"/>
          <w:b/>
          <w:sz w:val="24"/>
          <w:szCs w:val="24"/>
          <w:lang w:val="it-IT"/>
        </w:rPr>
        <w:t>59</w:t>
      </w:r>
    </w:p>
    <w:p w:rsidR="00AC60C9" w:rsidRPr="00AB41D6" w:rsidRDefault="00AC60C9">
      <w:pPr>
        <w:widowControl w:val="0"/>
        <w:tabs>
          <w:tab w:val="left" w:pos="269"/>
        </w:tabs>
        <w:autoSpaceDE w:val="0"/>
        <w:autoSpaceDN w:val="0"/>
        <w:adjustRightInd w:val="0"/>
        <w:spacing w:after="0" w:line="240" w:lineRule="auto"/>
        <w:jc w:val="both"/>
        <w:rPr>
          <w:rFonts w:ascii="Times New Roman" w:hAnsi="Times New Roman"/>
          <w:sz w:val="24"/>
          <w:szCs w:val="24"/>
          <w:lang w:val="hr-HR"/>
        </w:rPr>
      </w:pPr>
    </w:p>
    <w:p w:rsidR="00AC60C9" w:rsidRPr="00AB41D6" w:rsidRDefault="00C110BC">
      <w:pPr>
        <w:widowControl w:val="0"/>
        <w:tabs>
          <w:tab w:val="left" w:pos="269"/>
        </w:tabs>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hr-HR"/>
        </w:rPr>
        <w:t>Komisija može da zatraži saradnju od nadležnog organa druge države članice</w:t>
      </w:r>
      <w:r w:rsidRPr="00AB41D6">
        <w:rPr>
          <w:rFonts w:ascii="Times New Roman" w:hAnsi="Times New Roman"/>
          <w:sz w:val="24"/>
          <w:szCs w:val="24"/>
          <w:lang w:val="bg-BG"/>
        </w:rPr>
        <w:t xml:space="preserve"> </w:t>
      </w:r>
      <w:r w:rsidRPr="00AB41D6">
        <w:rPr>
          <w:rFonts w:ascii="Times New Roman" w:hAnsi="Times New Roman"/>
          <w:sz w:val="24"/>
          <w:szCs w:val="24"/>
          <w:lang w:val="hr-HR"/>
        </w:rPr>
        <w:t>prilikom obavljanja nadzornih aktivnosti, provjere na licu mjesta</w:t>
      </w:r>
      <w:r w:rsidRPr="00AB41D6">
        <w:rPr>
          <w:rFonts w:ascii="Times New Roman" w:hAnsi="Times New Roman"/>
          <w:sz w:val="24"/>
          <w:szCs w:val="24"/>
          <w:lang w:val="bg-BG"/>
        </w:rPr>
        <w:t xml:space="preserve"> </w:t>
      </w:r>
      <w:r w:rsidRPr="00AB41D6">
        <w:rPr>
          <w:rFonts w:ascii="Times New Roman" w:hAnsi="Times New Roman"/>
          <w:sz w:val="24"/>
          <w:szCs w:val="24"/>
          <w:lang w:val="hr-HR"/>
        </w:rPr>
        <w:t>ili istrage</w:t>
      </w:r>
      <w:r w:rsidRPr="00AB41D6">
        <w:rPr>
          <w:rFonts w:ascii="Times New Roman" w:hAnsi="Times New Roman"/>
          <w:sz w:val="24"/>
          <w:szCs w:val="24"/>
          <w:lang w:val="bg-BG"/>
        </w:rPr>
        <w:t xml:space="preserve">. </w:t>
      </w:r>
    </w:p>
    <w:p w:rsidR="00AC60C9" w:rsidRPr="00AB41D6" w:rsidRDefault="00AC60C9">
      <w:pPr>
        <w:widowControl w:val="0"/>
        <w:tabs>
          <w:tab w:val="left" w:pos="269"/>
        </w:tabs>
        <w:autoSpaceDE w:val="0"/>
        <w:autoSpaceDN w:val="0"/>
        <w:adjustRightInd w:val="0"/>
        <w:spacing w:after="0" w:line="240" w:lineRule="auto"/>
        <w:jc w:val="both"/>
        <w:rPr>
          <w:rFonts w:ascii="Times New Roman" w:hAnsi="Times New Roman"/>
          <w:sz w:val="24"/>
          <w:szCs w:val="24"/>
          <w:lang w:val="hr-HR"/>
        </w:rPr>
      </w:pPr>
    </w:p>
    <w:p w:rsidR="00AC60C9" w:rsidRPr="00AB41D6" w:rsidRDefault="00C110BC">
      <w:pPr>
        <w:widowControl w:val="0"/>
        <w:tabs>
          <w:tab w:val="left" w:pos="269"/>
        </w:tabs>
        <w:autoSpaceDE w:val="0"/>
        <w:autoSpaceDN w:val="0"/>
        <w:adjustRightInd w:val="0"/>
        <w:spacing w:after="0" w:line="240" w:lineRule="auto"/>
        <w:jc w:val="both"/>
        <w:rPr>
          <w:rFonts w:ascii="Times New Roman" w:hAnsi="Times New Roman"/>
          <w:sz w:val="24"/>
          <w:szCs w:val="24"/>
          <w:lang w:val="hr-HR"/>
        </w:rPr>
      </w:pPr>
      <w:r w:rsidRPr="00AB41D6">
        <w:rPr>
          <w:rFonts w:ascii="Times New Roman" w:hAnsi="Times New Roman"/>
          <w:sz w:val="24"/>
          <w:szCs w:val="24"/>
          <w:lang w:val="hr-HR"/>
        </w:rPr>
        <w:t>Kada Komisija primi zahtjev od nadležnog organa druge države članice</w:t>
      </w:r>
      <w:r w:rsidRPr="00AB41D6">
        <w:rPr>
          <w:rFonts w:ascii="Times New Roman" w:hAnsi="Times New Roman"/>
          <w:sz w:val="24"/>
          <w:szCs w:val="24"/>
          <w:lang w:val="bg-BG"/>
        </w:rPr>
        <w:t xml:space="preserve"> </w:t>
      </w:r>
      <w:r w:rsidRPr="00AB41D6">
        <w:rPr>
          <w:rFonts w:ascii="Times New Roman" w:hAnsi="Times New Roman"/>
          <w:sz w:val="24"/>
          <w:szCs w:val="24"/>
          <w:lang w:val="hr-HR"/>
        </w:rPr>
        <w:t>u vezi sa provjerom na licu mjesta ili sprovođenjem istrage, dužna je da, u okviru svojih ovlašćenja:</w:t>
      </w:r>
    </w:p>
    <w:p w:rsidR="00AC60C9" w:rsidRPr="00AB41D6" w:rsidRDefault="00C110BC" w:rsidP="00CA5AFB">
      <w:pPr>
        <w:pStyle w:val="ListParagraph"/>
        <w:widowControl w:val="0"/>
        <w:numPr>
          <w:ilvl w:val="0"/>
          <w:numId w:val="124"/>
        </w:numPr>
        <w:tabs>
          <w:tab w:val="left" w:pos="269"/>
        </w:tabs>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sama sprovede provjeru na licu mjesta ili istragu; </w:t>
      </w:r>
    </w:p>
    <w:p w:rsidR="00AC60C9" w:rsidRPr="00AB41D6" w:rsidRDefault="00C110BC" w:rsidP="00CA5AFB">
      <w:pPr>
        <w:pStyle w:val="ListParagraph"/>
        <w:widowControl w:val="0"/>
        <w:numPr>
          <w:ilvl w:val="0"/>
          <w:numId w:val="124"/>
        </w:numPr>
        <w:tabs>
          <w:tab w:val="left" w:pos="269"/>
        </w:tabs>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omogući organu koji je postavio zahtjev da sprovede provjeru na licu mjesta ili istragu; ili</w:t>
      </w:r>
    </w:p>
    <w:p w:rsidR="00AC60C9" w:rsidRPr="00AB41D6" w:rsidRDefault="00C110BC" w:rsidP="00CA5AFB">
      <w:pPr>
        <w:pStyle w:val="ListParagraph"/>
        <w:widowControl w:val="0"/>
        <w:numPr>
          <w:ilvl w:val="0"/>
          <w:numId w:val="124"/>
        </w:numPr>
        <w:tabs>
          <w:tab w:val="left" w:pos="269"/>
        </w:tabs>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omogući revizorima ili ekspertima da sprovedu provjeru na licu mjesta ili istragu.</w:t>
      </w:r>
    </w:p>
    <w:p w:rsidR="00AC60C9" w:rsidRPr="00AB41D6" w:rsidRDefault="00AC60C9">
      <w:pPr>
        <w:widowControl w:val="0"/>
        <w:tabs>
          <w:tab w:val="left" w:pos="269"/>
        </w:tabs>
        <w:autoSpaceDE w:val="0"/>
        <w:autoSpaceDN w:val="0"/>
        <w:adjustRightInd w:val="0"/>
        <w:spacing w:after="0" w:line="240" w:lineRule="auto"/>
        <w:jc w:val="both"/>
        <w:rPr>
          <w:rFonts w:ascii="Times New Roman" w:hAnsi="Times New Roman"/>
          <w:sz w:val="24"/>
          <w:szCs w:val="24"/>
          <w:lang w:val="hr-HR"/>
        </w:rPr>
      </w:pPr>
    </w:p>
    <w:p w:rsidR="00AC60C9" w:rsidRPr="00AB41D6" w:rsidRDefault="00C110BC">
      <w:pPr>
        <w:widowControl w:val="0"/>
        <w:tabs>
          <w:tab w:val="left" w:pos="269"/>
        </w:tabs>
        <w:autoSpaceDE w:val="0"/>
        <w:autoSpaceDN w:val="0"/>
        <w:adjustRightInd w:val="0"/>
        <w:spacing w:after="0" w:line="240" w:lineRule="auto"/>
        <w:jc w:val="both"/>
        <w:rPr>
          <w:rFonts w:ascii="Times New Roman" w:hAnsi="Times New Roman"/>
          <w:sz w:val="24"/>
          <w:szCs w:val="24"/>
          <w:lang w:val="bg-BG"/>
        </w:rPr>
      </w:pPr>
      <w:r w:rsidRPr="00AB41D6">
        <w:rPr>
          <w:rFonts w:ascii="Times New Roman" w:hAnsi="Times New Roman"/>
          <w:sz w:val="24"/>
          <w:szCs w:val="24"/>
          <w:lang w:val="hr-HR"/>
        </w:rPr>
        <w:t>Komisija može da odbije svaki takav zahtjev za saradnju u toku sprovođenja istrage</w:t>
      </w:r>
      <w:r w:rsidRPr="00AB41D6">
        <w:rPr>
          <w:rFonts w:ascii="Times New Roman" w:hAnsi="Times New Roman"/>
          <w:sz w:val="24"/>
          <w:szCs w:val="24"/>
          <w:lang w:val="bg-BG"/>
        </w:rPr>
        <w:t>,</w:t>
      </w:r>
      <w:r w:rsidRPr="00AB41D6">
        <w:rPr>
          <w:rFonts w:ascii="Times New Roman" w:hAnsi="Times New Roman"/>
          <w:sz w:val="24"/>
          <w:szCs w:val="24"/>
          <w:lang w:val="hr-HR"/>
        </w:rPr>
        <w:t xml:space="preserve"> provjere na licu mjesta ili u aktivnostima nadzora kada</w:t>
      </w:r>
      <w:r w:rsidRPr="00AB41D6">
        <w:rPr>
          <w:rFonts w:ascii="Times New Roman" w:hAnsi="Times New Roman"/>
          <w:sz w:val="24"/>
          <w:szCs w:val="24"/>
          <w:lang w:val="bg-BG"/>
        </w:rPr>
        <w:t xml:space="preserve">: </w:t>
      </w:r>
    </w:p>
    <w:p w:rsidR="00AC60C9" w:rsidRPr="00AB41D6" w:rsidRDefault="00C110BC" w:rsidP="00CA5AFB">
      <w:pPr>
        <w:pStyle w:val="ListParagraph"/>
        <w:widowControl w:val="0"/>
        <w:numPr>
          <w:ilvl w:val="0"/>
          <w:numId w:val="125"/>
        </w:numPr>
        <w:tabs>
          <w:tab w:val="left" w:pos="269"/>
        </w:tabs>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takva istraga, </w:t>
      </w:r>
      <w:r w:rsidRPr="00AB41D6">
        <w:rPr>
          <w:rFonts w:ascii="Times New Roman" w:hAnsi="Times New Roman"/>
          <w:sz w:val="24"/>
          <w:szCs w:val="24"/>
          <w:lang w:val="hr-HR"/>
        </w:rPr>
        <w:t>provjera na licu mjesta ili aktivnosti nadzora mogu nepovoljno da utiču na suverenitet</w:t>
      </w:r>
      <w:r w:rsidRPr="00AB41D6">
        <w:rPr>
          <w:rFonts w:ascii="Times New Roman" w:hAnsi="Times New Roman"/>
          <w:sz w:val="24"/>
          <w:szCs w:val="24"/>
          <w:lang w:val="it-IT"/>
        </w:rPr>
        <w:t xml:space="preserve">, sigurnost ili javnu politiku Crne Gore, ili </w:t>
      </w:r>
    </w:p>
    <w:p w:rsidR="00AC60C9" w:rsidRPr="00AB41D6" w:rsidRDefault="00C110BC" w:rsidP="00CA5AFB">
      <w:pPr>
        <w:pStyle w:val="ListParagraph"/>
        <w:widowControl w:val="0"/>
        <w:numPr>
          <w:ilvl w:val="0"/>
          <w:numId w:val="125"/>
        </w:numPr>
        <w:tabs>
          <w:tab w:val="left" w:pos="269"/>
        </w:tabs>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su već pokrenuti sudski procesi u pogledu istih radnji i protiv istih lica pred crnogorskim sudom, ili </w:t>
      </w:r>
    </w:p>
    <w:p w:rsidR="00AC60C9" w:rsidRPr="00AB41D6" w:rsidRDefault="00C110BC" w:rsidP="00CA5AFB">
      <w:pPr>
        <w:pStyle w:val="ListParagraph"/>
        <w:widowControl w:val="0"/>
        <w:numPr>
          <w:ilvl w:val="0"/>
          <w:numId w:val="125"/>
        </w:numPr>
        <w:tabs>
          <w:tab w:val="left" w:pos="269"/>
        </w:tabs>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je konačna presuda već donešena u Crnoj Gori u vezi sa istim licima i istim radnjama. </w:t>
      </w:r>
    </w:p>
    <w:p w:rsidR="00AC60C9" w:rsidRPr="00AB41D6" w:rsidRDefault="00AC60C9">
      <w:pPr>
        <w:widowControl w:val="0"/>
        <w:tabs>
          <w:tab w:val="left" w:pos="269"/>
        </w:tabs>
        <w:autoSpaceDE w:val="0"/>
        <w:autoSpaceDN w:val="0"/>
        <w:adjustRightInd w:val="0"/>
        <w:spacing w:after="0" w:line="240" w:lineRule="auto"/>
        <w:ind w:left="269"/>
        <w:jc w:val="both"/>
        <w:rPr>
          <w:rFonts w:ascii="Times New Roman" w:hAnsi="Times New Roman"/>
          <w:sz w:val="24"/>
          <w:szCs w:val="24"/>
          <w:lang w:val="hr-HR"/>
        </w:rPr>
      </w:pPr>
    </w:p>
    <w:p w:rsidR="00AC60C9" w:rsidRPr="00AB41D6" w:rsidRDefault="00C110BC">
      <w:pPr>
        <w:widowControl w:val="0"/>
        <w:tabs>
          <w:tab w:val="left" w:pos="269"/>
        </w:tabs>
        <w:autoSpaceDE w:val="0"/>
        <w:autoSpaceDN w:val="0"/>
        <w:adjustRightInd w:val="0"/>
        <w:spacing w:after="0" w:line="240" w:lineRule="auto"/>
        <w:jc w:val="both"/>
        <w:rPr>
          <w:rFonts w:ascii="Times New Roman" w:hAnsi="Times New Roman"/>
          <w:sz w:val="24"/>
          <w:szCs w:val="24"/>
          <w:lang w:val="hr-HR"/>
        </w:rPr>
      </w:pPr>
      <w:r w:rsidRPr="00AB41D6">
        <w:rPr>
          <w:rFonts w:ascii="Times New Roman" w:hAnsi="Times New Roman"/>
          <w:sz w:val="24"/>
          <w:szCs w:val="24"/>
          <w:lang w:val="hr-HR"/>
        </w:rPr>
        <w:t xml:space="preserve">U slučaju odbijanja iz stava 3 </w:t>
      </w:r>
      <w:r w:rsidRPr="00AB41D6">
        <w:rPr>
          <w:rFonts w:ascii="Times New Roman" w:hAnsi="Times New Roman"/>
          <w:sz w:val="24"/>
          <w:szCs w:val="24"/>
        </w:rPr>
        <w:t>ovog</w:t>
      </w:r>
      <w:r w:rsidRPr="00AB41D6">
        <w:rPr>
          <w:rFonts w:ascii="Times New Roman" w:hAnsi="Times New Roman"/>
          <w:sz w:val="24"/>
          <w:szCs w:val="24"/>
          <w:lang w:val="hr-HR"/>
        </w:rPr>
        <w:t xml:space="preserve"> č</w:t>
      </w:r>
      <w:r w:rsidRPr="00AB41D6">
        <w:rPr>
          <w:rFonts w:ascii="Times New Roman" w:hAnsi="Times New Roman"/>
          <w:sz w:val="24"/>
          <w:szCs w:val="24"/>
        </w:rPr>
        <w:t>lana</w:t>
      </w:r>
      <w:r w:rsidRPr="00AB41D6">
        <w:rPr>
          <w:rFonts w:ascii="Times New Roman" w:hAnsi="Times New Roman"/>
          <w:sz w:val="24"/>
          <w:szCs w:val="24"/>
          <w:lang w:val="bg-BG"/>
        </w:rPr>
        <w:t xml:space="preserve">, </w:t>
      </w:r>
      <w:r w:rsidRPr="00AB41D6">
        <w:rPr>
          <w:rFonts w:ascii="Times New Roman" w:hAnsi="Times New Roman"/>
          <w:sz w:val="24"/>
          <w:szCs w:val="24"/>
          <w:lang w:val="hr-HR"/>
        </w:rPr>
        <w:t>Komisija u skladu sa tim obavještava nadležni organ koji je podnio zahtjev i ESMA-u</w:t>
      </w:r>
      <w:r w:rsidRPr="00AB41D6">
        <w:rPr>
          <w:rFonts w:ascii="Times New Roman" w:hAnsi="Times New Roman"/>
          <w:sz w:val="24"/>
          <w:szCs w:val="24"/>
          <w:lang w:val="bg-BG"/>
        </w:rPr>
        <w:t xml:space="preserve">, </w:t>
      </w:r>
      <w:r w:rsidRPr="00AB41D6">
        <w:rPr>
          <w:rFonts w:ascii="Times New Roman" w:hAnsi="Times New Roman"/>
          <w:sz w:val="24"/>
          <w:szCs w:val="24"/>
          <w:lang w:val="hr-HR"/>
        </w:rPr>
        <w:t>tako što će obezbijediti što detaljnije informacije</w:t>
      </w:r>
      <w:r w:rsidRPr="00AB41D6">
        <w:rPr>
          <w:rFonts w:ascii="Times New Roman" w:hAnsi="Times New Roman"/>
          <w:sz w:val="24"/>
          <w:szCs w:val="24"/>
          <w:lang w:val="bg-BG"/>
        </w:rPr>
        <w:t xml:space="preserve">. </w:t>
      </w:r>
    </w:p>
    <w:p w:rsidR="00AC60C9" w:rsidRPr="00AB41D6" w:rsidRDefault="00AC60C9" w:rsidP="005F0C03">
      <w:pPr>
        <w:widowControl w:val="0"/>
        <w:tabs>
          <w:tab w:val="left" w:pos="269"/>
        </w:tabs>
        <w:autoSpaceDE w:val="0"/>
        <w:autoSpaceDN w:val="0"/>
        <w:adjustRightInd w:val="0"/>
        <w:spacing w:after="0" w:line="240" w:lineRule="auto"/>
        <w:jc w:val="both"/>
        <w:rPr>
          <w:rFonts w:ascii="Times New Roman" w:hAnsi="Times New Roman"/>
          <w:sz w:val="24"/>
          <w:szCs w:val="24"/>
          <w:lang w:val="hr-HR"/>
        </w:rPr>
      </w:pPr>
    </w:p>
    <w:p w:rsidR="00AC60C9" w:rsidRPr="00AB41D6" w:rsidRDefault="00C110BC">
      <w:pPr>
        <w:widowControl w:val="0"/>
        <w:tabs>
          <w:tab w:val="left" w:pos="269"/>
        </w:tabs>
        <w:autoSpaceDE w:val="0"/>
        <w:autoSpaceDN w:val="0"/>
        <w:adjustRightInd w:val="0"/>
        <w:spacing w:after="0" w:line="240" w:lineRule="auto"/>
        <w:jc w:val="both"/>
        <w:rPr>
          <w:rFonts w:ascii="Times New Roman" w:hAnsi="Times New Roman"/>
          <w:sz w:val="24"/>
          <w:szCs w:val="24"/>
          <w:lang w:val="hr-HR"/>
        </w:rPr>
      </w:pPr>
      <w:r w:rsidRPr="00AB41D6">
        <w:rPr>
          <w:rFonts w:ascii="Times New Roman" w:hAnsi="Times New Roman"/>
          <w:sz w:val="24"/>
          <w:szCs w:val="24"/>
        </w:rPr>
        <w:t>Ako</w:t>
      </w:r>
      <w:r w:rsidRPr="00AB41D6">
        <w:rPr>
          <w:rFonts w:ascii="Times New Roman" w:hAnsi="Times New Roman"/>
          <w:sz w:val="24"/>
          <w:szCs w:val="24"/>
          <w:lang w:val="hr-HR"/>
        </w:rPr>
        <w:t xml:space="preserve"> </w:t>
      </w:r>
      <w:r w:rsidRPr="00AB41D6">
        <w:rPr>
          <w:rFonts w:ascii="Times New Roman" w:hAnsi="Times New Roman"/>
          <w:sz w:val="24"/>
          <w:szCs w:val="24"/>
        </w:rPr>
        <w:t>je</w:t>
      </w:r>
      <w:r w:rsidRPr="00AB41D6">
        <w:rPr>
          <w:rFonts w:ascii="Times New Roman" w:hAnsi="Times New Roman"/>
          <w:sz w:val="24"/>
          <w:szCs w:val="24"/>
          <w:lang w:val="hr-HR"/>
        </w:rPr>
        <w:t xml:space="preserve"> </w:t>
      </w:r>
      <w:r w:rsidRPr="00AB41D6">
        <w:rPr>
          <w:rFonts w:ascii="Times New Roman" w:hAnsi="Times New Roman"/>
          <w:sz w:val="24"/>
          <w:szCs w:val="24"/>
        </w:rPr>
        <w:t>investiciono</w:t>
      </w:r>
      <w:r w:rsidRPr="00AB41D6">
        <w:rPr>
          <w:rFonts w:ascii="Times New Roman" w:hAnsi="Times New Roman"/>
          <w:sz w:val="24"/>
          <w:szCs w:val="24"/>
          <w:lang w:val="hr-HR"/>
        </w:rPr>
        <w:t xml:space="preserve"> </w:t>
      </w:r>
      <w:r w:rsidRPr="00AB41D6">
        <w:rPr>
          <w:rFonts w:ascii="Times New Roman" w:hAnsi="Times New Roman"/>
          <w:sz w:val="24"/>
          <w:szCs w:val="24"/>
        </w:rPr>
        <w:t>dru</w:t>
      </w:r>
      <w:r w:rsidRPr="00AB41D6">
        <w:rPr>
          <w:rFonts w:ascii="Times New Roman" w:hAnsi="Times New Roman"/>
          <w:sz w:val="24"/>
          <w:szCs w:val="24"/>
          <w:lang w:val="hr-HR"/>
        </w:rPr>
        <w:t>š</w:t>
      </w:r>
      <w:r w:rsidRPr="00AB41D6">
        <w:rPr>
          <w:rFonts w:ascii="Times New Roman" w:hAnsi="Times New Roman"/>
          <w:sz w:val="24"/>
          <w:szCs w:val="24"/>
        </w:rPr>
        <w:t>tvo</w:t>
      </w:r>
      <w:r w:rsidRPr="00AB41D6">
        <w:rPr>
          <w:rFonts w:ascii="Times New Roman" w:hAnsi="Times New Roman"/>
          <w:sz w:val="24"/>
          <w:szCs w:val="24"/>
          <w:lang w:val="hr-HR"/>
        </w:rPr>
        <w:t xml:space="preserve"> </w:t>
      </w:r>
      <w:r w:rsidRPr="00AB41D6">
        <w:rPr>
          <w:rFonts w:ascii="Times New Roman" w:hAnsi="Times New Roman"/>
          <w:spacing w:val="-1"/>
          <w:sz w:val="24"/>
          <w:szCs w:val="24"/>
        </w:rPr>
        <w:t>udaljeni</w:t>
      </w:r>
      <w:r w:rsidRPr="00AB41D6">
        <w:rPr>
          <w:rFonts w:ascii="Times New Roman" w:hAnsi="Times New Roman"/>
          <w:spacing w:val="-1"/>
          <w:sz w:val="24"/>
          <w:szCs w:val="24"/>
          <w:lang w:val="hr-HR"/>
        </w:rPr>
        <w:t xml:space="preserve"> č</w:t>
      </w:r>
      <w:r w:rsidRPr="00AB41D6">
        <w:rPr>
          <w:rFonts w:ascii="Times New Roman" w:hAnsi="Times New Roman"/>
          <w:spacing w:val="-1"/>
          <w:sz w:val="24"/>
          <w:szCs w:val="24"/>
        </w:rPr>
        <w:t>lan</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rPr>
        <w:t>regulisanog</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rPr>
        <w:t>tr</w:t>
      </w:r>
      <w:r w:rsidRPr="00AB41D6">
        <w:rPr>
          <w:rFonts w:ascii="Times New Roman" w:hAnsi="Times New Roman"/>
          <w:spacing w:val="-1"/>
          <w:sz w:val="24"/>
          <w:szCs w:val="24"/>
          <w:lang w:val="hr-HR"/>
        </w:rPr>
        <w:t>ž</w:t>
      </w:r>
      <w:r w:rsidRPr="00AB41D6">
        <w:rPr>
          <w:rFonts w:ascii="Times New Roman" w:hAnsi="Times New Roman"/>
          <w:spacing w:val="-1"/>
          <w:sz w:val="24"/>
          <w:szCs w:val="24"/>
        </w:rPr>
        <w:t>i</w:t>
      </w:r>
      <w:r w:rsidRPr="00AB41D6">
        <w:rPr>
          <w:rFonts w:ascii="Times New Roman" w:hAnsi="Times New Roman"/>
          <w:spacing w:val="-1"/>
          <w:sz w:val="24"/>
          <w:szCs w:val="24"/>
          <w:lang w:val="hr-HR"/>
        </w:rPr>
        <w:t>š</w:t>
      </w:r>
      <w:r w:rsidRPr="00AB41D6">
        <w:rPr>
          <w:rFonts w:ascii="Times New Roman" w:hAnsi="Times New Roman"/>
          <w:spacing w:val="-1"/>
          <w:sz w:val="24"/>
          <w:szCs w:val="24"/>
        </w:rPr>
        <w:t>ta</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rPr>
        <w:t>Komisija</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rPr>
        <w:t>mo</w:t>
      </w:r>
      <w:r w:rsidRPr="00AB41D6">
        <w:rPr>
          <w:rFonts w:ascii="Times New Roman" w:hAnsi="Times New Roman"/>
          <w:spacing w:val="-1"/>
          <w:sz w:val="24"/>
          <w:szCs w:val="24"/>
          <w:lang w:val="hr-HR"/>
        </w:rPr>
        <w:t>ž</w:t>
      </w:r>
      <w:r w:rsidRPr="00AB41D6">
        <w:rPr>
          <w:rFonts w:ascii="Times New Roman" w:hAnsi="Times New Roman"/>
          <w:spacing w:val="-1"/>
          <w:sz w:val="24"/>
          <w:szCs w:val="24"/>
        </w:rPr>
        <w:t>e</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rPr>
        <w:t>da</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rPr>
        <w:t>odlu</w:t>
      </w:r>
      <w:r w:rsidRPr="00AB41D6">
        <w:rPr>
          <w:rFonts w:ascii="Times New Roman" w:hAnsi="Times New Roman"/>
          <w:spacing w:val="-1"/>
          <w:sz w:val="24"/>
          <w:szCs w:val="24"/>
          <w:lang w:val="hr-HR"/>
        </w:rPr>
        <w:t>č</w:t>
      </w:r>
      <w:r w:rsidRPr="00AB41D6">
        <w:rPr>
          <w:rFonts w:ascii="Times New Roman" w:hAnsi="Times New Roman"/>
          <w:spacing w:val="-1"/>
          <w:sz w:val="24"/>
          <w:szCs w:val="24"/>
        </w:rPr>
        <w:t>i</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rPr>
        <w:t>ho</w:t>
      </w:r>
      <w:r w:rsidRPr="00AB41D6">
        <w:rPr>
          <w:rFonts w:ascii="Times New Roman" w:hAnsi="Times New Roman"/>
          <w:spacing w:val="-1"/>
          <w:sz w:val="24"/>
          <w:szCs w:val="24"/>
          <w:lang w:val="hr-HR"/>
        </w:rPr>
        <w:t>ć</w:t>
      </w:r>
      <w:r w:rsidRPr="00AB41D6">
        <w:rPr>
          <w:rFonts w:ascii="Times New Roman" w:hAnsi="Times New Roman"/>
          <w:spacing w:val="-1"/>
          <w:sz w:val="24"/>
          <w:szCs w:val="24"/>
        </w:rPr>
        <w:t>e</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rPr>
        <w:t>li</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rPr>
        <w:t>mu</w:t>
      </w:r>
      <w:r w:rsidRPr="00AB41D6">
        <w:rPr>
          <w:rFonts w:ascii="Times New Roman" w:hAnsi="Times New Roman"/>
          <w:spacing w:val="-1"/>
          <w:sz w:val="24"/>
          <w:szCs w:val="24"/>
          <w:lang w:val="hr-HR"/>
        </w:rPr>
        <w:t xml:space="preserve"> </w:t>
      </w:r>
      <w:r w:rsidRPr="00AB41D6">
        <w:rPr>
          <w:rFonts w:ascii="Times New Roman" w:hAnsi="Times New Roman"/>
          <w:sz w:val="24"/>
          <w:szCs w:val="24"/>
        </w:rPr>
        <w:t>se</w:t>
      </w:r>
      <w:r w:rsidRPr="00AB41D6">
        <w:rPr>
          <w:rFonts w:ascii="Times New Roman" w:hAnsi="Times New Roman"/>
          <w:sz w:val="24"/>
          <w:szCs w:val="24"/>
          <w:lang w:val="hr-HR"/>
        </w:rPr>
        <w:t xml:space="preserve"> </w:t>
      </w:r>
      <w:r w:rsidRPr="00AB41D6">
        <w:rPr>
          <w:rFonts w:ascii="Times New Roman" w:hAnsi="Times New Roman"/>
          <w:sz w:val="24"/>
          <w:szCs w:val="24"/>
        </w:rPr>
        <w:t>direktno</w:t>
      </w:r>
      <w:r w:rsidRPr="00AB41D6">
        <w:rPr>
          <w:rFonts w:ascii="Times New Roman" w:hAnsi="Times New Roman"/>
          <w:sz w:val="24"/>
          <w:szCs w:val="24"/>
          <w:lang w:val="hr-HR"/>
        </w:rPr>
        <w:t xml:space="preserve"> </w:t>
      </w:r>
      <w:r w:rsidRPr="00AB41D6">
        <w:rPr>
          <w:rFonts w:ascii="Times New Roman" w:hAnsi="Times New Roman"/>
          <w:sz w:val="24"/>
          <w:szCs w:val="24"/>
        </w:rPr>
        <w:t>obratiti</w:t>
      </w:r>
      <w:r w:rsidRPr="00AB41D6">
        <w:rPr>
          <w:rFonts w:ascii="Times New Roman" w:hAnsi="Times New Roman"/>
          <w:sz w:val="24"/>
          <w:szCs w:val="24"/>
          <w:lang w:val="hr-HR"/>
        </w:rPr>
        <w:t xml:space="preserve"> </w:t>
      </w:r>
      <w:r w:rsidRPr="00AB41D6">
        <w:rPr>
          <w:rFonts w:ascii="Times New Roman" w:hAnsi="Times New Roman"/>
          <w:sz w:val="24"/>
          <w:szCs w:val="24"/>
        </w:rPr>
        <w:t>o</w:t>
      </w:r>
      <w:r w:rsidRPr="00AB41D6">
        <w:rPr>
          <w:rFonts w:ascii="Times New Roman" w:hAnsi="Times New Roman"/>
          <w:sz w:val="24"/>
          <w:szCs w:val="24"/>
          <w:lang w:val="hr-HR"/>
        </w:rPr>
        <w:t xml:space="preserve"> č</w:t>
      </w:r>
      <w:r w:rsidRPr="00AB41D6">
        <w:rPr>
          <w:rFonts w:ascii="Times New Roman" w:hAnsi="Times New Roman"/>
          <w:sz w:val="24"/>
          <w:szCs w:val="24"/>
        </w:rPr>
        <w:t>emu</w:t>
      </w:r>
      <w:r w:rsidRPr="00AB41D6">
        <w:rPr>
          <w:rFonts w:ascii="Times New Roman" w:hAnsi="Times New Roman"/>
          <w:sz w:val="24"/>
          <w:szCs w:val="24"/>
          <w:lang w:val="hr-HR"/>
        </w:rPr>
        <w:t xml:space="preserve"> ć</w:t>
      </w:r>
      <w:r w:rsidRPr="00AB41D6">
        <w:rPr>
          <w:rFonts w:ascii="Times New Roman" w:hAnsi="Times New Roman"/>
          <w:sz w:val="24"/>
          <w:szCs w:val="24"/>
        </w:rPr>
        <w:t>e</w:t>
      </w:r>
      <w:r w:rsidRPr="00AB41D6">
        <w:rPr>
          <w:rFonts w:ascii="Times New Roman" w:hAnsi="Times New Roman"/>
          <w:sz w:val="24"/>
          <w:szCs w:val="24"/>
          <w:lang w:val="hr-HR"/>
        </w:rPr>
        <w:t xml:space="preserve"> </w:t>
      </w:r>
      <w:r w:rsidRPr="00AB41D6">
        <w:rPr>
          <w:rFonts w:ascii="Times New Roman" w:hAnsi="Times New Roman"/>
          <w:sz w:val="24"/>
          <w:szCs w:val="24"/>
        </w:rPr>
        <w:t>obavijestiti</w:t>
      </w:r>
      <w:r w:rsidRPr="00AB41D6">
        <w:rPr>
          <w:rFonts w:ascii="Times New Roman" w:hAnsi="Times New Roman"/>
          <w:sz w:val="24"/>
          <w:szCs w:val="24"/>
          <w:lang w:val="hr-HR"/>
        </w:rPr>
        <w:t xml:space="preserve"> </w:t>
      </w:r>
      <w:r w:rsidRPr="00AB41D6">
        <w:rPr>
          <w:rFonts w:ascii="Times New Roman" w:hAnsi="Times New Roman"/>
          <w:sz w:val="24"/>
          <w:szCs w:val="24"/>
        </w:rPr>
        <w:t>nadle</w:t>
      </w:r>
      <w:r w:rsidRPr="00AB41D6">
        <w:rPr>
          <w:rFonts w:ascii="Times New Roman" w:hAnsi="Times New Roman"/>
          <w:sz w:val="24"/>
          <w:szCs w:val="24"/>
          <w:lang w:val="hr-HR"/>
        </w:rPr>
        <w:t>ž</w:t>
      </w:r>
      <w:r w:rsidRPr="00AB41D6">
        <w:rPr>
          <w:rFonts w:ascii="Times New Roman" w:hAnsi="Times New Roman"/>
          <w:sz w:val="24"/>
          <w:szCs w:val="24"/>
        </w:rPr>
        <w:t>no</w:t>
      </w:r>
      <w:r w:rsidRPr="00AB41D6">
        <w:rPr>
          <w:rFonts w:ascii="Times New Roman" w:hAnsi="Times New Roman"/>
          <w:sz w:val="24"/>
          <w:szCs w:val="24"/>
          <w:lang w:val="hr-HR"/>
        </w:rPr>
        <w:t xml:space="preserve"> </w:t>
      </w:r>
      <w:r w:rsidRPr="00AB41D6">
        <w:rPr>
          <w:rFonts w:ascii="Times New Roman" w:hAnsi="Times New Roman"/>
          <w:sz w:val="24"/>
          <w:szCs w:val="24"/>
        </w:rPr>
        <w:t>tijelo</w:t>
      </w:r>
      <w:r w:rsidRPr="00AB41D6">
        <w:rPr>
          <w:rFonts w:ascii="Times New Roman" w:hAnsi="Times New Roman"/>
          <w:sz w:val="24"/>
          <w:szCs w:val="24"/>
          <w:lang w:val="hr-HR"/>
        </w:rPr>
        <w:t xml:space="preserve"> </w:t>
      </w:r>
      <w:r w:rsidRPr="00AB41D6">
        <w:rPr>
          <w:rFonts w:ascii="Times New Roman" w:hAnsi="Times New Roman"/>
          <w:sz w:val="24"/>
          <w:szCs w:val="24"/>
        </w:rPr>
        <w:t>mati</w:t>
      </w:r>
      <w:r w:rsidRPr="00AB41D6">
        <w:rPr>
          <w:rFonts w:ascii="Times New Roman" w:hAnsi="Times New Roman"/>
          <w:sz w:val="24"/>
          <w:szCs w:val="24"/>
          <w:lang w:val="hr-HR"/>
        </w:rPr>
        <w:t>č</w:t>
      </w:r>
      <w:r w:rsidRPr="00AB41D6">
        <w:rPr>
          <w:rFonts w:ascii="Times New Roman" w:hAnsi="Times New Roman"/>
          <w:sz w:val="24"/>
          <w:szCs w:val="24"/>
        </w:rPr>
        <w:t>ne</w:t>
      </w:r>
      <w:r w:rsidRPr="00AB41D6">
        <w:rPr>
          <w:rFonts w:ascii="Times New Roman" w:hAnsi="Times New Roman"/>
          <w:sz w:val="24"/>
          <w:szCs w:val="24"/>
          <w:lang w:val="hr-HR"/>
        </w:rPr>
        <w:t xml:space="preserve"> </w:t>
      </w:r>
      <w:r w:rsidRPr="00AB41D6">
        <w:rPr>
          <w:rFonts w:ascii="Times New Roman" w:hAnsi="Times New Roman"/>
          <w:sz w:val="24"/>
          <w:szCs w:val="24"/>
        </w:rPr>
        <w:t>dr</w:t>
      </w:r>
      <w:r w:rsidRPr="00AB41D6">
        <w:rPr>
          <w:rFonts w:ascii="Times New Roman" w:hAnsi="Times New Roman"/>
          <w:sz w:val="24"/>
          <w:szCs w:val="24"/>
          <w:lang w:val="hr-HR"/>
        </w:rPr>
        <w:t>ž</w:t>
      </w:r>
      <w:r w:rsidRPr="00AB41D6">
        <w:rPr>
          <w:rFonts w:ascii="Times New Roman" w:hAnsi="Times New Roman"/>
          <w:sz w:val="24"/>
          <w:szCs w:val="24"/>
        </w:rPr>
        <w:t>ave</w:t>
      </w:r>
      <w:r w:rsidRPr="00AB41D6">
        <w:rPr>
          <w:rFonts w:ascii="Times New Roman" w:hAnsi="Times New Roman"/>
          <w:sz w:val="24"/>
          <w:szCs w:val="24"/>
          <w:lang w:val="hr-HR"/>
        </w:rPr>
        <w:t xml:space="preserve"> č</w:t>
      </w:r>
      <w:r w:rsidRPr="00AB41D6">
        <w:rPr>
          <w:rFonts w:ascii="Times New Roman" w:hAnsi="Times New Roman"/>
          <w:sz w:val="24"/>
          <w:szCs w:val="24"/>
        </w:rPr>
        <w:t>lanice</w:t>
      </w:r>
      <w:r w:rsidRPr="00AB41D6">
        <w:rPr>
          <w:rFonts w:ascii="Times New Roman" w:hAnsi="Times New Roman"/>
          <w:sz w:val="24"/>
          <w:szCs w:val="24"/>
          <w:lang w:val="hr-HR"/>
        </w:rPr>
        <w:t xml:space="preserve"> </w:t>
      </w:r>
      <w:r w:rsidRPr="00AB41D6">
        <w:rPr>
          <w:rFonts w:ascii="Times New Roman" w:hAnsi="Times New Roman"/>
          <w:sz w:val="24"/>
          <w:szCs w:val="24"/>
        </w:rPr>
        <w:t>o</w:t>
      </w:r>
      <w:r w:rsidRPr="00AB41D6">
        <w:rPr>
          <w:rFonts w:ascii="Times New Roman" w:hAnsi="Times New Roman"/>
          <w:sz w:val="24"/>
          <w:szCs w:val="24"/>
          <w:lang w:val="hr-HR"/>
        </w:rPr>
        <w:t xml:space="preserve"> </w:t>
      </w:r>
      <w:r w:rsidRPr="00AB41D6">
        <w:rPr>
          <w:rFonts w:ascii="Times New Roman" w:hAnsi="Times New Roman"/>
          <w:sz w:val="24"/>
          <w:szCs w:val="24"/>
        </w:rPr>
        <w:t>udaljenom</w:t>
      </w:r>
      <w:r w:rsidRPr="00AB41D6">
        <w:rPr>
          <w:rFonts w:ascii="Times New Roman" w:hAnsi="Times New Roman"/>
          <w:sz w:val="24"/>
          <w:szCs w:val="24"/>
          <w:lang w:val="hr-HR"/>
        </w:rPr>
        <w:t xml:space="preserve"> č</w:t>
      </w:r>
      <w:r w:rsidRPr="00AB41D6">
        <w:rPr>
          <w:rFonts w:ascii="Times New Roman" w:hAnsi="Times New Roman"/>
          <w:sz w:val="24"/>
          <w:szCs w:val="24"/>
        </w:rPr>
        <w:t>lanu</w:t>
      </w:r>
      <w:r w:rsidRPr="00AB41D6">
        <w:rPr>
          <w:rFonts w:ascii="Times New Roman" w:hAnsi="Times New Roman"/>
          <w:sz w:val="24"/>
          <w:szCs w:val="24"/>
          <w:lang w:val="hr-HR"/>
        </w:rPr>
        <w:t>.</w:t>
      </w:r>
    </w:p>
    <w:p w:rsidR="005F0C03" w:rsidRPr="00AB41D6" w:rsidRDefault="005F0C03">
      <w:pPr>
        <w:widowControl w:val="0"/>
        <w:tabs>
          <w:tab w:val="left" w:pos="269"/>
        </w:tabs>
        <w:autoSpaceDE w:val="0"/>
        <w:autoSpaceDN w:val="0"/>
        <w:adjustRightInd w:val="0"/>
        <w:spacing w:after="0" w:line="240" w:lineRule="auto"/>
        <w:jc w:val="both"/>
        <w:rPr>
          <w:rFonts w:ascii="Times New Roman" w:hAnsi="Times New Roman"/>
          <w:sz w:val="24"/>
          <w:szCs w:val="24"/>
          <w:lang w:val="hr-HR"/>
        </w:rPr>
      </w:pPr>
    </w:p>
    <w:p w:rsidR="00AC60C9" w:rsidRPr="00AB41D6" w:rsidRDefault="00C110BC">
      <w:pPr>
        <w:spacing w:after="0" w:line="240" w:lineRule="auto"/>
        <w:jc w:val="center"/>
        <w:rPr>
          <w:rFonts w:ascii="Times New Roman" w:hAnsi="Times New Roman"/>
          <w:b/>
          <w:bCs/>
          <w:sz w:val="24"/>
          <w:szCs w:val="24"/>
          <w:lang w:val="hr-HR"/>
        </w:rPr>
      </w:pPr>
      <w:r w:rsidRPr="00AB41D6">
        <w:rPr>
          <w:rFonts w:ascii="Times New Roman" w:hAnsi="Times New Roman"/>
          <w:b/>
          <w:bCs/>
          <w:sz w:val="24"/>
          <w:szCs w:val="24"/>
          <w:lang w:val="en-GB"/>
        </w:rPr>
        <w:t>Razmjena</w:t>
      </w:r>
      <w:r w:rsidRPr="00AB41D6">
        <w:rPr>
          <w:rFonts w:ascii="Times New Roman" w:hAnsi="Times New Roman"/>
          <w:b/>
          <w:bCs/>
          <w:sz w:val="24"/>
          <w:szCs w:val="24"/>
          <w:lang w:val="hr-HR"/>
        </w:rPr>
        <w:t xml:space="preserve"> </w:t>
      </w:r>
      <w:r w:rsidRPr="00AB41D6">
        <w:rPr>
          <w:rFonts w:ascii="Times New Roman" w:hAnsi="Times New Roman"/>
          <w:b/>
          <w:bCs/>
          <w:sz w:val="24"/>
          <w:szCs w:val="24"/>
          <w:lang w:val="en-GB"/>
        </w:rPr>
        <w:t>informacija</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hr-HR"/>
        </w:rPr>
      </w:pPr>
      <w:r w:rsidRPr="00AB41D6">
        <w:rPr>
          <w:rFonts w:ascii="Times New Roman" w:hAnsi="Times New Roman"/>
          <w:b/>
          <w:sz w:val="24"/>
          <w:szCs w:val="24"/>
          <w:lang w:val="hr-HR"/>
        </w:rPr>
        <w:t>Č</w:t>
      </w:r>
      <w:r w:rsidRPr="00AB41D6">
        <w:rPr>
          <w:rFonts w:ascii="Times New Roman" w:hAnsi="Times New Roman"/>
          <w:b/>
          <w:sz w:val="24"/>
          <w:szCs w:val="24"/>
          <w:lang w:val="en-GB"/>
        </w:rPr>
        <w:t>lan</w:t>
      </w:r>
      <w:r w:rsidRPr="00AB41D6">
        <w:rPr>
          <w:rFonts w:ascii="Times New Roman" w:hAnsi="Times New Roman"/>
          <w:b/>
          <w:sz w:val="24"/>
          <w:szCs w:val="24"/>
          <w:lang w:val="hr-HR"/>
        </w:rPr>
        <w:t xml:space="preserve"> 1</w:t>
      </w:r>
      <w:r w:rsidR="00B42B95" w:rsidRPr="00AB41D6">
        <w:rPr>
          <w:rFonts w:ascii="Times New Roman" w:hAnsi="Times New Roman"/>
          <w:b/>
          <w:sz w:val="24"/>
          <w:szCs w:val="24"/>
          <w:lang w:val="hr-HR"/>
        </w:rPr>
        <w:t>60</w:t>
      </w:r>
    </w:p>
    <w:p w:rsidR="005F0C03" w:rsidRPr="00AB41D6" w:rsidRDefault="005F0C03">
      <w:pPr>
        <w:widowControl w:val="0"/>
        <w:tabs>
          <w:tab w:val="left" w:pos="269"/>
        </w:tabs>
        <w:autoSpaceDE w:val="0"/>
        <w:autoSpaceDN w:val="0"/>
        <w:adjustRightInd w:val="0"/>
        <w:spacing w:after="0" w:line="240" w:lineRule="auto"/>
        <w:jc w:val="both"/>
        <w:rPr>
          <w:rFonts w:ascii="Times New Roman" w:hAnsi="Times New Roman"/>
          <w:b/>
          <w:sz w:val="24"/>
          <w:szCs w:val="24"/>
          <w:lang w:val="hr-HR"/>
        </w:rPr>
      </w:pPr>
    </w:p>
    <w:p w:rsidR="00AC60C9" w:rsidRPr="00AB41D6" w:rsidRDefault="00C110BC">
      <w:pPr>
        <w:widowControl w:val="0"/>
        <w:tabs>
          <w:tab w:val="left" w:pos="269"/>
        </w:tabs>
        <w:autoSpaceDE w:val="0"/>
        <w:autoSpaceDN w:val="0"/>
        <w:adjustRightInd w:val="0"/>
        <w:spacing w:after="0" w:line="240" w:lineRule="auto"/>
        <w:jc w:val="both"/>
        <w:rPr>
          <w:rFonts w:ascii="Times New Roman" w:hAnsi="Times New Roman"/>
          <w:sz w:val="24"/>
          <w:szCs w:val="24"/>
          <w:lang w:val="hr-HR"/>
        </w:rPr>
      </w:pPr>
      <w:r w:rsidRPr="00AB41D6">
        <w:rPr>
          <w:rFonts w:ascii="Times New Roman" w:hAnsi="Times New Roman"/>
          <w:sz w:val="24"/>
          <w:szCs w:val="24"/>
          <w:lang w:val="hr-HR"/>
        </w:rPr>
        <w:t>Ne uzimajući u obzir član</w:t>
      </w:r>
      <w:r w:rsidRPr="00AB41D6">
        <w:rPr>
          <w:rFonts w:ascii="Times New Roman" w:hAnsi="Times New Roman"/>
          <w:sz w:val="24"/>
          <w:szCs w:val="24"/>
          <w:lang w:val="bg-BG"/>
        </w:rPr>
        <w:t xml:space="preserve"> </w:t>
      </w:r>
      <w:r w:rsidR="00651496" w:rsidRPr="00AB41D6">
        <w:rPr>
          <w:rFonts w:ascii="Times New Roman" w:hAnsi="Times New Roman"/>
          <w:sz w:val="24"/>
          <w:szCs w:val="24"/>
          <w:lang w:val="hr-HR"/>
        </w:rPr>
        <w:t>17</w:t>
      </w:r>
      <w:r w:rsidRPr="00AB41D6">
        <w:rPr>
          <w:rFonts w:ascii="Times New Roman" w:hAnsi="Times New Roman"/>
          <w:sz w:val="24"/>
          <w:szCs w:val="24"/>
          <w:lang w:val="hr-HR"/>
        </w:rPr>
        <w:t xml:space="preserve"> (</w:t>
      </w:r>
      <w:r w:rsidRPr="00AB41D6">
        <w:rPr>
          <w:rFonts w:ascii="Times New Roman" w:hAnsi="Times New Roman"/>
          <w:sz w:val="24"/>
          <w:szCs w:val="24"/>
        </w:rPr>
        <w:t>poslovna</w:t>
      </w:r>
      <w:r w:rsidRPr="00AB41D6">
        <w:rPr>
          <w:rFonts w:ascii="Times New Roman" w:hAnsi="Times New Roman"/>
          <w:sz w:val="24"/>
          <w:szCs w:val="24"/>
          <w:lang w:val="hr-HR"/>
        </w:rPr>
        <w:t xml:space="preserve"> </w:t>
      </w:r>
      <w:r w:rsidRPr="00AB41D6">
        <w:rPr>
          <w:rFonts w:ascii="Times New Roman" w:hAnsi="Times New Roman"/>
          <w:sz w:val="24"/>
          <w:szCs w:val="24"/>
        </w:rPr>
        <w:t>tajna</w:t>
      </w:r>
      <w:r w:rsidRPr="00AB41D6">
        <w:rPr>
          <w:rFonts w:ascii="Times New Roman" w:hAnsi="Times New Roman"/>
          <w:sz w:val="24"/>
          <w:szCs w:val="24"/>
          <w:lang w:val="hr-HR"/>
        </w:rPr>
        <w:t xml:space="preserve">) </w:t>
      </w:r>
      <w:r w:rsidR="00651496" w:rsidRPr="00AB41D6">
        <w:rPr>
          <w:rFonts w:ascii="Times New Roman" w:hAnsi="Times New Roman"/>
          <w:sz w:val="24"/>
          <w:szCs w:val="24"/>
        </w:rPr>
        <w:t>ovog Zakon</w:t>
      </w:r>
      <w:r w:rsidRPr="00AB41D6">
        <w:rPr>
          <w:rFonts w:ascii="Times New Roman" w:hAnsi="Times New Roman"/>
          <w:sz w:val="24"/>
          <w:szCs w:val="24"/>
        </w:rPr>
        <w:t>a</w:t>
      </w:r>
      <w:r w:rsidRPr="00AB41D6">
        <w:rPr>
          <w:rFonts w:ascii="Times New Roman" w:hAnsi="Times New Roman"/>
          <w:sz w:val="24"/>
          <w:szCs w:val="24"/>
          <w:lang w:val="bg-BG"/>
        </w:rPr>
        <w:t>,</w:t>
      </w:r>
      <w:r w:rsidRPr="00AB41D6">
        <w:rPr>
          <w:rFonts w:ascii="Times New Roman" w:hAnsi="Times New Roman"/>
          <w:sz w:val="24"/>
          <w:szCs w:val="24"/>
          <w:lang w:val="hr-HR"/>
        </w:rPr>
        <w:t xml:space="preserve"> Komisija će, na zahtjev, bez odlaganja,</w:t>
      </w:r>
      <w:r w:rsidRPr="00AB41D6">
        <w:rPr>
          <w:rFonts w:ascii="Times New Roman" w:hAnsi="Times New Roman"/>
          <w:sz w:val="24"/>
          <w:szCs w:val="24"/>
          <w:lang w:val="bg-BG"/>
        </w:rPr>
        <w:t xml:space="preserve"> </w:t>
      </w:r>
      <w:r w:rsidRPr="00AB41D6">
        <w:rPr>
          <w:rFonts w:ascii="Times New Roman" w:hAnsi="Times New Roman"/>
          <w:sz w:val="24"/>
          <w:szCs w:val="24"/>
          <w:lang w:val="hr-HR"/>
        </w:rPr>
        <w:t>razmijeniti informacije sa nadležnim organima druge države članice</w:t>
      </w:r>
      <w:r w:rsidRPr="00AB41D6">
        <w:rPr>
          <w:rFonts w:ascii="Times New Roman" w:hAnsi="Times New Roman"/>
          <w:sz w:val="24"/>
          <w:szCs w:val="24"/>
          <w:lang w:val="bg-BG"/>
        </w:rPr>
        <w:t xml:space="preserve">, </w:t>
      </w:r>
      <w:r w:rsidRPr="00AB41D6">
        <w:rPr>
          <w:rFonts w:ascii="Times New Roman" w:hAnsi="Times New Roman"/>
          <w:sz w:val="24"/>
          <w:szCs w:val="24"/>
          <w:lang w:val="hr-HR"/>
        </w:rPr>
        <w:t>u svrhu sprovođenja svojih aktivnosti u pogledu tržišta finansijskih</w:t>
      </w:r>
      <w:r w:rsidRPr="00AB41D6">
        <w:rPr>
          <w:rFonts w:ascii="Times New Roman" w:hAnsi="Times New Roman"/>
          <w:sz w:val="24"/>
          <w:szCs w:val="24"/>
          <w:lang w:val="bg-BG"/>
        </w:rPr>
        <w:t xml:space="preserve"> </w:t>
      </w:r>
      <w:r w:rsidRPr="00AB41D6">
        <w:rPr>
          <w:rFonts w:ascii="Times New Roman" w:hAnsi="Times New Roman"/>
          <w:sz w:val="24"/>
          <w:szCs w:val="24"/>
          <w:lang w:val="hr-HR"/>
        </w:rPr>
        <w:t>instrumenata</w:t>
      </w:r>
      <w:r w:rsidRPr="00AB41D6">
        <w:rPr>
          <w:rFonts w:ascii="Times New Roman" w:hAnsi="Times New Roman"/>
          <w:sz w:val="24"/>
          <w:szCs w:val="24"/>
          <w:lang w:val="bg-BG"/>
        </w:rPr>
        <w:t xml:space="preserve">. </w:t>
      </w:r>
    </w:p>
    <w:p w:rsidR="00AC60C9" w:rsidRPr="00AB41D6" w:rsidRDefault="00AC60C9">
      <w:pPr>
        <w:widowControl w:val="0"/>
        <w:tabs>
          <w:tab w:val="left" w:pos="269"/>
        </w:tabs>
        <w:autoSpaceDE w:val="0"/>
        <w:autoSpaceDN w:val="0"/>
        <w:adjustRightInd w:val="0"/>
        <w:spacing w:after="0" w:line="240" w:lineRule="auto"/>
        <w:ind w:left="269"/>
        <w:jc w:val="both"/>
        <w:rPr>
          <w:rFonts w:ascii="Times New Roman" w:hAnsi="Times New Roman"/>
          <w:sz w:val="24"/>
          <w:szCs w:val="24"/>
          <w:lang w:val="hr-HR"/>
        </w:rPr>
      </w:pPr>
    </w:p>
    <w:p w:rsidR="00AC60C9" w:rsidRPr="00AB41D6" w:rsidRDefault="00C110BC">
      <w:pPr>
        <w:widowControl w:val="0"/>
        <w:tabs>
          <w:tab w:val="left" w:pos="269"/>
        </w:tabs>
        <w:autoSpaceDE w:val="0"/>
        <w:autoSpaceDN w:val="0"/>
        <w:adjustRightInd w:val="0"/>
        <w:spacing w:after="0" w:line="240" w:lineRule="auto"/>
        <w:jc w:val="both"/>
        <w:rPr>
          <w:rFonts w:ascii="Times New Roman" w:hAnsi="Times New Roman"/>
          <w:sz w:val="24"/>
          <w:szCs w:val="24"/>
          <w:lang w:val="hr-HR"/>
        </w:rPr>
      </w:pPr>
      <w:r w:rsidRPr="00AB41D6">
        <w:rPr>
          <w:rFonts w:ascii="Times New Roman" w:hAnsi="Times New Roman"/>
          <w:sz w:val="24"/>
          <w:szCs w:val="24"/>
          <w:lang w:val="hr-HR"/>
        </w:rPr>
        <w:t>Kada razmjenjuje informacije sa nadležnim organima drugih država članica</w:t>
      </w:r>
      <w:r w:rsidRPr="00AB41D6">
        <w:rPr>
          <w:rFonts w:ascii="Times New Roman" w:hAnsi="Times New Roman"/>
          <w:sz w:val="24"/>
          <w:szCs w:val="24"/>
          <w:lang w:val="bg-BG"/>
        </w:rPr>
        <w:t xml:space="preserve"> </w:t>
      </w:r>
      <w:r w:rsidRPr="00AB41D6">
        <w:rPr>
          <w:rFonts w:ascii="Times New Roman" w:hAnsi="Times New Roman"/>
          <w:sz w:val="24"/>
          <w:szCs w:val="24"/>
          <w:lang w:val="hr-HR"/>
        </w:rPr>
        <w:t>u skladu sa ovim dijelom zakona</w:t>
      </w:r>
      <w:r w:rsidRPr="00AB41D6">
        <w:rPr>
          <w:rFonts w:ascii="Times New Roman" w:hAnsi="Times New Roman"/>
          <w:sz w:val="24"/>
          <w:szCs w:val="24"/>
          <w:lang w:val="bg-BG"/>
        </w:rPr>
        <w:t xml:space="preserve">, </w:t>
      </w:r>
      <w:r w:rsidRPr="00AB41D6">
        <w:rPr>
          <w:rFonts w:ascii="Times New Roman" w:hAnsi="Times New Roman"/>
          <w:sz w:val="24"/>
          <w:szCs w:val="24"/>
          <w:lang w:val="hr-HR"/>
        </w:rPr>
        <w:t xml:space="preserve">Komisija može naznačiti, u vrijeme razmjene podataka, </w:t>
      </w:r>
      <w:r w:rsidRPr="00AB41D6">
        <w:rPr>
          <w:rFonts w:ascii="Times New Roman" w:hAnsi="Times New Roman"/>
          <w:sz w:val="24"/>
          <w:szCs w:val="24"/>
        </w:rPr>
        <w:t>da</w:t>
      </w:r>
      <w:r w:rsidRPr="00AB41D6">
        <w:rPr>
          <w:rFonts w:ascii="Times New Roman" w:hAnsi="Times New Roman"/>
          <w:sz w:val="24"/>
          <w:szCs w:val="24"/>
          <w:lang w:val="hr-HR"/>
        </w:rPr>
        <w:t xml:space="preserve"> </w:t>
      </w:r>
      <w:r w:rsidRPr="00AB41D6">
        <w:rPr>
          <w:rFonts w:ascii="Times New Roman" w:hAnsi="Times New Roman"/>
          <w:sz w:val="24"/>
          <w:szCs w:val="24"/>
        </w:rPr>
        <w:t>se</w:t>
      </w:r>
      <w:r w:rsidRPr="00AB41D6">
        <w:rPr>
          <w:rFonts w:ascii="Times New Roman" w:hAnsi="Times New Roman"/>
          <w:sz w:val="24"/>
          <w:szCs w:val="24"/>
          <w:lang w:val="hr-HR"/>
        </w:rPr>
        <w:t xml:space="preserve"> </w:t>
      </w:r>
      <w:r w:rsidRPr="00AB41D6">
        <w:rPr>
          <w:rFonts w:ascii="Times New Roman" w:hAnsi="Times New Roman"/>
          <w:sz w:val="24"/>
          <w:szCs w:val="24"/>
        </w:rPr>
        <w:t>te</w:t>
      </w:r>
      <w:r w:rsidRPr="00AB41D6">
        <w:rPr>
          <w:rFonts w:ascii="Times New Roman" w:hAnsi="Times New Roman"/>
          <w:sz w:val="24"/>
          <w:szCs w:val="24"/>
          <w:lang w:val="hr-HR"/>
        </w:rPr>
        <w:t xml:space="preserve"> </w:t>
      </w:r>
      <w:r w:rsidRPr="00AB41D6">
        <w:rPr>
          <w:rFonts w:ascii="Times New Roman" w:hAnsi="Times New Roman"/>
          <w:sz w:val="24"/>
          <w:szCs w:val="24"/>
        </w:rPr>
        <w:t>informacije</w:t>
      </w:r>
      <w:r w:rsidRPr="00AB41D6">
        <w:rPr>
          <w:rFonts w:ascii="Times New Roman" w:hAnsi="Times New Roman"/>
          <w:sz w:val="24"/>
          <w:szCs w:val="24"/>
          <w:lang w:val="hr-HR"/>
        </w:rPr>
        <w:t xml:space="preserve"> </w:t>
      </w:r>
      <w:r w:rsidRPr="00AB41D6">
        <w:rPr>
          <w:rFonts w:ascii="Times New Roman" w:hAnsi="Times New Roman"/>
          <w:sz w:val="24"/>
          <w:szCs w:val="24"/>
        </w:rPr>
        <w:lastRenderedPageBreak/>
        <w:t>ne</w:t>
      </w:r>
      <w:r w:rsidRPr="00AB41D6">
        <w:rPr>
          <w:rFonts w:ascii="Times New Roman" w:hAnsi="Times New Roman"/>
          <w:sz w:val="24"/>
          <w:szCs w:val="24"/>
          <w:lang w:val="hr-HR"/>
        </w:rPr>
        <w:t xml:space="preserve"> </w:t>
      </w:r>
      <w:r w:rsidRPr="00AB41D6">
        <w:rPr>
          <w:rFonts w:ascii="Times New Roman" w:hAnsi="Times New Roman"/>
          <w:sz w:val="24"/>
          <w:szCs w:val="24"/>
        </w:rPr>
        <w:t>smiju</w:t>
      </w:r>
      <w:r w:rsidRPr="00AB41D6">
        <w:rPr>
          <w:rFonts w:ascii="Times New Roman" w:hAnsi="Times New Roman"/>
          <w:sz w:val="24"/>
          <w:szCs w:val="24"/>
          <w:lang w:val="hr-HR"/>
        </w:rPr>
        <w:t xml:space="preserve"> </w:t>
      </w:r>
      <w:r w:rsidRPr="00AB41D6">
        <w:rPr>
          <w:rFonts w:ascii="Times New Roman" w:hAnsi="Times New Roman"/>
          <w:sz w:val="24"/>
          <w:szCs w:val="24"/>
        </w:rPr>
        <w:t>otkrivati</w:t>
      </w:r>
      <w:r w:rsidRPr="00AB41D6">
        <w:rPr>
          <w:rFonts w:ascii="Times New Roman" w:hAnsi="Times New Roman"/>
          <w:sz w:val="24"/>
          <w:szCs w:val="24"/>
          <w:lang w:val="hr-HR"/>
        </w:rPr>
        <w:t xml:space="preserve"> </w:t>
      </w:r>
      <w:r w:rsidRPr="00AB41D6">
        <w:rPr>
          <w:rFonts w:ascii="Times New Roman" w:hAnsi="Times New Roman"/>
          <w:sz w:val="24"/>
          <w:szCs w:val="24"/>
        </w:rPr>
        <w:t>bez</w:t>
      </w:r>
      <w:r w:rsidRPr="00AB41D6">
        <w:rPr>
          <w:rFonts w:ascii="Times New Roman" w:hAnsi="Times New Roman"/>
          <w:sz w:val="24"/>
          <w:szCs w:val="24"/>
          <w:lang w:val="hr-HR"/>
        </w:rPr>
        <w:t xml:space="preserve"> </w:t>
      </w:r>
      <w:r w:rsidRPr="00AB41D6">
        <w:rPr>
          <w:rFonts w:ascii="Times New Roman" w:hAnsi="Times New Roman"/>
          <w:sz w:val="24"/>
          <w:szCs w:val="24"/>
        </w:rPr>
        <w:t>njene</w:t>
      </w:r>
      <w:r w:rsidRPr="00AB41D6">
        <w:rPr>
          <w:rFonts w:ascii="Times New Roman" w:hAnsi="Times New Roman"/>
          <w:sz w:val="24"/>
          <w:szCs w:val="24"/>
          <w:lang w:val="hr-HR"/>
        </w:rPr>
        <w:t xml:space="preserve"> </w:t>
      </w:r>
      <w:r w:rsidRPr="00AB41D6">
        <w:rPr>
          <w:rFonts w:ascii="Times New Roman" w:hAnsi="Times New Roman"/>
          <w:sz w:val="24"/>
          <w:szCs w:val="24"/>
        </w:rPr>
        <w:t>izri</w:t>
      </w:r>
      <w:r w:rsidRPr="00AB41D6">
        <w:rPr>
          <w:rFonts w:ascii="Times New Roman" w:hAnsi="Times New Roman"/>
          <w:sz w:val="24"/>
          <w:szCs w:val="24"/>
          <w:lang w:val="hr-HR"/>
        </w:rPr>
        <w:t>č</w:t>
      </w:r>
      <w:r w:rsidRPr="00AB41D6">
        <w:rPr>
          <w:rFonts w:ascii="Times New Roman" w:hAnsi="Times New Roman"/>
          <w:sz w:val="24"/>
          <w:szCs w:val="24"/>
        </w:rPr>
        <w:t>ite</w:t>
      </w:r>
      <w:r w:rsidRPr="00AB41D6">
        <w:rPr>
          <w:rFonts w:ascii="Times New Roman" w:hAnsi="Times New Roman"/>
          <w:sz w:val="24"/>
          <w:szCs w:val="24"/>
          <w:lang w:val="hr-HR"/>
        </w:rPr>
        <w:t xml:space="preserve"> </w:t>
      </w:r>
      <w:r w:rsidRPr="00AB41D6">
        <w:rPr>
          <w:rFonts w:ascii="Times New Roman" w:hAnsi="Times New Roman"/>
          <w:spacing w:val="-1"/>
          <w:sz w:val="24"/>
          <w:szCs w:val="24"/>
        </w:rPr>
        <w:t>saglasnosti</w:t>
      </w:r>
      <w:r w:rsidRPr="00AB41D6">
        <w:rPr>
          <w:rFonts w:ascii="Times New Roman" w:hAnsi="Times New Roman"/>
          <w:sz w:val="24"/>
          <w:szCs w:val="24"/>
          <w:lang w:val="hr-HR"/>
        </w:rPr>
        <w:t xml:space="preserve"> </w:t>
      </w:r>
      <w:r w:rsidRPr="00AB41D6">
        <w:rPr>
          <w:rFonts w:ascii="Times New Roman" w:hAnsi="Times New Roman"/>
          <w:sz w:val="24"/>
          <w:szCs w:val="24"/>
        </w:rPr>
        <w:t>i</w:t>
      </w:r>
      <w:r w:rsidRPr="00AB41D6">
        <w:rPr>
          <w:rFonts w:ascii="Times New Roman" w:hAnsi="Times New Roman"/>
          <w:sz w:val="24"/>
          <w:szCs w:val="24"/>
          <w:lang w:val="hr-HR"/>
        </w:rPr>
        <w:t xml:space="preserve"> </w:t>
      </w:r>
      <w:r w:rsidRPr="00AB41D6">
        <w:rPr>
          <w:rFonts w:ascii="Times New Roman" w:hAnsi="Times New Roman"/>
          <w:sz w:val="24"/>
          <w:szCs w:val="24"/>
        </w:rPr>
        <w:t>da</w:t>
      </w:r>
      <w:r w:rsidRPr="00AB41D6">
        <w:rPr>
          <w:rFonts w:ascii="Times New Roman" w:hAnsi="Times New Roman"/>
          <w:sz w:val="24"/>
          <w:szCs w:val="24"/>
          <w:lang w:val="hr-HR"/>
        </w:rPr>
        <w:t xml:space="preserve"> </w:t>
      </w:r>
      <w:r w:rsidRPr="00AB41D6">
        <w:rPr>
          <w:rFonts w:ascii="Times New Roman" w:hAnsi="Times New Roman"/>
          <w:sz w:val="24"/>
          <w:szCs w:val="24"/>
        </w:rPr>
        <w:t>nadle</w:t>
      </w:r>
      <w:r w:rsidRPr="00AB41D6">
        <w:rPr>
          <w:rFonts w:ascii="Times New Roman" w:hAnsi="Times New Roman"/>
          <w:sz w:val="24"/>
          <w:szCs w:val="24"/>
          <w:lang w:val="hr-HR"/>
        </w:rPr>
        <w:t>ž</w:t>
      </w:r>
      <w:r w:rsidRPr="00AB41D6">
        <w:rPr>
          <w:rFonts w:ascii="Times New Roman" w:hAnsi="Times New Roman"/>
          <w:sz w:val="24"/>
          <w:szCs w:val="24"/>
        </w:rPr>
        <w:t>ni</w:t>
      </w:r>
      <w:r w:rsidRPr="00AB41D6">
        <w:rPr>
          <w:rFonts w:ascii="Times New Roman" w:hAnsi="Times New Roman"/>
          <w:sz w:val="24"/>
          <w:szCs w:val="24"/>
          <w:lang w:val="hr-HR"/>
        </w:rPr>
        <w:t xml:space="preserve"> </w:t>
      </w:r>
      <w:r w:rsidRPr="00AB41D6">
        <w:rPr>
          <w:rFonts w:ascii="Times New Roman" w:hAnsi="Times New Roman"/>
          <w:sz w:val="24"/>
          <w:szCs w:val="24"/>
        </w:rPr>
        <w:t>organi</w:t>
      </w:r>
      <w:r w:rsidRPr="00AB41D6">
        <w:rPr>
          <w:rFonts w:ascii="Times New Roman" w:hAnsi="Times New Roman"/>
          <w:sz w:val="24"/>
          <w:szCs w:val="24"/>
          <w:lang w:val="hr-HR"/>
        </w:rPr>
        <w:t xml:space="preserve">, </w:t>
      </w:r>
      <w:r w:rsidRPr="00AB41D6">
        <w:rPr>
          <w:rFonts w:ascii="Times New Roman" w:hAnsi="Times New Roman"/>
          <w:sz w:val="24"/>
          <w:szCs w:val="24"/>
        </w:rPr>
        <w:t>koji</w:t>
      </w:r>
      <w:r w:rsidRPr="00AB41D6">
        <w:rPr>
          <w:rFonts w:ascii="Times New Roman" w:hAnsi="Times New Roman"/>
          <w:sz w:val="24"/>
          <w:szCs w:val="24"/>
          <w:lang w:val="hr-HR"/>
        </w:rPr>
        <w:t xml:space="preserve"> </w:t>
      </w:r>
      <w:r w:rsidRPr="00AB41D6">
        <w:rPr>
          <w:rFonts w:ascii="Times New Roman" w:hAnsi="Times New Roman"/>
          <w:sz w:val="24"/>
          <w:szCs w:val="24"/>
        </w:rPr>
        <w:t>dobijaju</w:t>
      </w:r>
      <w:r w:rsidRPr="00AB41D6">
        <w:rPr>
          <w:rFonts w:ascii="Times New Roman" w:hAnsi="Times New Roman"/>
          <w:sz w:val="24"/>
          <w:szCs w:val="24"/>
          <w:lang w:val="hr-HR"/>
        </w:rPr>
        <w:t xml:space="preserve"> </w:t>
      </w:r>
      <w:r w:rsidRPr="00AB41D6">
        <w:rPr>
          <w:rFonts w:ascii="Times New Roman" w:hAnsi="Times New Roman"/>
          <w:sz w:val="24"/>
          <w:szCs w:val="24"/>
        </w:rPr>
        <w:t>takve</w:t>
      </w:r>
      <w:r w:rsidRPr="00AB41D6">
        <w:rPr>
          <w:rFonts w:ascii="Times New Roman" w:hAnsi="Times New Roman"/>
          <w:sz w:val="24"/>
          <w:szCs w:val="24"/>
          <w:lang w:val="hr-HR"/>
        </w:rPr>
        <w:t xml:space="preserve"> </w:t>
      </w:r>
      <w:r w:rsidRPr="00AB41D6">
        <w:rPr>
          <w:rFonts w:ascii="Times New Roman" w:hAnsi="Times New Roman"/>
          <w:sz w:val="24"/>
          <w:szCs w:val="24"/>
        </w:rPr>
        <w:t>informacije</w:t>
      </w:r>
      <w:r w:rsidRPr="00AB41D6">
        <w:rPr>
          <w:rFonts w:ascii="Times New Roman" w:hAnsi="Times New Roman"/>
          <w:sz w:val="24"/>
          <w:szCs w:val="24"/>
          <w:lang w:val="hr-HR"/>
        </w:rPr>
        <w:t xml:space="preserve"> </w:t>
      </w:r>
      <w:r w:rsidRPr="00AB41D6">
        <w:rPr>
          <w:rFonts w:ascii="Times New Roman" w:hAnsi="Times New Roman"/>
          <w:sz w:val="24"/>
          <w:szCs w:val="24"/>
        </w:rPr>
        <w:t>od</w:t>
      </w:r>
      <w:r w:rsidRPr="00AB41D6">
        <w:rPr>
          <w:rFonts w:ascii="Times New Roman" w:hAnsi="Times New Roman"/>
          <w:sz w:val="24"/>
          <w:szCs w:val="24"/>
          <w:lang w:val="hr-HR"/>
        </w:rPr>
        <w:t xml:space="preserve"> </w:t>
      </w:r>
      <w:r w:rsidRPr="00AB41D6">
        <w:rPr>
          <w:rFonts w:ascii="Times New Roman" w:hAnsi="Times New Roman"/>
          <w:sz w:val="24"/>
          <w:szCs w:val="24"/>
        </w:rPr>
        <w:t>Komisije</w:t>
      </w:r>
      <w:r w:rsidRPr="00AB41D6">
        <w:rPr>
          <w:rFonts w:ascii="Times New Roman" w:hAnsi="Times New Roman"/>
          <w:sz w:val="24"/>
          <w:szCs w:val="24"/>
          <w:lang w:val="hr-HR"/>
        </w:rPr>
        <w:t>,</w:t>
      </w:r>
      <w:r w:rsidRPr="00AB41D6">
        <w:rPr>
          <w:rFonts w:ascii="Times New Roman" w:hAnsi="Times New Roman"/>
          <w:sz w:val="24"/>
          <w:szCs w:val="24"/>
          <w:lang w:val="bg-BG"/>
        </w:rPr>
        <w:t xml:space="preserve"> </w:t>
      </w:r>
      <w:r w:rsidRPr="00AB41D6">
        <w:rPr>
          <w:rFonts w:ascii="Times New Roman" w:hAnsi="Times New Roman"/>
          <w:sz w:val="24"/>
          <w:szCs w:val="24"/>
          <w:lang w:val="hr-HR"/>
        </w:rPr>
        <w:t>mogu upotrijebiti samo u svrhe za koje je Komisija dala saglasnost</w:t>
      </w:r>
      <w:r w:rsidRPr="00AB41D6">
        <w:rPr>
          <w:rFonts w:ascii="Times New Roman" w:hAnsi="Times New Roman"/>
          <w:sz w:val="24"/>
          <w:szCs w:val="24"/>
          <w:lang w:val="bg-BG"/>
        </w:rPr>
        <w:t xml:space="preserve">. </w:t>
      </w:r>
    </w:p>
    <w:p w:rsidR="00AC60C9" w:rsidRPr="00AB41D6" w:rsidRDefault="00AC60C9">
      <w:pPr>
        <w:widowControl w:val="0"/>
        <w:tabs>
          <w:tab w:val="left" w:pos="269"/>
        </w:tabs>
        <w:autoSpaceDE w:val="0"/>
        <w:autoSpaceDN w:val="0"/>
        <w:adjustRightInd w:val="0"/>
        <w:spacing w:after="0" w:line="240" w:lineRule="auto"/>
        <w:ind w:left="269"/>
        <w:jc w:val="both"/>
        <w:rPr>
          <w:rFonts w:ascii="Times New Roman" w:hAnsi="Times New Roman"/>
          <w:sz w:val="24"/>
          <w:szCs w:val="24"/>
          <w:lang w:val="hr-HR"/>
        </w:rPr>
      </w:pPr>
    </w:p>
    <w:p w:rsidR="00AC60C9" w:rsidRPr="00AB41D6" w:rsidRDefault="00C110BC">
      <w:pPr>
        <w:widowControl w:val="0"/>
        <w:tabs>
          <w:tab w:val="left" w:pos="269"/>
        </w:tabs>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Komisija može da prenese dobijene informacije u skladu sa stavom 1 ovog člana i člana 1</w:t>
      </w:r>
      <w:r w:rsidR="00B42B95" w:rsidRPr="00AB41D6">
        <w:rPr>
          <w:rFonts w:ascii="Times New Roman" w:hAnsi="Times New Roman"/>
          <w:sz w:val="24"/>
          <w:szCs w:val="24"/>
          <w:lang w:val="it-IT"/>
        </w:rPr>
        <w:t>63</w:t>
      </w:r>
      <w:r w:rsidRPr="00AB41D6">
        <w:rPr>
          <w:rFonts w:ascii="Times New Roman" w:hAnsi="Times New Roman"/>
          <w:sz w:val="24"/>
          <w:szCs w:val="24"/>
          <w:lang w:val="it-IT"/>
        </w:rPr>
        <w:t xml:space="preserve">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 xml:space="preserve">a organima iz člana </w:t>
      </w:r>
      <w:r w:rsidR="00567C3A" w:rsidRPr="00AB41D6">
        <w:rPr>
          <w:rFonts w:ascii="Times New Roman" w:hAnsi="Times New Roman"/>
          <w:sz w:val="24"/>
          <w:szCs w:val="24"/>
          <w:lang w:val="it-IT"/>
        </w:rPr>
        <w:t>17</w:t>
      </w:r>
      <w:r w:rsidRPr="00AB41D6">
        <w:rPr>
          <w:rFonts w:ascii="Times New Roman" w:hAnsi="Times New Roman"/>
          <w:sz w:val="24"/>
          <w:szCs w:val="24"/>
          <w:lang w:val="it-IT"/>
        </w:rPr>
        <w:t xml:space="preserve"> stav 3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 xml:space="preserve">a. </w:t>
      </w:r>
    </w:p>
    <w:p w:rsidR="00AC60C9" w:rsidRPr="00AB41D6" w:rsidRDefault="00AC60C9">
      <w:pPr>
        <w:widowControl w:val="0"/>
        <w:tabs>
          <w:tab w:val="left" w:pos="269"/>
        </w:tabs>
        <w:autoSpaceDE w:val="0"/>
        <w:autoSpaceDN w:val="0"/>
        <w:adjustRightInd w:val="0"/>
        <w:spacing w:after="0" w:line="240" w:lineRule="auto"/>
        <w:jc w:val="both"/>
        <w:rPr>
          <w:rFonts w:ascii="Times New Roman" w:hAnsi="Times New Roman"/>
          <w:sz w:val="24"/>
          <w:szCs w:val="24"/>
          <w:lang w:val="it-IT"/>
        </w:rPr>
      </w:pPr>
    </w:p>
    <w:p w:rsidR="00AC60C9" w:rsidRPr="00AB41D6" w:rsidRDefault="00C110BC">
      <w:pPr>
        <w:widowControl w:val="0"/>
        <w:tabs>
          <w:tab w:val="left" w:pos="269"/>
        </w:tabs>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Komisija ne smije prenositi informacije iz stava 3 ovog člana drugim organima ili fizičkim ili pravnim licima bez izričite saglasnosti nadležnih organa koji su dostavili informacije</w:t>
      </w:r>
      <w:r w:rsidRPr="00AB41D6">
        <w:rPr>
          <w:rFonts w:ascii="Times New Roman" w:hAnsi="Times New Roman"/>
          <w:sz w:val="24"/>
          <w:szCs w:val="24"/>
          <w:lang w:val="bg-BG"/>
        </w:rPr>
        <w:t xml:space="preserve"> </w:t>
      </w:r>
      <w:r w:rsidRPr="00AB41D6">
        <w:rPr>
          <w:rFonts w:ascii="Times New Roman" w:hAnsi="Times New Roman"/>
          <w:sz w:val="24"/>
          <w:szCs w:val="24"/>
          <w:lang w:val="hr-HR"/>
        </w:rPr>
        <w:t>Komisiji i samo u svrhe za koju su ti nadležni organi dali svoju saglasnost</w:t>
      </w:r>
      <w:r w:rsidRPr="00AB41D6">
        <w:rPr>
          <w:rFonts w:ascii="Times New Roman" w:hAnsi="Times New Roman"/>
          <w:sz w:val="24"/>
          <w:szCs w:val="24"/>
          <w:lang w:val="bg-BG"/>
        </w:rPr>
        <w:t xml:space="preserve">, </w:t>
      </w:r>
      <w:r w:rsidRPr="00AB41D6">
        <w:rPr>
          <w:rFonts w:ascii="Times New Roman" w:hAnsi="Times New Roman"/>
          <w:sz w:val="24"/>
          <w:szCs w:val="24"/>
          <w:lang w:val="hr-HR"/>
        </w:rPr>
        <w:t>osim u opravdanim slučajevima</w:t>
      </w:r>
      <w:r w:rsidRPr="00AB41D6">
        <w:rPr>
          <w:rFonts w:ascii="Times New Roman" w:hAnsi="Times New Roman"/>
          <w:sz w:val="24"/>
          <w:szCs w:val="24"/>
          <w:lang w:val="bg-BG"/>
        </w:rPr>
        <w:t xml:space="preserve">. </w:t>
      </w:r>
    </w:p>
    <w:p w:rsidR="00AC60C9" w:rsidRPr="00AB41D6" w:rsidRDefault="00AC60C9">
      <w:pPr>
        <w:widowControl w:val="0"/>
        <w:tabs>
          <w:tab w:val="left" w:pos="269"/>
        </w:tabs>
        <w:autoSpaceDE w:val="0"/>
        <w:autoSpaceDN w:val="0"/>
        <w:adjustRightInd w:val="0"/>
        <w:spacing w:after="0" w:line="240" w:lineRule="auto"/>
        <w:jc w:val="both"/>
        <w:rPr>
          <w:rFonts w:ascii="Times New Roman" w:hAnsi="Times New Roman"/>
          <w:sz w:val="24"/>
          <w:szCs w:val="24"/>
          <w:lang w:val="it-IT"/>
        </w:rPr>
      </w:pPr>
    </w:p>
    <w:p w:rsidR="00AC60C9" w:rsidRPr="00AB41D6" w:rsidRDefault="00C110BC">
      <w:pPr>
        <w:widowControl w:val="0"/>
        <w:tabs>
          <w:tab w:val="left" w:pos="269"/>
        </w:tabs>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hr-HR"/>
        </w:rPr>
        <w:t>U opravdanim slučajevima</w:t>
      </w:r>
      <w:r w:rsidRPr="00AB41D6">
        <w:rPr>
          <w:rFonts w:ascii="Times New Roman" w:hAnsi="Times New Roman"/>
          <w:sz w:val="24"/>
          <w:szCs w:val="24"/>
          <w:lang w:val="bg-BG"/>
        </w:rPr>
        <w:t xml:space="preserve">, </w:t>
      </w:r>
      <w:r w:rsidRPr="00AB41D6">
        <w:rPr>
          <w:rFonts w:ascii="Times New Roman" w:hAnsi="Times New Roman"/>
          <w:sz w:val="24"/>
          <w:szCs w:val="24"/>
          <w:lang w:val="hr-HR"/>
        </w:rPr>
        <w:t>Komisija će bez odlaganja obavijestiti nadležni organ koji je poslao predmetne informacije</w:t>
      </w:r>
      <w:r w:rsidRPr="00AB41D6">
        <w:rPr>
          <w:rFonts w:ascii="Times New Roman" w:hAnsi="Times New Roman"/>
          <w:sz w:val="24"/>
          <w:szCs w:val="24"/>
          <w:lang w:val="bg-BG"/>
        </w:rPr>
        <w:t xml:space="preserve">. </w:t>
      </w:r>
    </w:p>
    <w:p w:rsidR="00AC60C9" w:rsidRPr="00AB41D6" w:rsidRDefault="00AC60C9">
      <w:pPr>
        <w:widowControl w:val="0"/>
        <w:tabs>
          <w:tab w:val="left" w:pos="269"/>
        </w:tabs>
        <w:autoSpaceDE w:val="0"/>
        <w:autoSpaceDN w:val="0"/>
        <w:adjustRightInd w:val="0"/>
        <w:spacing w:after="0" w:line="240" w:lineRule="auto"/>
        <w:ind w:left="269"/>
        <w:jc w:val="both"/>
        <w:rPr>
          <w:rFonts w:ascii="Times New Roman" w:hAnsi="Times New Roman"/>
          <w:sz w:val="24"/>
          <w:szCs w:val="24"/>
          <w:lang w:val="it-IT"/>
        </w:rPr>
      </w:pPr>
    </w:p>
    <w:p w:rsidR="00AC60C9" w:rsidRPr="00AB41D6" w:rsidRDefault="00C110BC">
      <w:pPr>
        <w:widowControl w:val="0"/>
        <w:tabs>
          <w:tab w:val="left" w:pos="269"/>
        </w:tabs>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Organi iz člana </w:t>
      </w:r>
      <w:r w:rsidR="00567C3A" w:rsidRPr="00AB41D6">
        <w:rPr>
          <w:rFonts w:ascii="Times New Roman" w:hAnsi="Times New Roman"/>
          <w:sz w:val="24"/>
          <w:szCs w:val="24"/>
          <w:lang w:val="it-IT"/>
        </w:rPr>
        <w:t>17</w:t>
      </w:r>
      <w:r w:rsidRPr="00AB41D6">
        <w:rPr>
          <w:rFonts w:ascii="Times New Roman" w:hAnsi="Times New Roman"/>
          <w:sz w:val="24"/>
          <w:szCs w:val="24"/>
          <w:lang w:val="it-IT"/>
        </w:rPr>
        <w:t xml:space="preserve">, stav 3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a, kao i drugi organi ili fizička ili pravna lica koji su primili povjerljive informacije iz stava</w:t>
      </w:r>
      <w:r w:rsidRPr="00AB41D6">
        <w:rPr>
          <w:rFonts w:ascii="Times New Roman" w:hAnsi="Times New Roman"/>
          <w:sz w:val="24"/>
          <w:szCs w:val="24"/>
          <w:lang w:val="bg-BG"/>
        </w:rPr>
        <w:t xml:space="preserve"> 1</w:t>
      </w:r>
      <w:r w:rsidRPr="00AB41D6">
        <w:rPr>
          <w:rFonts w:ascii="Times New Roman" w:hAnsi="Times New Roman"/>
          <w:sz w:val="24"/>
          <w:szCs w:val="24"/>
          <w:lang w:val="it-IT"/>
        </w:rPr>
        <w:t xml:space="preserve"> </w:t>
      </w:r>
      <w:r w:rsidRPr="00AB41D6">
        <w:rPr>
          <w:rFonts w:ascii="Times New Roman" w:hAnsi="Times New Roman"/>
          <w:sz w:val="24"/>
          <w:szCs w:val="24"/>
          <w:lang w:val="hr-HR"/>
        </w:rPr>
        <w:t>ovog člana</w:t>
      </w:r>
      <w:r w:rsidRPr="00AB41D6">
        <w:rPr>
          <w:rFonts w:ascii="Times New Roman" w:hAnsi="Times New Roman"/>
          <w:sz w:val="24"/>
          <w:szCs w:val="24"/>
          <w:lang w:val="it-IT"/>
        </w:rPr>
        <w:t>, ili člana 1</w:t>
      </w:r>
      <w:r w:rsidR="00B42B95" w:rsidRPr="00AB41D6">
        <w:rPr>
          <w:rFonts w:ascii="Times New Roman" w:hAnsi="Times New Roman"/>
          <w:sz w:val="24"/>
          <w:szCs w:val="24"/>
          <w:lang w:val="it-IT"/>
        </w:rPr>
        <w:t>63</w:t>
      </w:r>
      <w:r w:rsidRPr="00AB41D6">
        <w:rPr>
          <w:rFonts w:ascii="Times New Roman" w:hAnsi="Times New Roman"/>
          <w:sz w:val="24"/>
          <w:szCs w:val="24"/>
          <w:lang w:val="it-IT"/>
        </w:rPr>
        <w:t xml:space="preserve">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 xml:space="preserve">a </w:t>
      </w:r>
      <w:r w:rsidRPr="00AB41D6">
        <w:rPr>
          <w:rFonts w:ascii="Times New Roman" w:hAnsi="Times New Roman"/>
          <w:sz w:val="24"/>
          <w:szCs w:val="24"/>
          <w:lang w:val="bg-BG"/>
        </w:rPr>
        <w:t xml:space="preserve"> </w:t>
      </w:r>
      <w:r w:rsidRPr="00AB41D6">
        <w:rPr>
          <w:rFonts w:ascii="Times New Roman" w:hAnsi="Times New Roman"/>
          <w:sz w:val="24"/>
          <w:szCs w:val="24"/>
          <w:lang w:val="hr-HR"/>
        </w:rPr>
        <w:t>mogu ih koristiti samo u toku obavljanja svojih dužnosti, a naročito</w:t>
      </w:r>
      <w:r w:rsidRPr="00AB41D6">
        <w:rPr>
          <w:rFonts w:ascii="Times New Roman" w:hAnsi="Times New Roman"/>
          <w:sz w:val="24"/>
          <w:szCs w:val="24"/>
          <w:lang w:val="bg-BG"/>
        </w:rPr>
        <w:t xml:space="preserve">: </w:t>
      </w:r>
    </w:p>
    <w:p w:rsidR="00AC60C9" w:rsidRPr="00AB41D6" w:rsidRDefault="00C110BC" w:rsidP="00CA5AFB">
      <w:pPr>
        <w:pStyle w:val="ListParagraph"/>
        <w:widowControl w:val="0"/>
        <w:numPr>
          <w:ilvl w:val="0"/>
          <w:numId w:val="126"/>
        </w:numPr>
        <w:tabs>
          <w:tab w:val="left" w:pos="269"/>
        </w:tabs>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pacing w:val="-1"/>
          <w:sz w:val="24"/>
          <w:szCs w:val="24"/>
          <w:lang w:val="it-IT"/>
        </w:rPr>
        <w:t xml:space="preserve">za provjeru da li su ispunjeni uslovi za početak obavljanja djelatnosti investicionih društava i </w:t>
      </w:r>
      <w:r w:rsidRPr="00AB41D6">
        <w:rPr>
          <w:rFonts w:ascii="Times New Roman" w:hAnsi="Times New Roman"/>
          <w:sz w:val="24"/>
          <w:szCs w:val="24"/>
          <w:lang w:val="it-IT"/>
        </w:rPr>
        <w:t xml:space="preserve">za lakše praćenje obavljanja te djelatnosti na konsolidovanoj ili nekonsolidovanoj osnovi, posebno u pogledu zahtjeva o adekvatnosti kapitala, upravnih i računovodstvenih postupaka i mehanizama unutrašnje kontrole; </w:t>
      </w:r>
    </w:p>
    <w:p w:rsidR="00AC60C9" w:rsidRPr="00AB41D6" w:rsidRDefault="00C110BC" w:rsidP="00CA5AFB">
      <w:pPr>
        <w:pStyle w:val="ListParagraph"/>
        <w:widowControl w:val="0"/>
        <w:numPr>
          <w:ilvl w:val="0"/>
          <w:numId w:val="126"/>
        </w:numPr>
        <w:tabs>
          <w:tab w:val="left" w:pos="269"/>
        </w:tabs>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za praćenje urednog funkcionisanja mjesta trgovanja; </w:t>
      </w:r>
    </w:p>
    <w:p w:rsidR="00AC60C9" w:rsidRPr="00AB41D6" w:rsidRDefault="00C110BC" w:rsidP="00CA5AFB">
      <w:pPr>
        <w:pStyle w:val="ListParagraph"/>
        <w:widowControl w:val="0"/>
        <w:numPr>
          <w:ilvl w:val="0"/>
          <w:numId w:val="126"/>
        </w:numPr>
        <w:tabs>
          <w:tab w:val="left" w:pos="269"/>
        </w:tabs>
        <w:autoSpaceDE w:val="0"/>
        <w:autoSpaceDN w:val="0"/>
        <w:adjustRightInd w:val="0"/>
        <w:spacing w:after="0" w:line="240" w:lineRule="auto"/>
        <w:jc w:val="both"/>
        <w:rPr>
          <w:rFonts w:ascii="Times New Roman" w:hAnsi="Times New Roman"/>
          <w:sz w:val="24"/>
          <w:szCs w:val="24"/>
          <w:lang w:val="en-GB"/>
        </w:rPr>
      </w:pPr>
      <w:r w:rsidRPr="00AB41D6">
        <w:rPr>
          <w:rFonts w:ascii="Times New Roman" w:hAnsi="Times New Roman"/>
          <w:sz w:val="24"/>
          <w:szCs w:val="24"/>
          <w:lang w:val="en-GB"/>
        </w:rPr>
        <w:t xml:space="preserve">za uvođenje sankcija; </w:t>
      </w:r>
    </w:p>
    <w:p w:rsidR="00AC60C9" w:rsidRPr="00AB41D6" w:rsidRDefault="00C110BC" w:rsidP="00CA5AFB">
      <w:pPr>
        <w:pStyle w:val="ListParagraph"/>
        <w:widowControl w:val="0"/>
        <w:numPr>
          <w:ilvl w:val="0"/>
          <w:numId w:val="126"/>
        </w:numPr>
        <w:tabs>
          <w:tab w:val="left" w:pos="269"/>
        </w:tabs>
        <w:autoSpaceDE w:val="0"/>
        <w:autoSpaceDN w:val="0"/>
        <w:adjustRightInd w:val="0"/>
        <w:spacing w:after="0" w:line="240" w:lineRule="auto"/>
        <w:jc w:val="both"/>
        <w:rPr>
          <w:rFonts w:ascii="Times New Roman" w:hAnsi="Times New Roman"/>
          <w:sz w:val="24"/>
          <w:szCs w:val="24"/>
          <w:lang w:val="en-GB"/>
        </w:rPr>
      </w:pPr>
      <w:r w:rsidRPr="00AB41D6">
        <w:rPr>
          <w:rFonts w:ascii="Times New Roman" w:hAnsi="Times New Roman"/>
          <w:sz w:val="24"/>
          <w:szCs w:val="24"/>
        </w:rPr>
        <w:t>u upravnom postupku povodom žalbi na odluke nadležnih tijela</w:t>
      </w:r>
      <w:r w:rsidRPr="00AB41D6">
        <w:rPr>
          <w:rFonts w:ascii="Times New Roman" w:hAnsi="Times New Roman"/>
          <w:sz w:val="24"/>
          <w:szCs w:val="24"/>
          <w:lang w:val="en-GB"/>
        </w:rPr>
        <w:t xml:space="preserve">; </w:t>
      </w:r>
    </w:p>
    <w:p w:rsidR="00AC60C9" w:rsidRPr="00AB41D6" w:rsidRDefault="00C110BC" w:rsidP="00CA5AFB">
      <w:pPr>
        <w:pStyle w:val="ListParagraph"/>
        <w:widowControl w:val="0"/>
        <w:numPr>
          <w:ilvl w:val="0"/>
          <w:numId w:val="126"/>
        </w:numPr>
        <w:tabs>
          <w:tab w:val="left" w:pos="269"/>
        </w:tabs>
        <w:autoSpaceDE w:val="0"/>
        <w:autoSpaceDN w:val="0"/>
        <w:adjustRightInd w:val="0"/>
        <w:spacing w:after="0" w:line="240" w:lineRule="auto"/>
        <w:jc w:val="both"/>
        <w:rPr>
          <w:rFonts w:ascii="Times New Roman" w:hAnsi="Times New Roman"/>
          <w:sz w:val="24"/>
          <w:szCs w:val="24"/>
          <w:lang w:val="en-GB"/>
        </w:rPr>
      </w:pPr>
      <w:r w:rsidRPr="00AB41D6">
        <w:rPr>
          <w:rFonts w:ascii="Times New Roman" w:hAnsi="Times New Roman"/>
          <w:sz w:val="24"/>
          <w:szCs w:val="24"/>
        </w:rPr>
        <w:t xml:space="preserve">u sudskom postupku pokrenutom na osnovu </w:t>
      </w:r>
      <w:r w:rsidR="00651496" w:rsidRPr="00AB41D6">
        <w:rPr>
          <w:rFonts w:ascii="Times New Roman" w:hAnsi="Times New Roman"/>
          <w:sz w:val="24"/>
          <w:szCs w:val="24"/>
          <w:lang w:val="en-GB"/>
        </w:rPr>
        <w:t>ovog Zakon</w:t>
      </w:r>
      <w:r w:rsidRPr="00AB41D6">
        <w:rPr>
          <w:rFonts w:ascii="Times New Roman" w:hAnsi="Times New Roman"/>
          <w:sz w:val="24"/>
          <w:szCs w:val="24"/>
          <w:lang w:val="en-GB"/>
        </w:rPr>
        <w:t>a.</w:t>
      </w:r>
    </w:p>
    <w:p w:rsidR="00AC60C9" w:rsidRPr="00AB41D6" w:rsidRDefault="00AC60C9">
      <w:pPr>
        <w:widowControl w:val="0"/>
        <w:tabs>
          <w:tab w:val="left" w:pos="269"/>
        </w:tabs>
        <w:autoSpaceDE w:val="0"/>
        <w:autoSpaceDN w:val="0"/>
        <w:adjustRightInd w:val="0"/>
        <w:spacing w:after="0" w:line="240" w:lineRule="auto"/>
        <w:ind w:left="269"/>
        <w:jc w:val="both"/>
        <w:rPr>
          <w:rFonts w:ascii="Times New Roman" w:hAnsi="Times New Roman"/>
          <w:sz w:val="24"/>
          <w:szCs w:val="24"/>
          <w:lang w:val="en-GB"/>
        </w:rPr>
      </w:pPr>
    </w:p>
    <w:p w:rsidR="00AC60C9" w:rsidRPr="00AB41D6" w:rsidRDefault="00C110BC">
      <w:pPr>
        <w:widowControl w:val="0"/>
        <w:tabs>
          <w:tab w:val="left" w:pos="269"/>
        </w:tabs>
        <w:autoSpaceDE w:val="0"/>
        <w:autoSpaceDN w:val="0"/>
        <w:adjustRightInd w:val="0"/>
        <w:spacing w:after="0" w:line="240" w:lineRule="auto"/>
        <w:jc w:val="both"/>
        <w:rPr>
          <w:rFonts w:ascii="Times New Roman" w:hAnsi="Times New Roman"/>
          <w:sz w:val="24"/>
          <w:szCs w:val="24"/>
        </w:rPr>
      </w:pPr>
      <w:r w:rsidRPr="00AB41D6">
        <w:rPr>
          <w:rFonts w:ascii="Times New Roman" w:hAnsi="Times New Roman"/>
          <w:sz w:val="24"/>
          <w:szCs w:val="24"/>
          <w:lang w:val="en-GB"/>
        </w:rPr>
        <w:t>Član 1</w:t>
      </w:r>
      <w:r w:rsidR="00B42B95" w:rsidRPr="00AB41D6">
        <w:rPr>
          <w:rFonts w:ascii="Times New Roman" w:hAnsi="Times New Roman"/>
          <w:sz w:val="24"/>
          <w:szCs w:val="24"/>
          <w:lang w:val="en-GB"/>
        </w:rPr>
        <w:t>60</w:t>
      </w:r>
      <w:r w:rsidRPr="00AB41D6">
        <w:rPr>
          <w:rFonts w:ascii="Times New Roman" w:hAnsi="Times New Roman"/>
          <w:sz w:val="24"/>
          <w:szCs w:val="24"/>
          <w:lang w:val="en-GB"/>
        </w:rPr>
        <w:t xml:space="preserve"> i član 19</w:t>
      </w:r>
      <w:r w:rsidR="005F0C03" w:rsidRPr="00AB41D6">
        <w:rPr>
          <w:rFonts w:ascii="Times New Roman" w:hAnsi="Times New Roman"/>
          <w:sz w:val="24"/>
          <w:szCs w:val="24"/>
          <w:lang w:val="en-GB"/>
        </w:rPr>
        <w:t xml:space="preserve"> </w:t>
      </w:r>
      <w:r w:rsidRPr="00AB41D6">
        <w:rPr>
          <w:rFonts w:ascii="Times New Roman" w:hAnsi="Times New Roman"/>
          <w:sz w:val="24"/>
          <w:szCs w:val="24"/>
          <w:lang w:val="en-GB"/>
        </w:rPr>
        <w:t>ne sprječavaju Komisiju da prenese</w:t>
      </w:r>
      <w:r w:rsidRPr="00AB41D6">
        <w:rPr>
          <w:rFonts w:ascii="Times New Roman" w:hAnsi="Times New Roman"/>
          <w:sz w:val="24"/>
          <w:szCs w:val="24"/>
          <w:lang w:val="bg-BG"/>
        </w:rPr>
        <w:t xml:space="preserve"> </w:t>
      </w:r>
      <w:r w:rsidRPr="00AB41D6">
        <w:rPr>
          <w:rFonts w:ascii="Times New Roman" w:hAnsi="Times New Roman"/>
          <w:sz w:val="24"/>
          <w:szCs w:val="24"/>
        </w:rPr>
        <w:t xml:space="preserve">ESMA-i, Evropskom odboru za sistemski rizik, </w:t>
      </w:r>
      <w:r w:rsidRPr="00AB41D6">
        <w:rPr>
          <w:rFonts w:ascii="Times New Roman" w:hAnsi="Times New Roman"/>
          <w:sz w:val="24"/>
          <w:szCs w:val="24"/>
          <w:lang w:val="hr-HR"/>
        </w:rPr>
        <w:t>centralnim bankama država članica</w:t>
      </w:r>
      <w:r w:rsidRPr="00AB41D6">
        <w:rPr>
          <w:rFonts w:ascii="Times New Roman" w:hAnsi="Times New Roman"/>
          <w:sz w:val="24"/>
          <w:szCs w:val="24"/>
          <w:lang w:val="bg-BG"/>
        </w:rPr>
        <w:t xml:space="preserve">, </w:t>
      </w:r>
      <w:r w:rsidRPr="00AB41D6">
        <w:rPr>
          <w:rFonts w:ascii="Times New Roman" w:hAnsi="Times New Roman"/>
          <w:sz w:val="24"/>
          <w:szCs w:val="24"/>
          <w:lang w:val="hr-HR"/>
        </w:rPr>
        <w:t>Evropskom sistemu centralnih banaka</w:t>
      </w:r>
      <w:r w:rsidRPr="00AB41D6">
        <w:rPr>
          <w:rFonts w:ascii="Times New Roman" w:hAnsi="Times New Roman"/>
          <w:sz w:val="24"/>
          <w:szCs w:val="24"/>
          <w:lang w:val="bg-BG"/>
        </w:rPr>
        <w:t xml:space="preserve"> </w:t>
      </w:r>
      <w:r w:rsidRPr="00AB41D6">
        <w:rPr>
          <w:rFonts w:ascii="Times New Roman" w:hAnsi="Times New Roman"/>
          <w:sz w:val="24"/>
          <w:szCs w:val="24"/>
          <w:lang w:val="hr-HR"/>
        </w:rPr>
        <w:t>i Evropskoj centralnoj banci</w:t>
      </w:r>
      <w:r w:rsidRPr="00AB41D6">
        <w:rPr>
          <w:rFonts w:ascii="Times New Roman" w:hAnsi="Times New Roman"/>
          <w:sz w:val="24"/>
          <w:szCs w:val="24"/>
          <w:lang w:val="bg-BG"/>
        </w:rPr>
        <w:t xml:space="preserve">, </w:t>
      </w:r>
      <w:r w:rsidRPr="00AB41D6">
        <w:rPr>
          <w:rFonts w:ascii="Times New Roman" w:hAnsi="Times New Roman"/>
          <w:sz w:val="24"/>
          <w:szCs w:val="24"/>
          <w:lang w:val="hr-HR"/>
        </w:rPr>
        <w:t>koje djeluju u svojstvu monetarnih tijela</w:t>
      </w:r>
      <w:r w:rsidRPr="00AB41D6">
        <w:rPr>
          <w:rFonts w:ascii="Times New Roman" w:hAnsi="Times New Roman"/>
          <w:sz w:val="24"/>
          <w:szCs w:val="24"/>
          <w:lang w:val="bg-BG"/>
        </w:rPr>
        <w:t xml:space="preserve">, </w:t>
      </w:r>
      <w:r w:rsidRPr="00AB41D6">
        <w:rPr>
          <w:rFonts w:ascii="Times New Roman" w:hAnsi="Times New Roman"/>
          <w:sz w:val="24"/>
          <w:szCs w:val="24"/>
          <w:lang w:val="hr-HR"/>
        </w:rPr>
        <w:t>i</w:t>
      </w:r>
      <w:r w:rsidRPr="00AB41D6">
        <w:rPr>
          <w:rFonts w:ascii="Times New Roman" w:hAnsi="Times New Roman"/>
          <w:sz w:val="24"/>
          <w:szCs w:val="24"/>
          <w:lang w:val="bg-BG"/>
        </w:rPr>
        <w:t xml:space="preserve">, </w:t>
      </w:r>
      <w:r w:rsidRPr="00AB41D6">
        <w:rPr>
          <w:rFonts w:ascii="Times New Roman" w:hAnsi="Times New Roman"/>
          <w:sz w:val="24"/>
          <w:szCs w:val="24"/>
          <w:lang w:val="hr-HR"/>
        </w:rPr>
        <w:t>kada je primjenljivo</w:t>
      </w:r>
      <w:r w:rsidRPr="00AB41D6">
        <w:rPr>
          <w:rFonts w:ascii="Times New Roman" w:hAnsi="Times New Roman"/>
          <w:sz w:val="24"/>
          <w:szCs w:val="24"/>
          <w:lang w:val="bg-BG"/>
        </w:rPr>
        <w:t xml:space="preserve">, </w:t>
      </w:r>
      <w:r w:rsidRPr="00AB41D6">
        <w:rPr>
          <w:rFonts w:ascii="Times New Roman" w:hAnsi="Times New Roman"/>
          <w:sz w:val="24"/>
          <w:szCs w:val="24"/>
          <w:lang w:val="hr-HR"/>
        </w:rPr>
        <w:t>drugim javnim organima odgovornim</w:t>
      </w:r>
      <w:r w:rsidRPr="00AB41D6">
        <w:rPr>
          <w:rFonts w:ascii="Times New Roman" w:hAnsi="Times New Roman"/>
          <w:sz w:val="24"/>
          <w:szCs w:val="24"/>
          <w:lang w:val="bg-BG"/>
        </w:rPr>
        <w:t xml:space="preserve"> </w:t>
      </w:r>
      <w:r w:rsidRPr="00AB41D6">
        <w:rPr>
          <w:rFonts w:ascii="Times New Roman" w:hAnsi="Times New Roman"/>
          <w:sz w:val="24"/>
          <w:szCs w:val="24"/>
          <w:lang w:val="hr-HR"/>
        </w:rPr>
        <w:t>za nadzor nad sistemima plaćanja</w:t>
      </w:r>
      <w:r w:rsidRPr="00AB41D6">
        <w:rPr>
          <w:rFonts w:ascii="Times New Roman" w:hAnsi="Times New Roman"/>
          <w:sz w:val="24"/>
          <w:szCs w:val="24"/>
          <w:lang w:val="bg-BG"/>
        </w:rPr>
        <w:t xml:space="preserve"> </w:t>
      </w:r>
      <w:r w:rsidRPr="00AB41D6">
        <w:rPr>
          <w:rFonts w:ascii="Times New Roman" w:hAnsi="Times New Roman"/>
          <w:sz w:val="24"/>
          <w:szCs w:val="24"/>
          <w:lang w:val="hr-HR"/>
        </w:rPr>
        <w:t>i saldiranja u državama članicama</w:t>
      </w:r>
      <w:r w:rsidRPr="00AB41D6">
        <w:rPr>
          <w:rFonts w:ascii="Times New Roman" w:hAnsi="Times New Roman"/>
          <w:sz w:val="24"/>
          <w:szCs w:val="24"/>
          <w:lang w:val="bg-BG"/>
        </w:rPr>
        <w:t xml:space="preserve">, </w:t>
      </w:r>
      <w:r w:rsidRPr="00AB41D6">
        <w:rPr>
          <w:rFonts w:ascii="Times New Roman" w:hAnsi="Times New Roman"/>
          <w:sz w:val="24"/>
          <w:szCs w:val="24"/>
          <w:lang w:val="hr-HR"/>
        </w:rPr>
        <w:t>povjerljive informacije namijenjene obavljanju njihovih zadataka</w:t>
      </w:r>
      <w:r w:rsidRPr="00AB41D6">
        <w:rPr>
          <w:rFonts w:ascii="Times New Roman" w:hAnsi="Times New Roman"/>
          <w:sz w:val="24"/>
          <w:szCs w:val="24"/>
          <w:lang w:val="bg-BG"/>
        </w:rPr>
        <w:t xml:space="preserve">. </w:t>
      </w:r>
    </w:p>
    <w:p w:rsidR="00AC60C9" w:rsidRPr="00AB41D6" w:rsidRDefault="00AC60C9">
      <w:pPr>
        <w:widowControl w:val="0"/>
        <w:tabs>
          <w:tab w:val="left" w:pos="269"/>
        </w:tabs>
        <w:autoSpaceDE w:val="0"/>
        <w:autoSpaceDN w:val="0"/>
        <w:adjustRightInd w:val="0"/>
        <w:spacing w:after="0" w:line="240" w:lineRule="auto"/>
        <w:ind w:left="269"/>
        <w:jc w:val="both"/>
        <w:rPr>
          <w:rFonts w:ascii="Times New Roman" w:hAnsi="Times New Roman"/>
          <w:sz w:val="24"/>
          <w:szCs w:val="24"/>
        </w:rPr>
      </w:pPr>
    </w:p>
    <w:p w:rsidR="00AC60C9" w:rsidRPr="00AB41D6" w:rsidRDefault="00C110BC">
      <w:pPr>
        <w:pStyle w:val="Default"/>
        <w:rPr>
          <w:rFonts w:ascii="Times New Roman" w:eastAsia="Times New Roman" w:hAnsi="Times New Roman" w:cs="Times New Roman"/>
          <w:color w:val="auto"/>
        </w:rPr>
      </w:pPr>
      <w:r w:rsidRPr="00AB41D6">
        <w:rPr>
          <w:rFonts w:ascii="Times New Roman" w:hAnsi="Times New Roman" w:cs="Times New Roman"/>
          <w:color w:val="auto"/>
          <w:lang w:val="hr-HR"/>
        </w:rPr>
        <w:t xml:space="preserve">Komisija može da odbije svaki zahtjev za razmjenu informacija pod uslovima iz st. 1 do 7 </w:t>
      </w:r>
      <w:r w:rsidRPr="00AB41D6">
        <w:rPr>
          <w:rFonts w:ascii="Times New Roman" w:hAnsi="Times New Roman" w:cs="Times New Roman"/>
          <w:color w:val="auto"/>
        </w:rPr>
        <w:t xml:space="preserve">ovog člana </w:t>
      </w:r>
      <w:r w:rsidRPr="00AB41D6">
        <w:rPr>
          <w:rFonts w:ascii="Times New Roman" w:eastAsia="Times New Roman" w:hAnsi="Times New Roman" w:cs="Times New Roman"/>
          <w:color w:val="auto"/>
        </w:rPr>
        <w:t xml:space="preserve">samo ako: </w:t>
      </w:r>
    </w:p>
    <w:p w:rsidR="00F17118" w:rsidRPr="00AB41D6" w:rsidRDefault="00C110BC" w:rsidP="00CA5AFB">
      <w:pPr>
        <w:pStyle w:val="ListParagraph"/>
        <w:numPr>
          <w:ilvl w:val="0"/>
          <w:numId w:val="182"/>
        </w:numPr>
        <w:autoSpaceDE w:val="0"/>
        <w:autoSpaceDN w:val="0"/>
        <w:adjustRightInd w:val="0"/>
        <w:spacing w:after="0" w:line="240" w:lineRule="auto"/>
        <w:rPr>
          <w:rFonts w:ascii="Times New Roman" w:hAnsi="Times New Roman"/>
          <w:sz w:val="24"/>
          <w:szCs w:val="24"/>
        </w:rPr>
      </w:pPr>
      <w:r w:rsidRPr="00AB41D6">
        <w:rPr>
          <w:rFonts w:ascii="Times New Roman" w:hAnsi="Times New Roman"/>
          <w:sz w:val="24"/>
          <w:szCs w:val="24"/>
        </w:rPr>
        <w:t xml:space="preserve">istraga, provjera na licu mjesta, nadzor ili razmjena podataka mogu negativno uticati na suverenitet, sigurnost ili javni red države od koje je zatražena pomoć; </w:t>
      </w:r>
    </w:p>
    <w:p w:rsidR="00F17118" w:rsidRPr="00AB41D6" w:rsidRDefault="00C110BC" w:rsidP="00CA5AFB">
      <w:pPr>
        <w:pStyle w:val="ListParagraph"/>
        <w:numPr>
          <w:ilvl w:val="0"/>
          <w:numId w:val="182"/>
        </w:numPr>
        <w:autoSpaceDE w:val="0"/>
        <w:autoSpaceDN w:val="0"/>
        <w:adjustRightInd w:val="0"/>
        <w:spacing w:after="0" w:line="240" w:lineRule="auto"/>
        <w:rPr>
          <w:rFonts w:ascii="Times New Roman" w:hAnsi="Times New Roman"/>
          <w:sz w:val="24"/>
          <w:szCs w:val="24"/>
        </w:rPr>
      </w:pPr>
      <w:r w:rsidRPr="00AB41D6">
        <w:rPr>
          <w:rFonts w:ascii="Times New Roman" w:hAnsi="Times New Roman"/>
          <w:sz w:val="24"/>
          <w:szCs w:val="24"/>
        </w:rPr>
        <w:t xml:space="preserve">je već pokrenut sudski postupak za ista djela i za iste osobe pred tijelima države članice od koje je zatražena pomoć; </w:t>
      </w:r>
    </w:p>
    <w:p w:rsidR="00F17118" w:rsidRPr="00AB41D6" w:rsidRDefault="00C110BC" w:rsidP="00CA5AFB">
      <w:pPr>
        <w:pStyle w:val="ListParagraph"/>
        <w:numPr>
          <w:ilvl w:val="0"/>
          <w:numId w:val="182"/>
        </w:numPr>
        <w:autoSpaceDE w:val="0"/>
        <w:autoSpaceDN w:val="0"/>
        <w:adjustRightInd w:val="0"/>
        <w:spacing w:after="0" w:line="240" w:lineRule="auto"/>
        <w:rPr>
          <w:rFonts w:ascii="Times New Roman" w:hAnsi="Times New Roman"/>
          <w:sz w:val="24"/>
          <w:szCs w:val="24"/>
        </w:rPr>
      </w:pPr>
      <w:r w:rsidRPr="00AB41D6">
        <w:rPr>
          <w:rFonts w:ascii="Times New Roman" w:hAnsi="Times New Roman"/>
          <w:sz w:val="24"/>
          <w:szCs w:val="24"/>
        </w:rPr>
        <w:t xml:space="preserve">je već donijeta pravomoćna presuda za iste osobe i za iste radnje u državi članici od koje je zatražena pomoć. </w:t>
      </w:r>
    </w:p>
    <w:p w:rsidR="00AC60C9" w:rsidRPr="00AB41D6" w:rsidRDefault="00AC60C9">
      <w:pPr>
        <w:widowControl w:val="0"/>
        <w:tabs>
          <w:tab w:val="left" w:pos="269"/>
        </w:tabs>
        <w:autoSpaceDE w:val="0"/>
        <w:autoSpaceDN w:val="0"/>
        <w:adjustRightInd w:val="0"/>
        <w:spacing w:after="0" w:line="240" w:lineRule="auto"/>
        <w:jc w:val="both"/>
        <w:rPr>
          <w:rFonts w:ascii="Times New Roman" w:hAnsi="Times New Roman"/>
          <w:sz w:val="24"/>
          <w:szCs w:val="24"/>
        </w:rPr>
      </w:pPr>
    </w:p>
    <w:p w:rsidR="00AC60C9" w:rsidRPr="00AB41D6" w:rsidRDefault="00C110BC">
      <w:pPr>
        <w:widowControl w:val="0"/>
        <w:tabs>
          <w:tab w:val="left" w:pos="269"/>
        </w:tabs>
        <w:autoSpaceDE w:val="0"/>
        <w:autoSpaceDN w:val="0"/>
        <w:adjustRightInd w:val="0"/>
        <w:spacing w:after="0" w:line="240" w:lineRule="auto"/>
        <w:jc w:val="both"/>
        <w:rPr>
          <w:rFonts w:ascii="Times New Roman" w:hAnsi="Times New Roman"/>
          <w:sz w:val="24"/>
          <w:szCs w:val="24"/>
        </w:rPr>
      </w:pPr>
      <w:r w:rsidRPr="00AB41D6">
        <w:rPr>
          <w:rFonts w:ascii="Times New Roman" w:hAnsi="Times New Roman"/>
          <w:sz w:val="24"/>
          <w:szCs w:val="24"/>
        </w:rPr>
        <w:t>U slučaju odbijanja saradnje, Komisija je dužna da o tome obavijesti nadležno tijelo koje je zatražilo pomoć i dostaviti čim više pojedinosti.</w:t>
      </w:r>
    </w:p>
    <w:p w:rsidR="00AC60C9" w:rsidRPr="00AB41D6" w:rsidRDefault="00AC60C9">
      <w:pPr>
        <w:widowControl w:val="0"/>
        <w:tabs>
          <w:tab w:val="left" w:pos="269"/>
        </w:tabs>
        <w:autoSpaceDE w:val="0"/>
        <w:autoSpaceDN w:val="0"/>
        <w:adjustRightInd w:val="0"/>
        <w:spacing w:after="0" w:line="240" w:lineRule="auto"/>
        <w:jc w:val="both"/>
        <w:rPr>
          <w:rFonts w:ascii="Times New Roman" w:hAnsi="Times New Roman"/>
          <w:sz w:val="24"/>
          <w:szCs w:val="24"/>
        </w:rPr>
      </w:pPr>
    </w:p>
    <w:p w:rsidR="00F17118" w:rsidRPr="00AB41D6" w:rsidRDefault="00C110BC">
      <w:pPr>
        <w:widowControl w:val="0"/>
        <w:tabs>
          <w:tab w:val="left" w:pos="269"/>
        </w:tabs>
        <w:autoSpaceDE w:val="0"/>
        <w:autoSpaceDN w:val="0"/>
        <w:adjustRightInd w:val="0"/>
        <w:spacing w:after="0" w:line="240" w:lineRule="auto"/>
        <w:jc w:val="center"/>
        <w:rPr>
          <w:rFonts w:ascii="Times New Roman" w:hAnsi="Times New Roman"/>
          <w:b/>
          <w:sz w:val="24"/>
          <w:szCs w:val="24"/>
          <w:lang w:val="hr-HR"/>
        </w:rPr>
      </w:pPr>
      <w:r w:rsidRPr="00AB41D6">
        <w:rPr>
          <w:rFonts w:ascii="Times New Roman" w:hAnsi="Times New Roman"/>
          <w:b/>
          <w:sz w:val="24"/>
          <w:szCs w:val="24"/>
          <w:lang w:val="bg-BG"/>
        </w:rPr>
        <w:t xml:space="preserve">Preventivne mjere koje treba da preduzme Komisija </w:t>
      </w:r>
      <w:r w:rsidRPr="00AB41D6">
        <w:rPr>
          <w:rFonts w:ascii="Times New Roman" w:hAnsi="Times New Roman"/>
          <w:b/>
          <w:bCs/>
          <w:sz w:val="24"/>
          <w:szCs w:val="24"/>
          <w:lang w:val="bg-BG"/>
        </w:rPr>
        <w:t xml:space="preserve">kao država članica domaćin </w:t>
      </w:r>
      <w:r w:rsidRPr="00AB41D6">
        <w:rPr>
          <w:rFonts w:ascii="Times New Roman" w:hAnsi="Times New Roman"/>
          <w:b/>
          <w:sz w:val="24"/>
          <w:szCs w:val="24"/>
          <w:lang w:val="bg-BG"/>
        </w:rPr>
        <w:t xml:space="preserve">u pogledu </w:t>
      </w:r>
      <w:r w:rsidRPr="00AB41D6">
        <w:rPr>
          <w:rFonts w:ascii="Times New Roman" w:hAnsi="Times New Roman"/>
          <w:b/>
          <w:sz w:val="24"/>
          <w:szCs w:val="24"/>
        </w:rPr>
        <w:t>regulisanih</w:t>
      </w:r>
      <w:r w:rsidRPr="00AB41D6">
        <w:rPr>
          <w:rFonts w:ascii="Times New Roman" w:hAnsi="Times New Roman"/>
          <w:b/>
          <w:sz w:val="24"/>
          <w:szCs w:val="24"/>
          <w:lang w:val="bg-BG"/>
        </w:rPr>
        <w:t xml:space="preserve"> tržišta i MTP</w:t>
      </w:r>
      <w:r w:rsidRPr="00AB41D6">
        <w:rPr>
          <w:rFonts w:ascii="Times New Roman" w:hAnsi="Times New Roman"/>
          <w:b/>
          <w:bCs/>
          <w:sz w:val="24"/>
          <w:szCs w:val="24"/>
          <w:lang w:val="bg-BG"/>
        </w:rPr>
        <w:t>-e</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en-GB"/>
        </w:rPr>
      </w:pPr>
      <w:r w:rsidRPr="00AB41D6">
        <w:rPr>
          <w:rFonts w:ascii="Times New Roman" w:hAnsi="Times New Roman"/>
          <w:b/>
          <w:sz w:val="24"/>
          <w:szCs w:val="24"/>
          <w:lang w:val="en-GB"/>
        </w:rPr>
        <w:t>Član 1</w:t>
      </w:r>
      <w:r w:rsidR="00B42B95" w:rsidRPr="00AB41D6">
        <w:rPr>
          <w:rFonts w:ascii="Times New Roman" w:hAnsi="Times New Roman"/>
          <w:b/>
          <w:sz w:val="24"/>
          <w:szCs w:val="24"/>
          <w:lang w:val="en-GB"/>
        </w:rPr>
        <w:t>61</w:t>
      </w:r>
    </w:p>
    <w:p w:rsidR="00AC60C9" w:rsidRPr="00AB41D6" w:rsidRDefault="00AC60C9">
      <w:pPr>
        <w:widowControl w:val="0"/>
        <w:tabs>
          <w:tab w:val="left" w:pos="269"/>
        </w:tabs>
        <w:autoSpaceDE w:val="0"/>
        <w:autoSpaceDN w:val="0"/>
        <w:adjustRightInd w:val="0"/>
        <w:spacing w:after="0" w:line="240" w:lineRule="auto"/>
        <w:jc w:val="both"/>
        <w:rPr>
          <w:rFonts w:ascii="Times New Roman" w:hAnsi="Times New Roman"/>
          <w:sz w:val="24"/>
          <w:szCs w:val="24"/>
        </w:rPr>
      </w:pPr>
    </w:p>
    <w:p w:rsidR="00AC60C9" w:rsidRPr="00AB41D6" w:rsidRDefault="00C110BC">
      <w:pPr>
        <w:widowControl w:val="0"/>
        <w:tabs>
          <w:tab w:val="left" w:pos="269"/>
        </w:tabs>
        <w:autoSpaceDE w:val="0"/>
        <w:autoSpaceDN w:val="0"/>
        <w:adjustRightInd w:val="0"/>
        <w:spacing w:after="0" w:line="240" w:lineRule="auto"/>
        <w:jc w:val="both"/>
        <w:rPr>
          <w:rFonts w:ascii="Times New Roman" w:hAnsi="Times New Roman"/>
          <w:sz w:val="24"/>
          <w:szCs w:val="24"/>
        </w:rPr>
      </w:pPr>
      <w:r w:rsidRPr="00AB41D6">
        <w:rPr>
          <w:rFonts w:ascii="Times New Roman" w:hAnsi="Times New Roman"/>
          <w:sz w:val="24"/>
          <w:szCs w:val="24"/>
          <w:lang w:val="hr-HR"/>
        </w:rPr>
        <w:t>Kada je Crna Gora država članica domaćin regulisanog tržišta ili MTP-e,</w:t>
      </w:r>
      <w:r w:rsidRPr="00AB41D6">
        <w:rPr>
          <w:rFonts w:ascii="Times New Roman" w:hAnsi="Times New Roman"/>
          <w:sz w:val="24"/>
          <w:szCs w:val="24"/>
        </w:rPr>
        <w:t xml:space="preserve"> </w:t>
      </w:r>
      <w:r w:rsidRPr="00AB41D6">
        <w:rPr>
          <w:rFonts w:ascii="Times New Roman" w:hAnsi="Times New Roman"/>
          <w:sz w:val="24"/>
          <w:szCs w:val="24"/>
          <w:lang w:val="hr-HR"/>
        </w:rPr>
        <w:t>a Komisija ima</w:t>
      </w:r>
      <w:r w:rsidRPr="00AB41D6">
        <w:rPr>
          <w:rFonts w:ascii="Times New Roman" w:hAnsi="Times New Roman"/>
          <w:sz w:val="24"/>
          <w:szCs w:val="24"/>
          <w:lang w:val="bg-BG"/>
        </w:rPr>
        <w:t xml:space="preserve"> </w:t>
      </w:r>
      <w:r w:rsidRPr="00AB41D6">
        <w:rPr>
          <w:rFonts w:ascii="Times New Roman" w:hAnsi="Times New Roman"/>
          <w:sz w:val="24"/>
          <w:szCs w:val="24"/>
          <w:lang w:val="hr-HR"/>
        </w:rPr>
        <w:t xml:space="preserve">jasne i opravdane razloge da vjeruje da takvo regulisano tržište ili MTP krši obaveze koje </w:t>
      </w:r>
      <w:r w:rsidRPr="00AB41D6">
        <w:rPr>
          <w:rFonts w:ascii="Times New Roman" w:hAnsi="Times New Roman"/>
          <w:sz w:val="24"/>
          <w:szCs w:val="24"/>
          <w:lang w:val="hr-HR"/>
        </w:rPr>
        <w:lastRenderedPageBreak/>
        <w:t xml:space="preserve">proizilaze iz Dijela VI, odnosno Dijela VII </w:t>
      </w:r>
      <w:r w:rsidR="00651496" w:rsidRPr="00AB41D6">
        <w:rPr>
          <w:rFonts w:ascii="Times New Roman" w:hAnsi="Times New Roman"/>
          <w:sz w:val="24"/>
          <w:szCs w:val="24"/>
        </w:rPr>
        <w:t>ovog Zakon</w:t>
      </w:r>
      <w:r w:rsidRPr="00AB41D6">
        <w:rPr>
          <w:rFonts w:ascii="Times New Roman" w:hAnsi="Times New Roman"/>
          <w:sz w:val="24"/>
          <w:szCs w:val="24"/>
        </w:rPr>
        <w:t>a</w:t>
      </w:r>
      <w:r w:rsidRPr="00AB41D6">
        <w:rPr>
          <w:rFonts w:ascii="Times New Roman" w:hAnsi="Times New Roman"/>
          <w:sz w:val="24"/>
          <w:szCs w:val="24"/>
          <w:lang w:val="bg-BG"/>
        </w:rPr>
        <w:t xml:space="preserve">, </w:t>
      </w:r>
      <w:r w:rsidRPr="00AB41D6">
        <w:rPr>
          <w:rFonts w:ascii="Times New Roman" w:hAnsi="Times New Roman"/>
          <w:sz w:val="24"/>
          <w:szCs w:val="24"/>
          <w:lang w:val="hr-HR"/>
        </w:rPr>
        <w:t>dostaviće svoja saznanja nadležnom organu matične države članice regulisanog tržišta ili MTP.</w:t>
      </w:r>
      <w:r w:rsidRPr="00AB41D6">
        <w:rPr>
          <w:rFonts w:ascii="Times New Roman" w:hAnsi="Times New Roman"/>
          <w:sz w:val="24"/>
          <w:szCs w:val="24"/>
          <w:lang w:val="bg-BG"/>
        </w:rPr>
        <w:t xml:space="preserve"> </w:t>
      </w:r>
    </w:p>
    <w:p w:rsidR="00AC60C9" w:rsidRPr="00AB41D6" w:rsidRDefault="00AC60C9">
      <w:pPr>
        <w:widowControl w:val="0"/>
        <w:tabs>
          <w:tab w:val="left" w:pos="269"/>
        </w:tabs>
        <w:autoSpaceDE w:val="0"/>
        <w:autoSpaceDN w:val="0"/>
        <w:adjustRightInd w:val="0"/>
        <w:spacing w:after="0" w:line="240" w:lineRule="auto"/>
        <w:jc w:val="both"/>
        <w:rPr>
          <w:rFonts w:ascii="Times New Roman" w:hAnsi="Times New Roman"/>
          <w:spacing w:val="-1"/>
          <w:sz w:val="24"/>
          <w:szCs w:val="24"/>
        </w:rPr>
      </w:pPr>
    </w:p>
    <w:p w:rsidR="00AC60C9" w:rsidRPr="00AB41D6" w:rsidRDefault="00C110BC">
      <w:pPr>
        <w:widowControl w:val="0"/>
        <w:tabs>
          <w:tab w:val="left" w:pos="269"/>
        </w:tabs>
        <w:autoSpaceDE w:val="0"/>
        <w:autoSpaceDN w:val="0"/>
        <w:adjustRightInd w:val="0"/>
        <w:spacing w:after="0" w:line="240" w:lineRule="auto"/>
        <w:jc w:val="both"/>
        <w:rPr>
          <w:rFonts w:ascii="Times New Roman" w:hAnsi="Times New Roman"/>
          <w:sz w:val="24"/>
          <w:szCs w:val="24"/>
          <w:lang w:val="en-GB"/>
        </w:rPr>
      </w:pPr>
      <w:r w:rsidRPr="00AB41D6">
        <w:rPr>
          <w:rFonts w:ascii="Times New Roman" w:hAnsi="Times New Roman"/>
          <w:spacing w:val="-1"/>
          <w:sz w:val="24"/>
          <w:szCs w:val="24"/>
        </w:rPr>
        <w:t xml:space="preserve">Ako, uprkos mjerama koje je preduzeo nadležni organ matične države članice </w:t>
      </w:r>
      <w:r w:rsidRPr="00AB41D6">
        <w:rPr>
          <w:rFonts w:ascii="Times New Roman" w:hAnsi="Times New Roman"/>
          <w:sz w:val="24"/>
          <w:szCs w:val="24"/>
          <w:lang w:val="en-GB"/>
        </w:rPr>
        <w:t>regulisanog tržišta ili MTP-a ili</w:t>
      </w:r>
      <w:r w:rsidRPr="00AB41D6">
        <w:rPr>
          <w:rFonts w:ascii="Times New Roman" w:hAnsi="Times New Roman"/>
          <w:sz w:val="24"/>
          <w:szCs w:val="24"/>
          <w:lang w:val="bg-BG"/>
        </w:rPr>
        <w:t xml:space="preserve"> </w:t>
      </w:r>
      <w:r w:rsidRPr="00AB41D6">
        <w:rPr>
          <w:rFonts w:ascii="Times New Roman" w:hAnsi="Times New Roman"/>
          <w:sz w:val="24"/>
          <w:szCs w:val="24"/>
          <w:lang w:val="hr-HR"/>
        </w:rPr>
        <w:t>iz razloga što su se takve mjere pokazale neadekvatnim</w:t>
      </w:r>
      <w:r w:rsidRPr="00AB41D6">
        <w:rPr>
          <w:rFonts w:ascii="Times New Roman" w:hAnsi="Times New Roman"/>
          <w:sz w:val="24"/>
          <w:szCs w:val="24"/>
          <w:lang w:val="bg-BG"/>
        </w:rPr>
        <w:t xml:space="preserve">, </w:t>
      </w:r>
      <w:r w:rsidRPr="00AB41D6">
        <w:rPr>
          <w:rFonts w:ascii="Times New Roman" w:hAnsi="Times New Roman"/>
          <w:sz w:val="24"/>
          <w:szCs w:val="24"/>
          <w:lang w:val="hr-HR"/>
        </w:rPr>
        <w:t>regulisano tržište</w:t>
      </w:r>
      <w:r w:rsidRPr="00AB41D6">
        <w:rPr>
          <w:rFonts w:ascii="Times New Roman" w:hAnsi="Times New Roman"/>
          <w:sz w:val="24"/>
          <w:szCs w:val="24"/>
          <w:lang w:val="bg-BG"/>
        </w:rPr>
        <w:t xml:space="preserve"> </w:t>
      </w:r>
      <w:r w:rsidRPr="00AB41D6">
        <w:rPr>
          <w:rFonts w:ascii="Times New Roman" w:hAnsi="Times New Roman"/>
          <w:sz w:val="24"/>
          <w:szCs w:val="24"/>
          <w:lang w:val="hr-HR"/>
        </w:rPr>
        <w:t>ili</w:t>
      </w:r>
      <w:r w:rsidRPr="00AB41D6">
        <w:rPr>
          <w:rFonts w:ascii="Times New Roman" w:hAnsi="Times New Roman"/>
          <w:sz w:val="24"/>
          <w:szCs w:val="24"/>
          <w:lang w:val="bg-BG"/>
        </w:rPr>
        <w:t xml:space="preserve"> MT</w:t>
      </w:r>
      <w:r w:rsidRPr="00AB41D6">
        <w:rPr>
          <w:rFonts w:ascii="Times New Roman" w:hAnsi="Times New Roman"/>
          <w:sz w:val="24"/>
          <w:szCs w:val="24"/>
          <w:lang w:val="hr-HR"/>
        </w:rPr>
        <w:t>P</w:t>
      </w:r>
      <w:r w:rsidRPr="00AB41D6">
        <w:rPr>
          <w:rFonts w:ascii="Times New Roman" w:hAnsi="Times New Roman"/>
          <w:sz w:val="24"/>
          <w:szCs w:val="24"/>
          <w:lang w:val="bg-BG"/>
        </w:rPr>
        <w:t xml:space="preserve"> </w:t>
      </w:r>
      <w:r w:rsidRPr="00AB41D6">
        <w:rPr>
          <w:rFonts w:ascii="Times New Roman" w:hAnsi="Times New Roman"/>
          <w:sz w:val="24"/>
          <w:szCs w:val="24"/>
        </w:rPr>
        <w:t xml:space="preserve">nastavlja da radi na način koji očito šteti interesima </w:t>
      </w:r>
      <w:r w:rsidRPr="00AB41D6">
        <w:rPr>
          <w:rFonts w:ascii="Times New Roman" w:hAnsi="Times New Roman"/>
          <w:sz w:val="24"/>
          <w:szCs w:val="24"/>
          <w:lang w:val="hr-HR"/>
        </w:rPr>
        <w:t>crnogorskih investitora</w:t>
      </w:r>
      <w:r w:rsidRPr="00AB41D6">
        <w:rPr>
          <w:rFonts w:ascii="Times New Roman" w:hAnsi="Times New Roman"/>
          <w:sz w:val="24"/>
          <w:szCs w:val="24"/>
          <w:lang w:val="bg-BG"/>
        </w:rPr>
        <w:t xml:space="preserve"> </w:t>
      </w:r>
      <w:r w:rsidRPr="00AB41D6">
        <w:rPr>
          <w:rFonts w:ascii="Times New Roman" w:hAnsi="Times New Roman"/>
          <w:sz w:val="24"/>
          <w:szCs w:val="24"/>
        </w:rPr>
        <w:t>ili urednom funkcionisanju tržišta</w:t>
      </w:r>
      <w:r w:rsidRPr="00AB41D6">
        <w:rPr>
          <w:rFonts w:ascii="Times New Roman" w:hAnsi="Times New Roman"/>
          <w:sz w:val="24"/>
          <w:szCs w:val="24"/>
          <w:lang w:val="bg-BG"/>
        </w:rPr>
        <w:t xml:space="preserve">, </w:t>
      </w:r>
      <w:r w:rsidRPr="00AB41D6">
        <w:rPr>
          <w:rFonts w:ascii="Times New Roman" w:hAnsi="Times New Roman"/>
          <w:sz w:val="24"/>
          <w:szCs w:val="24"/>
          <w:lang w:val="en-GB"/>
        </w:rPr>
        <w:t>Komisija će, nakon što obavijesti nadležni organ matične države članice, preduzeti odgovarajuće mjere u cilju zaštite investitora i urednog funkcionisanja tržišta.</w:t>
      </w:r>
    </w:p>
    <w:p w:rsidR="00AC60C9" w:rsidRPr="00AB41D6" w:rsidRDefault="00AC60C9">
      <w:pPr>
        <w:widowControl w:val="0"/>
        <w:tabs>
          <w:tab w:val="left" w:pos="269"/>
        </w:tabs>
        <w:autoSpaceDE w:val="0"/>
        <w:autoSpaceDN w:val="0"/>
        <w:adjustRightInd w:val="0"/>
        <w:spacing w:after="0" w:line="240" w:lineRule="auto"/>
        <w:jc w:val="both"/>
        <w:rPr>
          <w:rFonts w:ascii="Times New Roman" w:hAnsi="Times New Roman"/>
          <w:sz w:val="24"/>
          <w:szCs w:val="24"/>
          <w:lang w:val="en-GB"/>
        </w:rPr>
      </w:pPr>
    </w:p>
    <w:p w:rsidR="00AC60C9" w:rsidRPr="00AB41D6" w:rsidRDefault="00C110BC">
      <w:pPr>
        <w:widowControl w:val="0"/>
        <w:tabs>
          <w:tab w:val="left" w:pos="269"/>
        </w:tabs>
        <w:autoSpaceDE w:val="0"/>
        <w:autoSpaceDN w:val="0"/>
        <w:adjustRightInd w:val="0"/>
        <w:spacing w:after="0" w:line="240" w:lineRule="auto"/>
        <w:jc w:val="both"/>
        <w:rPr>
          <w:rFonts w:ascii="Times New Roman" w:hAnsi="Times New Roman"/>
          <w:sz w:val="24"/>
          <w:szCs w:val="24"/>
          <w:lang w:val="en-GB"/>
        </w:rPr>
      </w:pPr>
      <w:r w:rsidRPr="00AB41D6">
        <w:rPr>
          <w:rFonts w:ascii="Times New Roman" w:hAnsi="Times New Roman"/>
          <w:sz w:val="24"/>
          <w:szCs w:val="24"/>
          <w:lang w:val="en-GB"/>
        </w:rPr>
        <w:t>Zaštita investitora uključuje mogućnost zabrane za regulisano tržište ili MTP da svoje aranžmane učini dostupnim udaljenim članovima ili učesnicima osnovanim u Crnoj Gori.</w:t>
      </w:r>
    </w:p>
    <w:p w:rsidR="00AC60C9" w:rsidRPr="00AB41D6" w:rsidRDefault="00AC60C9">
      <w:pPr>
        <w:widowControl w:val="0"/>
        <w:tabs>
          <w:tab w:val="left" w:pos="269"/>
        </w:tabs>
        <w:autoSpaceDE w:val="0"/>
        <w:autoSpaceDN w:val="0"/>
        <w:adjustRightInd w:val="0"/>
        <w:spacing w:after="0" w:line="240" w:lineRule="auto"/>
        <w:jc w:val="both"/>
        <w:rPr>
          <w:rFonts w:ascii="Times New Roman" w:hAnsi="Times New Roman"/>
          <w:sz w:val="24"/>
          <w:szCs w:val="24"/>
          <w:lang w:val="en-GB"/>
        </w:rPr>
      </w:pPr>
    </w:p>
    <w:p w:rsidR="00AC60C9" w:rsidRPr="00AB41D6" w:rsidRDefault="00C110BC">
      <w:pPr>
        <w:widowControl w:val="0"/>
        <w:tabs>
          <w:tab w:val="left" w:pos="269"/>
        </w:tabs>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Komisija i ESMA se, bez odlaganja, obaviještavaju o mjerama iz st. 2 i 3 ovog člana.</w:t>
      </w:r>
    </w:p>
    <w:p w:rsidR="00AC60C9" w:rsidRPr="00AB41D6" w:rsidRDefault="00AC60C9">
      <w:pPr>
        <w:widowControl w:val="0"/>
        <w:tabs>
          <w:tab w:val="left" w:pos="269"/>
        </w:tabs>
        <w:autoSpaceDE w:val="0"/>
        <w:autoSpaceDN w:val="0"/>
        <w:adjustRightInd w:val="0"/>
        <w:spacing w:after="0" w:line="240" w:lineRule="auto"/>
        <w:jc w:val="both"/>
        <w:rPr>
          <w:rFonts w:ascii="Times New Roman" w:hAnsi="Times New Roman"/>
          <w:sz w:val="24"/>
          <w:szCs w:val="24"/>
          <w:lang w:val="it-IT"/>
        </w:rPr>
      </w:pPr>
    </w:p>
    <w:p w:rsidR="00AC60C9" w:rsidRPr="00AB41D6" w:rsidRDefault="00C110BC">
      <w:pPr>
        <w:widowControl w:val="0"/>
        <w:tabs>
          <w:tab w:val="left" w:pos="269"/>
        </w:tabs>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Pored toga, Komisija se može za rješavanje problema iz st. 2 i 3 ovog člana obratiti ESMA-i.</w:t>
      </w:r>
    </w:p>
    <w:p w:rsidR="00AC60C9" w:rsidRPr="00AB41D6" w:rsidRDefault="00AC60C9">
      <w:pPr>
        <w:widowControl w:val="0"/>
        <w:tabs>
          <w:tab w:val="left" w:pos="269"/>
        </w:tabs>
        <w:autoSpaceDE w:val="0"/>
        <w:autoSpaceDN w:val="0"/>
        <w:adjustRightInd w:val="0"/>
        <w:spacing w:after="0" w:line="240" w:lineRule="auto"/>
        <w:jc w:val="both"/>
        <w:rPr>
          <w:rFonts w:ascii="Times New Roman" w:hAnsi="Times New Roman"/>
          <w:sz w:val="24"/>
          <w:szCs w:val="24"/>
          <w:lang w:val="it-IT"/>
        </w:rPr>
      </w:pPr>
    </w:p>
    <w:p w:rsidR="00AC60C9" w:rsidRPr="00AB41D6" w:rsidRDefault="00C110BC">
      <w:pPr>
        <w:widowControl w:val="0"/>
        <w:tabs>
          <w:tab w:val="left" w:pos="269"/>
        </w:tabs>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Komisija će propisno obrazložiti i saopštiti regulisanom tržištu ili MTP iz st. 2, 3, 4 i 5 ovog člana sve usvojene mjere </w:t>
      </w:r>
      <w:r w:rsidRPr="00AB41D6">
        <w:rPr>
          <w:rFonts w:ascii="Times New Roman" w:hAnsi="Times New Roman"/>
          <w:sz w:val="24"/>
          <w:szCs w:val="24"/>
          <w:lang w:val="hr-HR"/>
        </w:rPr>
        <w:t>koje sadrže sankcije ili ograničenja</w:t>
      </w:r>
      <w:r w:rsidRPr="00AB41D6">
        <w:rPr>
          <w:rFonts w:ascii="Times New Roman" w:hAnsi="Times New Roman"/>
          <w:sz w:val="24"/>
          <w:szCs w:val="24"/>
          <w:lang w:val="bg-BG"/>
        </w:rPr>
        <w:t xml:space="preserve"> </w:t>
      </w:r>
      <w:r w:rsidRPr="00AB41D6">
        <w:rPr>
          <w:rFonts w:ascii="Times New Roman" w:hAnsi="Times New Roman"/>
          <w:sz w:val="24"/>
          <w:szCs w:val="24"/>
          <w:lang w:val="hr-HR"/>
        </w:rPr>
        <w:t>aktivnosti regulisanog tržišta ili MTP</w:t>
      </w:r>
      <w:r w:rsidRPr="00AB41D6">
        <w:rPr>
          <w:rFonts w:ascii="Times New Roman" w:hAnsi="Times New Roman"/>
          <w:sz w:val="24"/>
          <w:szCs w:val="24"/>
          <w:lang w:val="bg-BG"/>
        </w:rPr>
        <w:t>.</w:t>
      </w:r>
    </w:p>
    <w:p w:rsidR="00AC60C9" w:rsidRPr="00AB41D6" w:rsidRDefault="00AC60C9">
      <w:pPr>
        <w:widowControl w:val="0"/>
        <w:tabs>
          <w:tab w:val="left" w:pos="269"/>
        </w:tabs>
        <w:autoSpaceDE w:val="0"/>
        <w:autoSpaceDN w:val="0"/>
        <w:adjustRightInd w:val="0"/>
        <w:spacing w:after="0" w:line="240" w:lineRule="auto"/>
        <w:jc w:val="both"/>
        <w:rPr>
          <w:rFonts w:ascii="Times New Roman" w:hAnsi="Times New Roman"/>
          <w:sz w:val="24"/>
          <w:szCs w:val="24"/>
          <w:lang w:val="it-IT"/>
        </w:rPr>
      </w:pPr>
    </w:p>
    <w:p w:rsidR="005F0C03" w:rsidRPr="00AB41D6" w:rsidRDefault="00C110BC" w:rsidP="005F0C03">
      <w:pPr>
        <w:widowControl w:val="0"/>
        <w:tabs>
          <w:tab w:val="left" w:pos="269"/>
        </w:tabs>
        <w:autoSpaceDE w:val="0"/>
        <w:autoSpaceDN w:val="0"/>
        <w:adjustRightInd w:val="0"/>
        <w:spacing w:after="0" w:line="240" w:lineRule="auto"/>
        <w:jc w:val="center"/>
        <w:rPr>
          <w:rFonts w:ascii="Times New Roman" w:hAnsi="Times New Roman"/>
          <w:b/>
          <w:bCs/>
          <w:sz w:val="24"/>
          <w:szCs w:val="24"/>
          <w:lang w:val="it-IT"/>
        </w:rPr>
      </w:pPr>
      <w:r w:rsidRPr="00AB41D6">
        <w:rPr>
          <w:rFonts w:ascii="Times New Roman" w:hAnsi="Times New Roman"/>
          <w:b/>
          <w:bCs/>
          <w:sz w:val="24"/>
          <w:szCs w:val="24"/>
          <w:lang w:val="it-IT"/>
        </w:rPr>
        <w:t>Saradnja i razmjena informacija sa ESMA-om</w:t>
      </w:r>
    </w:p>
    <w:p w:rsidR="005F0C03" w:rsidRPr="00AB41D6" w:rsidRDefault="00C110BC" w:rsidP="005F0C03">
      <w:pPr>
        <w:widowControl w:val="0"/>
        <w:tabs>
          <w:tab w:val="left" w:pos="269"/>
        </w:tabs>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Član 1</w:t>
      </w:r>
      <w:r w:rsidR="00B42B95" w:rsidRPr="00AB41D6">
        <w:rPr>
          <w:rFonts w:ascii="Times New Roman" w:hAnsi="Times New Roman"/>
          <w:b/>
          <w:sz w:val="24"/>
          <w:szCs w:val="24"/>
          <w:lang w:val="it-IT"/>
        </w:rPr>
        <w:t>62</w:t>
      </w:r>
    </w:p>
    <w:p w:rsidR="005F0C03" w:rsidRPr="00AB41D6" w:rsidRDefault="005F0C03" w:rsidP="005F0C03">
      <w:pPr>
        <w:widowControl w:val="0"/>
        <w:tabs>
          <w:tab w:val="left" w:pos="269"/>
        </w:tabs>
        <w:autoSpaceDE w:val="0"/>
        <w:autoSpaceDN w:val="0"/>
        <w:adjustRightInd w:val="0"/>
        <w:spacing w:after="0" w:line="240" w:lineRule="auto"/>
        <w:jc w:val="center"/>
        <w:rPr>
          <w:rFonts w:ascii="Times New Roman" w:hAnsi="Times New Roman"/>
          <w:b/>
          <w:sz w:val="24"/>
          <w:szCs w:val="24"/>
          <w:lang w:val="it-IT"/>
        </w:rPr>
      </w:pPr>
    </w:p>
    <w:p w:rsidR="00AC60C9" w:rsidRPr="00AB41D6" w:rsidRDefault="00C110BC" w:rsidP="00567C3A">
      <w:pPr>
        <w:widowControl w:val="0"/>
        <w:tabs>
          <w:tab w:val="left" w:pos="269"/>
        </w:tabs>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Komisija će sarađivati i razmjenjivati informacije sa ESMA u cilju sprovođenja ovog dijela zakona i bez odlaganja će joj obezbijediti sve neophodne informacije potrebne za sprovođenje njenih dužnosti. </w:t>
      </w:r>
    </w:p>
    <w:p w:rsidR="00AC60C9" w:rsidRPr="00AB41D6" w:rsidRDefault="00AC60C9">
      <w:pPr>
        <w:widowControl w:val="0"/>
        <w:tabs>
          <w:tab w:val="left" w:pos="269"/>
        </w:tabs>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widowControl w:val="0"/>
        <w:tabs>
          <w:tab w:val="left" w:pos="269"/>
        </w:tabs>
        <w:autoSpaceDE w:val="0"/>
        <w:autoSpaceDN w:val="0"/>
        <w:adjustRightInd w:val="0"/>
        <w:spacing w:after="0" w:line="240" w:lineRule="auto"/>
        <w:jc w:val="center"/>
        <w:rPr>
          <w:rFonts w:ascii="Times New Roman" w:hAnsi="Times New Roman"/>
          <w:b/>
          <w:bCs/>
          <w:sz w:val="24"/>
          <w:szCs w:val="24"/>
          <w:lang w:val="it-IT"/>
        </w:rPr>
      </w:pPr>
      <w:r w:rsidRPr="00AB41D6">
        <w:rPr>
          <w:rFonts w:ascii="Times New Roman" w:hAnsi="Times New Roman"/>
          <w:b/>
          <w:bCs/>
          <w:sz w:val="24"/>
          <w:szCs w:val="24"/>
          <w:lang w:val="it-IT"/>
        </w:rPr>
        <w:t>Razmjena informacija sa trećim zemljama</w:t>
      </w:r>
    </w:p>
    <w:p w:rsidR="00F17118" w:rsidRPr="00AB41D6" w:rsidRDefault="00C110BC">
      <w:pPr>
        <w:widowControl w:val="0"/>
        <w:tabs>
          <w:tab w:val="left" w:pos="269"/>
        </w:tabs>
        <w:autoSpaceDE w:val="0"/>
        <w:autoSpaceDN w:val="0"/>
        <w:adjustRightInd w:val="0"/>
        <w:spacing w:after="0" w:line="240" w:lineRule="auto"/>
        <w:jc w:val="center"/>
        <w:rPr>
          <w:rFonts w:ascii="Times New Roman" w:hAnsi="Times New Roman"/>
          <w:sz w:val="24"/>
          <w:szCs w:val="24"/>
          <w:lang w:val="it-IT"/>
        </w:rPr>
      </w:pPr>
      <w:r w:rsidRPr="00AB41D6">
        <w:rPr>
          <w:rFonts w:ascii="Times New Roman" w:hAnsi="Times New Roman"/>
          <w:b/>
          <w:bCs/>
          <w:sz w:val="24"/>
          <w:szCs w:val="24"/>
          <w:lang w:val="it-IT"/>
        </w:rPr>
        <w:t>Član 1</w:t>
      </w:r>
      <w:r w:rsidR="00B42B95" w:rsidRPr="00AB41D6">
        <w:rPr>
          <w:rFonts w:ascii="Times New Roman" w:hAnsi="Times New Roman"/>
          <w:b/>
          <w:bCs/>
          <w:sz w:val="24"/>
          <w:szCs w:val="24"/>
          <w:lang w:val="it-IT"/>
        </w:rPr>
        <w:t>63</w:t>
      </w:r>
    </w:p>
    <w:p w:rsidR="00AC60C9" w:rsidRPr="00AB41D6" w:rsidRDefault="00AC60C9">
      <w:pPr>
        <w:widowControl w:val="0"/>
        <w:tabs>
          <w:tab w:val="left" w:pos="269"/>
        </w:tabs>
        <w:autoSpaceDE w:val="0"/>
        <w:autoSpaceDN w:val="0"/>
        <w:adjustRightInd w:val="0"/>
        <w:spacing w:after="0" w:line="240" w:lineRule="auto"/>
        <w:jc w:val="both"/>
        <w:rPr>
          <w:rFonts w:ascii="Times New Roman" w:hAnsi="Times New Roman"/>
          <w:sz w:val="24"/>
          <w:szCs w:val="24"/>
          <w:lang w:val="it-IT"/>
        </w:rPr>
      </w:pPr>
    </w:p>
    <w:p w:rsidR="00AC60C9" w:rsidRPr="00AB41D6" w:rsidRDefault="00C110BC">
      <w:pPr>
        <w:widowControl w:val="0"/>
        <w:tabs>
          <w:tab w:val="left" w:pos="269"/>
        </w:tabs>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Komisija može zaključiti sporazume o saradnji kojima se predviđa razmjena </w:t>
      </w:r>
      <w:r w:rsidRPr="00AB41D6">
        <w:rPr>
          <w:rFonts w:ascii="Times New Roman" w:hAnsi="Times New Roman"/>
          <w:spacing w:val="-1"/>
          <w:sz w:val="24"/>
          <w:szCs w:val="24"/>
          <w:lang w:val="it-IT"/>
        </w:rPr>
        <w:t xml:space="preserve">informacija sa nadležnim organima trećih zemalja, ali samo ako </w:t>
      </w:r>
      <w:r w:rsidR="00345A1A" w:rsidRPr="00AB41D6">
        <w:rPr>
          <w:rFonts w:ascii="Times New Roman" w:hAnsi="Times New Roman"/>
          <w:spacing w:val="-1"/>
          <w:sz w:val="24"/>
          <w:szCs w:val="24"/>
          <w:lang w:val="it-IT"/>
        </w:rPr>
        <w:t>obja</w:t>
      </w:r>
      <w:r w:rsidR="00567C3A" w:rsidRPr="00AB41D6">
        <w:rPr>
          <w:rFonts w:ascii="Times New Roman" w:hAnsi="Times New Roman"/>
          <w:spacing w:val="-1"/>
          <w:sz w:val="24"/>
          <w:szCs w:val="24"/>
          <w:lang w:val="it-IT"/>
        </w:rPr>
        <w:t>v</w:t>
      </w:r>
      <w:r w:rsidR="00345A1A" w:rsidRPr="00AB41D6">
        <w:rPr>
          <w:rFonts w:ascii="Times New Roman" w:hAnsi="Times New Roman"/>
          <w:spacing w:val="-1"/>
          <w:sz w:val="24"/>
          <w:szCs w:val="24"/>
          <w:lang w:val="it-IT"/>
        </w:rPr>
        <w:t>ljene</w:t>
      </w:r>
      <w:r w:rsidR="00567C3A" w:rsidRPr="00AB41D6">
        <w:rPr>
          <w:rFonts w:ascii="Times New Roman" w:hAnsi="Times New Roman"/>
          <w:spacing w:val="-1"/>
          <w:sz w:val="24"/>
          <w:szCs w:val="24"/>
          <w:lang w:val="it-IT"/>
        </w:rPr>
        <w:t xml:space="preserve"> </w:t>
      </w:r>
      <w:r w:rsidRPr="00AB41D6">
        <w:rPr>
          <w:rFonts w:ascii="Times New Roman" w:hAnsi="Times New Roman"/>
          <w:spacing w:val="-1"/>
          <w:sz w:val="24"/>
          <w:szCs w:val="24"/>
          <w:lang w:val="it-IT"/>
        </w:rPr>
        <w:t xml:space="preserve">informacije podliježu obavezi </w:t>
      </w:r>
      <w:r w:rsidRPr="00AB41D6">
        <w:rPr>
          <w:rFonts w:ascii="Times New Roman" w:hAnsi="Times New Roman"/>
          <w:sz w:val="24"/>
          <w:szCs w:val="24"/>
          <w:lang w:val="it-IT"/>
        </w:rPr>
        <w:t>čuvanja profesionalne tajne u skladu sa članom 1</w:t>
      </w:r>
      <w:r w:rsidR="00105169" w:rsidRPr="00AB41D6">
        <w:rPr>
          <w:rFonts w:ascii="Times New Roman" w:hAnsi="Times New Roman"/>
          <w:sz w:val="24"/>
          <w:szCs w:val="24"/>
          <w:lang w:val="it-IT"/>
        </w:rPr>
        <w:t>7</w:t>
      </w:r>
      <w:r w:rsidRPr="00AB41D6">
        <w:rPr>
          <w:rFonts w:ascii="Times New Roman" w:hAnsi="Times New Roman"/>
          <w:sz w:val="24"/>
          <w:szCs w:val="24"/>
          <w:lang w:val="it-IT"/>
        </w:rPr>
        <w:t xml:space="preserve">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 xml:space="preserve">a. </w:t>
      </w:r>
    </w:p>
    <w:p w:rsidR="00AC60C9" w:rsidRPr="00AB41D6" w:rsidRDefault="00AC60C9">
      <w:pPr>
        <w:widowControl w:val="0"/>
        <w:tabs>
          <w:tab w:val="left" w:pos="269"/>
        </w:tabs>
        <w:autoSpaceDE w:val="0"/>
        <w:autoSpaceDN w:val="0"/>
        <w:adjustRightInd w:val="0"/>
        <w:spacing w:after="0" w:line="240" w:lineRule="auto"/>
        <w:jc w:val="both"/>
        <w:rPr>
          <w:rFonts w:ascii="Times New Roman" w:hAnsi="Times New Roman"/>
          <w:sz w:val="24"/>
          <w:szCs w:val="24"/>
          <w:lang w:val="it-IT"/>
        </w:rPr>
      </w:pPr>
    </w:p>
    <w:p w:rsidR="00AC60C9" w:rsidRPr="00AB41D6" w:rsidRDefault="00C110BC">
      <w:pPr>
        <w:widowControl w:val="0"/>
        <w:tabs>
          <w:tab w:val="left" w:pos="269"/>
        </w:tabs>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Razmjena podataka iz stava 1 ovog člana mora biti namijenjena obavljanju zadataka tih nadležnih organa</w:t>
      </w:r>
      <w:r w:rsidRPr="00AB41D6">
        <w:rPr>
          <w:rFonts w:ascii="Times New Roman" w:hAnsi="Times New Roman"/>
          <w:sz w:val="24"/>
          <w:szCs w:val="24"/>
          <w:lang w:val="bg-BG"/>
        </w:rPr>
        <w:t xml:space="preserve">. </w:t>
      </w:r>
    </w:p>
    <w:p w:rsidR="00AC60C9" w:rsidRPr="00AB41D6" w:rsidRDefault="00AC60C9">
      <w:pPr>
        <w:widowControl w:val="0"/>
        <w:tabs>
          <w:tab w:val="left" w:pos="269"/>
        </w:tabs>
        <w:autoSpaceDE w:val="0"/>
        <w:autoSpaceDN w:val="0"/>
        <w:adjustRightInd w:val="0"/>
        <w:spacing w:after="0" w:line="240" w:lineRule="auto"/>
        <w:jc w:val="both"/>
        <w:rPr>
          <w:rFonts w:ascii="Times New Roman" w:hAnsi="Times New Roman"/>
          <w:sz w:val="24"/>
          <w:szCs w:val="24"/>
          <w:lang w:val="it-IT"/>
        </w:rPr>
      </w:pPr>
    </w:p>
    <w:p w:rsidR="00AC60C9" w:rsidRPr="00AB41D6" w:rsidRDefault="00C110BC">
      <w:pPr>
        <w:widowControl w:val="0"/>
        <w:tabs>
          <w:tab w:val="left" w:pos="269"/>
        </w:tabs>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Komisija može da zaključi i sporazume o saradnji u kojima se predviđa razmjena informacija</w:t>
      </w:r>
      <w:r w:rsidRPr="00AB41D6">
        <w:rPr>
          <w:rFonts w:ascii="Times New Roman" w:hAnsi="Times New Roman"/>
          <w:sz w:val="24"/>
          <w:szCs w:val="24"/>
          <w:lang w:val="bg-BG"/>
        </w:rPr>
        <w:t xml:space="preserve"> </w:t>
      </w:r>
      <w:r w:rsidRPr="00AB41D6">
        <w:rPr>
          <w:rFonts w:ascii="Times New Roman" w:hAnsi="Times New Roman"/>
          <w:sz w:val="24"/>
          <w:szCs w:val="24"/>
          <w:lang w:val="hr-HR"/>
        </w:rPr>
        <w:t>sa organima trećih zemalja</w:t>
      </w:r>
      <w:r w:rsidRPr="00AB41D6">
        <w:rPr>
          <w:rFonts w:ascii="Times New Roman" w:hAnsi="Times New Roman"/>
          <w:sz w:val="24"/>
          <w:szCs w:val="24"/>
          <w:lang w:val="bg-BG"/>
        </w:rPr>
        <w:t xml:space="preserve">, </w:t>
      </w:r>
      <w:r w:rsidRPr="00AB41D6">
        <w:rPr>
          <w:rFonts w:ascii="Times New Roman" w:hAnsi="Times New Roman"/>
          <w:sz w:val="24"/>
          <w:szCs w:val="24"/>
          <w:lang w:val="hr-HR"/>
        </w:rPr>
        <w:t>tijelima ili fizičkim ili pravnim licima odgovornim</w:t>
      </w:r>
      <w:r w:rsidRPr="00AB41D6">
        <w:rPr>
          <w:rFonts w:ascii="Times New Roman" w:hAnsi="Times New Roman"/>
          <w:sz w:val="24"/>
          <w:szCs w:val="24"/>
          <w:lang w:val="bg-BG"/>
        </w:rPr>
        <w:t xml:space="preserve"> </w:t>
      </w:r>
      <w:r w:rsidRPr="00AB41D6">
        <w:rPr>
          <w:rFonts w:ascii="Times New Roman" w:hAnsi="Times New Roman"/>
          <w:sz w:val="24"/>
          <w:szCs w:val="24"/>
          <w:lang w:val="hr-HR"/>
        </w:rPr>
        <w:t>za</w:t>
      </w:r>
      <w:r w:rsidRPr="00AB41D6">
        <w:rPr>
          <w:rFonts w:ascii="Times New Roman" w:hAnsi="Times New Roman"/>
          <w:sz w:val="24"/>
          <w:szCs w:val="24"/>
          <w:lang w:val="bg-BG"/>
        </w:rPr>
        <w:t xml:space="preserve">: </w:t>
      </w:r>
    </w:p>
    <w:p w:rsidR="00AC60C9" w:rsidRPr="00AB41D6" w:rsidRDefault="00C110BC" w:rsidP="00CA5AFB">
      <w:pPr>
        <w:pStyle w:val="ListParagraph"/>
        <w:widowControl w:val="0"/>
        <w:numPr>
          <w:ilvl w:val="0"/>
          <w:numId w:val="127"/>
        </w:numPr>
        <w:tabs>
          <w:tab w:val="left" w:pos="269"/>
        </w:tabs>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nadzor nad kreditnim institucijama, ostalim finansijskim institucijama, osiguravajućim društvima i nadzor finansijskih tržišta; </w:t>
      </w:r>
    </w:p>
    <w:p w:rsidR="00AC60C9" w:rsidRPr="00AB41D6" w:rsidRDefault="00C110BC" w:rsidP="00CA5AFB">
      <w:pPr>
        <w:pStyle w:val="ListParagraph"/>
        <w:widowControl w:val="0"/>
        <w:numPr>
          <w:ilvl w:val="0"/>
          <w:numId w:val="127"/>
        </w:numPr>
        <w:tabs>
          <w:tab w:val="left" w:pos="269"/>
        </w:tabs>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likvidaciju i stečaj investicionih društava i ostale slične postupke; </w:t>
      </w:r>
    </w:p>
    <w:p w:rsidR="00AC60C9" w:rsidRPr="00AB41D6" w:rsidRDefault="00C110BC" w:rsidP="00CA5AFB">
      <w:pPr>
        <w:pStyle w:val="ListParagraph"/>
        <w:numPr>
          <w:ilvl w:val="0"/>
          <w:numId w:val="127"/>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obavljanje zakonske revizije investicionih društava i ostalih finansijskih </w:t>
      </w:r>
      <w:r w:rsidRPr="00AB41D6">
        <w:rPr>
          <w:rFonts w:ascii="Times New Roman" w:hAnsi="Times New Roman"/>
          <w:spacing w:val="-1"/>
          <w:sz w:val="24"/>
          <w:szCs w:val="24"/>
          <w:lang w:val="it-IT"/>
        </w:rPr>
        <w:t xml:space="preserve">institucija, kreditnih institucija i osiguravajućih društava u okviru obavljanja njihove funkcije </w:t>
      </w:r>
      <w:r w:rsidRPr="00AB41D6">
        <w:rPr>
          <w:rFonts w:ascii="Times New Roman" w:hAnsi="Times New Roman"/>
          <w:sz w:val="24"/>
          <w:szCs w:val="24"/>
          <w:lang w:val="it-IT"/>
        </w:rPr>
        <w:t xml:space="preserve">nadzora, ili onih koji vode šeme kompenzacije u okviru obavljanja svojih funkcija; </w:t>
      </w:r>
    </w:p>
    <w:p w:rsidR="00AC60C9" w:rsidRPr="00AB41D6" w:rsidRDefault="00C110BC" w:rsidP="00CA5AFB">
      <w:pPr>
        <w:pStyle w:val="ListParagraph"/>
        <w:widowControl w:val="0"/>
        <w:numPr>
          <w:ilvl w:val="0"/>
          <w:numId w:val="127"/>
        </w:numPr>
        <w:tabs>
          <w:tab w:val="left" w:pos="269"/>
        </w:tabs>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nadzor nad licima koja su uključena u likvidaciju ili stečaj investicionih društava i ostale </w:t>
      </w:r>
      <w:r w:rsidRPr="00AB41D6">
        <w:rPr>
          <w:rFonts w:ascii="Times New Roman" w:hAnsi="Times New Roman"/>
          <w:spacing w:val="-2"/>
          <w:sz w:val="24"/>
          <w:szCs w:val="24"/>
          <w:lang w:val="it-IT"/>
        </w:rPr>
        <w:t>slične postupke</w:t>
      </w:r>
      <w:r w:rsidRPr="00AB41D6">
        <w:rPr>
          <w:rFonts w:ascii="Times New Roman" w:hAnsi="Times New Roman"/>
          <w:sz w:val="24"/>
          <w:szCs w:val="24"/>
          <w:lang w:val="it-IT"/>
        </w:rPr>
        <w:t xml:space="preserve">; </w:t>
      </w:r>
    </w:p>
    <w:p w:rsidR="00AC60C9" w:rsidRPr="00AB41D6" w:rsidRDefault="00C110BC" w:rsidP="00CA5AFB">
      <w:pPr>
        <w:pStyle w:val="ListParagraph"/>
        <w:widowControl w:val="0"/>
        <w:numPr>
          <w:ilvl w:val="0"/>
          <w:numId w:val="127"/>
        </w:numPr>
        <w:tabs>
          <w:tab w:val="left" w:pos="269"/>
        </w:tabs>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nadzor nad licima koja su odgovorna za sprovođenje zakonske revizije računa osiguravajućih društava, kreditnih institucija, investicionih društava i drugih </w:t>
      </w:r>
      <w:r w:rsidRPr="00AB41D6">
        <w:rPr>
          <w:rFonts w:ascii="Times New Roman" w:hAnsi="Times New Roman"/>
          <w:sz w:val="24"/>
          <w:szCs w:val="24"/>
          <w:lang w:val="it-IT"/>
        </w:rPr>
        <w:lastRenderedPageBreak/>
        <w:t xml:space="preserve">finansijskih institucija. </w:t>
      </w:r>
    </w:p>
    <w:p w:rsidR="00AC60C9" w:rsidRPr="00AB41D6" w:rsidRDefault="00AC60C9">
      <w:pPr>
        <w:widowControl w:val="0"/>
        <w:tabs>
          <w:tab w:val="left" w:pos="269"/>
        </w:tabs>
        <w:autoSpaceDE w:val="0"/>
        <w:autoSpaceDN w:val="0"/>
        <w:adjustRightInd w:val="0"/>
        <w:spacing w:after="0" w:line="240" w:lineRule="auto"/>
        <w:jc w:val="both"/>
        <w:rPr>
          <w:rFonts w:ascii="Times New Roman" w:hAnsi="Times New Roman"/>
          <w:sz w:val="24"/>
          <w:szCs w:val="24"/>
          <w:lang w:val="hr-HR"/>
        </w:rPr>
      </w:pPr>
    </w:p>
    <w:p w:rsidR="00AC60C9" w:rsidRPr="00AB41D6" w:rsidRDefault="00C110BC">
      <w:pPr>
        <w:widowControl w:val="0"/>
        <w:tabs>
          <w:tab w:val="left" w:pos="269"/>
        </w:tabs>
        <w:autoSpaceDE w:val="0"/>
        <w:autoSpaceDN w:val="0"/>
        <w:adjustRightInd w:val="0"/>
        <w:spacing w:after="0" w:line="240" w:lineRule="auto"/>
        <w:jc w:val="both"/>
        <w:rPr>
          <w:rFonts w:ascii="Times New Roman" w:hAnsi="Times New Roman"/>
          <w:sz w:val="24"/>
          <w:szCs w:val="24"/>
          <w:lang w:val="hr-HR"/>
        </w:rPr>
      </w:pPr>
      <w:r w:rsidRPr="00AB41D6">
        <w:rPr>
          <w:rFonts w:ascii="Times New Roman" w:hAnsi="Times New Roman"/>
          <w:sz w:val="24"/>
          <w:szCs w:val="24"/>
          <w:lang w:val="hr-HR"/>
        </w:rPr>
        <w:t xml:space="preserve">Sporazum o saradnji iz stava 3 ovog člana </w:t>
      </w:r>
      <w:r w:rsidRPr="00AB41D6">
        <w:rPr>
          <w:rFonts w:ascii="Times New Roman" w:hAnsi="Times New Roman"/>
          <w:sz w:val="24"/>
          <w:szCs w:val="24"/>
        </w:rPr>
        <w:t>mo</w:t>
      </w:r>
      <w:r w:rsidRPr="00AB41D6">
        <w:rPr>
          <w:rFonts w:ascii="Times New Roman" w:hAnsi="Times New Roman"/>
          <w:sz w:val="24"/>
          <w:szCs w:val="24"/>
          <w:lang w:val="hr-HR"/>
        </w:rPr>
        <w:t>ž</w:t>
      </w:r>
      <w:r w:rsidRPr="00AB41D6">
        <w:rPr>
          <w:rFonts w:ascii="Times New Roman" w:hAnsi="Times New Roman"/>
          <w:sz w:val="24"/>
          <w:szCs w:val="24"/>
        </w:rPr>
        <w:t>e</w:t>
      </w:r>
      <w:r w:rsidRPr="00AB41D6">
        <w:rPr>
          <w:rFonts w:ascii="Times New Roman" w:hAnsi="Times New Roman"/>
          <w:sz w:val="24"/>
          <w:szCs w:val="24"/>
          <w:lang w:val="hr-HR"/>
        </w:rPr>
        <w:t xml:space="preserve"> </w:t>
      </w:r>
      <w:r w:rsidRPr="00AB41D6">
        <w:rPr>
          <w:rFonts w:ascii="Times New Roman" w:hAnsi="Times New Roman"/>
          <w:sz w:val="24"/>
          <w:szCs w:val="24"/>
        </w:rPr>
        <w:t>se</w:t>
      </w:r>
      <w:r w:rsidRPr="00AB41D6">
        <w:rPr>
          <w:rFonts w:ascii="Times New Roman" w:hAnsi="Times New Roman"/>
          <w:sz w:val="24"/>
          <w:szCs w:val="24"/>
          <w:lang w:val="hr-HR"/>
        </w:rPr>
        <w:t xml:space="preserve"> </w:t>
      </w:r>
      <w:r w:rsidRPr="00AB41D6">
        <w:rPr>
          <w:rFonts w:ascii="Times New Roman" w:hAnsi="Times New Roman"/>
          <w:sz w:val="24"/>
          <w:szCs w:val="24"/>
        </w:rPr>
        <w:t>zaklju</w:t>
      </w:r>
      <w:r w:rsidRPr="00AB41D6">
        <w:rPr>
          <w:rFonts w:ascii="Times New Roman" w:hAnsi="Times New Roman"/>
          <w:sz w:val="24"/>
          <w:szCs w:val="24"/>
          <w:lang w:val="hr-HR"/>
        </w:rPr>
        <w:t>č</w:t>
      </w:r>
      <w:r w:rsidRPr="00AB41D6">
        <w:rPr>
          <w:rFonts w:ascii="Times New Roman" w:hAnsi="Times New Roman"/>
          <w:sz w:val="24"/>
          <w:szCs w:val="24"/>
        </w:rPr>
        <w:t>iti</w:t>
      </w:r>
      <w:r w:rsidRPr="00AB41D6">
        <w:rPr>
          <w:rFonts w:ascii="Times New Roman" w:hAnsi="Times New Roman"/>
          <w:sz w:val="24"/>
          <w:szCs w:val="24"/>
          <w:lang w:val="hr-HR"/>
        </w:rPr>
        <w:t xml:space="preserve"> </w:t>
      </w:r>
      <w:r w:rsidRPr="00AB41D6">
        <w:rPr>
          <w:rFonts w:ascii="Times New Roman" w:hAnsi="Times New Roman"/>
          <w:sz w:val="24"/>
          <w:szCs w:val="24"/>
        </w:rPr>
        <w:t>samo</w:t>
      </w:r>
      <w:r w:rsidRPr="00AB41D6">
        <w:rPr>
          <w:rFonts w:ascii="Times New Roman" w:hAnsi="Times New Roman"/>
          <w:sz w:val="24"/>
          <w:szCs w:val="24"/>
          <w:lang w:val="hr-HR"/>
        </w:rPr>
        <w:t xml:space="preserve"> </w:t>
      </w:r>
      <w:r w:rsidRPr="00AB41D6">
        <w:rPr>
          <w:rFonts w:ascii="Times New Roman" w:hAnsi="Times New Roman"/>
          <w:sz w:val="24"/>
          <w:szCs w:val="24"/>
        </w:rPr>
        <w:t>u</w:t>
      </w:r>
      <w:r w:rsidRPr="00AB41D6">
        <w:rPr>
          <w:rFonts w:ascii="Times New Roman" w:hAnsi="Times New Roman"/>
          <w:sz w:val="24"/>
          <w:szCs w:val="24"/>
          <w:lang w:val="hr-HR"/>
        </w:rPr>
        <w:t xml:space="preserve"> </w:t>
      </w:r>
      <w:r w:rsidRPr="00AB41D6">
        <w:rPr>
          <w:rFonts w:ascii="Times New Roman" w:hAnsi="Times New Roman"/>
          <w:sz w:val="24"/>
          <w:szCs w:val="24"/>
        </w:rPr>
        <w:t>slu</w:t>
      </w:r>
      <w:r w:rsidRPr="00AB41D6">
        <w:rPr>
          <w:rFonts w:ascii="Times New Roman" w:hAnsi="Times New Roman"/>
          <w:sz w:val="24"/>
          <w:szCs w:val="24"/>
          <w:lang w:val="hr-HR"/>
        </w:rPr>
        <w:t>č</w:t>
      </w:r>
      <w:r w:rsidRPr="00AB41D6">
        <w:rPr>
          <w:rFonts w:ascii="Times New Roman" w:hAnsi="Times New Roman"/>
          <w:sz w:val="24"/>
          <w:szCs w:val="24"/>
        </w:rPr>
        <w:t>aju</w:t>
      </w:r>
      <w:r w:rsidRPr="00AB41D6">
        <w:rPr>
          <w:rFonts w:ascii="Times New Roman" w:hAnsi="Times New Roman"/>
          <w:sz w:val="24"/>
          <w:szCs w:val="24"/>
          <w:lang w:val="hr-HR"/>
        </w:rPr>
        <w:t xml:space="preserve"> </w:t>
      </w:r>
      <w:r w:rsidRPr="00AB41D6">
        <w:rPr>
          <w:rFonts w:ascii="Times New Roman" w:hAnsi="Times New Roman"/>
          <w:sz w:val="24"/>
          <w:szCs w:val="24"/>
        </w:rPr>
        <w:t>kada</w:t>
      </w:r>
      <w:r w:rsidRPr="00AB41D6">
        <w:rPr>
          <w:rFonts w:ascii="Times New Roman" w:hAnsi="Times New Roman"/>
          <w:sz w:val="24"/>
          <w:szCs w:val="24"/>
          <w:lang w:val="hr-HR"/>
        </w:rPr>
        <w:t xml:space="preserve"> </w:t>
      </w:r>
      <w:r w:rsidRPr="00AB41D6">
        <w:rPr>
          <w:rFonts w:ascii="Times New Roman" w:hAnsi="Times New Roman"/>
          <w:sz w:val="24"/>
          <w:szCs w:val="24"/>
        </w:rPr>
        <w:t>prilo</w:t>
      </w:r>
      <w:r w:rsidRPr="00AB41D6">
        <w:rPr>
          <w:rFonts w:ascii="Times New Roman" w:hAnsi="Times New Roman"/>
          <w:sz w:val="24"/>
          <w:szCs w:val="24"/>
          <w:lang w:val="hr-HR"/>
        </w:rPr>
        <w:t>ž</w:t>
      </w:r>
      <w:r w:rsidRPr="00AB41D6">
        <w:rPr>
          <w:rFonts w:ascii="Times New Roman" w:hAnsi="Times New Roman"/>
          <w:sz w:val="24"/>
          <w:szCs w:val="24"/>
        </w:rPr>
        <w:t>ena</w:t>
      </w:r>
      <w:r w:rsidRPr="00AB41D6">
        <w:rPr>
          <w:rFonts w:ascii="Times New Roman" w:hAnsi="Times New Roman"/>
          <w:sz w:val="24"/>
          <w:szCs w:val="24"/>
          <w:lang w:val="hr-HR"/>
        </w:rPr>
        <w:t xml:space="preserve"> </w:t>
      </w:r>
      <w:r w:rsidRPr="00AB41D6">
        <w:rPr>
          <w:rFonts w:ascii="Times New Roman" w:hAnsi="Times New Roman"/>
          <w:sz w:val="24"/>
          <w:szCs w:val="24"/>
        </w:rPr>
        <w:t>informacija</w:t>
      </w:r>
      <w:r w:rsidRPr="00AB41D6">
        <w:rPr>
          <w:rFonts w:ascii="Times New Roman" w:hAnsi="Times New Roman"/>
          <w:sz w:val="24"/>
          <w:szCs w:val="24"/>
          <w:lang w:val="hr-HR"/>
        </w:rPr>
        <w:t xml:space="preserve"> </w:t>
      </w:r>
      <w:r w:rsidRPr="00AB41D6">
        <w:rPr>
          <w:rFonts w:ascii="Times New Roman" w:hAnsi="Times New Roman"/>
          <w:sz w:val="24"/>
          <w:szCs w:val="24"/>
        </w:rPr>
        <w:t>podlije</w:t>
      </w:r>
      <w:r w:rsidRPr="00AB41D6">
        <w:rPr>
          <w:rFonts w:ascii="Times New Roman" w:hAnsi="Times New Roman"/>
          <w:sz w:val="24"/>
          <w:szCs w:val="24"/>
          <w:lang w:val="hr-HR"/>
        </w:rPr>
        <w:t>ž</w:t>
      </w:r>
      <w:r w:rsidRPr="00AB41D6">
        <w:rPr>
          <w:rFonts w:ascii="Times New Roman" w:hAnsi="Times New Roman"/>
          <w:sz w:val="24"/>
          <w:szCs w:val="24"/>
        </w:rPr>
        <w:t>e</w:t>
      </w:r>
      <w:r w:rsidRPr="00AB41D6">
        <w:rPr>
          <w:rFonts w:ascii="Times New Roman" w:hAnsi="Times New Roman"/>
          <w:sz w:val="24"/>
          <w:szCs w:val="24"/>
          <w:lang w:val="hr-HR"/>
        </w:rPr>
        <w:t xml:space="preserve"> </w:t>
      </w:r>
      <w:r w:rsidRPr="00AB41D6">
        <w:rPr>
          <w:rFonts w:ascii="Times New Roman" w:hAnsi="Times New Roman"/>
          <w:sz w:val="24"/>
          <w:szCs w:val="24"/>
        </w:rPr>
        <w:t>uslovima</w:t>
      </w:r>
      <w:r w:rsidRPr="00AB41D6">
        <w:rPr>
          <w:rFonts w:ascii="Times New Roman" w:hAnsi="Times New Roman"/>
          <w:sz w:val="24"/>
          <w:szCs w:val="24"/>
          <w:lang w:val="hr-HR"/>
        </w:rPr>
        <w:t xml:space="preserve"> č</w:t>
      </w:r>
      <w:r w:rsidRPr="00AB41D6">
        <w:rPr>
          <w:rFonts w:ascii="Times New Roman" w:hAnsi="Times New Roman"/>
          <w:sz w:val="24"/>
          <w:szCs w:val="24"/>
        </w:rPr>
        <w:t>uvanja</w:t>
      </w:r>
      <w:r w:rsidRPr="00AB41D6">
        <w:rPr>
          <w:rFonts w:ascii="Times New Roman" w:hAnsi="Times New Roman"/>
          <w:sz w:val="24"/>
          <w:szCs w:val="24"/>
          <w:lang w:val="hr-HR"/>
        </w:rPr>
        <w:t xml:space="preserve"> </w:t>
      </w:r>
      <w:r w:rsidRPr="00AB41D6">
        <w:rPr>
          <w:rFonts w:ascii="Times New Roman" w:hAnsi="Times New Roman"/>
          <w:sz w:val="24"/>
          <w:szCs w:val="24"/>
        </w:rPr>
        <w:t>profesionalne</w:t>
      </w:r>
      <w:r w:rsidRPr="00AB41D6">
        <w:rPr>
          <w:rFonts w:ascii="Times New Roman" w:hAnsi="Times New Roman"/>
          <w:sz w:val="24"/>
          <w:szCs w:val="24"/>
          <w:lang w:val="hr-HR"/>
        </w:rPr>
        <w:t xml:space="preserve"> </w:t>
      </w:r>
      <w:r w:rsidRPr="00AB41D6">
        <w:rPr>
          <w:rFonts w:ascii="Times New Roman" w:hAnsi="Times New Roman"/>
          <w:sz w:val="24"/>
          <w:szCs w:val="24"/>
        </w:rPr>
        <w:t>tajne</w:t>
      </w:r>
      <w:r w:rsidRPr="00AB41D6">
        <w:rPr>
          <w:rFonts w:ascii="Times New Roman" w:hAnsi="Times New Roman"/>
          <w:sz w:val="24"/>
          <w:szCs w:val="24"/>
          <w:lang w:val="hr-HR"/>
        </w:rPr>
        <w:t xml:space="preserve"> </w:t>
      </w:r>
      <w:r w:rsidRPr="00AB41D6">
        <w:rPr>
          <w:rFonts w:ascii="Times New Roman" w:hAnsi="Times New Roman"/>
          <w:sz w:val="24"/>
          <w:szCs w:val="24"/>
        </w:rPr>
        <w:t>u</w:t>
      </w:r>
      <w:r w:rsidRPr="00AB41D6">
        <w:rPr>
          <w:rFonts w:ascii="Times New Roman" w:hAnsi="Times New Roman"/>
          <w:sz w:val="24"/>
          <w:szCs w:val="24"/>
          <w:lang w:val="hr-HR"/>
        </w:rPr>
        <w:t xml:space="preserve"> </w:t>
      </w:r>
      <w:r w:rsidRPr="00AB41D6">
        <w:rPr>
          <w:rFonts w:ascii="Times New Roman" w:hAnsi="Times New Roman"/>
          <w:sz w:val="24"/>
          <w:szCs w:val="24"/>
        </w:rPr>
        <w:t>skladu</w:t>
      </w:r>
      <w:r w:rsidRPr="00AB41D6">
        <w:rPr>
          <w:rFonts w:ascii="Times New Roman" w:hAnsi="Times New Roman"/>
          <w:sz w:val="24"/>
          <w:szCs w:val="24"/>
          <w:lang w:val="hr-HR"/>
        </w:rPr>
        <w:t xml:space="preserve"> </w:t>
      </w:r>
      <w:r w:rsidRPr="00AB41D6">
        <w:rPr>
          <w:rFonts w:ascii="Times New Roman" w:hAnsi="Times New Roman"/>
          <w:sz w:val="24"/>
          <w:szCs w:val="24"/>
        </w:rPr>
        <w:t>sa</w:t>
      </w:r>
      <w:r w:rsidRPr="00AB41D6">
        <w:rPr>
          <w:rFonts w:ascii="Times New Roman" w:hAnsi="Times New Roman"/>
          <w:sz w:val="24"/>
          <w:szCs w:val="24"/>
          <w:lang w:val="hr-HR"/>
        </w:rPr>
        <w:t xml:space="preserve"> č</w:t>
      </w:r>
      <w:r w:rsidRPr="00AB41D6">
        <w:rPr>
          <w:rFonts w:ascii="Times New Roman" w:hAnsi="Times New Roman"/>
          <w:sz w:val="24"/>
          <w:szCs w:val="24"/>
        </w:rPr>
        <w:t>lanom</w:t>
      </w:r>
      <w:r w:rsidRPr="00AB41D6">
        <w:rPr>
          <w:rFonts w:ascii="Times New Roman" w:hAnsi="Times New Roman"/>
          <w:sz w:val="24"/>
          <w:szCs w:val="24"/>
          <w:lang w:val="hr-HR"/>
        </w:rPr>
        <w:t xml:space="preserve"> 1</w:t>
      </w:r>
      <w:r w:rsidR="00567C3A" w:rsidRPr="00AB41D6">
        <w:rPr>
          <w:rFonts w:ascii="Times New Roman" w:hAnsi="Times New Roman"/>
          <w:sz w:val="24"/>
          <w:szCs w:val="24"/>
          <w:lang w:val="hr-HR"/>
        </w:rPr>
        <w:t>7</w:t>
      </w:r>
      <w:r w:rsidRPr="00AB41D6">
        <w:rPr>
          <w:rFonts w:ascii="Times New Roman" w:hAnsi="Times New Roman"/>
          <w:sz w:val="24"/>
          <w:szCs w:val="24"/>
          <w:lang w:val="hr-HR"/>
        </w:rPr>
        <w:t xml:space="preserve"> </w:t>
      </w:r>
      <w:r w:rsidR="00651496" w:rsidRPr="00AB41D6">
        <w:rPr>
          <w:rFonts w:ascii="Times New Roman" w:hAnsi="Times New Roman"/>
          <w:sz w:val="24"/>
          <w:szCs w:val="24"/>
        </w:rPr>
        <w:t>ovog Zakon</w:t>
      </w:r>
      <w:r w:rsidRPr="00AB41D6">
        <w:rPr>
          <w:rFonts w:ascii="Times New Roman" w:hAnsi="Times New Roman"/>
          <w:sz w:val="24"/>
          <w:szCs w:val="24"/>
        </w:rPr>
        <w:t>a</w:t>
      </w:r>
      <w:r w:rsidRPr="00AB41D6">
        <w:rPr>
          <w:rFonts w:ascii="Times New Roman" w:hAnsi="Times New Roman"/>
          <w:sz w:val="24"/>
          <w:szCs w:val="24"/>
          <w:lang w:val="hr-HR"/>
        </w:rPr>
        <w:t xml:space="preserve">. </w:t>
      </w:r>
    </w:p>
    <w:p w:rsidR="00AC60C9" w:rsidRPr="00AB41D6" w:rsidRDefault="00AC60C9">
      <w:pPr>
        <w:widowControl w:val="0"/>
        <w:tabs>
          <w:tab w:val="left" w:pos="269"/>
        </w:tabs>
        <w:autoSpaceDE w:val="0"/>
        <w:autoSpaceDN w:val="0"/>
        <w:adjustRightInd w:val="0"/>
        <w:spacing w:after="0" w:line="240" w:lineRule="auto"/>
        <w:jc w:val="both"/>
        <w:rPr>
          <w:rFonts w:ascii="Times New Roman" w:hAnsi="Times New Roman"/>
          <w:sz w:val="24"/>
          <w:szCs w:val="24"/>
          <w:lang w:val="hr-HR"/>
        </w:rPr>
      </w:pPr>
    </w:p>
    <w:p w:rsidR="00AC60C9" w:rsidRPr="00AB41D6" w:rsidRDefault="00C110BC">
      <w:pPr>
        <w:widowControl w:val="0"/>
        <w:tabs>
          <w:tab w:val="left" w:pos="269"/>
        </w:tabs>
        <w:autoSpaceDE w:val="0"/>
        <w:autoSpaceDN w:val="0"/>
        <w:adjustRightInd w:val="0"/>
        <w:spacing w:after="0" w:line="240" w:lineRule="auto"/>
        <w:jc w:val="both"/>
        <w:rPr>
          <w:rFonts w:ascii="Times New Roman" w:hAnsi="Times New Roman"/>
          <w:sz w:val="24"/>
          <w:szCs w:val="24"/>
          <w:lang w:val="hr-HR"/>
        </w:rPr>
      </w:pPr>
      <w:r w:rsidRPr="00AB41D6">
        <w:rPr>
          <w:rFonts w:ascii="Times New Roman" w:hAnsi="Times New Roman"/>
          <w:sz w:val="24"/>
          <w:szCs w:val="24"/>
        </w:rPr>
        <w:t>Razmjena</w:t>
      </w:r>
      <w:r w:rsidRPr="00AB41D6">
        <w:rPr>
          <w:rFonts w:ascii="Times New Roman" w:hAnsi="Times New Roman"/>
          <w:sz w:val="24"/>
          <w:szCs w:val="24"/>
          <w:lang w:val="hr-HR"/>
        </w:rPr>
        <w:t xml:space="preserve"> </w:t>
      </w:r>
      <w:r w:rsidRPr="00AB41D6">
        <w:rPr>
          <w:rFonts w:ascii="Times New Roman" w:hAnsi="Times New Roman"/>
          <w:sz w:val="24"/>
          <w:szCs w:val="24"/>
        </w:rPr>
        <w:t>podataka</w:t>
      </w:r>
      <w:r w:rsidRPr="00AB41D6">
        <w:rPr>
          <w:rFonts w:ascii="Times New Roman" w:hAnsi="Times New Roman"/>
          <w:sz w:val="24"/>
          <w:szCs w:val="24"/>
          <w:lang w:val="hr-HR"/>
        </w:rPr>
        <w:t xml:space="preserve"> </w:t>
      </w:r>
      <w:r w:rsidRPr="00AB41D6">
        <w:rPr>
          <w:rFonts w:ascii="Times New Roman" w:hAnsi="Times New Roman"/>
          <w:sz w:val="24"/>
          <w:szCs w:val="24"/>
        </w:rPr>
        <w:t>iz</w:t>
      </w:r>
      <w:r w:rsidRPr="00AB41D6">
        <w:rPr>
          <w:rFonts w:ascii="Times New Roman" w:hAnsi="Times New Roman"/>
          <w:sz w:val="24"/>
          <w:szCs w:val="24"/>
          <w:lang w:val="hr-HR"/>
        </w:rPr>
        <w:t xml:space="preserve"> </w:t>
      </w:r>
      <w:r w:rsidRPr="00AB41D6">
        <w:rPr>
          <w:rFonts w:ascii="Times New Roman" w:hAnsi="Times New Roman"/>
          <w:sz w:val="24"/>
          <w:szCs w:val="24"/>
        </w:rPr>
        <w:t>stava</w:t>
      </w:r>
      <w:r w:rsidRPr="00AB41D6">
        <w:rPr>
          <w:rFonts w:ascii="Times New Roman" w:hAnsi="Times New Roman"/>
          <w:sz w:val="24"/>
          <w:szCs w:val="24"/>
          <w:lang w:val="hr-HR"/>
        </w:rPr>
        <w:t xml:space="preserve"> 4 </w:t>
      </w:r>
      <w:r w:rsidRPr="00AB41D6">
        <w:rPr>
          <w:rFonts w:ascii="Times New Roman" w:hAnsi="Times New Roman"/>
          <w:sz w:val="24"/>
          <w:szCs w:val="24"/>
        </w:rPr>
        <w:t>ovog</w:t>
      </w:r>
      <w:r w:rsidRPr="00AB41D6">
        <w:rPr>
          <w:rFonts w:ascii="Times New Roman" w:hAnsi="Times New Roman"/>
          <w:sz w:val="24"/>
          <w:szCs w:val="24"/>
          <w:lang w:val="hr-HR"/>
        </w:rPr>
        <w:t xml:space="preserve"> č</w:t>
      </w:r>
      <w:r w:rsidRPr="00AB41D6">
        <w:rPr>
          <w:rFonts w:ascii="Times New Roman" w:hAnsi="Times New Roman"/>
          <w:sz w:val="24"/>
          <w:szCs w:val="24"/>
        </w:rPr>
        <w:t>lana</w:t>
      </w:r>
      <w:r w:rsidRPr="00AB41D6">
        <w:rPr>
          <w:rFonts w:ascii="Times New Roman" w:hAnsi="Times New Roman"/>
          <w:sz w:val="24"/>
          <w:szCs w:val="24"/>
          <w:lang w:val="hr-HR"/>
        </w:rPr>
        <w:t xml:space="preserve"> </w:t>
      </w:r>
      <w:r w:rsidRPr="00AB41D6">
        <w:rPr>
          <w:rFonts w:ascii="Times New Roman" w:hAnsi="Times New Roman"/>
          <w:sz w:val="24"/>
          <w:szCs w:val="24"/>
        </w:rPr>
        <w:t>mora</w:t>
      </w:r>
      <w:r w:rsidRPr="00AB41D6">
        <w:rPr>
          <w:rFonts w:ascii="Times New Roman" w:hAnsi="Times New Roman"/>
          <w:sz w:val="24"/>
          <w:szCs w:val="24"/>
          <w:lang w:val="hr-HR"/>
        </w:rPr>
        <w:t xml:space="preserve"> </w:t>
      </w:r>
      <w:r w:rsidRPr="00AB41D6">
        <w:rPr>
          <w:rFonts w:ascii="Times New Roman" w:hAnsi="Times New Roman"/>
          <w:sz w:val="24"/>
          <w:szCs w:val="24"/>
        </w:rPr>
        <w:t>biti</w:t>
      </w:r>
      <w:r w:rsidRPr="00AB41D6">
        <w:rPr>
          <w:rFonts w:ascii="Times New Roman" w:hAnsi="Times New Roman"/>
          <w:sz w:val="24"/>
          <w:szCs w:val="24"/>
          <w:lang w:val="hr-HR"/>
        </w:rPr>
        <w:t xml:space="preserve"> </w:t>
      </w:r>
      <w:r w:rsidRPr="00AB41D6">
        <w:rPr>
          <w:rFonts w:ascii="Times New Roman" w:hAnsi="Times New Roman"/>
          <w:sz w:val="24"/>
          <w:szCs w:val="24"/>
        </w:rPr>
        <w:t>namijenjena</w:t>
      </w:r>
      <w:r w:rsidRPr="00AB41D6">
        <w:rPr>
          <w:rFonts w:ascii="Times New Roman" w:hAnsi="Times New Roman"/>
          <w:sz w:val="24"/>
          <w:szCs w:val="24"/>
          <w:lang w:val="hr-HR"/>
        </w:rPr>
        <w:t xml:space="preserve"> </w:t>
      </w:r>
      <w:r w:rsidRPr="00AB41D6">
        <w:rPr>
          <w:rFonts w:ascii="Times New Roman" w:hAnsi="Times New Roman"/>
          <w:sz w:val="24"/>
          <w:szCs w:val="24"/>
        </w:rPr>
        <w:t>obavljanju</w:t>
      </w:r>
      <w:r w:rsidRPr="00AB41D6">
        <w:rPr>
          <w:rFonts w:ascii="Times New Roman" w:hAnsi="Times New Roman"/>
          <w:sz w:val="24"/>
          <w:szCs w:val="24"/>
          <w:lang w:val="hr-HR"/>
        </w:rPr>
        <w:t xml:space="preserve"> </w:t>
      </w:r>
      <w:r w:rsidRPr="00AB41D6">
        <w:rPr>
          <w:rFonts w:ascii="Times New Roman" w:hAnsi="Times New Roman"/>
          <w:sz w:val="24"/>
          <w:szCs w:val="24"/>
        </w:rPr>
        <w:t>zadataka</w:t>
      </w:r>
      <w:r w:rsidRPr="00AB41D6">
        <w:rPr>
          <w:rFonts w:ascii="Times New Roman" w:hAnsi="Times New Roman"/>
          <w:sz w:val="24"/>
          <w:szCs w:val="24"/>
          <w:lang w:val="hr-HR"/>
        </w:rPr>
        <w:t xml:space="preserve"> </w:t>
      </w:r>
      <w:r w:rsidRPr="00AB41D6">
        <w:rPr>
          <w:rFonts w:ascii="Times New Roman" w:hAnsi="Times New Roman"/>
          <w:sz w:val="24"/>
          <w:szCs w:val="24"/>
        </w:rPr>
        <w:t>tih</w:t>
      </w:r>
      <w:r w:rsidRPr="00AB41D6">
        <w:rPr>
          <w:rFonts w:ascii="Times New Roman" w:hAnsi="Times New Roman"/>
          <w:sz w:val="24"/>
          <w:szCs w:val="24"/>
          <w:lang w:val="hr-HR"/>
        </w:rPr>
        <w:t xml:space="preserve"> </w:t>
      </w:r>
      <w:r w:rsidRPr="00AB41D6">
        <w:rPr>
          <w:rFonts w:ascii="Times New Roman" w:hAnsi="Times New Roman"/>
          <w:sz w:val="24"/>
          <w:szCs w:val="24"/>
        </w:rPr>
        <w:t>organa</w:t>
      </w:r>
      <w:r w:rsidRPr="00AB41D6">
        <w:rPr>
          <w:rFonts w:ascii="Times New Roman" w:hAnsi="Times New Roman"/>
          <w:sz w:val="24"/>
          <w:szCs w:val="24"/>
          <w:lang w:val="hr-HR"/>
        </w:rPr>
        <w:t xml:space="preserve">, </w:t>
      </w:r>
      <w:r w:rsidRPr="00AB41D6">
        <w:rPr>
          <w:rFonts w:ascii="Times New Roman" w:hAnsi="Times New Roman"/>
          <w:sz w:val="24"/>
          <w:szCs w:val="24"/>
        </w:rPr>
        <w:t>tijela</w:t>
      </w:r>
      <w:r w:rsidRPr="00AB41D6">
        <w:rPr>
          <w:rFonts w:ascii="Times New Roman" w:hAnsi="Times New Roman"/>
          <w:sz w:val="24"/>
          <w:szCs w:val="24"/>
          <w:lang w:val="hr-HR"/>
        </w:rPr>
        <w:t xml:space="preserve">, </w:t>
      </w:r>
      <w:r w:rsidRPr="00AB41D6">
        <w:rPr>
          <w:rFonts w:ascii="Times New Roman" w:hAnsi="Times New Roman"/>
          <w:sz w:val="24"/>
          <w:szCs w:val="24"/>
        </w:rPr>
        <w:t>fizi</w:t>
      </w:r>
      <w:r w:rsidRPr="00AB41D6">
        <w:rPr>
          <w:rFonts w:ascii="Times New Roman" w:hAnsi="Times New Roman"/>
          <w:sz w:val="24"/>
          <w:szCs w:val="24"/>
          <w:lang w:val="hr-HR"/>
        </w:rPr>
        <w:t>č</w:t>
      </w:r>
      <w:r w:rsidRPr="00AB41D6">
        <w:rPr>
          <w:rFonts w:ascii="Times New Roman" w:hAnsi="Times New Roman"/>
          <w:sz w:val="24"/>
          <w:szCs w:val="24"/>
        </w:rPr>
        <w:t>kih</w:t>
      </w:r>
      <w:r w:rsidRPr="00AB41D6">
        <w:rPr>
          <w:rFonts w:ascii="Times New Roman" w:hAnsi="Times New Roman"/>
          <w:sz w:val="24"/>
          <w:szCs w:val="24"/>
          <w:lang w:val="hr-HR"/>
        </w:rPr>
        <w:t xml:space="preserve"> </w:t>
      </w:r>
      <w:r w:rsidRPr="00AB41D6">
        <w:rPr>
          <w:rFonts w:ascii="Times New Roman" w:hAnsi="Times New Roman"/>
          <w:sz w:val="24"/>
          <w:szCs w:val="24"/>
        </w:rPr>
        <w:t>ili</w:t>
      </w:r>
      <w:r w:rsidRPr="00AB41D6">
        <w:rPr>
          <w:rFonts w:ascii="Times New Roman" w:hAnsi="Times New Roman"/>
          <w:sz w:val="24"/>
          <w:szCs w:val="24"/>
          <w:lang w:val="hr-HR"/>
        </w:rPr>
        <w:t xml:space="preserve"> </w:t>
      </w:r>
      <w:r w:rsidRPr="00AB41D6">
        <w:rPr>
          <w:rFonts w:ascii="Times New Roman" w:hAnsi="Times New Roman"/>
          <w:sz w:val="24"/>
          <w:szCs w:val="24"/>
        </w:rPr>
        <w:t>pravnih</w:t>
      </w:r>
      <w:r w:rsidRPr="00AB41D6">
        <w:rPr>
          <w:rFonts w:ascii="Times New Roman" w:hAnsi="Times New Roman"/>
          <w:sz w:val="24"/>
          <w:szCs w:val="24"/>
          <w:lang w:val="hr-HR"/>
        </w:rPr>
        <w:t xml:space="preserve"> </w:t>
      </w:r>
      <w:r w:rsidRPr="00AB41D6">
        <w:rPr>
          <w:rFonts w:ascii="Times New Roman" w:hAnsi="Times New Roman"/>
          <w:sz w:val="24"/>
          <w:szCs w:val="24"/>
        </w:rPr>
        <w:t>lica</w:t>
      </w:r>
      <w:r w:rsidRPr="00AB41D6">
        <w:rPr>
          <w:rFonts w:ascii="Times New Roman" w:hAnsi="Times New Roman"/>
          <w:sz w:val="24"/>
          <w:szCs w:val="24"/>
          <w:lang w:val="bg-BG"/>
        </w:rPr>
        <w:t xml:space="preserve">. </w:t>
      </w:r>
    </w:p>
    <w:p w:rsidR="00AC60C9" w:rsidRPr="00AB41D6" w:rsidRDefault="00AC60C9">
      <w:pPr>
        <w:widowControl w:val="0"/>
        <w:tabs>
          <w:tab w:val="left" w:pos="269"/>
        </w:tabs>
        <w:autoSpaceDE w:val="0"/>
        <w:autoSpaceDN w:val="0"/>
        <w:adjustRightInd w:val="0"/>
        <w:spacing w:after="0" w:line="240" w:lineRule="auto"/>
        <w:jc w:val="both"/>
        <w:rPr>
          <w:rFonts w:ascii="Times New Roman" w:hAnsi="Times New Roman"/>
          <w:sz w:val="24"/>
          <w:szCs w:val="24"/>
          <w:lang w:val="hr-HR"/>
        </w:rPr>
      </w:pPr>
    </w:p>
    <w:p w:rsidR="00AC60C9" w:rsidRPr="00AB41D6" w:rsidRDefault="00C110BC">
      <w:pPr>
        <w:widowControl w:val="0"/>
        <w:tabs>
          <w:tab w:val="left" w:pos="269"/>
        </w:tabs>
        <w:autoSpaceDE w:val="0"/>
        <w:autoSpaceDN w:val="0"/>
        <w:adjustRightInd w:val="0"/>
        <w:spacing w:after="0" w:line="240" w:lineRule="auto"/>
        <w:jc w:val="both"/>
        <w:rPr>
          <w:rFonts w:ascii="Times New Roman" w:hAnsi="Times New Roman"/>
          <w:spacing w:val="-1"/>
          <w:sz w:val="24"/>
          <w:szCs w:val="24"/>
          <w:lang w:val="hr-HR"/>
        </w:rPr>
      </w:pPr>
      <w:r w:rsidRPr="00AB41D6">
        <w:rPr>
          <w:rFonts w:ascii="Times New Roman" w:hAnsi="Times New Roman"/>
          <w:sz w:val="24"/>
          <w:szCs w:val="24"/>
        </w:rPr>
        <w:t>Informacije</w:t>
      </w:r>
      <w:r w:rsidRPr="00AB41D6">
        <w:rPr>
          <w:rFonts w:ascii="Times New Roman" w:hAnsi="Times New Roman"/>
          <w:sz w:val="24"/>
          <w:szCs w:val="24"/>
          <w:lang w:val="hr-HR"/>
        </w:rPr>
        <w:t xml:space="preserve"> </w:t>
      </w:r>
      <w:r w:rsidRPr="00AB41D6">
        <w:rPr>
          <w:rFonts w:ascii="Times New Roman" w:hAnsi="Times New Roman"/>
          <w:sz w:val="24"/>
          <w:szCs w:val="24"/>
        </w:rPr>
        <w:t>koje</w:t>
      </w:r>
      <w:r w:rsidRPr="00AB41D6">
        <w:rPr>
          <w:rFonts w:ascii="Times New Roman" w:hAnsi="Times New Roman"/>
          <w:sz w:val="24"/>
          <w:szCs w:val="24"/>
          <w:lang w:val="hr-HR"/>
        </w:rPr>
        <w:t xml:space="preserve"> </w:t>
      </w:r>
      <w:r w:rsidRPr="00AB41D6">
        <w:rPr>
          <w:rFonts w:ascii="Times New Roman" w:hAnsi="Times New Roman"/>
          <w:sz w:val="24"/>
          <w:szCs w:val="24"/>
        </w:rPr>
        <w:t>poti</w:t>
      </w:r>
      <w:r w:rsidRPr="00AB41D6">
        <w:rPr>
          <w:rFonts w:ascii="Times New Roman" w:hAnsi="Times New Roman"/>
          <w:sz w:val="24"/>
          <w:szCs w:val="24"/>
          <w:lang w:val="hr-HR"/>
        </w:rPr>
        <w:t>č</w:t>
      </w:r>
      <w:r w:rsidRPr="00AB41D6">
        <w:rPr>
          <w:rFonts w:ascii="Times New Roman" w:hAnsi="Times New Roman"/>
          <w:sz w:val="24"/>
          <w:szCs w:val="24"/>
        </w:rPr>
        <w:t>u</w:t>
      </w:r>
      <w:r w:rsidRPr="00AB41D6">
        <w:rPr>
          <w:rFonts w:ascii="Times New Roman" w:hAnsi="Times New Roman"/>
          <w:sz w:val="24"/>
          <w:szCs w:val="24"/>
          <w:lang w:val="hr-HR"/>
        </w:rPr>
        <w:t xml:space="preserve"> </w:t>
      </w:r>
      <w:r w:rsidRPr="00AB41D6">
        <w:rPr>
          <w:rFonts w:ascii="Times New Roman" w:hAnsi="Times New Roman"/>
          <w:sz w:val="24"/>
          <w:szCs w:val="24"/>
        </w:rPr>
        <w:t>iz</w:t>
      </w:r>
      <w:r w:rsidRPr="00AB41D6">
        <w:rPr>
          <w:rFonts w:ascii="Times New Roman" w:hAnsi="Times New Roman"/>
          <w:sz w:val="24"/>
          <w:szCs w:val="24"/>
          <w:lang w:val="hr-HR"/>
        </w:rPr>
        <w:t xml:space="preserve"> </w:t>
      </w:r>
      <w:r w:rsidRPr="00AB41D6">
        <w:rPr>
          <w:rFonts w:ascii="Times New Roman" w:hAnsi="Times New Roman"/>
          <w:sz w:val="24"/>
          <w:szCs w:val="24"/>
        </w:rPr>
        <w:t>druge</w:t>
      </w:r>
      <w:r w:rsidRPr="00AB41D6">
        <w:rPr>
          <w:rFonts w:ascii="Times New Roman" w:hAnsi="Times New Roman"/>
          <w:sz w:val="24"/>
          <w:szCs w:val="24"/>
          <w:lang w:val="hr-HR"/>
        </w:rPr>
        <w:t xml:space="preserve"> </w:t>
      </w:r>
      <w:r w:rsidRPr="00AB41D6">
        <w:rPr>
          <w:rFonts w:ascii="Times New Roman" w:hAnsi="Times New Roman"/>
          <w:sz w:val="24"/>
          <w:szCs w:val="24"/>
        </w:rPr>
        <w:t>dr</w:t>
      </w:r>
      <w:r w:rsidRPr="00AB41D6">
        <w:rPr>
          <w:rFonts w:ascii="Times New Roman" w:hAnsi="Times New Roman"/>
          <w:sz w:val="24"/>
          <w:szCs w:val="24"/>
          <w:lang w:val="hr-HR"/>
        </w:rPr>
        <w:t>ž</w:t>
      </w:r>
      <w:r w:rsidRPr="00AB41D6">
        <w:rPr>
          <w:rFonts w:ascii="Times New Roman" w:hAnsi="Times New Roman"/>
          <w:sz w:val="24"/>
          <w:szCs w:val="24"/>
        </w:rPr>
        <w:t>ave</w:t>
      </w:r>
      <w:r w:rsidRPr="00AB41D6">
        <w:rPr>
          <w:rFonts w:ascii="Times New Roman" w:hAnsi="Times New Roman"/>
          <w:sz w:val="24"/>
          <w:szCs w:val="24"/>
          <w:lang w:val="hr-HR"/>
        </w:rPr>
        <w:t xml:space="preserve"> č</w:t>
      </w:r>
      <w:r w:rsidRPr="00AB41D6">
        <w:rPr>
          <w:rFonts w:ascii="Times New Roman" w:hAnsi="Times New Roman"/>
          <w:sz w:val="24"/>
          <w:szCs w:val="24"/>
        </w:rPr>
        <w:t>lanice</w:t>
      </w:r>
      <w:r w:rsidRPr="00AB41D6">
        <w:rPr>
          <w:rFonts w:ascii="Times New Roman" w:hAnsi="Times New Roman"/>
          <w:sz w:val="24"/>
          <w:szCs w:val="24"/>
          <w:lang w:val="hr-HR"/>
        </w:rPr>
        <w:t xml:space="preserve"> </w:t>
      </w:r>
      <w:r w:rsidRPr="00AB41D6">
        <w:rPr>
          <w:rFonts w:ascii="Times New Roman" w:hAnsi="Times New Roman"/>
          <w:sz w:val="24"/>
          <w:szCs w:val="24"/>
        </w:rPr>
        <w:t>ne</w:t>
      </w:r>
      <w:r w:rsidRPr="00AB41D6">
        <w:rPr>
          <w:rFonts w:ascii="Times New Roman" w:hAnsi="Times New Roman"/>
          <w:sz w:val="24"/>
          <w:szCs w:val="24"/>
          <w:lang w:val="hr-HR"/>
        </w:rPr>
        <w:t xml:space="preserve"> </w:t>
      </w:r>
      <w:r w:rsidRPr="00AB41D6">
        <w:rPr>
          <w:rFonts w:ascii="Times New Roman" w:hAnsi="Times New Roman"/>
          <w:sz w:val="24"/>
          <w:szCs w:val="24"/>
        </w:rPr>
        <w:t>mogu</w:t>
      </w:r>
      <w:r w:rsidRPr="00AB41D6">
        <w:rPr>
          <w:rFonts w:ascii="Times New Roman" w:hAnsi="Times New Roman"/>
          <w:sz w:val="24"/>
          <w:szCs w:val="24"/>
          <w:lang w:val="hr-HR"/>
        </w:rPr>
        <w:t xml:space="preserve"> </w:t>
      </w:r>
      <w:r w:rsidRPr="00AB41D6">
        <w:rPr>
          <w:rFonts w:ascii="Times New Roman" w:hAnsi="Times New Roman"/>
          <w:sz w:val="24"/>
          <w:szCs w:val="24"/>
        </w:rPr>
        <w:t>se</w:t>
      </w:r>
      <w:r w:rsidRPr="00AB41D6">
        <w:rPr>
          <w:rFonts w:ascii="Times New Roman" w:hAnsi="Times New Roman"/>
          <w:sz w:val="24"/>
          <w:szCs w:val="24"/>
          <w:lang w:val="hr-HR"/>
        </w:rPr>
        <w:t xml:space="preserve"> </w:t>
      </w:r>
      <w:r w:rsidRPr="00AB41D6">
        <w:rPr>
          <w:rFonts w:ascii="Times New Roman" w:hAnsi="Times New Roman"/>
          <w:sz w:val="24"/>
          <w:szCs w:val="24"/>
        </w:rPr>
        <w:t>objaviti</w:t>
      </w:r>
      <w:r w:rsidRPr="00AB41D6">
        <w:rPr>
          <w:rFonts w:ascii="Times New Roman" w:hAnsi="Times New Roman"/>
          <w:sz w:val="24"/>
          <w:szCs w:val="24"/>
          <w:lang w:val="hr-HR"/>
        </w:rPr>
        <w:t xml:space="preserve"> </w:t>
      </w:r>
      <w:r w:rsidRPr="00AB41D6">
        <w:rPr>
          <w:rFonts w:ascii="Times New Roman" w:hAnsi="Times New Roman"/>
          <w:sz w:val="24"/>
          <w:szCs w:val="24"/>
        </w:rPr>
        <w:t>bez</w:t>
      </w:r>
      <w:r w:rsidRPr="00AB41D6">
        <w:rPr>
          <w:rFonts w:ascii="Times New Roman" w:hAnsi="Times New Roman"/>
          <w:sz w:val="24"/>
          <w:szCs w:val="24"/>
          <w:lang w:val="hr-HR"/>
        </w:rPr>
        <w:t xml:space="preserve"> </w:t>
      </w:r>
      <w:r w:rsidRPr="00AB41D6">
        <w:rPr>
          <w:rFonts w:ascii="Times New Roman" w:hAnsi="Times New Roman"/>
          <w:sz w:val="24"/>
          <w:szCs w:val="24"/>
        </w:rPr>
        <w:t>izri</w:t>
      </w:r>
      <w:r w:rsidRPr="00AB41D6">
        <w:rPr>
          <w:rFonts w:ascii="Times New Roman" w:hAnsi="Times New Roman"/>
          <w:sz w:val="24"/>
          <w:szCs w:val="24"/>
          <w:lang w:val="hr-HR"/>
        </w:rPr>
        <w:t>č</w:t>
      </w:r>
      <w:r w:rsidRPr="00AB41D6">
        <w:rPr>
          <w:rFonts w:ascii="Times New Roman" w:hAnsi="Times New Roman"/>
          <w:sz w:val="24"/>
          <w:szCs w:val="24"/>
        </w:rPr>
        <w:t>ite</w:t>
      </w:r>
      <w:r w:rsidRPr="00AB41D6">
        <w:rPr>
          <w:rFonts w:ascii="Times New Roman" w:hAnsi="Times New Roman"/>
          <w:sz w:val="24"/>
          <w:szCs w:val="24"/>
          <w:lang w:val="hr-HR"/>
        </w:rPr>
        <w:t xml:space="preserve"> </w:t>
      </w:r>
      <w:r w:rsidRPr="00AB41D6">
        <w:rPr>
          <w:rFonts w:ascii="Times New Roman" w:hAnsi="Times New Roman"/>
          <w:sz w:val="24"/>
          <w:szCs w:val="24"/>
        </w:rPr>
        <w:t>saglasnosti</w:t>
      </w:r>
      <w:r w:rsidRPr="00AB41D6">
        <w:rPr>
          <w:rFonts w:ascii="Times New Roman" w:hAnsi="Times New Roman"/>
          <w:sz w:val="24"/>
          <w:szCs w:val="24"/>
          <w:lang w:val="hr-HR"/>
        </w:rPr>
        <w:t xml:space="preserve"> </w:t>
      </w:r>
      <w:r w:rsidRPr="00AB41D6">
        <w:rPr>
          <w:rFonts w:ascii="Times New Roman" w:hAnsi="Times New Roman"/>
          <w:spacing w:val="-1"/>
          <w:sz w:val="24"/>
          <w:szCs w:val="24"/>
        </w:rPr>
        <w:t>nadle</w:t>
      </w:r>
      <w:r w:rsidRPr="00AB41D6">
        <w:rPr>
          <w:rFonts w:ascii="Times New Roman" w:hAnsi="Times New Roman"/>
          <w:spacing w:val="-1"/>
          <w:sz w:val="24"/>
          <w:szCs w:val="24"/>
          <w:lang w:val="hr-HR"/>
        </w:rPr>
        <w:t>ž</w:t>
      </w:r>
      <w:r w:rsidRPr="00AB41D6">
        <w:rPr>
          <w:rFonts w:ascii="Times New Roman" w:hAnsi="Times New Roman"/>
          <w:spacing w:val="-1"/>
          <w:sz w:val="24"/>
          <w:szCs w:val="24"/>
        </w:rPr>
        <w:t>nih</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rPr>
        <w:t>organa</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rPr>
        <w:t>koji</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rPr>
        <w:t>su</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rPr>
        <w:t>je</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rPr>
        <w:t>prenijeli</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rPr>
        <w:t>i</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rPr>
        <w:t>ako</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rPr>
        <w:t>je</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rPr>
        <w:t>primjenjivo</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rPr>
        <w:t>samo</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rPr>
        <w:t>u</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rPr>
        <w:t>svrhu</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rPr>
        <w:t>za</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rPr>
        <w:t>koju</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rPr>
        <w:t>su</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rPr>
        <w:t>ti</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rPr>
        <w:t>nadle</w:t>
      </w:r>
      <w:r w:rsidRPr="00AB41D6">
        <w:rPr>
          <w:rFonts w:ascii="Times New Roman" w:hAnsi="Times New Roman"/>
          <w:spacing w:val="-1"/>
          <w:sz w:val="24"/>
          <w:szCs w:val="24"/>
          <w:lang w:val="hr-HR"/>
        </w:rPr>
        <w:t>ž</w:t>
      </w:r>
      <w:r w:rsidRPr="00AB41D6">
        <w:rPr>
          <w:rFonts w:ascii="Times New Roman" w:hAnsi="Times New Roman"/>
          <w:spacing w:val="-1"/>
          <w:sz w:val="24"/>
          <w:szCs w:val="24"/>
        </w:rPr>
        <w:t>ni</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rPr>
        <w:t>organi</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rPr>
        <w:t>dali</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rPr>
        <w:t>saglasnost</w:t>
      </w:r>
      <w:r w:rsidRPr="00AB41D6">
        <w:rPr>
          <w:rFonts w:ascii="Times New Roman" w:hAnsi="Times New Roman"/>
          <w:spacing w:val="-1"/>
          <w:sz w:val="24"/>
          <w:szCs w:val="24"/>
          <w:lang w:val="hr-HR"/>
        </w:rPr>
        <w:t>.</w:t>
      </w:r>
    </w:p>
    <w:p w:rsidR="00AC60C9" w:rsidRPr="00AB41D6" w:rsidRDefault="00AC60C9">
      <w:pPr>
        <w:widowControl w:val="0"/>
        <w:tabs>
          <w:tab w:val="left" w:pos="269"/>
        </w:tabs>
        <w:autoSpaceDE w:val="0"/>
        <w:autoSpaceDN w:val="0"/>
        <w:adjustRightInd w:val="0"/>
        <w:spacing w:after="0" w:line="240" w:lineRule="auto"/>
        <w:jc w:val="both"/>
        <w:rPr>
          <w:rFonts w:ascii="Times New Roman" w:hAnsi="Times New Roman"/>
          <w:spacing w:val="-1"/>
          <w:sz w:val="24"/>
          <w:szCs w:val="24"/>
          <w:lang w:val="hr-HR"/>
        </w:rPr>
      </w:pPr>
    </w:p>
    <w:p w:rsidR="00AC60C9" w:rsidRPr="00AB41D6" w:rsidRDefault="00C110BC">
      <w:pPr>
        <w:widowControl w:val="0"/>
        <w:tabs>
          <w:tab w:val="left" w:pos="269"/>
        </w:tabs>
        <w:autoSpaceDE w:val="0"/>
        <w:autoSpaceDN w:val="0"/>
        <w:adjustRightInd w:val="0"/>
        <w:spacing w:after="0" w:line="240" w:lineRule="auto"/>
        <w:jc w:val="both"/>
        <w:rPr>
          <w:rFonts w:ascii="Times New Roman" w:hAnsi="Times New Roman"/>
          <w:sz w:val="24"/>
          <w:szCs w:val="24"/>
          <w:lang w:val="hr-HR"/>
        </w:rPr>
      </w:pPr>
      <w:r w:rsidRPr="00AB41D6">
        <w:rPr>
          <w:rFonts w:ascii="Times New Roman" w:hAnsi="Times New Roman"/>
          <w:spacing w:val="-1"/>
          <w:sz w:val="24"/>
          <w:szCs w:val="24"/>
        </w:rPr>
        <w:t>Odredba</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rPr>
        <w:t>iz</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rPr>
        <w:t>stava</w:t>
      </w:r>
      <w:r w:rsidRPr="00AB41D6">
        <w:rPr>
          <w:rFonts w:ascii="Times New Roman" w:hAnsi="Times New Roman"/>
          <w:spacing w:val="-1"/>
          <w:sz w:val="24"/>
          <w:szCs w:val="24"/>
          <w:lang w:val="hr-HR"/>
        </w:rPr>
        <w:t xml:space="preserve"> 6 </w:t>
      </w:r>
      <w:r w:rsidRPr="00AB41D6">
        <w:rPr>
          <w:rFonts w:ascii="Times New Roman" w:hAnsi="Times New Roman"/>
          <w:spacing w:val="-1"/>
          <w:sz w:val="24"/>
          <w:szCs w:val="24"/>
        </w:rPr>
        <w:t>ovog</w:t>
      </w:r>
      <w:r w:rsidRPr="00AB41D6">
        <w:rPr>
          <w:rFonts w:ascii="Times New Roman" w:hAnsi="Times New Roman"/>
          <w:spacing w:val="-1"/>
          <w:sz w:val="24"/>
          <w:szCs w:val="24"/>
          <w:lang w:val="hr-HR"/>
        </w:rPr>
        <w:t xml:space="preserve"> č</w:t>
      </w:r>
      <w:r w:rsidRPr="00AB41D6">
        <w:rPr>
          <w:rFonts w:ascii="Times New Roman" w:hAnsi="Times New Roman"/>
          <w:spacing w:val="-1"/>
          <w:sz w:val="24"/>
          <w:szCs w:val="24"/>
        </w:rPr>
        <w:t>lana</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rPr>
        <w:t>se</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rPr>
        <w:t>primjenjuje</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rPr>
        <w:t>i</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rPr>
        <w:t>na</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rPr>
        <w:t>informacije</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rPr>
        <w:t>koje</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rPr>
        <w:t>daju</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rPr>
        <w:t>nadle</w:t>
      </w:r>
      <w:r w:rsidRPr="00AB41D6">
        <w:rPr>
          <w:rFonts w:ascii="Times New Roman" w:hAnsi="Times New Roman"/>
          <w:spacing w:val="-1"/>
          <w:sz w:val="24"/>
          <w:szCs w:val="24"/>
          <w:lang w:val="hr-HR"/>
        </w:rPr>
        <w:t>ž</w:t>
      </w:r>
      <w:r w:rsidRPr="00AB41D6">
        <w:rPr>
          <w:rFonts w:ascii="Times New Roman" w:hAnsi="Times New Roman"/>
          <w:spacing w:val="-1"/>
          <w:sz w:val="24"/>
          <w:szCs w:val="24"/>
        </w:rPr>
        <w:t>ni</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rPr>
        <w:t>organi</w:t>
      </w:r>
      <w:r w:rsidRPr="00AB41D6">
        <w:rPr>
          <w:rFonts w:ascii="Times New Roman" w:hAnsi="Times New Roman"/>
          <w:spacing w:val="-1"/>
          <w:sz w:val="24"/>
          <w:szCs w:val="24"/>
          <w:lang w:val="hr-HR"/>
        </w:rPr>
        <w:t xml:space="preserve"> </w:t>
      </w:r>
      <w:r w:rsidRPr="00AB41D6">
        <w:rPr>
          <w:rFonts w:ascii="Times New Roman" w:hAnsi="Times New Roman"/>
          <w:spacing w:val="-1"/>
          <w:sz w:val="24"/>
          <w:szCs w:val="24"/>
        </w:rPr>
        <w:t>tre</w:t>
      </w:r>
      <w:r w:rsidRPr="00AB41D6">
        <w:rPr>
          <w:rFonts w:ascii="Times New Roman" w:hAnsi="Times New Roman"/>
          <w:spacing w:val="-1"/>
          <w:sz w:val="24"/>
          <w:szCs w:val="24"/>
          <w:lang w:val="hr-HR"/>
        </w:rPr>
        <w:t>ć</w:t>
      </w:r>
      <w:r w:rsidRPr="00AB41D6">
        <w:rPr>
          <w:rFonts w:ascii="Times New Roman" w:hAnsi="Times New Roman"/>
          <w:spacing w:val="-1"/>
          <w:sz w:val="24"/>
          <w:szCs w:val="24"/>
        </w:rPr>
        <w:t>ih</w:t>
      </w:r>
      <w:r w:rsidRPr="00AB41D6">
        <w:rPr>
          <w:rFonts w:ascii="Times New Roman" w:hAnsi="Times New Roman"/>
          <w:spacing w:val="-1"/>
          <w:sz w:val="24"/>
          <w:szCs w:val="24"/>
          <w:lang w:val="hr-HR"/>
        </w:rPr>
        <w:t xml:space="preserve"> </w:t>
      </w:r>
      <w:r w:rsidRPr="00AB41D6">
        <w:rPr>
          <w:rFonts w:ascii="Times New Roman" w:hAnsi="Times New Roman"/>
          <w:sz w:val="24"/>
          <w:szCs w:val="24"/>
        </w:rPr>
        <w:t>zemalja</w:t>
      </w:r>
      <w:r w:rsidRPr="00AB41D6">
        <w:rPr>
          <w:rFonts w:ascii="Times New Roman" w:hAnsi="Times New Roman"/>
          <w:sz w:val="24"/>
          <w:szCs w:val="24"/>
          <w:lang w:val="bg-BG"/>
        </w:rPr>
        <w:t>.</w:t>
      </w:r>
    </w:p>
    <w:p w:rsidR="00AC60C9" w:rsidRPr="00AB41D6" w:rsidRDefault="00AC60C9">
      <w:pPr>
        <w:widowControl w:val="0"/>
        <w:tabs>
          <w:tab w:val="left" w:pos="269"/>
        </w:tabs>
        <w:autoSpaceDE w:val="0"/>
        <w:autoSpaceDN w:val="0"/>
        <w:adjustRightInd w:val="0"/>
        <w:spacing w:after="0" w:line="240" w:lineRule="auto"/>
        <w:jc w:val="both"/>
        <w:rPr>
          <w:rFonts w:ascii="Times New Roman" w:hAnsi="Times New Roman"/>
          <w:sz w:val="24"/>
          <w:szCs w:val="24"/>
          <w:lang w:val="hr-HR"/>
        </w:rPr>
      </w:pPr>
    </w:p>
    <w:p w:rsidR="00AC60C9" w:rsidRPr="00AB41D6" w:rsidRDefault="00C110BC">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VII. INVESTICIONA DRUŠTVA</w:t>
      </w:r>
    </w:p>
    <w:p w:rsidR="00AC60C9" w:rsidRPr="00AB41D6" w:rsidRDefault="00AC60C9">
      <w:pPr>
        <w:spacing w:after="0" w:line="240" w:lineRule="auto"/>
        <w:jc w:val="both"/>
        <w:rPr>
          <w:rFonts w:ascii="Times New Roman" w:hAnsi="Times New Roman"/>
          <w:b/>
          <w:bCs/>
          <w:sz w:val="24"/>
          <w:szCs w:val="24"/>
          <w:lang w:val="it-IT"/>
        </w:rPr>
      </w:pPr>
    </w:p>
    <w:p w:rsidR="00AC60C9" w:rsidRPr="00AB41D6" w:rsidRDefault="00C110BC">
      <w:pPr>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Definicije i primjena</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Član 1</w:t>
      </w:r>
      <w:r w:rsidR="00B42B95" w:rsidRPr="00AB41D6">
        <w:rPr>
          <w:rFonts w:ascii="Times New Roman" w:hAnsi="Times New Roman"/>
          <w:b/>
          <w:sz w:val="24"/>
          <w:szCs w:val="24"/>
          <w:lang w:val="it-IT"/>
        </w:rPr>
        <w:t>64</w:t>
      </w:r>
    </w:p>
    <w:p w:rsidR="00AC60C9" w:rsidRPr="00AB41D6" w:rsidRDefault="00AC60C9">
      <w:pPr>
        <w:autoSpaceDE w:val="0"/>
        <w:autoSpaceDN w:val="0"/>
        <w:adjustRightInd w:val="0"/>
        <w:spacing w:after="0" w:line="240" w:lineRule="auto"/>
        <w:rPr>
          <w:rFonts w:ascii="Times New Roman" w:hAnsi="Times New Roman"/>
          <w:sz w:val="24"/>
          <w:szCs w:val="24"/>
          <w:lang w:val="it-IT"/>
        </w:rPr>
      </w:pPr>
    </w:p>
    <w:p w:rsidR="00AC60C9" w:rsidRPr="00AB41D6" w:rsidRDefault="00C110BC">
      <w:pPr>
        <w:autoSpaceDE w:val="0"/>
        <w:autoSpaceDN w:val="0"/>
        <w:adjustRightInd w:val="0"/>
        <w:spacing w:after="0" w:line="240" w:lineRule="auto"/>
        <w:rPr>
          <w:rFonts w:ascii="Times New Roman" w:hAnsi="Times New Roman"/>
          <w:sz w:val="24"/>
          <w:szCs w:val="24"/>
          <w:lang w:val="it-IT"/>
        </w:rPr>
      </w:pPr>
      <w:r w:rsidRPr="00AB41D6">
        <w:rPr>
          <w:rFonts w:ascii="Times New Roman" w:hAnsi="Times New Roman"/>
          <w:sz w:val="24"/>
          <w:szCs w:val="24"/>
          <w:lang w:val="it-IT"/>
        </w:rPr>
        <w:t>U ovom dijelu zakona koriste se sljedeće definicije:</w:t>
      </w:r>
    </w:p>
    <w:p w:rsidR="00F17118" w:rsidRPr="00AB41D6" w:rsidRDefault="00C110BC" w:rsidP="00CA5AFB">
      <w:pPr>
        <w:pStyle w:val="ListParagraph"/>
        <w:numPr>
          <w:ilvl w:val="0"/>
          <w:numId w:val="173"/>
        </w:numPr>
        <w:spacing w:after="0" w:line="240" w:lineRule="auto"/>
        <w:ind w:left="567"/>
        <w:jc w:val="both"/>
        <w:rPr>
          <w:rFonts w:ascii="Times New Roman" w:hAnsi="Times New Roman"/>
          <w:sz w:val="24"/>
          <w:szCs w:val="24"/>
        </w:rPr>
      </w:pPr>
      <w:r w:rsidRPr="00AB41D6">
        <w:rPr>
          <w:rFonts w:ascii="Times New Roman" w:hAnsi="Times New Roman"/>
          <w:sz w:val="24"/>
          <w:szCs w:val="24"/>
        </w:rPr>
        <w:t xml:space="preserve">Matična država članica znači: </w:t>
      </w:r>
    </w:p>
    <w:p w:rsidR="00F17118" w:rsidRPr="00AB41D6" w:rsidRDefault="00C110BC" w:rsidP="00CA5AFB">
      <w:pPr>
        <w:pStyle w:val="ListParagraph"/>
        <w:numPr>
          <w:ilvl w:val="0"/>
          <w:numId w:val="231"/>
        </w:numPr>
        <w:spacing w:after="0" w:line="240" w:lineRule="auto"/>
        <w:jc w:val="both"/>
        <w:rPr>
          <w:rFonts w:ascii="Times New Roman" w:hAnsi="Times New Roman"/>
          <w:sz w:val="24"/>
          <w:szCs w:val="24"/>
        </w:rPr>
      </w:pPr>
      <w:r w:rsidRPr="00AB41D6">
        <w:rPr>
          <w:rFonts w:ascii="Times New Roman" w:hAnsi="Times New Roman"/>
          <w:sz w:val="24"/>
          <w:szCs w:val="24"/>
        </w:rPr>
        <w:t xml:space="preserve">ako je investiciono društvo fizičko lice, država članica u kojoj se nalazi glavna kancelarija društva; </w:t>
      </w:r>
    </w:p>
    <w:p w:rsidR="00F17118" w:rsidRPr="00AB41D6" w:rsidRDefault="00C110BC" w:rsidP="00CA5AFB">
      <w:pPr>
        <w:pStyle w:val="ListParagraph"/>
        <w:numPr>
          <w:ilvl w:val="0"/>
          <w:numId w:val="231"/>
        </w:numPr>
        <w:spacing w:after="0" w:line="240" w:lineRule="auto"/>
        <w:jc w:val="both"/>
        <w:rPr>
          <w:rFonts w:ascii="Times New Roman" w:hAnsi="Times New Roman"/>
          <w:sz w:val="24"/>
          <w:szCs w:val="24"/>
        </w:rPr>
      </w:pPr>
      <w:r w:rsidRPr="00AB41D6">
        <w:rPr>
          <w:rFonts w:ascii="Times New Roman" w:hAnsi="Times New Roman"/>
          <w:sz w:val="24"/>
          <w:szCs w:val="24"/>
        </w:rPr>
        <w:t xml:space="preserve">ako je investiciono društvo pravno lice, državu članicu u kojoj se nalazi sjedište društva; </w:t>
      </w:r>
    </w:p>
    <w:p w:rsidR="00F17118" w:rsidRPr="00AB41D6" w:rsidRDefault="00C110BC" w:rsidP="00CA5AFB">
      <w:pPr>
        <w:pStyle w:val="ListParagraph"/>
        <w:numPr>
          <w:ilvl w:val="0"/>
          <w:numId w:val="231"/>
        </w:numPr>
        <w:spacing w:after="0" w:line="240" w:lineRule="auto"/>
        <w:jc w:val="both"/>
        <w:rPr>
          <w:rFonts w:ascii="Times New Roman" w:hAnsi="Times New Roman"/>
          <w:sz w:val="24"/>
          <w:szCs w:val="24"/>
        </w:rPr>
      </w:pPr>
      <w:r w:rsidRPr="00AB41D6">
        <w:rPr>
          <w:rFonts w:ascii="Times New Roman" w:hAnsi="Times New Roman"/>
          <w:spacing w:val="-1"/>
          <w:sz w:val="24"/>
          <w:szCs w:val="24"/>
        </w:rPr>
        <w:t xml:space="preserve">ako investiciono društvo, u skladu sa propisima nacionalnog zakonodavstva, nema sjedište, država </w:t>
      </w:r>
      <w:r w:rsidRPr="00AB41D6">
        <w:rPr>
          <w:rFonts w:ascii="Times New Roman" w:hAnsi="Times New Roman"/>
          <w:sz w:val="24"/>
          <w:szCs w:val="24"/>
        </w:rPr>
        <w:t>članica u kojoj se nalazi glavna kancelarija društva;</w:t>
      </w:r>
    </w:p>
    <w:p w:rsidR="00F17118" w:rsidRPr="00AB41D6" w:rsidRDefault="00C110BC" w:rsidP="00CA5AFB">
      <w:pPr>
        <w:pStyle w:val="ListParagraph"/>
        <w:numPr>
          <w:ilvl w:val="0"/>
          <w:numId w:val="173"/>
        </w:numPr>
        <w:spacing w:after="0" w:line="240" w:lineRule="auto"/>
        <w:ind w:left="567"/>
        <w:jc w:val="both"/>
        <w:rPr>
          <w:rFonts w:ascii="Times New Roman" w:hAnsi="Times New Roman"/>
          <w:sz w:val="24"/>
          <w:szCs w:val="24"/>
        </w:rPr>
      </w:pPr>
      <w:r w:rsidRPr="00AB41D6">
        <w:rPr>
          <w:rFonts w:ascii="Times New Roman" w:hAnsi="Times New Roman"/>
          <w:sz w:val="24"/>
          <w:szCs w:val="24"/>
        </w:rPr>
        <w:t>Država članica domaćin znači država članica različita od matične države članice u kojoj investiciono društvo ima filijalu, ili obavlja usluge i/ili aktivnosti;</w:t>
      </w:r>
    </w:p>
    <w:p w:rsidR="00F17118" w:rsidRPr="00AB41D6" w:rsidRDefault="00C110BC" w:rsidP="00CA5AFB">
      <w:pPr>
        <w:pStyle w:val="ListParagraph"/>
        <w:numPr>
          <w:ilvl w:val="0"/>
          <w:numId w:val="173"/>
        </w:numPr>
        <w:spacing w:after="0" w:line="240" w:lineRule="auto"/>
        <w:ind w:left="567"/>
        <w:jc w:val="both"/>
        <w:rPr>
          <w:rFonts w:ascii="Times New Roman" w:hAnsi="Times New Roman"/>
          <w:sz w:val="24"/>
          <w:szCs w:val="24"/>
          <w:lang w:val="it-IT"/>
        </w:rPr>
      </w:pPr>
      <w:r w:rsidRPr="00AB41D6">
        <w:rPr>
          <w:rFonts w:ascii="Times New Roman" w:hAnsi="Times New Roman"/>
          <w:sz w:val="24"/>
          <w:szCs w:val="24"/>
          <w:lang w:val="it-IT"/>
        </w:rPr>
        <w:t xml:space="preserve">Relevantna osoba u vezi s investicionim društvom </w:t>
      </w:r>
      <w:r w:rsidR="00002CB8" w:rsidRPr="00AB41D6">
        <w:rPr>
          <w:rFonts w:ascii="Times New Roman" w:hAnsi="Times New Roman"/>
          <w:sz w:val="24"/>
          <w:szCs w:val="24"/>
          <w:lang w:val="it-IT"/>
        </w:rPr>
        <w:t>podrazumijeva</w:t>
      </w:r>
      <w:r w:rsidRPr="00AB41D6">
        <w:rPr>
          <w:rFonts w:ascii="Times New Roman" w:hAnsi="Times New Roman"/>
          <w:sz w:val="24"/>
          <w:szCs w:val="24"/>
          <w:lang w:val="it-IT"/>
        </w:rPr>
        <w:t xml:space="preserve"> </w:t>
      </w:r>
    </w:p>
    <w:p w:rsidR="00F17118" w:rsidRPr="00AB41D6" w:rsidRDefault="00C110BC" w:rsidP="00CA5AFB">
      <w:pPr>
        <w:pStyle w:val="ListParagraph"/>
        <w:numPr>
          <w:ilvl w:val="0"/>
          <w:numId w:val="232"/>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direktora, partnera ili istovjetnu osobu, upravitelja ili zastupnika povezanog s investicionim društvom;</w:t>
      </w:r>
    </w:p>
    <w:p w:rsidR="00F17118" w:rsidRPr="00AB41D6" w:rsidRDefault="00C110BC" w:rsidP="00CA5AFB">
      <w:pPr>
        <w:pStyle w:val="ListParagraph"/>
        <w:numPr>
          <w:ilvl w:val="0"/>
          <w:numId w:val="232"/>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direktora, partnera ili istovjetnu osobu, upravitelja ili rukovoditelja bilo kojeg zastupnika povezanog s investicionim društvom; </w:t>
      </w:r>
    </w:p>
    <w:p w:rsidR="00F17118" w:rsidRPr="00AB41D6" w:rsidRDefault="00C110BC" w:rsidP="00CA5AFB">
      <w:pPr>
        <w:pStyle w:val="ListParagraph"/>
        <w:numPr>
          <w:ilvl w:val="0"/>
          <w:numId w:val="232"/>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zaposlenog u investicionom društvu ili zastupnika povezanog s investicionim društvom, kao i bilo koju drugu fizičku osobu čije se usluge stavljaju na raspolaganje i pod kontrolu tvrtke ili njenog povezanog zastupnika i koja je uključena u pružanje investicijskih usluga i djelatnosti investicionog društva; </w:t>
      </w:r>
    </w:p>
    <w:p w:rsidR="00F17118" w:rsidRPr="00AB41D6" w:rsidRDefault="00C110BC" w:rsidP="00CA5AFB">
      <w:pPr>
        <w:pStyle w:val="ListParagraph"/>
        <w:numPr>
          <w:ilvl w:val="0"/>
          <w:numId w:val="232"/>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fizičku osobu koja je direktno uključena u pružanje usluga investicijskim društvima ili njihovim povezanim zastupnicima na temelju sporazuma o izdvajanju poslovnih procesa, u svrhu pružanja investicijskih usluga i djelatnosti investicionog društva;</w:t>
      </w:r>
    </w:p>
    <w:p w:rsidR="00F17118" w:rsidRPr="00AB41D6" w:rsidRDefault="00C110BC" w:rsidP="00CA5AFB">
      <w:pPr>
        <w:pStyle w:val="ListParagraph"/>
        <w:numPr>
          <w:ilvl w:val="0"/>
          <w:numId w:val="173"/>
        </w:numPr>
        <w:spacing w:after="0" w:line="240" w:lineRule="auto"/>
        <w:ind w:left="567"/>
        <w:jc w:val="both"/>
        <w:rPr>
          <w:rFonts w:ascii="Times New Roman" w:hAnsi="Times New Roman"/>
          <w:sz w:val="24"/>
          <w:szCs w:val="24"/>
          <w:lang w:val="it-IT"/>
        </w:rPr>
      </w:pPr>
      <w:r w:rsidRPr="00AB41D6">
        <w:rPr>
          <w:rFonts w:ascii="Times New Roman" w:hAnsi="Times New Roman"/>
          <w:sz w:val="24"/>
          <w:szCs w:val="24"/>
          <w:lang w:val="it-IT"/>
        </w:rPr>
        <w:t>Finansijski analitičar znači relevantnu osobu koja izrađuje sadržaj investicijskog istraživanja;</w:t>
      </w:r>
    </w:p>
    <w:p w:rsidR="00F17118" w:rsidRPr="00AB41D6" w:rsidRDefault="00C110BC" w:rsidP="00CA5AFB">
      <w:pPr>
        <w:pStyle w:val="ListParagraph"/>
        <w:numPr>
          <w:ilvl w:val="0"/>
          <w:numId w:val="173"/>
        </w:numPr>
        <w:spacing w:after="0" w:line="240" w:lineRule="auto"/>
        <w:ind w:left="567"/>
        <w:jc w:val="both"/>
        <w:rPr>
          <w:rFonts w:ascii="Times New Roman" w:hAnsi="Times New Roman"/>
          <w:sz w:val="24"/>
          <w:szCs w:val="24"/>
          <w:lang w:val="it-IT"/>
        </w:rPr>
      </w:pPr>
      <w:r w:rsidRPr="00AB41D6">
        <w:rPr>
          <w:rFonts w:ascii="Times New Roman" w:hAnsi="Times New Roman"/>
          <w:sz w:val="24"/>
          <w:szCs w:val="24"/>
          <w:lang w:val="it-IT"/>
        </w:rPr>
        <w:t>Grupa u vezi s investicionim društvom znači grupu čiji je dio navedeno društvo, koja se sastoji od matičnog društva, društava kćeri i subjekata u kojima matično društvo ili njegova društva kćeri imaju udjele, kao i društava koja su međusobno povezana;</w:t>
      </w:r>
    </w:p>
    <w:p w:rsidR="00F17118" w:rsidRPr="00AB41D6" w:rsidRDefault="00C110BC" w:rsidP="00CA5AFB">
      <w:pPr>
        <w:pStyle w:val="ListParagraph"/>
        <w:numPr>
          <w:ilvl w:val="0"/>
          <w:numId w:val="173"/>
        </w:numPr>
        <w:spacing w:after="0" w:line="240" w:lineRule="auto"/>
        <w:ind w:left="567"/>
        <w:jc w:val="both"/>
        <w:rPr>
          <w:rFonts w:ascii="Times New Roman" w:hAnsi="Times New Roman"/>
          <w:sz w:val="24"/>
          <w:szCs w:val="24"/>
          <w:lang w:val="it-IT"/>
        </w:rPr>
      </w:pPr>
      <w:r w:rsidRPr="00AB41D6">
        <w:rPr>
          <w:rFonts w:ascii="Times New Roman" w:hAnsi="Times New Roman"/>
          <w:sz w:val="24"/>
          <w:szCs w:val="24"/>
          <w:lang w:val="it-IT"/>
        </w:rPr>
        <w:lastRenderedPageBreak/>
        <w:t>Izdvajanje poslovnih procesa znači dogovor u bilo kakvom obliku između investicionog društva i pružaoca usluge na temelju kojeg taj pružalac usluge izvršava postupak, uslugu ili djelatnost koje bi inače realizovalo samo investiciono društvo;</w:t>
      </w:r>
    </w:p>
    <w:p w:rsidR="00F17118" w:rsidRPr="00AB41D6" w:rsidRDefault="00C110BC" w:rsidP="00CA5AFB">
      <w:pPr>
        <w:pStyle w:val="ListParagraph"/>
        <w:numPr>
          <w:ilvl w:val="0"/>
          <w:numId w:val="173"/>
        </w:numPr>
        <w:spacing w:after="0" w:line="240" w:lineRule="auto"/>
        <w:ind w:left="567"/>
        <w:jc w:val="both"/>
        <w:rPr>
          <w:rFonts w:ascii="Times New Roman" w:hAnsi="Times New Roman"/>
          <w:sz w:val="24"/>
          <w:szCs w:val="24"/>
          <w:lang w:val="it-IT"/>
        </w:rPr>
      </w:pPr>
      <w:r w:rsidRPr="00AB41D6">
        <w:rPr>
          <w:rFonts w:ascii="Times New Roman" w:hAnsi="Times New Roman"/>
          <w:sz w:val="24"/>
          <w:szCs w:val="24"/>
          <w:lang w:val="it-IT"/>
        </w:rPr>
        <w:t>Više rukovodstvo znači osobu ili osobe koje uistinu upravljaju poslovanjem investicionog društva.</w:t>
      </w:r>
    </w:p>
    <w:p w:rsidR="00F17118" w:rsidRPr="00AB41D6" w:rsidRDefault="00F17118">
      <w:pPr>
        <w:spacing w:after="0" w:line="240" w:lineRule="auto"/>
        <w:jc w:val="both"/>
        <w:rPr>
          <w:rFonts w:ascii="Times New Roman" w:hAnsi="Times New Roman"/>
          <w:sz w:val="24"/>
          <w:szCs w:val="24"/>
          <w:lang w:val="it-IT"/>
        </w:rPr>
      </w:pPr>
    </w:p>
    <w:p w:rsidR="00F17118" w:rsidRPr="00AB41D6" w:rsidRDefault="00C110BC">
      <w:pPr>
        <w:spacing w:after="0" w:line="240" w:lineRule="auto"/>
        <w:jc w:val="both"/>
        <w:rPr>
          <w:rFonts w:ascii="Times New Roman" w:hAnsi="Times New Roman"/>
          <w:sz w:val="24"/>
          <w:szCs w:val="24"/>
        </w:rPr>
      </w:pPr>
      <w:r w:rsidRPr="00AB41D6">
        <w:rPr>
          <w:rFonts w:ascii="Times New Roman" w:hAnsi="Times New Roman"/>
          <w:sz w:val="24"/>
          <w:szCs w:val="24"/>
        </w:rPr>
        <w:t xml:space="preserve">Ovaj dio zakona se primjenjuje na investiciona društva, a određene odredbe ovog dijela primjenjuju se na kreditne institucije, kada se pruža jedna ili više investicionih usluga i /ili sprovode investicione aktivnosti iz odredbe člana 2 stava 1), tačke 8 </w:t>
      </w:r>
      <w:r w:rsidR="00651496" w:rsidRPr="00AB41D6">
        <w:rPr>
          <w:rFonts w:ascii="Times New Roman" w:hAnsi="Times New Roman"/>
          <w:sz w:val="24"/>
          <w:szCs w:val="24"/>
        </w:rPr>
        <w:t>ovog Zakon</w:t>
      </w:r>
      <w:r w:rsidRPr="00AB41D6">
        <w:rPr>
          <w:rFonts w:ascii="Times New Roman" w:hAnsi="Times New Roman"/>
          <w:sz w:val="24"/>
          <w:szCs w:val="24"/>
        </w:rPr>
        <w:t xml:space="preserve">a i u pogledu finansijskih instrumenata iz odredbe člana 2 stav 1, tačka 1 </w:t>
      </w:r>
      <w:r w:rsidR="00651496" w:rsidRPr="00AB41D6">
        <w:rPr>
          <w:rFonts w:ascii="Times New Roman" w:hAnsi="Times New Roman"/>
          <w:sz w:val="24"/>
          <w:szCs w:val="24"/>
        </w:rPr>
        <w:t>ovog Zakon</w:t>
      </w:r>
      <w:r w:rsidRPr="00AB41D6">
        <w:rPr>
          <w:rFonts w:ascii="Times New Roman" w:hAnsi="Times New Roman"/>
          <w:sz w:val="24"/>
          <w:szCs w:val="24"/>
        </w:rPr>
        <w:t>a.</w:t>
      </w:r>
    </w:p>
    <w:p w:rsidR="00F17118" w:rsidRPr="00AB41D6" w:rsidRDefault="00F17118">
      <w:pPr>
        <w:spacing w:after="0" w:line="240" w:lineRule="auto"/>
        <w:jc w:val="both"/>
        <w:rPr>
          <w:rFonts w:ascii="Times New Roman" w:hAnsi="Times New Roman"/>
          <w:sz w:val="24"/>
          <w:szCs w:val="24"/>
        </w:rPr>
      </w:pPr>
    </w:p>
    <w:p w:rsidR="00F17118" w:rsidRPr="00AB41D6" w:rsidRDefault="00C110BC">
      <w:pPr>
        <w:spacing w:after="0" w:line="240" w:lineRule="auto"/>
        <w:jc w:val="both"/>
        <w:rPr>
          <w:rFonts w:ascii="Times New Roman" w:hAnsi="Times New Roman"/>
          <w:sz w:val="24"/>
          <w:szCs w:val="24"/>
        </w:rPr>
      </w:pPr>
      <w:r w:rsidRPr="00AB41D6">
        <w:rPr>
          <w:rFonts w:ascii="Times New Roman" w:hAnsi="Times New Roman"/>
          <w:sz w:val="24"/>
          <w:szCs w:val="24"/>
        </w:rPr>
        <w:t>U svrhu zahtjeva za kapitalnom adekvatnošću primjenjuju se sljedeće definicije:</w:t>
      </w:r>
    </w:p>
    <w:p w:rsidR="00F17118" w:rsidRPr="00AB41D6" w:rsidRDefault="00C110BC" w:rsidP="00CA5AFB">
      <w:pPr>
        <w:pStyle w:val="ListParagraph"/>
        <w:numPr>
          <w:ilvl w:val="0"/>
          <w:numId w:val="233"/>
        </w:numPr>
        <w:spacing w:after="0" w:line="240" w:lineRule="auto"/>
        <w:jc w:val="both"/>
        <w:rPr>
          <w:rFonts w:ascii="Times New Roman" w:hAnsi="Times New Roman"/>
          <w:sz w:val="24"/>
          <w:szCs w:val="24"/>
        </w:rPr>
      </w:pPr>
      <w:r w:rsidRPr="00AB41D6">
        <w:rPr>
          <w:rFonts w:ascii="Times New Roman" w:hAnsi="Times New Roman"/>
          <w:sz w:val="24"/>
          <w:szCs w:val="24"/>
        </w:rPr>
        <w:t xml:space="preserve">Investiciono društvo je društvo u čije redovne aktivnosti ili poslovanje spada pružanje jedne ili više investicionih usluga trećim licima, odnosno profesionalno obavljanje jedne ili više investicionih aktivnosti, isključujući ona </w:t>
      </w:r>
      <w:r w:rsidRPr="00AB41D6">
        <w:rPr>
          <w:rFonts w:ascii="Times New Roman" w:hAnsi="Times New Roman"/>
          <w:spacing w:val="-1"/>
          <w:sz w:val="24"/>
          <w:szCs w:val="24"/>
        </w:rPr>
        <w:t xml:space="preserve">koja su ovlašćena isključivo za pružanje usluga investicionog konsultovanja i/ili za </w:t>
      </w:r>
      <w:r w:rsidRPr="00AB41D6">
        <w:rPr>
          <w:rFonts w:ascii="Times New Roman" w:hAnsi="Times New Roman"/>
          <w:sz w:val="24"/>
          <w:szCs w:val="24"/>
        </w:rPr>
        <w:t>primanje i prenošenje naloga investitora, s tim da ne mogu držati novac ni hartije od vrijednosti svojih klijenata, i koja iz tog razloga ni u jednom trenutku ne mogu biti u poziciji dužnika prema svojim klijentima, isključujući:</w:t>
      </w:r>
    </w:p>
    <w:p w:rsidR="00F9793C" w:rsidRPr="00AB41D6" w:rsidRDefault="00F9793C" w:rsidP="00CA5AFB">
      <w:pPr>
        <w:pStyle w:val="ListParagraph"/>
        <w:numPr>
          <w:ilvl w:val="0"/>
          <w:numId w:val="234"/>
        </w:numPr>
        <w:spacing w:after="0" w:line="240" w:lineRule="auto"/>
        <w:jc w:val="both"/>
        <w:rPr>
          <w:rFonts w:ascii="Times New Roman" w:hAnsi="Times New Roman"/>
          <w:sz w:val="24"/>
          <w:szCs w:val="24"/>
        </w:rPr>
      </w:pPr>
      <w:r w:rsidRPr="00AB41D6">
        <w:rPr>
          <w:rFonts w:ascii="Times New Roman" w:hAnsi="Times New Roman"/>
          <w:sz w:val="24"/>
          <w:szCs w:val="24"/>
        </w:rPr>
        <w:t>kreditne institucije</w:t>
      </w:r>
    </w:p>
    <w:p w:rsidR="00F9793C" w:rsidRPr="00AB41D6" w:rsidRDefault="00F9793C" w:rsidP="00CA5AFB">
      <w:pPr>
        <w:pStyle w:val="ListParagraph"/>
        <w:numPr>
          <w:ilvl w:val="0"/>
          <w:numId w:val="234"/>
        </w:numPr>
        <w:spacing w:after="0" w:line="240" w:lineRule="auto"/>
        <w:jc w:val="both"/>
        <w:rPr>
          <w:rFonts w:ascii="Times New Roman" w:hAnsi="Times New Roman"/>
          <w:sz w:val="24"/>
          <w:szCs w:val="24"/>
        </w:rPr>
      </w:pPr>
      <w:r w:rsidRPr="00AB41D6">
        <w:rPr>
          <w:rFonts w:ascii="Times New Roman" w:hAnsi="Times New Roman"/>
          <w:sz w:val="24"/>
          <w:szCs w:val="24"/>
        </w:rPr>
        <w:t>lokalna društva</w:t>
      </w:r>
    </w:p>
    <w:p w:rsidR="00F9793C" w:rsidRPr="00AB41D6" w:rsidRDefault="00F9793C" w:rsidP="00CA5AFB">
      <w:pPr>
        <w:pStyle w:val="ListParagraph"/>
        <w:numPr>
          <w:ilvl w:val="0"/>
          <w:numId w:val="234"/>
        </w:numPr>
        <w:spacing w:after="0" w:line="240" w:lineRule="auto"/>
        <w:jc w:val="both"/>
        <w:rPr>
          <w:rFonts w:ascii="Times New Roman" w:hAnsi="Times New Roman"/>
          <w:sz w:val="24"/>
          <w:szCs w:val="24"/>
        </w:rPr>
      </w:pPr>
      <w:r w:rsidRPr="00AB41D6">
        <w:rPr>
          <w:rFonts w:ascii="Times New Roman" w:hAnsi="Times New Roman"/>
          <w:spacing w:val="-1"/>
          <w:sz w:val="24"/>
          <w:szCs w:val="24"/>
        </w:rPr>
        <w:t xml:space="preserve">društva koja su ovlašćena isključivo za pružanje usluga investicionog konsultovanja i/ili za </w:t>
      </w:r>
      <w:r w:rsidRPr="00AB41D6">
        <w:rPr>
          <w:rFonts w:ascii="Times New Roman" w:hAnsi="Times New Roman"/>
          <w:sz w:val="24"/>
          <w:szCs w:val="24"/>
        </w:rPr>
        <w:t>primanje i prenošenje naloga investitora, s tim da ne mogu držati novac ni hartije od vrijednosti svojih klijenata, i koja iz tog razloga ni u jednom trenutku ne mogu biti u poziciji dužnika prema svojim klijentima;</w:t>
      </w:r>
    </w:p>
    <w:p w:rsidR="00F17118" w:rsidRPr="00AB41D6" w:rsidRDefault="00C110BC" w:rsidP="00CA5AFB">
      <w:pPr>
        <w:pStyle w:val="ListParagraph"/>
        <w:numPr>
          <w:ilvl w:val="0"/>
          <w:numId w:val="233"/>
        </w:numPr>
        <w:spacing w:after="0" w:line="240" w:lineRule="auto"/>
        <w:jc w:val="both"/>
        <w:rPr>
          <w:rFonts w:ascii="Times New Roman" w:hAnsi="Times New Roman"/>
          <w:sz w:val="24"/>
          <w:szCs w:val="24"/>
        </w:rPr>
      </w:pPr>
      <w:r w:rsidRPr="00AB41D6">
        <w:rPr>
          <w:rFonts w:ascii="Times New Roman" w:hAnsi="Times New Roman"/>
          <w:sz w:val="24"/>
          <w:szCs w:val="24"/>
        </w:rPr>
        <w:t>Lokalno društvo znači društvo koje trguje za vlastiti račun na tržištima sa finansijskim terminskim poslovima ili opcijama ili drugim derivatima i na tržištima novca isključivo radi osiguranja pozicije (hedžinga) na tržištima derivata, ili koje trguje za račun drugih članova tih tržišta za koje garancije daju članovi sistema kliringa istih tržištas, kada odgovornost za osiguranje izvršavanja ugovora koje je takvo društvo sklopilo preuzimaju članovi sistema kliringa na istim tržištima;</w:t>
      </w:r>
    </w:p>
    <w:p w:rsidR="00F9793C" w:rsidRPr="00AB41D6" w:rsidRDefault="00F9793C">
      <w:pPr>
        <w:spacing w:after="0" w:line="240" w:lineRule="auto"/>
        <w:jc w:val="center"/>
        <w:rPr>
          <w:rFonts w:ascii="Times New Roman" w:hAnsi="Times New Roman"/>
          <w:b/>
          <w:sz w:val="24"/>
          <w:szCs w:val="24"/>
        </w:rPr>
      </w:pPr>
    </w:p>
    <w:p w:rsidR="00AC60C9" w:rsidRPr="00AB41D6" w:rsidRDefault="00C110BC">
      <w:pPr>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Pružanje investicionih usluga i obavljanje investicionih djelatnosti u Crnoj Gori</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Član 1</w:t>
      </w:r>
      <w:r w:rsidR="00B42B95" w:rsidRPr="00AB41D6">
        <w:rPr>
          <w:rFonts w:ascii="Times New Roman" w:hAnsi="Times New Roman"/>
          <w:b/>
          <w:sz w:val="24"/>
          <w:szCs w:val="24"/>
          <w:lang w:val="it-IT"/>
        </w:rPr>
        <w:t>65</w:t>
      </w:r>
    </w:p>
    <w:p w:rsidR="00AC60C9" w:rsidRPr="00AB41D6" w:rsidRDefault="00AC60C9">
      <w:pPr>
        <w:autoSpaceDE w:val="0"/>
        <w:autoSpaceDN w:val="0"/>
        <w:adjustRightInd w:val="0"/>
        <w:spacing w:after="0" w:line="240" w:lineRule="auto"/>
        <w:rPr>
          <w:rFonts w:ascii="Times New Roman" w:hAnsi="Times New Roman"/>
          <w:sz w:val="24"/>
          <w:szCs w:val="24"/>
          <w:lang w:val="it-IT"/>
        </w:rPr>
      </w:pPr>
    </w:p>
    <w:p w:rsidR="00AC60C9"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Investicione usluge i aktivnosti iz člana 2 stav 1 tačke 8)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 xml:space="preserve">a, a u vezi sa finansijskim instrumentima navedenim u odredbama člana 2, stav 1 tačke 1)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a, kao redovno poslovanje na profesionalnoj osnovi, može da obavlja:</w:t>
      </w:r>
    </w:p>
    <w:p w:rsidR="00AC60C9" w:rsidRPr="00AB41D6" w:rsidRDefault="00C110BC" w:rsidP="00CA5AFB">
      <w:pPr>
        <w:pStyle w:val="ListParagraph"/>
        <w:numPr>
          <w:ilvl w:val="0"/>
          <w:numId w:val="128"/>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investiciono društvo koje je dobilo dozvolu za rad od Komisije ili kreditna institucija koja je dobila dozvolu za rad od Centralne banke Crne Gore;</w:t>
      </w:r>
    </w:p>
    <w:p w:rsidR="00AC60C9" w:rsidRPr="00AB41D6" w:rsidRDefault="00C110BC" w:rsidP="00CA5AFB">
      <w:pPr>
        <w:pStyle w:val="ListParagraph"/>
        <w:numPr>
          <w:ilvl w:val="0"/>
          <w:numId w:val="128"/>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investiciono društvo koje je dobilo dozvolu i koje nadzire nadležni organ druge države članice pod uslovom da su takve usluge i aktivnosti pokrivene dozvolom. Pomoćne usluge mogu se pružati samo uz investicione usluge i/ili djelatnost.</w:t>
      </w:r>
    </w:p>
    <w:p w:rsidR="00AC60C9" w:rsidRPr="00AB41D6" w:rsidRDefault="00C110BC" w:rsidP="00CA5AFB">
      <w:pPr>
        <w:pStyle w:val="ListParagraph"/>
        <w:numPr>
          <w:ilvl w:val="0"/>
          <w:numId w:val="128"/>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filijala investicionog društva osnovana u Crnoj Gori koju su ovlastili i koju nadziru nadležni organi druge države članice pod uslovom da su takve usluge i aktivnosti pokrivene dozvolom. Pomoćne usluge mogu se pružati samo uz investicione usluge i/ili djelatnost.</w:t>
      </w:r>
    </w:p>
    <w:p w:rsidR="00AC60C9" w:rsidRPr="00AB41D6" w:rsidRDefault="00C110BC" w:rsidP="00CA5AFB">
      <w:pPr>
        <w:pStyle w:val="ListParagraph"/>
        <w:numPr>
          <w:ilvl w:val="0"/>
          <w:numId w:val="128"/>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filijala investicionog društva osnovana u Crnoj Gori sa sjedištem u trećoj zemlji, kojoj je Komisija izdala dozvolu za rad ili filijala kreditne institucije koja je dobila dozvolu za rad od Centralne banke Crne Gore.</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Poslovanje multilateralnih platformi za trgovanje, kao investiciona usluga opisana u članu 2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 xml:space="preserve">a, može takođe da obezbijedi organizator tržišta koji ispunjava uslove propisane </w:t>
      </w:r>
      <w:r w:rsidR="000550BF" w:rsidRPr="00AB41D6">
        <w:rPr>
          <w:rFonts w:ascii="Times New Roman" w:hAnsi="Times New Roman"/>
          <w:sz w:val="24"/>
          <w:szCs w:val="24"/>
          <w:lang w:val="it-IT"/>
        </w:rPr>
        <w:t>o</w:t>
      </w:r>
      <w:r w:rsidR="00651496" w:rsidRPr="00AB41D6">
        <w:rPr>
          <w:rFonts w:ascii="Times New Roman" w:hAnsi="Times New Roman"/>
          <w:sz w:val="24"/>
          <w:szCs w:val="24"/>
          <w:lang w:val="it-IT"/>
        </w:rPr>
        <w:t>vim Zakon</w:t>
      </w:r>
      <w:r w:rsidRPr="00AB41D6">
        <w:rPr>
          <w:rFonts w:ascii="Times New Roman" w:hAnsi="Times New Roman"/>
          <w:sz w:val="24"/>
          <w:szCs w:val="24"/>
          <w:lang w:val="it-IT"/>
        </w:rPr>
        <w:t>om.</w:t>
      </w:r>
    </w:p>
    <w:p w:rsidR="00AC60C9" w:rsidRPr="00AB41D6" w:rsidRDefault="00AC60C9">
      <w:pPr>
        <w:pStyle w:val="ListParagraph"/>
        <w:spacing w:after="0" w:line="240" w:lineRule="auto"/>
        <w:jc w:val="both"/>
        <w:rPr>
          <w:rFonts w:ascii="Times New Roman" w:hAnsi="Times New Roman"/>
          <w:sz w:val="24"/>
          <w:szCs w:val="24"/>
          <w:lang w:val="it-IT"/>
        </w:rPr>
      </w:pPr>
    </w:p>
    <w:p w:rsidR="00AC60C9" w:rsidRPr="00AB41D6" w:rsidRDefault="00C110BC">
      <w:pPr>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Izuzeci</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Član 1</w:t>
      </w:r>
      <w:r w:rsidR="00B42B95" w:rsidRPr="00AB41D6">
        <w:rPr>
          <w:rFonts w:ascii="Times New Roman" w:hAnsi="Times New Roman"/>
          <w:b/>
          <w:sz w:val="24"/>
          <w:szCs w:val="24"/>
          <w:lang w:val="it-IT"/>
        </w:rPr>
        <w:t>66</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Odredbe ovog dijela koje se odnose na pružanje investicionih usluga i aktivnosti iz odredbe člana 2 stava 1 tačke 8)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a ne primjenjuje se na:</w:t>
      </w:r>
    </w:p>
    <w:p w:rsidR="00F17118" w:rsidRPr="00AB41D6" w:rsidRDefault="00C110BC" w:rsidP="00CA5AFB">
      <w:pPr>
        <w:pStyle w:val="ListParagraph"/>
        <w:numPr>
          <w:ilvl w:val="0"/>
          <w:numId w:val="11"/>
        </w:numPr>
        <w:spacing w:after="0" w:line="240" w:lineRule="auto"/>
        <w:ind w:left="709"/>
        <w:jc w:val="both"/>
        <w:rPr>
          <w:rFonts w:ascii="Times New Roman" w:hAnsi="Times New Roman"/>
          <w:sz w:val="24"/>
          <w:szCs w:val="24"/>
          <w:lang w:val="it-IT"/>
        </w:rPr>
      </w:pPr>
      <w:r w:rsidRPr="00AB41D6">
        <w:rPr>
          <w:rFonts w:ascii="Times New Roman" w:hAnsi="Times New Roman"/>
          <w:sz w:val="24"/>
          <w:szCs w:val="24"/>
          <w:lang w:val="it-IT"/>
        </w:rPr>
        <w:t>osiguravajuća društva i društva koja se bave aktivnostima reosiguranja;</w:t>
      </w:r>
    </w:p>
    <w:p w:rsidR="00F17118" w:rsidRPr="00AB41D6" w:rsidRDefault="00C110BC" w:rsidP="00CA5AFB">
      <w:pPr>
        <w:pStyle w:val="ListParagraph"/>
        <w:numPr>
          <w:ilvl w:val="0"/>
          <w:numId w:val="11"/>
        </w:numPr>
        <w:spacing w:after="0" w:line="240" w:lineRule="auto"/>
        <w:ind w:left="709"/>
        <w:jc w:val="both"/>
        <w:rPr>
          <w:rFonts w:ascii="Times New Roman" w:hAnsi="Times New Roman"/>
          <w:sz w:val="24"/>
          <w:szCs w:val="24"/>
          <w:lang w:val="it-IT"/>
        </w:rPr>
      </w:pPr>
      <w:r w:rsidRPr="00AB41D6">
        <w:rPr>
          <w:rFonts w:ascii="Times New Roman" w:hAnsi="Times New Roman"/>
          <w:sz w:val="24"/>
          <w:szCs w:val="24"/>
          <w:lang w:val="it-IT"/>
        </w:rPr>
        <w:t>lica</w:t>
      </w:r>
      <w:r w:rsidRPr="00AB41D6">
        <w:rPr>
          <w:rFonts w:ascii="Times New Roman" w:hAnsi="Times New Roman"/>
          <w:spacing w:val="-1"/>
          <w:sz w:val="24"/>
          <w:szCs w:val="24"/>
          <w:lang w:val="it-IT"/>
        </w:rPr>
        <w:t xml:space="preserve"> koja pružaju investicione usluge isključivo svojim matičnim društvima, svojim </w:t>
      </w:r>
      <w:r w:rsidRPr="00AB41D6">
        <w:rPr>
          <w:rFonts w:ascii="Times New Roman" w:hAnsi="Times New Roman"/>
          <w:sz w:val="24"/>
          <w:szCs w:val="24"/>
          <w:lang w:val="it-IT"/>
        </w:rPr>
        <w:t>filijalama ili filijalama svojih matičnih društva;</w:t>
      </w:r>
    </w:p>
    <w:p w:rsidR="00F17118" w:rsidRPr="00AB41D6" w:rsidRDefault="00C110BC" w:rsidP="00CA5AFB">
      <w:pPr>
        <w:pStyle w:val="ListParagraph"/>
        <w:numPr>
          <w:ilvl w:val="0"/>
          <w:numId w:val="11"/>
        </w:numPr>
        <w:spacing w:after="0" w:line="240" w:lineRule="auto"/>
        <w:ind w:left="709"/>
        <w:jc w:val="both"/>
        <w:rPr>
          <w:rFonts w:ascii="Times New Roman" w:hAnsi="Times New Roman"/>
          <w:sz w:val="24"/>
          <w:szCs w:val="24"/>
          <w:lang w:val="it-IT"/>
        </w:rPr>
      </w:pPr>
      <w:r w:rsidRPr="00AB41D6">
        <w:rPr>
          <w:rFonts w:ascii="Times New Roman" w:hAnsi="Times New Roman"/>
          <w:sz w:val="24"/>
          <w:szCs w:val="24"/>
          <w:lang w:val="it-IT"/>
        </w:rPr>
        <w:t xml:space="preserve">lica koja pružaju investicione usluge povremeno u okviru </w:t>
      </w:r>
      <w:r w:rsidRPr="00AB41D6">
        <w:rPr>
          <w:rFonts w:ascii="Times New Roman" w:hAnsi="Times New Roman"/>
          <w:spacing w:val="-1"/>
          <w:sz w:val="24"/>
          <w:szCs w:val="24"/>
          <w:lang w:val="it-IT"/>
        </w:rPr>
        <w:t xml:space="preserve">profesionalne djelatnosti i ako je aktivnost uređena zakonskim ili drugim propisima ili etičkim </w:t>
      </w:r>
      <w:r w:rsidRPr="00AB41D6">
        <w:rPr>
          <w:rFonts w:ascii="Times New Roman" w:hAnsi="Times New Roman"/>
          <w:sz w:val="24"/>
          <w:szCs w:val="24"/>
          <w:lang w:val="it-IT"/>
        </w:rPr>
        <w:t>kodeksom za tu određenu profesiju, koji ne isključuju pružanje takvih usluga;</w:t>
      </w:r>
    </w:p>
    <w:p w:rsidR="00F17118" w:rsidRPr="00AB41D6" w:rsidRDefault="00C110BC" w:rsidP="00CA5AFB">
      <w:pPr>
        <w:pStyle w:val="ListParagraph"/>
        <w:numPr>
          <w:ilvl w:val="0"/>
          <w:numId w:val="11"/>
        </w:numPr>
        <w:spacing w:after="0" w:line="240" w:lineRule="auto"/>
        <w:ind w:left="709"/>
        <w:jc w:val="both"/>
        <w:rPr>
          <w:rFonts w:ascii="Times New Roman" w:hAnsi="Times New Roman"/>
          <w:sz w:val="24"/>
          <w:szCs w:val="24"/>
          <w:lang w:val="it-IT"/>
        </w:rPr>
      </w:pPr>
      <w:r w:rsidRPr="00AB41D6">
        <w:rPr>
          <w:rFonts w:ascii="Times New Roman" w:hAnsi="Times New Roman"/>
          <w:sz w:val="24"/>
          <w:szCs w:val="24"/>
          <w:lang w:val="it-IT"/>
        </w:rPr>
        <w:t xml:space="preserve">lica koja ne pružaju druge investicione usluge ili aktivnosti osim trgovanja za vlastiti račun, osim ako nijesu stvaraoci tržišta (market mejkeri) ili ako ne posluju za vlastiti račun </w:t>
      </w:r>
      <w:r w:rsidRPr="00AB41D6">
        <w:rPr>
          <w:rFonts w:ascii="Times New Roman" w:hAnsi="Times New Roman"/>
          <w:spacing w:val="-1"/>
          <w:sz w:val="24"/>
          <w:szCs w:val="24"/>
          <w:lang w:val="it-IT"/>
        </w:rPr>
        <w:t xml:space="preserve">izvan regulisanih tržišta ili na MTP na regulisan, učestao i sistematski način i pružaju sistem </w:t>
      </w:r>
      <w:r w:rsidRPr="00AB41D6">
        <w:rPr>
          <w:rFonts w:ascii="Times New Roman" w:hAnsi="Times New Roman"/>
          <w:sz w:val="24"/>
          <w:szCs w:val="24"/>
          <w:lang w:val="it-IT"/>
        </w:rPr>
        <w:t>dostupan trećim licima kako bi isti trgovali sa njima;</w:t>
      </w:r>
    </w:p>
    <w:p w:rsidR="00F17118" w:rsidRPr="00AB41D6" w:rsidRDefault="00C110BC" w:rsidP="00CA5AFB">
      <w:pPr>
        <w:pStyle w:val="ListParagraph"/>
        <w:numPr>
          <w:ilvl w:val="0"/>
          <w:numId w:val="11"/>
        </w:numPr>
        <w:spacing w:after="0" w:line="240" w:lineRule="auto"/>
        <w:ind w:left="709"/>
        <w:jc w:val="both"/>
        <w:rPr>
          <w:rFonts w:ascii="Times New Roman" w:hAnsi="Times New Roman"/>
          <w:sz w:val="24"/>
          <w:szCs w:val="24"/>
          <w:lang w:val="it-IT"/>
        </w:rPr>
      </w:pPr>
      <w:r w:rsidRPr="00AB41D6">
        <w:rPr>
          <w:rFonts w:ascii="Times New Roman" w:hAnsi="Times New Roman"/>
          <w:spacing w:val="-1"/>
          <w:sz w:val="24"/>
          <w:szCs w:val="24"/>
          <w:lang w:val="it-IT"/>
        </w:rPr>
        <w:t xml:space="preserve">lica koja pružaju takve investicione usluge isključivo u okviru upravljanja sistemima učestvovanja </w:t>
      </w:r>
      <w:r w:rsidRPr="00AB41D6">
        <w:rPr>
          <w:rFonts w:ascii="Times New Roman" w:hAnsi="Times New Roman"/>
          <w:sz w:val="24"/>
          <w:szCs w:val="24"/>
          <w:lang w:val="it-IT"/>
        </w:rPr>
        <w:t>radnika;</w:t>
      </w:r>
    </w:p>
    <w:p w:rsidR="00F17118" w:rsidRPr="00AB41D6" w:rsidRDefault="00C110BC" w:rsidP="00CA5AFB">
      <w:pPr>
        <w:pStyle w:val="ListParagraph"/>
        <w:numPr>
          <w:ilvl w:val="0"/>
          <w:numId w:val="11"/>
        </w:numPr>
        <w:spacing w:after="0" w:line="240" w:lineRule="auto"/>
        <w:ind w:left="709"/>
        <w:jc w:val="both"/>
        <w:rPr>
          <w:rFonts w:ascii="Times New Roman" w:hAnsi="Times New Roman"/>
          <w:sz w:val="24"/>
          <w:szCs w:val="24"/>
          <w:lang w:val="it-IT"/>
        </w:rPr>
      </w:pPr>
      <w:r w:rsidRPr="00AB41D6">
        <w:rPr>
          <w:rFonts w:ascii="Times New Roman" w:hAnsi="Times New Roman"/>
          <w:spacing w:val="-1"/>
          <w:sz w:val="24"/>
          <w:szCs w:val="24"/>
          <w:lang w:val="it-IT"/>
        </w:rPr>
        <w:t xml:space="preserve">lica koja pružaju investicione usluge koje uključuju istovremeno upravljanje sistemima </w:t>
      </w:r>
      <w:r w:rsidRPr="00AB41D6">
        <w:rPr>
          <w:rFonts w:ascii="Times New Roman" w:hAnsi="Times New Roman"/>
          <w:sz w:val="24"/>
          <w:szCs w:val="24"/>
          <w:lang w:val="it-IT"/>
        </w:rPr>
        <w:t>učestvovanja radnika i pružanje investicijonih usluga samo svojim matičnim društvima, svojim filijalama ili drugim filijalama svojih matičnih društava;</w:t>
      </w:r>
    </w:p>
    <w:p w:rsidR="00F17118" w:rsidRPr="00AB41D6" w:rsidRDefault="00C110BC" w:rsidP="00CA5AFB">
      <w:pPr>
        <w:pStyle w:val="ListParagraph"/>
        <w:numPr>
          <w:ilvl w:val="0"/>
          <w:numId w:val="11"/>
        </w:numPr>
        <w:spacing w:after="0" w:line="240" w:lineRule="auto"/>
        <w:ind w:left="709"/>
        <w:jc w:val="both"/>
        <w:rPr>
          <w:rFonts w:ascii="Times New Roman" w:hAnsi="Times New Roman"/>
          <w:sz w:val="24"/>
          <w:szCs w:val="24"/>
          <w:lang w:val="it-IT"/>
        </w:rPr>
      </w:pPr>
      <w:r w:rsidRPr="00AB41D6">
        <w:rPr>
          <w:rFonts w:ascii="Times New Roman" w:hAnsi="Times New Roman"/>
          <w:spacing w:val="-1"/>
          <w:sz w:val="24"/>
          <w:szCs w:val="24"/>
          <w:lang w:val="it-IT"/>
        </w:rPr>
        <w:t xml:space="preserve">članove Evropskog sistema centralnih banaka, ostala </w:t>
      </w:r>
      <w:r w:rsidRPr="00AB41D6">
        <w:rPr>
          <w:rFonts w:ascii="Times New Roman" w:hAnsi="Times New Roman"/>
          <w:sz w:val="24"/>
          <w:szCs w:val="24"/>
          <w:lang w:val="it-IT"/>
        </w:rPr>
        <w:t>nacionalna tijela koja obavljaju slične usluge i ostala javna tijela zadužena za upravljanje ili za intervenisanje sa javnim dugom;</w:t>
      </w:r>
    </w:p>
    <w:p w:rsidR="00F17118" w:rsidRPr="00AB41D6" w:rsidRDefault="00C110BC" w:rsidP="00CA5AFB">
      <w:pPr>
        <w:pStyle w:val="ListParagraph"/>
        <w:numPr>
          <w:ilvl w:val="0"/>
          <w:numId w:val="11"/>
        </w:numPr>
        <w:spacing w:after="0" w:line="240" w:lineRule="auto"/>
        <w:ind w:left="709"/>
        <w:jc w:val="both"/>
        <w:rPr>
          <w:rFonts w:ascii="Times New Roman" w:hAnsi="Times New Roman"/>
          <w:sz w:val="24"/>
          <w:szCs w:val="24"/>
          <w:lang w:val="it-IT"/>
        </w:rPr>
      </w:pPr>
      <w:r w:rsidRPr="00AB41D6">
        <w:rPr>
          <w:rFonts w:ascii="Times New Roman" w:hAnsi="Times New Roman"/>
          <w:sz w:val="24"/>
          <w:szCs w:val="24"/>
          <w:lang w:val="it-IT"/>
        </w:rPr>
        <w:t>društva za zajednička ulaganja i penzioni fondovi, bez obzira jesu li koordinisani na nivou Evropske Unije, kao i depozitari i menadžeri tih tijela;</w:t>
      </w:r>
    </w:p>
    <w:p w:rsidR="00F17118" w:rsidRPr="00AB41D6" w:rsidRDefault="00C110BC" w:rsidP="00CA5AFB">
      <w:pPr>
        <w:pStyle w:val="ListParagraph"/>
        <w:numPr>
          <w:ilvl w:val="0"/>
          <w:numId w:val="11"/>
        </w:numPr>
        <w:spacing w:after="0" w:line="240" w:lineRule="auto"/>
        <w:ind w:left="709"/>
        <w:jc w:val="both"/>
        <w:rPr>
          <w:rFonts w:ascii="Times New Roman" w:hAnsi="Times New Roman"/>
          <w:sz w:val="24"/>
          <w:szCs w:val="24"/>
          <w:lang w:val="it-IT"/>
        </w:rPr>
      </w:pPr>
      <w:r w:rsidRPr="00AB41D6">
        <w:rPr>
          <w:rFonts w:ascii="Times New Roman" w:hAnsi="Times New Roman"/>
          <w:spacing w:val="-1"/>
          <w:sz w:val="24"/>
          <w:szCs w:val="24"/>
          <w:lang w:val="it-IT"/>
        </w:rPr>
        <w:t xml:space="preserve">lica koja za vlastiti račun trguju finansijskim instrumentima, ili koja pružaju investicione </w:t>
      </w:r>
      <w:r w:rsidRPr="00AB41D6">
        <w:rPr>
          <w:rFonts w:ascii="Times New Roman" w:hAnsi="Times New Roman"/>
          <w:sz w:val="24"/>
          <w:szCs w:val="24"/>
          <w:lang w:val="it-IT"/>
        </w:rPr>
        <w:t xml:space="preserve">usluge u robnim derivatima ili derivatnim ugovorima klijentima iz njihove glavne djelatnosti, pod uslovom da je to sporedna djelatnost uz njihovu glavnu djelatnost gledano na nivou grupe, kao i da glavna djelatnost nije pružanje investicioih usluga u smislu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a ili zakona kojim se reguliše osnivanje i poslovanje kreditnih institucija;</w:t>
      </w:r>
    </w:p>
    <w:p w:rsidR="00F17118" w:rsidRPr="00AB41D6" w:rsidRDefault="00C110BC" w:rsidP="00CA5AFB">
      <w:pPr>
        <w:pStyle w:val="ListParagraph"/>
        <w:numPr>
          <w:ilvl w:val="0"/>
          <w:numId w:val="11"/>
        </w:numPr>
        <w:spacing w:after="0" w:line="240" w:lineRule="auto"/>
        <w:ind w:left="709"/>
        <w:jc w:val="both"/>
        <w:rPr>
          <w:rFonts w:ascii="Times New Roman" w:hAnsi="Times New Roman"/>
          <w:sz w:val="24"/>
          <w:szCs w:val="24"/>
          <w:lang w:val="it-IT"/>
        </w:rPr>
      </w:pPr>
      <w:r w:rsidRPr="00AB41D6">
        <w:rPr>
          <w:rFonts w:ascii="Times New Roman" w:hAnsi="Times New Roman"/>
          <w:spacing w:val="-1"/>
          <w:sz w:val="24"/>
          <w:szCs w:val="24"/>
          <w:lang w:val="it-IT"/>
        </w:rPr>
        <w:t xml:space="preserve">lica koja pružaju investiciono savjetovanje u okviru obavljanja neke druge profesionalne </w:t>
      </w:r>
      <w:r w:rsidRPr="00AB41D6">
        <w:rPr>
          <w:rFonts w:ascii="Times New Roman" w:hAnsi="Times New Roman"/>
          <w:sz w:val="24"/>
          <w:szCs w:val="24"/>
          <w:lang w:val="it-IT"/>
        </w:rPr>
        <w:t xml:space="preserve">aktivnosti koja nije obuhvaćena </w:t>
      </w:r>
      <w:r w:rsidR="000550BF" w:rsidRPr="00AB41D6">
        <w:rPr>
          <w:rFonts w:ascii="Times New Roman" w:hAnsi="Times New Roman"/>
          <w:sz w:val="24"/>
          <w:szCs w:val="24"/>
          <w:lang w:val="it-IT"/>
        </w:rPr>
        <w:t>o</w:t>
      </w:r>
      <w:r w:rsidR="00651496" w:rsidRPr="00AB41D6">
        <w:rPr>
          <w:rFonts w:ascii="Times New Roman" w:hAnsi="Times New Roman"/>
          <w:sz w:val="24"/>
          <w:szCs w:val="24"/>
          <w:lang w:val="it-IT"/>
        </w:rPr>
        <w:t>vim Zakon</w:t>
      </w:r>
      <w:r w:rsidRPr="00AB41D6">
        <w:rPr>
          <w:rFonts w:ascii="Times New Roman" w:hAnsi="Times New Roman"/>
          <w:sz w:val="24"/>
          <w:szCs w:val="24"/>
          <w:lang w:val="it-IT"/>
        </w:rPr>
        <w:t xml:space="preserve">om, pod uslovim da se pružanje tih usluga ne </w:t>
      </w:r>
      <w:r w:rsidRPr="00AB41D6">
        <w:rPr>
          <w:rFonts w:ascii="Times New Roman" w:hAnsi="Times New Roman"/>
          <w:spacing w:val="-3"/>
          <w:sz w:val="24"/>
          <w:szCs w:val="24"/>
          <w:lang w:val="it-IT"/>
        </w:rPr>
        <w:t>naplaćuje</w:t>
      </w:r>
      <w:r w:rsidRPr="00AB41D6">
        <w:rPr>
          <w:rFonts w:ascii="Times New Roman" w:hAnsi="Times New Roman"/>
          <w:sz w:val="24"/>
          <w:szCs w:val="24"/>
          <w:lang w:val="it-IT"/>
        </w:rPr>
        <w:t>;</w:t>
      </w:r>
    </w:p>
    <w:p w:rsidR="00F17118" w:rsidRPr="00AB41D6" w:rsidRDefault="00C110BC" w:rsidP="00CA5AFB">
      <w:pPr>
        <w:pStyle w:val="ListParagraph"/>
        <w:numPr>
          <w:ilvl w:val="0"/>
          <w:numId w:val="11"/>
        </w:numPr>
        <w:spacing w:after="0" w:line="240" w:lineRule="auto"/>
        <w:ind w:left="709"/>
        <w:jc w:val="both"/>
        <w:rPr>
          <w:rFonts w:ascii="Times New Roman" w:hAnsi="Times New Roman"/>
          <w:sz w:val="24"/>
          <w:szCs w:val="24"/>
          <w:lang w:val="it-IT"/>
        </w:rPr>
      </w:pPr>
      <w:r w:rsidRPr="00AB41D6">
        <w:rPr>
          <w:rFonts w:ascii="Times New Roman" w:hAnsi="Times New Roman"/>
          <w:sz w:val="24"/>
          <w:szCs w:val="24"/>
          <w:lang w:val="it-IT"/>
        </w:rPr>
        <w:t>lica čija se glavna djelatnost sastoji u poslovanju za vlastiti račun robama i/ili robnim d</w:t>
      </w:r>
      <w:r w:rsidRPr="00AB41D6">
        <w:rPr>
          <w:rFonts w:ascii="Times New Roman" w:hAnsi="Times New Roman"/>
          <w:spacing w:val="-1"/>
          <w:sz w:val="24"/>
          <w:szCs w:val="24"/>
          <w:lang w:val="it-IT"/>
        </w:rPr>
        <w:t>erivatima;</w:t>
      </w:r>
    </w:p>
    <w:p w:rsidR="00F17118" w:rsidRPr="00AB41D6" w:rsidRDefault="00C110BC" w:rsidP="00CA5AFB">
      <w:pPr>
        <w:pStyle w:val="ListParagraph"/>
        <w:numPr>
          <w:ilvl w:val="0"/>
          <w:numId w:val="11"/>
        </w:numPr>
        <w:spacing w:after="0" w:line="240" w:lineRule="auto"/>
        <w:ind w:left="709"/>
        <w:jc w:val="both"/>
        <w:rPr>
          <w:rFonts w:ascii="Times New Roman" w:hAnsi="Times New Roman"/>
          <w:sz w:val="24"/>
          <w:szCs w:val="24"/>
          <w:lang w:val="it-IT"/>
        </w:rPr>
      </w:pPr>
      <w:r w:rsidRPr="00AB41D6">
        <w:rPr>
          <w:rFonts w:ascii="Times New Roman" w:hAnsi="Times New Roman"/>
          <w:spacing w:val="-1"/>
          <w:sz w:val="24"/>
          <w:szCs w:val="24"/>
          <w:lang w:val="it-IT"/>
        </w:rPr>
        <w:t>izuzetak iz tačke 11) stava 1 ovog člana se ne primjenjuje ako su lica koja za vlastiti račun trguju robama i robnim derivatima dio grupe čija je glavna djelatnost pružanje ostalih investicionih usluga</w:t>
      </w:r>
      <w:r w:rsidRPr="00AB41D6">
        <w:rPr>
          <w:rFonts w:ascii="Times New Roman" w:hAnsi="Times New Roman"/>
          <w:sz w:val="24"/>
          <w:szCs w:val="24"/>
          <w:lang w:val="it-IT"/>
        </w:rPr>
        <w:t>;</w:t>
      </w:r>
    </w:p>
    <w:p w:rsidR="00F17118" w:rsidRPr="00AB41D6" w:rsidRDefault="00C110BC" w:rsidP="00CA5AFB">
      <w:pPr>
        <w:pStyle w:val="ListParagraph"/>
        <w:numPr>
          <w:ilvl w:val="0"/>
          <w:numId w:val="11"/>
        </w:numPr>
        <w:spacing w:after="0" w:line="240" w:lineRule="auto"/>
        <w:ind w:left="709"/>
        <w:jc w:val="both"/>
        <w:rPr>
          <w:rFonts w:ascii="Times New Roman" w:hAnsi="Times New Roman"/>
          <w:sz w:val="24"/>
          <w:szCs w:val="24"/>
          <w:lang w:val="it-IT"/>
        </w:rPr>
      </w:pPr>
      <w:r w:rsidRPr="00AB41D6">
        <w:rPr>
          <w:rFonts w:ascii="Times New Roman" w:hAnsi="Times New Roman"/>
          <w:sz w:val="24"/>
          <w:szCs w:val="24"/>
          <w:lang w:val="it-IT"/>
        </w:rPr>
        <w:t>lica koja imaju status lokalnog društva u skladu sa ovim dijelom.</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Odredbe u pogledu investicionih usluga i aktivnosti naznačene u članu 2 stav 1 tačka </w:t>
      </w:r>
      <w:r w:rsidR="0036514F" w:rsidRPr="00AB41D6">
        <w:rPr>
          <w:rFonts w:ascii="Times New Roman" w:hAnsi="Times New Roman"/>
          <w:sz w:val="24"/>
          <w:szCs w:val="24"/>
          <w:lang w:val="it-IT"/>
        </w:rPr>
        <w:t>7</w:t>
      </w:r>
      <w:r w:rsidRPr="00AB41D6">
        <w:rPr>
          <w:rFonts w:ascii="Times New Roman" w:hAnsi="Times New Roman"/>
          <w:sz w:val="24"/>
          <w:szCs w:val="24"/>
          <w:lang w:val="it-IT"/>
        </w:rPr>
        <w:t xml:space="preserve">)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 xml:space="preserve">a ne primjenjuju se na odredbu o pružanju usluga u svojstvu druge ugovorne strane u transakcijama koje obavljaju javna tijela koja se bave javnim dugom, ili članovi </w:t>
      </w:r>
      <w:r w:rsidRPr="00AB41D6">
        <w:rPr>
          <w:rFonts w:ascii="Times New Roman" w:hAnsi="Times New Roman"/>
          <w:spacing w:val="-1"/>
          <w:sz w:val="24"/>
          <w:szCs w:val="24"/>
          <w:lang w:val="it-IT"/>
        </w:rPr>
        <w:t xml:space="preserve">Evropskog sistema centralnih banaka koji obavljaju </w:t>
      </w:r>
      <w:r w:rsidRPr="00AB41D6">
        <w:rPr>
          <w:rFonts w:ascii="Times New Roman" w:hAnsi="Times New Roman"/>
          <w:sz w:val="24"/>
          <w:szCs w:val="24"/>
          <w:lang w:val="it-IT"/>
        </w:rPr>
        <w:t xml:space="preserve">zadatke utvrđene u Ugovoru i Statutu </w:t>
      </w:r>
      <w:r w:rsidRPr="00AB41D6">
        <w:rPr>
          <w:rFonts w:ascii="Times New Roman" w:hAnsi="Times New Roman"/>
          <w:spacing w:val="-1"/>
          <w:sz w:val="24"/>
          <w:szCs w:val="24"/>
          <w:lang w:val="it-IT"/>
        </w:rPr>
        <w:t xml:space="preserve">Evropskog </w:t>
      </w:r>
      <w:r w:rsidRPr="00AB41D6">
        <w:rPr>
          <w:rFonts w:ascii="Times New Roman" w:hAnsi="Times New Roman"/>
          <w:spacing w:val="-1"/>
          <w:sz w:val="24"/>
          <w:szCs w:val="24"/>
          <w:lang w:val="it-IT"/>
        </w:rPr>
        <w:lastRenderedPageBreak/>
        <w:t>sistema centralnih banaka</w:t>
      </w:r>
      <w:r w:rsidRPr="00AB41D6">
        <w:rPr>
          <w:rFonts w:ascii="Times New Roman" w:hAnsi="Times New Roman"/>
          <w:sz w:val="24"/>
          <w:szCs w:val="24"/>
          <w:lang w:val="it-IT"/>
        </w:rPr>
        <w:t xml:space="preserve"> i Evropske centralne banke ili obavljaju slične funkcije prema nacionalnom zakonodavstvu.</w:t>
      </w:r>
    </w:p>
    <w:p w:rsidR="00AC60C9" w:rsidRPr="00AB41D6" w:rsidRDefault="00AC60C9">
      <w:pPr>
        <w:spacing w:after="0" w:line="240" w:lineRule="auto"/>
        <w:ind w:left="567"/>
        <w:jc w:val="both"/>
        <w:rPr>
          <w:rFonts w:ascii="Times New Roman" w:hAnsi="Times New Roman"/>
          <w:sz w:val="24"/>
          <w:szCs w:val="24"/>
          <w:lang w:val="it-IT"/>
        </w:rPr>
      </w:pPr>
    </w:p>
    <w:p w:rsidR="00AC60C9" w:rsidRPr="00AB41D6" w:rsidRDefault="00C110BC">
      <w:pPr>
        <w:spacing w:after="0" w:line="240" w:lineRule="auto"/>
        <w:jc w:val="center"/>
        <w:rPr>
          <w:rFonts w:ascii="Times New Roman" w:hAnsi="Times New Roman"/>
          <w:sz w:val="24"/>
          <w:szCs w:val="24"/>
          <w:lang w:val="it-IT"/>
        </w:rPr>
      </w:pPr>
      <w:r w:rsidRPr="00AB41D6">
        <w:rPr>
          <w:rFonts w:ascii="Times New Roman" w:hAnsi="Times New Roman"/>
          <w:b/>
          <w:bCs/>
          <w:sz w:val="24"/>
          <w:szCs w:val="24"/>
          <w:lang w:val="it-IT"/>
        </w:rPr>
        <w:t>Uslovi</w:t>
      </w:r>
      <w:r w:rsidRPr="00AB41D6">
        <w:rPr>
          <w:rFonts w:ascii="Times New Roman" w:hAnsi="Times New Roman"/>
          <w:b/>
          <w:sz w:val="24"/>
          <w:szCs w:val="24"/>
          <w:lang w:val="it-IT"/>
        </w:rPr>
        <w:t xml:space="preserve"> za </w:t>
      </w:r>
      <w:r w:rsidRPr="00AB41D6">
        <w:rPr>
          <w:rFonts w:ascii="Times New Roman" w:hAnsi="Times New Roman"/>
          <w:b/>
          <w:bCs/>
          <w:sz w:val="24"/>
          <w:szCs w:val="24"/>
          <w:lang w:val="it-IT"/>
        </w:rPr>
        <w:t>dobijanje</w:t>
      </w:r>
      <w:r w:rsidRPr="00AB41D6">
        <w:rPr>
          <w:rFonts w:ascii="Times New Roman" w:hAnsi="Times New Roman"/>
          <w:b/>
          <w:sz w:val="24"/>
          <w:szCs w:val="24"/>
          <w:lang w:val="it-IT"/>
        </w:rPr>
        <w:t xml:space="preserve"> dozvole</w:t>
      </w:r>
      <w:r w:rsidRPr="00AB41D6">
        <w:rPr>
          <w:rFonts w:ascii="Times New Roman" w:hAnsi="Times New Roman"/>
          <w:b/>
          <w:bCs/>
          <w:sz w:val="24"/>
          <w:szCs w:val="24"/>
          <w:lang w:val="it-IT"/>
        </w:rPr>
        <w:t xml:space="preserve">, osnivanje </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en-GB"/>
        </w:rPr>
      </w:pPr>
      <w:r w:rsidRPr="00AB41D6">
        <w:rPr>
          <w:rFonts w:ascii="Times New Roman" w:hAnsi="Times New Roman"/>
          <w:b/>
          <w:sz w:val="24"/>
          <w:szCs w:val="24"/>
          <w:lang w:val="en-GB"/>
        </w:rPr>
        <w:t>Član 1</w:t>
      </w:r>
      <w:r w:rsidR="00B42B95" w:rsidRPr="00AB41D6">
        <w:rPr>
          <w:rFonts w:ascii="Times New Roman" w:hAnsi="Times New Roman"/>
          <w:b/>
          <w:sz w:val="24"/>
          <w:szCs w:val="24"/>
          <w:lang w:val="en-GB"/>
        </w:rPr>
        <w:t>67</w:t>
      </w:r>
    </w:p>
    <w:p w:rsidR="00AC60C9" w:rsidRPr="00AB41D6" w:rsidRDefault="00AC60C9">
      <w:pPr>
        <w:spacing w:after="0" w:line="240" w:lineRule="auto"/>
        <w:ind w:left="567"/>
        <w:jc w:val="both"/>
        <w:rPr>
          <w:rFonts w:ascii="Times New Roman" w:hAnsi="Times New Roman"/>
          <w:sz w:val="24"/>
          <w:szCs w:val="24"/>
          <w:lang w:val="en-GB"/>
        </w:rPr>
      </w:pPr>
    </w:p>
    <w:p w:rsidR="00AC60C9" w:rsidRPr="00AB41D6" w:rsidRDefault="00821CBA">
      <w:pPr>
        <w:pStyle w:val="Default"/>
        <w:jc w:val="both"/>
        <w:rPr>
          <w:rFonts w:ascii="Times New Roman" w:eastAsia="Times New Roman" w:hAnsi="Times New Roman" w:cs="Times New Roman"/>
          <w:color w:val="auto"/>
          <w:lang w:val="en-GB"/>
        </w:rPr>
      </w:pPr>
      <w:r w:rsidRPr="00AB41D6">
        <w:rPr>
          <w:rFonts w:ascii="Times New Roman" w:hAnsi="Times New Roman" w:cs="Times New Roman"/>
          <w:color w:val="auto"/>
          <w:lang w:val="en-GB"/>
        </w:rPr>
        <w:t>Investicione usluge i pomoćne usluge</w:t>
      </w:r>
      <w:r w:rsidRPr="00AB41D6">
        <w:rPr>
          <w:rFonts w:ascii="Times New Roman" w:eastAsia="Times New Roman" w:hAnsi="Times New Roman" w:cs="Times New Roman"/>
          <w:color w:val="auto"/>
          <w:lang w:val="en-GB"/>
        </w:rPr>
        <w:t xml:space="preserve">, iz člana 2 </w:t>
      </w:r>
      <w:r w:rsidR="00651496" w:rsidRPr="00AB41D6">
        <w:rPr>
          <w:rFonts w:ascii="Times New Roman" w:eastAsia="Times New Roman" w:hAnsi="Times New Roman" w:cs="Times New Roman"/>
          <w:color w:val="auto"/>
          <w:lang w:val="en-GB"/>
        </w:rPr>
        <w:t>ovog Zakon</w:t>
      </w:r>
      <w:r w:rsidRPr="00AB41D6">
        <w:rPr>
          <w:rFonts w:ascii="Times New Roman" w:eastAsia="Times New Roman" w:hAnsi="Times New Roman" w:cs="Times New Roman"/>
          <w:color w:val="auto"/>
          <w:lang w:val="en-GB"/>
        </w:rPr>
        <w:t>a, kao redovne aktivnosti na profesionalnoj osnovi, ne mogu se obavljati bez saglasnosti Komisije.</w:t>
      </w:r>
    </w:p>
    <w:p w:rsidR="00AC60C9" w:rsidRPr="00AB41D6" w:rsidRDefault="00AC60C9">
      <w:pPr>
        <w:pStyle w:val="Default"/>
        <w:jc w:val="both"/>
        <w:rPr>
          <w:rFonts w:ascii="Times New Roman" w:eastAsia="Times New Roman" w:hAnsi="Times New Roman" w:cs="Times New Roman"/>
          <w:color w:val="auto"/>
          <w:lang w:val="en-GB"/>
        </w:rPr>
      </w:pPr>
    </w:p>
    <w:p w:rsidR="00AC60C9" w:rsidRPr="00AB41D6" w:rsidRDefault="00821CBA">
      <w:pPr>
        <w:pStyle w:val="Default"/>
        <w:jc w:val="both"/>
        <w:rPr>
          <w:rFonts w:ascii="Times New Roman" w:eastAsia="Times New Roman" w:hAnsi="Times New Roman" w:cs="Times New Roman"/>
          <w:color w:val="auto"/>
          <w:lang w:val="en-GB"/>
        </w:rPr>
      </w:pPr>
      <w:r w:rsidRPr="00AB41D6">
        <w:rPr>
          <w:rFonts w:ascii="Times New Roman" w:eastAsia="Times New Roman" w:hAnsi="Times New Roman" w:cs="Times New Roman"/>
          <w:color w:val="auto"/>
          <w:lang w:val="en-GB"/>
        </w:rPr>
        <w:t xml:space="preserve">Investiciono društvo koje obavlja poslove iz stava 1 ovog člana osniva se kao akcionarsko društvo, čije sjedište mora biti u Crnoj Gori, i na njega se primjenjuju odredbe zakona kojim se uređuju privredna društva, ukoliko </w:t>
      </w:r>
      <w:r w:rsidR="000550BF" w:rsidRPr="00AB41D6">
        <w:rPr>
          <w:rFonts w:ascii="Times New Roman" w:eastAsia="Times New Roman" w:hAnsi="Times New Roman" w:cs="Times New Roman"/>
          <w:color w:val="auto"/>
          <w:lang w:val="en-GB"/>
        </w:rPr>
        <w:t>o</w:t>
      </w:r>
      <w:r w:rsidR="00651496" w:rsidRPr="00AB41D6">
        <w:rPr>
          <w:rFonts w:ascii="Times New Roman" w:eastAsia="Times New Roman" w:hAnsi="Times New Roman" w:cs="Times New Roman"/>
          <w:color w:val="auto"/>
          <w:lang w:val="en-GB"/>
        </w:rPr>
        <w:t>vim Zakon</w:t>
      </w:r>
      <w:r w:rsidRPr="00AB41D6">
        <w:rPr>
          <w:rFonts w:ascii="Times New Roman" w:eastAsia="Times New Roman" w:hAnsi="Times New Roman" w:cs="Times New Roman"/>
          <w:color w:val="auto"/>
          <w:lang w:val="en-GB"/>
        </w:rPr>
        <w:t xml:space="preserve">om nije drugačije propisano. </w:t>
      </w:r>
    </w:p>
    <w:p w:rsidR="00AC60C9" w:rsidRPr="00AB41D6" w:rsidRDefault="00AC60C9">
      <w:pPr>
        <w:pStyle w:val="Default"/>
        <w:jc w:val="both"/>
        <w:rPr>
          <w:rFonts w:ascii="Times New Roman" w:eastAsia="Times New Roman" w:hAnsi="Times New Roman" w:cs="Times New Roman"/>
          <w:color w:val="auto"/>
          <w:lang w:val="en-GB"/>
        </w:rPr>
      </w:pPr>
    </w:p>
    <w:p w:rsidR="00AC60C9" w:rsidRPr="00AB41D6" w:rsidRDefault="00821CBA">
      <w:pPr>
        <w:pStyle w:val="Default"/>
        <w:jc w:val="both"/>
        <w:rPr>
          <w:rFonts w:ascii="Times New Roman" w:hAnsi="Times New Roman" w:cs="Times New Roman"/>
          <w:color w:val="auto"/>
          <w:lang w:val="en-GB"/>
        </w:rPr>
      </w:pPr>
      <w:r w:rsidRPr="00AB41D6">
        <w:rPr>
          <w:rFonts w:ascii="Times New Roman" w:eastAsia="Times New Roman" w:hAnsi="Times New Roman" w:cs="Times New Roman"/>
          <w:color w:val="auto"/>
          <w:lang w:val="en-GB"/>
        </w:rPr>
        <w:t xml:space="preserve">Kreditne institucije koje pružaju jednu ili više investicionih usluga i pomoćnih usluga iz stava 1 ovog člana moraju da budu ovlašćene od strane Komisije za obavljanje takvih aktivnosti i da budu usklađene sa relevantnim odredbama </w:t>
      </w:r>
      <w:r w:rsidR="00651496" w:rsidRPr="00AB41D6">
        <w:rPr>
          <w:rFonts w:ascii="Times New Roman" w:eastAsia="Times New Roman" w:hAnsi="Times New Roman" w:cs="Times New Roman"/>
          <w:color w:val="auto"/>
          <w:lang w:val="en-GB"/>
        </w:rPr>
        <w:t>ovog Zakon</w:t>
      </w:r>
      <w:r w:rsidRPr="00AB41D6">
        <w:rPr>
          <w:rFonts w:ascii="Times New Roman" w:eastAsia="Times New Roman" w:hAnsi="Times New Roman" w:cs="Times New Roman"/>
          <w:color w:val="auto"/>
          <w:lang w:val="en-GB"/>
        </w:rPr>
        <w:t xml:space="preserve">a koje se odnose na </w:t>
      </w:r>
      <w:r w:rsidRPr="00AB41D6">
        <w:rPr>
          <w:rFonts w:ascii="Times New Roman" w:hAnsi="Times New Roman" w:cs="Times New Roman"/>
          <w:color w:val="auto"/>
          <w:lang w:val="en-GB"/>
        </w:rPr>
        <w:t>ovlašćene banke.</w:t>
      </w:r>
    </w:p>
    <w:p w:rsidR="00AC60C9" w:rsidRPr="00AB41D6" w:rsidRDefault="00AC60C9">
      <w:pPr>
        <w:pStyle w:val="Default"/>
        <w:jc w:val="both"/>
        <w:rPr>
          <w:rFonts w:ascii="Times New Roman" w:hAnsi="Times New Roman" w:cs="Times New Roman"/>
          <w:color w:val="auto"/>
          <w:lang w:val="en-GB"/>
        </w:rPr>
      </w:pPr>
    </w:p>
    <w:p w:rsidR="00AC60C9" w:rsidRPr="00AB41D6" w:rsidRDefault="00821CBA">
      <w:pPr>
        <w:pStyle w:val="Default"/>
        <w:jc w:val="both"/>
        <w:rPr>
          <w:rFonts w:ascii="Times New Roman" w:hAnsi="Times New Roman" w:cs="Times New Roman"/>
          <w:color w:val="auto"/>
          <w:lang w:val="en-GB"/>
        </w:rPr>
      </w:pPr>
      <w:r w:rsidRPr="00AB41D6">
        <w:rPr>
          <w:rFonts w:ascii="Times New Roman" w:hAnsi="Times New Roman" w:cs="Times New Roman"/>
          <w:color w:val="auto"/>
          <w:lang w:val="en-GB"/>
        </w:rPr>
        <w:t xml:space="preserve">Pored uslova iz stava 3 ovog člana, </w:t>
      </w:r>
      <w:r w:rsidRPr="00AB41D6">
        <w:rPr>
          <w:rFonts w:ascii="Times New Roman" w:eastAsia="Times New Roman" w:hAnsi="Times New Roman" w:cs="Times New Roman"/>
          <w:color w:val="auto"/>
          <w:lang w:val="en-GB"/>
        </w:rPr>
        <w:t>ovlašćene banke</w:t>
      </w:r>
      <w:r w:rsidR="005F0C03" w:rsidRPr="00AB41D6">
        <w:rPr>
          <w:rFonts w:ascii="Times New Roman" w:eastAsia="Times New Roman" w:hAnsi="Times New Roman" w:cs="Times New Roman"/>
          <w:color w:val="auto"/>
          <w:lang w:val="en-GB"/>
        </w:rPr>
        <w:t xml:space="preserve"> </w:t>
      </w:r>
      <w:r w:rsidRPr="00AB41D6">
        <w:rPr>
          <w:rFonts w:ascii="Times New Roman" w:hAnsi="Times New Roman" w:cs="Times New Roman"/>
          <w:color w:val="auto"/>
          <w:lang w:val="en-GB"/>
        </w:rPr>
        <w:t>koje obavljaju aktivnosti investicionog društva dužne su da budu usklađene sa sljedećim uslovima:</w:t>
      </w:r>
    </w:p>
    <w:p w:rsidR="00AC60C9" w:rsidRPr="00AB41D6" w:rsidRDefault="00C110BC" w:rsidP="00CA5AFB">
      <w:pPr>
        <w:pStyle w:val="ColorfulList-Accent11"/>
        <w:numPr>
          <w:ilvl w:val="0"/>
          <w:numId w:val="129"/>
        </w:numPr>
        <w:tabs>
          <w:tab w:val="left" w:pos="0"/>
          <w:tab w:val="left" w:pos="720"/>
        </w:tabs>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osnuju poseban organizacioni sektor koji pruža investicione usluge;</w:t>
      </w:r>
    </w:p>
    <w:p w:rsidR="00AC60C9" w:rsidRPr="00AB41D6" w:rsidRDefault="00C110BC" w:rsidP="00CA5AFB">
      <w:pPr>
        <w:pStyle w:val="ColorfulList-Accent11"/>
        <w:numPr>
          <w:ilvl w:val="0"/>
          <w:numId w:val="129"/>
        </w:numPr>
        <w:tabs>
          <w:tab w:val="left" w:pos="0"/>
          <w:tab w:val="left" w:pos="720"/>
        </w:tabs>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obezbijede kompletne informacije u vezi sa organizacionim sektorom;</w:t>
      </w:r>
    </w:p>
    <w:p w:rsidR="00AC60C9" w:rsidRPr="00AB41D6" w:rsidRDefault="00C110BC" w:rsidP="00CA5AFB">
      <w:pPr>
        <w:pStyle w:val="ColorfulList-Accent11"/>
        <w:numPr>
          <w:ilvl w:val="0"/>
          <w:numId w:val="129"/>
        </w:numPr>
        <w:tabs>
          <w:tab w:val="left" w:pos="0"/>
          <w:tab w:val="left" w:pos="720"/>
        </w:tabs>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ispunjavaju sve zahtjeve propisane </w:t>
      </w:r>
      <w:r w:rsidR="000550BF" w:rsidRPr="00AB41D6">
        <w:rPr>
          <w:rFonts w:ascii="Times New Roman" w:hAnsi="Times New Roman"/>
          <w:sz w:val="24"/>
          <w:szCs w:val="24"/>
          <w:lang w:val="it-IT"/>
        </w:rPr>
        <w:t>o</w:t>
      </w:r>
      <w:r w:rsidR="00651496" w:rsidRPr="00AB41D6">
        <w:rPr>
          <w:rFonts w:ascii="Times New Roman" w:hAnsi="Times New Roman"/>
          <w:sz w:val="24"/>
          <w:szCs w:val="24"/>
          <w:lang w:val="it-IT"/>
        </w:rPr>
        <w:t>vim Zakon</w:t>
      </w:r>
      <w:r w:rsidRPr="00AB41D6">
        <w:rPr>
          <w:rFonts w:ascii="Times New Roman" w:hAnsi="Times New Roman"/>
          <w:sz w:val="24"/>
          <w:szCs w:val="24"/>
          <w:lang w:val="it-IT"/>
        </w:rPr>
        <w:t>om koji se primjenjuju na investiciona društva.</w:t>
      </w:r>
    </w:p>
    <w:p w:rsidR="00F17118" w:rsidRPr="00AB41D6" w:rsidRDefault="00F17118">
      <w:pPr>
        <w:pStyle w:val="ColorfulList-Accent11"/>
        <w:tabs>
          <w:tab w:val="left" w:pos="0"/>
          <w:tab w:val="left" w:pos="720"/>
        </w:tabs>
        <w:spacing w:after="0" w:line="240" w:lineRule="auto"/>
        <w:jc w:val="both"/>
        <w:rPr>
          <w:rFonts w:ascii="Times New Roman" w:hAnsi="Times New Roman"/>
          <w:sz w:val="24"/>
          <w:szCs w:val="24"/>
          <w:lang w:val="it-IT"/>
        </w:rPr>
      </w:pPr>
    </w:p>
    <w:p w:rsidR="00F17118" w:rsidRPr="00AB41D6" w:rsidRDefault="00C110BC">
      <w:pPr>
        <w:tabs>
          <w:tab w:val="right" w:pos="9071"/>
        </w:tabs>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Investiciono društvo ne smije obavljati druge aktivnosti, osima aktivnosti iz stava 1 ovog člana.</w:t>
      </w:r>
    </w:p>
    <w:p w:rsidR="00F17118" w:rsidRPr="00AB41D6" w:rsidRDefault="00F17118">
      <w:pPr>
        <w:tabs>
          <w:tab w:val="right" w:pos="9071"/>
        </w:tabs>
        <w:spacing w:after="0" w:line="240" w:lineRule="auto"/>
        <w:jc w:val="both"/>
        <w:rPr>
          <w:rFonts w:ascii="Times New Roman" w:hAnsi="Times New Roman"/>
          <w:sz w:val="24"/>
          <w:szCs w:val="24"/>
          <w:lang w:val="it-IT"/>
        </w:rPr>
      </w:pPr>
    </w:p>
    <w:p w:rsidR="00F17118" w:rsidRPr="00AB41D6" w:rsidRDefault="00C110BC">
      <w:pPr>
        <w:tabs>
          <w:tab w:val="right" w:pos="9071"/>
        </w:tabs>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Svaki tržišni organizator</w:t>
      </w:r>
      <w:r w:rsidR="005F0C03" w:rsidRPr="00AB41D6">
        <w:rPr>
          <w:rFonts w:ascii="Times New Roman" w:hAnsi="Times New Roman"/>
          <w:sz w:val="24"/>
          <w:szCs w:val="24"/>
          <w:lang w:val="it-IT"/>
        </w:rPr>
        <w:t xml:space="preserve"> </w:t>
      </w:r>
      <w:r w:rsidRPr="00AB41D6">
        <w:rPr>
          <w:rFonts w:ascii="Times New Roman" w:hAnsi="Times New Roman"/>
          <w:sz w:val="24"/>
          <w:szCs w:val="24"/>
          <w:lang w:val="it-IT"/>
        </w:rPr>
        <w:t xml:space="preserve">može da upravlja MTP-om ako ispunjava uslove navedene u ovom dijelu </w:t>
      </w:r>
      <w:r w:rsidR="005E67C5" w:rsidRPr="00AB41D6">
        <w:rPr>
          <w:rFonts w:ascii="Times New Roman" w:hAnsi="Times New Roman"/>
          <w:sz w:val="24"/>
          <w:szCs w:val="24"/>
          <w:lang w:val="it-IT"/>
        </w:rPr>
        <w:t>Z</w:t>
      </w:r>
      <w:r w:rsidRPr="00AB41D6">
        <w:rPr>
          <w:rFonts w:ascii="Times New Roman" w:hAnsi="Times New Roman"/>
          <w:sz w:val="24"/>
          <w:szCs w:val="24"/>
          <w:lang w:val="it-IT"/>
        </w:rPr>
        <w:t>akona</w:t>
      </w:r>
      <w:r w:rsidR="005E67C5" w:rsidRPr="00AB41D6">
        <w:rPr>
          <w:rFonts w:ascii="Times New Roman" w:hAnsi="Times New Roman"/>
          <w:sz w:val="24"/>
          <w:szCs w:val="24"/>
          <w:lang w:val="it-IT"/>
        </w:rPr>
        <w:t>.</w:t>
      </w:r>
    </w:p>
    <w:p w:rsidR="005F0C03" w:rsidRPr="00AB41D6" w:rsidRDefault="005F0C03" w:rsidP="005F0C03">
      <w:pPr>
        <w:pStyle w:val="Default"/>
        <w:jc w:val="both"/>
        <w:rPr>
          <w:rFonts w:ascii="Times New Roman" w:hAnsi="Times New Roman" w:cs="Times New Roman"/>
          <w:color w:val="auto"/>
          <w:lang w:val="en-GB"/>
        </w:rPr>
      </w:pPr>
    </w:p>
    <w:p w:rsidR="00AC60C9" w:rsidRPr="00AB41D6" w:rsidRDefault="00C110BC">
      <w:pPr>
        <w:pStyle w:val="Default"/>
        <w:jc w:val="center"/>
        <w:rPr>
          <w:rFonts w:ascii="Times New Roman" w:hAnsi="Times New Roman" w:cs="Times New Roman"/>
          <w:b/>
          <w:color w:val="auto"/>
          <w:lang w:val="it-IT"/>
        </w:rPr>
      </w:pPr>
      <w:r w:rsidRPr="00AB41D6">
        <w:rPr>
          <w:rFonts w:ascii="Times New Roman" w:hAnsi="Times New Roman" w:cs="Times New Roman"/>
          <w:b/>
          <w:bCs/>
          <w:color w:val="auto"/>
          <w:lang w:val="it-IT"/>
        </w:rPr>
        <w:t>Usluge</w:t>
      </w:r>
      <w:r w:rsidRPr="00AB41D6">
        <w:rPr>
          <w:rFonts w:ascii="Times New Roman" w:hAnsi="Times New Roman" w:cs="Times New Roman"/>
          <w:b/>
          <w:color w:val="auto"/>
          <w:lang w:val="it-IT"/>
        </w:rPr>
        <w:t xml:space="preserve"> i </w:t>
      </w:r>
      <w:r w:rsidRPr="00AB41D6">
        <w:rPr>
          <w:rFonts w:ascii="Times New Roman" w:hAnsi="Times New Roman" w:cs="Times New Roman"/>
          <w:b/>
          <w:bCs/>
          <w:color w:val="auto"/>
          <w:lang w:val="it-IT"/>
        </w:rPr>
        <w:t>aktivnosti</w:t>
      </w:r>
      <w:r w:rsidRPr="00AB41D6">
        <w:rPr>
          <w:rFonts w:ascii="Times New Roman" w:hAnsi="Times New Roman" w:cs="Times New Roman"/>
          <w:b/>
          <w:color w:val="auto"/>
          <w:lang w:val="it-IT"/>
        </w:rPr>
        <w:t xml:space="preserve"> investicionog društva</w:t>
      </w:r>
    </w:p>
    <w:p w:rsidR="00F17118" w:rsidRPr="00AB41D6" w:rsidRDefault="00C110BC">
      <w:pPr>
        <w:pStyle w:val="Default"/>
        <w:jc w:val="center"/>
        <w:rPr>
          <w:rFonts w:ascii="Times New Roman" w:hAnsi="Times New Roman" w:cs="Times New Roman"/>
          <w:color w:val="auto"/>
          <w:lang w:val="it-IT"/>
        </w:rPr>
      </w:pPr>
      <w:r w:rsidRPr="00AB41D6">
        <w:rPr>
          <w:rFonts w:ascii="Times New Roman" w:hAnsi="Times New Roman" w:cs="Times New Roman"/>
          <w:b/>
          <w:color w:val="auto"/>
          <w:lang w:val="it-IT"/>
        </w:rPr>
        <w:t>Član</w:t>
      </w:r>
      <w:r w:rsidRPr="00AB41D6">
        <w:rPr>
          <w:rFonts w:ascii="Times New Roman" w:hAnsi="Times New Roman" w:cs="Times New Roman"/>
          <w:b/>
          <w:bCs/>
          <w:color w:val="auto"/>
          <w:lang w:val="it-IT"/>
        </w:rPr>
        <w:t xml:space="preserve"> </w:t>
      </w:r>
      <w:r w:rsidRPr="00AB41D6">
        <w:rPr>
          <w:rFonts w:ascii="Times New Roman" w:hAnsi="Times New Roman" w:cs="Times New Roman"/>
          <w:b/>
          <w:color w:val="auto"/>
          <w:lang w:val="it-IT"/>
        </w:rPr>
        <w:t>1</w:t>
      </w:r>
      <w:r w:rsidR="00B42B95" w:rsidRPr="00AB41D6">
        <w:rPr>
          <w:rFonts w:ascii="Times New Roman" w:hAnsi="Times New Roman" w:cs="Times New Roman"/>
          <w:b/>
          <w:color w:val="auto"/>
          <w:lang w:val="it-IT"/>
        </w:rPr>
        <w:t>68</w:t>
      </w:r>
    </w:p>
    <w:p w:rsidR="00AC60C9" w:rsidRPr="00AB41D6" w:rsidRDefault="00AC60C9">
      <w:pPr>
        <w:pStyle w:val="Default"/>
        <w:jc w:val="both"/>
        <w:rPr>
          <w:rFonts w:ascii="Times New Roman" w:hAnsi="Times New Roman" w:cs="Times New Roman"/>
          <w:color w:val="auto"/>
          <w:lang w:val="it-IT"/>
        </w:rPr>
      </w:pPr>
    </w:p>
    <w:p w:rsidR="00AC60C9" w:rsidRPr="00AB41D6" w:rsidRDefault="00C110BC">
      <w:pPr>
        <w:pStyle w:val="Default"/>
        <w:jc w:val="both"/>
        <w:rPr>
          <w:rFonts w:ascii="Times New Roman" w:hAnsi="Times New Roman" w:cs="Times New Roman"/>
          <w:color w:val="auto"/>
          <w:lang w:val="it-IT"/>
        </w:rPr>
      </w:pPr>
      <w:r w:rsidRPr="00AB41D6">
        <w:rPr>
          <w:rFonts w:ascii="Times New Roman" w:hAnsi="Times New Roman" w:cs="Times New Roman"/>
          <w:color w:val="auto"/>
          <w:lang w:val="it-IT"/>
        </w:rPr>
        <w:t>Investiciono društvo može pružati usluge i obavljati aktivnosti iz odredaba člana 1</w:t>
      </w:r>
      <w:r w:rsidR="00B42B95" w:rsidRPr="00AB41D6">
        <w:rPr>
          <w:rFonts w:ascii="Times New Roman" w:hAnsi="Times New Roman" w:cs="Times New Roman"/>
          <w:color w:val="auto"/>
          <w:lang w:val="it-IT"/>
        </w:rPr>
        <w:t>67</w:t>
      </w:r>
      <w:r w:rsidRPr="00AB41D6">
        <w:rPr>
          <w:rFonts w:ascii="Times New Roman" w:hAnsi="Times New Roman" w:cs="Times New Roman"/>
          <w:color w:val="auto"/>
          <w:lang w:val="it-IT"/>
        </w:rPr>
        <w:t xml:space="preserve"> stav 1 </w:t>
      </w:r>
      <w:r w:rsidR="00651496" w:rsidRPr="00AB41D6">
        <w:rPr>
          <w:rFonts w:ascii="Times New Roman" w:hAnsi="Times New Roman" w:cs="Times New Roman"/>
          <w:color w:val="auto"/>
          <w:lang w:val="it-IT"/>
        </w:rPr>
        <w:t>ovog Zakon</w:t>
      </w:r>
      <w:r w:rsidRPr="00AB41D6">
        <w:rPr>
          <w:rFonts w:ascii="Times New Roman" w:hAnsi="Times New Roman" w:cs="Times New Roman"/>
          <w:color w:val="auto"/>
          <w:lang w:val="it-IT"/>
        </w:rPr>
        <w:t>a ukoliko posjeduje dozvolu Komisije za obavljanje konkretno navedenih djelatnosti investicionog društva.</w:t>
      </w:r>
    </w:p>
    <w:p w:rsidR="00AC60C9" w:rsidRPr="00AB41D6" w:rsidRDefault="00AC60C9">
      <w:pPr>
        <w:pStyle w:val="Default"/>
        <w:jc w:val="both"/>
        <w:rPr>
          <w:rFonts w:ascii="Times New Roman" w:hAnsi="Times New Roman" w:cs="Times New Roman"/>
          <w:color w:val="auto"/>
          <w:lang w:val="it-IT"/>
        </w:rPr>
      </w:pPr>
    </w:p>
    <w:p w:rsidR="00AC60C9" w:rsidRPr="00AB41D6" w:rsidRDefault="00C110BC">
      <w:pPr>
        <w:pStyle w:val="Default"/>
        <w:jc w:val="both"/>
        <w:rPr>
          <w:rFonts w:ascii="Times New Roman" w:hAnsi="Times New Roman" w:cs="Times New Roman"/>
          <w:color w:val="auto"/>
          <w:lang w:val="it-IT"/>
        </w:rPr>
      </w:pPr>
      <w:r w:rsidRPr="00AB41D6">
        <w:rPr>
          <w:rFonts w:ascii="Times New Roman" w:hAnsi="Times New Roman" w:cs="Times New Roman"/>
          <w:color w:val="auto"/>
          <w:lang w:val="it-IT"/>
        </w:rPr>
        <w:t xml:space="preserve">U dozvoli za obavljanje djelatnosti investicionog društva navode se investicione usluge i aktivnosti iz odredaba člana 2 stav 1 tačka </w:t>
      </w:r>
      <w:r w:rsidR="0036514F" w:rsidRPr="00AB41D6">
        <w:rPr>
          <w:rFonts w:ascii="Times New Roman" w:hAnsi="Times New Roman" w:cs="Times New Roman"/>
          <w:color w:val="auto"/>
          <w:lang w:val="it-IT"/>
        </w:rPr>
        <w:t>7</w:t>
      </w:r>
      <w:r w:rsidRPr="00AB41D6">
        <w:rPr>
          <w:rFonts w:ascii="Times New Roman" w:hAnsi="Times New Roman" w:cs="Times New Roman"/>
          <w:color w:val="auto"/>
          <w:lang w:val="it-IT"/>
        </w:rPr>
        <w:t xml:space="preserve">) </w:t>
      </w:r>
      <w:r w:rsidR="00651496" w:rsidRPr="00AB41D6">
        <w:rPr>
          <w:rFonts w:ascii="Times New Roman" w:hAnsi="Times New Roman" w:cs="Times New Roman"/>
          <w:color w:val="auto"/>
          <w:lang w:val="it-IT"/>
        </w:rPr>
        <w:t>ovog Zakon</w:t>
      </w:r>
      <w:r w:rsidRPr="00AB41D6">
        <w:rPr>
          <w:rFonts w:ascii="Times New Roman" w:hAnsi="Times New Roman" w:cs="Times New Roman"/>
          <w:color w:val="auto"/>
          <w:lang w:val="it-IT"/>
        </w:rPr>
        <w:t xml:space="preserve">a koje je investiciono društvo ovlašćeno da obavlja, a dozvola može da obuhvata i jednu ili više pomoćnih usluga iz odredaba člana 2 stav 1 </w:t>
      </w:r>
      <w:r w:rsidR="006E3D11" w:rsidRPr="00AB41D6">
        <w:rPr>
          <w:rFonts w:ascii="Times New Roman" w:hAnsi="Times New Roman" w:cs="Times New Roman"/>
          <w:color w:val="auto"/>
          <w:lang w:val="it-IT"/>
        </w:rPr>
        <w:t xml:space="preserve">tačka </w:t>
      </w:r>
      <w:r w:rsidR="0036514F" w:rsidRPr="00AB41D6">
        <w:rPr>
          <w:rFonts w:ascii="Times New Roman" w:hAnsi="Times New Roman" w:cs="Times New Roman"/>
          <w:color w:val="auto"/>
          <w:lang w:val="it-IT"/>
        </w:rPr>
        <w:t>8</w:t>
      </w:r>
      <w:r w:rsidRPr="00AB41D6">
        <w:rPr>
          <w:rFonts w:ascii="Times New Roman" w:hAnsi="Times New Roman" w:cs="Times New Roman"/>
          <w:color w:val="auto"/>
          <w:lang w:val="it-IT"/>
        </w:rPr>
        <w:t xml:space="preserve">) </w:t>
      </w:r>
      <w:r w:rsidR="00651496" w:rsidRPr="00AB41D6">
        <w:rPr>
          <w:rFonts w:ascii="Times New Roman" w:hAnsi="Times New Roman" w:cs="Times New Roman"/>
          <w:color w:val="auto"/>
          <w:lang w:val="it-IT"/>
        </w:rPr>
        <w:t>ovog Zakon</w:t>
      </w:r>
      <w:r w:rsidRPr="00AB41D6">
        <w:rPr>
          <w:rFonts w:ascii="Times New Roman" w:hAnsi="Times New Roman" w:cs="Times New Roman"/>
          <w:color w:val="auto"/>
          <w:lang w:val="it-IT"/>
        </w:rPr>
        <w:t xml:space="preserve">a, ali se te pomoćne usluge ne mogu obavljati ukoliko investiciono društvo nema dozvolu za obavljanje najmanje jedne investicione usluge ili aktivnosti iz odredaba člana 2 stav 1 tačka </w:t>
      </w:r>
      <w:r w:rsidR="0036514F" w:rsidRPr="00AB41D6">
        <w:rPr>
          <w:rFonts w:ascii="Times New Roman" w:hAnsi="Times New Roman" w:cs="Times New Roman"/>
          <w:color w:val="auto"/>
          <w:lang w:val="it-IT"/>
        </w:rPr>
        <w:t>7</w:t>
      </w:r>
      <w:r w:rsidRPr="00AB41D6">
        <w:rPr>
          <w:rFonts w:ascii="Times New Roman" w:hAnsi="Times New Roman" w:cs="Times New Roman"/>
          <w:color w:val="auto"/>
          <w:lang w:val="it-IT"/>
        </w:rPr>
        <w:t xml:space="preserve">) </w:t>
      </w:r>
      <w:r w:rsidR="00651496" w:rsidRPr="00AB41D6">
        <w:rPr>
          <w:rFonts w:ascii="Times New Roman" w:hAnsi="Times New Roman" w:cs="Times New Roman"/>
          <w:color w:val="auto"/>
          <w:lang w:val="it-IT"/>
        </w:rPr>
        <w:t>ovog Zakon</w:t>
      </w:r>
      <w:r w:rsidRPr="00AB41D6">
        <w:rPr>
          <w:rFonts w:ascii="Times New Roman" w:hAnsi="Times New Roman" w:cs="Times New Roman"/>
          <w:color w:val="auto"/>
          <w:lang w:val="it-IT"/>
        </w:rPr>
        <w:t>a.</w:t>
      </w:r>
    </w:p>
    <w:p w:rsidR="00F17118" w:rsidRPr="00AB41D6" w:rsidRDefault="00F17118">
      <w:pPr>
        <w:spacing w:after="0" w:line="240" w:lineRule="auto"/>
        <w:jc w:val="both"/>
        <w:rPr>
          <w:rFonts w:ascii="Times New Roman" w:hAnsi="Times New Roman"/>
          <w:spacing w:val="-1"/>
          <w:sz w:val="24"/>
          <w:szCs w:val="24"/>
          <w:lang w:val="it-IT"/>
        </w:rPr>
      </w:pPr>
    </w:p>
    <w:p w:rsidR="00F17118"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pacing w:val="-1"/>
          <w:sz w:val="24"/>
          <w:szCs w:val="24"/>
          <w:lang w:val="it-IT"/>
        </w:rPr>
        <w:t xml:space="preserve">Investiciono društvo koje traži dozvolu kako bi proširilo svoje poslovanje na pomoćne </w:t>
      </w:r>
      <w:r w:rsidRPr="00AB41D6">
        <w:rPr>
          <w:rFonts w:ascii="Times New Roman" w:hAnsi="Times New Roman"/>
          <w:spacing w:val="-2"/>
          <w:sz w:val="24"/>
          <w:szCs w:val="24"/>
          <w:lang w:val="it-IT"/>
        </w:rPr>
        <w:t xml:space="preserve">investicione usluge ili aktivnosti ili pomoćne usluge koje nijesu bile predviđene u vrijeme </w:t>
      </w:r>
      <w:r w:rsidRPr="00AB41D6">
        <w:rPr>
          <w:rFonts w:ascii="Times New Roman" w:hAnsi="Times New Roman"/>
          <w:sz w:val="24"/>
          <w:szCs w:val="24"/>
          <w:lang w:val="it-IT"/>
        </w:rPr>
        <w:t>izdavanje prvobitne dozvole, podnosi zahtjev za proširenje dozvole.</w:t>
      </w:r>
    </w:p>
    <w:p w:rsidR="00F17118" w:rsidRPr="00AB41D6" w:rsidRDefault="00F17118">
      <w:pPr>
        <w:spacing w:after="0" w:line="240" w:lineRule="auto"/>
        <w:jc w:val="both"/>
        <w:rPr>
          <w:rFonts w:ascii="Times New Roman" w:hAnsi="Times New Roman"/>
          <w:sz w:val="24"/>
          <w:szCs w:val="24"/>
          <w:lang w:val="it-IT"/>
        </w:rPr>
      </w:pPr>
    </w:p>
    <w:p w:rsidR="00AC60C9" w:rsidRPr="00AB41D6" w:rsidRDefault="00C110BC">
      <w:pPr>
        <w:tabs>
          <w:tab w:val="left" w:pos="0"/>
          <w:tab w:val="left" w:pos="720"/>
        </w:tabs>
        <w:spacing w:after="0" w:line="240" w:lineRule="auto"/>
        <w:jc w:val="both"/>
        <w:rPr>
          <w:rFonts w:ascii="Times New Roman" w:hAnsi="Times New Roman"/>
          <w:sz w:val="24"/>
          <w:szCs w:val="24"/>
          <w:lang w:val="it-IT"/>
        </w:rPr>
      </w:pPr>
      <w:r w:rsidRPr="00AB41D6">
        <w:rPr>
          <w:rFonts w:ascii="Times New Roman" w:hAnsi="Times New Roman"/>
          <w:spacing w:val="-1"/>
          <w:sz w:val="24"/>
          <w:szCs w:val="24"/>
          <w:lang w:val="it-IT"/>
        </w:rPr>
        <w:lastRenderedPageBreak/>
        <w:t xml:space="preserve">Dozvola vrijedi u cijeloj Evropskoj uniji i investicionom društvu omogućava pružanje usluga ili </w:t>
      </w:r>
      <w:r w:rsidRPr="00AB41D6">
        <w:rPr>
          <w:rFonts w:ascii="Times New Roman" w:hAnsi="Times New Roman"/>
          <w:sz w:val="24"/>
          <w:szCs w:val="24"/>
          <w:lang w:val="it-IT"/>
        </w:rPr>
        <w:t xml:space="preserve">obavljanje djelatnosti za koje je dobilo dozvolu u cijeloj </w:t>
      </w:r>
      <w:r w:rsidRPr="00AB41D6">
        <w:rPr>
          <w:rFonts w:ascii="Times New Roman" w:hAnsi="Times New Roman"/>
          <w:spacing w:val="-1"/>
          <w:sz w:val="24"/>
          <w:szCs w:val="24"/>
          <w:lang w:val="it-IT"/>
        </w:rPr>
        <w:t>Evropskoj uniji</w:t>
      </w:r>
      <w:r w:rsidRPr="00AB41D6">
        <w:rPr>
          <w:rFonts w:ascii="Times New Roman" w:hAnsi="Times New Roman"/>
          <w:sz w:val="24"/>
          <w:szCs w:val="24"/>
          <w:lang w:val="it-IT"/>
        </w:rPr>
        <w:t>, ili kroz osnivanje filijaleili kao pružanje usluga bez naknade.</w:t>
      </w:r>
    </w:p>
    <w:p w:rsidR="005F6B00" w:rsidRPr="00AB41D6" w:rsidRDefault="005F6B00">
      <w:pPr>
        <w:pStyle w:val="Default"/>
        <w:tabs>
          <w:tab w:val="left" w:pos="3780"/>
        </w:tabs>
        <w:jc w:val="center"/>
        <w:rPr>
          <w:rFonts w:ascii="Times New Roman" w:hAnsi="Times New Roman" w:cs="Times New Roman"/>
          <w:b/>
          <w:color w:val="auto"/>
          <w:lang w:val="en-GB"/>
        </w:rPr>
      </w:pPr>
    </w:p>
    <w:p w:rsidR="00AC60C9" w:rsidRPr="00AB41D6" w:rsidRDefault="00821CBA">
      <w:pPr>
        <w:pStyle w:val="Default"/>
        <w:tabs>
          <w:tab w:val="left" w:pos="3780"/>
        </w:tabs>
        <w:jc w:val="center"/>
        <w:rPr>
          <w:rFonts w:ascii="Times New Roman" w:hAnsi="Times New Roman" w:cs="Times New Roman"/>
          <w:b/>
          <w:color w:val="auto"/>
          <w:lang w:val="en-GB"/>
        </w:rPr>
      </w:pPr>
      <w:r w:rsidRPr="00AB41D6">
        <w:rPr>
          <w:rFonts w:ascii="Times New Roman" w:hAnsi="Times New Roman" w:cs="Times New Roman"/>
          <w:b/>
          <w:color w:val="auto"/>
          <w:lang w:val="en-GB"/>
        </w:rPr>
        <w:t>Početni kapital</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en-GB"/>
        </w:rPr>
      </w:pPr>
      <w:r w:rsidRPr="00AB41D6">
        <w:rPr>
          <w:rFonts w:ascii="Times New Roman" w:hAnsi="Times New Roman"/>
          <w:b/>
          <w:sz w:val="24"/>
          <w:szCs w:val="24"/>
          <w:lang w:val="en-GB"/>
        </w:rPr>
        <w:t>Član 1</w:t>
      </w:r>
      <w:r w:rsidR="00B42B95" w:rsidRPr="00AB41D6">
        <w:rPr>
          <w:rFonts w:ascii="Times New Roman" w:hAnsi="Times New Roman"/>
          <w:b/>
          <w:sz w:val="24"/>
          <w:szCs w:val="24"/>
          <w:lang w:val="en-GB"/>
        </w:rPr>
        <w:t>69</w:t>
      </w:r>
    </w:p>
    <w:p w:rsidR="00AC60C9" w:rsidRPr="00AB41D6" w:rsidRDefault="00AC60C9">
      <w:pPr>
        <w:autoSpaceDE w:val="0"/>
        <w:autoSpaceDN w:val="0"/>
        <w:adjustRightInd w:val="0"/>
        <w:spacing w:after="0" w:line="240" w:lineRule="auto"/>
        <w:jc w:val="both"/>
        <w:rPr>
          <w:rFonts w:ascii="Times New Roman" w:hAnsi="Times New Roman"/>
          <w:sz w:val="24"/>
          <w:szCs w:val="24"/>
        </w:rPr>
      </w:pPr>
    </w:p>
    <w:p w:rsidR="00AC60C9" w:rsidRPr="00AB41D6" w:rsidRDefault="00C110BC">
      <w:pPr>
        <w:autoSpaceDE w:val="0"/>
        <w:autoSpaceDN w:val="0"/>
        <w:adjustRightInd w:val="0"/>
        <w:spacing w:after="0" w:line="240" w:lineRule="auto"/>
        <w:jc w:val="both"/>
        <w:rPr>
          <w:rFonts w:ascii="Times New Roman" w:hAnsi="Times New Roman"/>
          <w:sz w:val="24"/>
          <w:szCs w:val="24"/>
        </w:rPr>
      </w:pPr>
      <w:r w:rsidRPr="00AB41D6">
        <w:rPr>
          <w:rFonts w:ascii="Times New Roman" w:hAnsi="Times New Roman"/>
          <w:sz w:val="24"/>
          <w:szCs w:val="24"/>
        </w:rPr>
        <w:t xml:space="preserve">Početni kapital investicionog društva se određuje i izračunava u skladu sa aktom Komisije i ne može biti manji od: </w:t>
      </w:r>
    </w:p>
    <w:p w:rsidR="00F17118" w:rsidRPr="00AB41D6" w:rsidRDefault="00C110BC" w:rsidP="00CA5AFB">
      <w:pPr>
        <w:pStyle w:val="ListParagraph"/>
        <w:numPr>
          <w:ilvl w:val="0"/>
          <w:numId w:val="130"/>
        </w:numPr>
        <w:autoSpaceDE w:val="0"/>
        <w:autoSpaceDN w:val="0"/>
        <w:adjustRightInd w:val="0"/>
        <w:spacing w:after="0" w:line="240" w:lineRule="auto"/>
        <w:ind w:left="709"/>
        <w:jc w:val="both"/>
        <w:rPr>
          <w:rFonts w:ascii="Times New Roman" w:hAnsi="Times New Roman"/>
          <w:sz w:val="24"/>
          <w:szCs w:val="24"/>
        </w:rPr>
      </w:pPr>
      <w:r w:rsidRPr="00AB41D6">
        <w:rPr>
          <w:rFonts w:ascii="Times New Roman" w:hAnsi="Times New Roman"/>
          <w:sz w:val="24"/>
          <w:szCs w:val="24"/>
        </w:rPr>
        <w:t xml:space="preserve">125.000 eura za pružanje usluga iz odredaba člana 2. stav 1 tačka </w:t>
      </w:r>
      <w:r w:rsidR="008A0BF3" w:rsidRPr="00AB41D6">
        <w:rPr>
          <w:rFonts w:ascii="Times New Roman" w:hAnsi="Times New Roman"/>
          <w:sz w:val="24"/>
          <w:szCs w:val="24"/>
        </w:rPr>
        <w:t>7</w:t>
      </w:r>
      <w:r w:rsidRPr="00AB41D6">
        <w:rPr>
          <w:rFonts w:ascii="Times New Roman" w:hAnsi="Times New Roman"/>
          <w:sz w:val="24"/>
          <w:szCs w:val="24"/>
        </w:rPr>
        <w:t xml:space="preserve"> podtačke </w:t>
      </w:r>
      <w:r w:rsidR="00641D82" w:rsidRPr="00AB41D6">
        <w:rPr>
          <w:rFonts w:ascii="Times New Roman" w:hAnsi="Times New Roman"/>
          <w:sz w:val="24"/>
          <w:szCs w:val="24"/>
        </w:rPr>
        <w:t>a</w:t>
      </w:r>
      <w:r w:rsidRPr="00AB41D6">
        <w:rPr>
          <w:rFonts w:ascii="Times New Roman" w:hAnsi="Times New Roman"/>
          <w:sz w:val="24"/>
          <w:szCs w:val="24"/>
        </w:rPr>
        <w:t xml:space="preserve">), </w:t>
      </w:r>
      <w:r w:rsidR="00641D82" w:rsidRPr="00AB41D6">
        <w:rPr>
          <w:rFonts w:ascii="Times New Roman" w:hAnsi="Times New Roman"/>
          <w:sz w:val="24"/>
          <w:szCs w:val="24"/>
        </w:rPr>
        <w:t>b</w:t>
      </w:r>
      <w:r w:rsidRPr="00AB41D6">
        <w:rPr>
          <w:rFonts w:ascii="Times New Roman" w:hAnsi="Times New Roman"/>
          <w:sz w:val="24"/>
          <w:szCs w:val="24"/>
        </w:rPr>
        <w:t xml:space="preserve">), </w:t>
      </w:r>
      <w:r w:rsidR="00641D82" w:rsidRPr="00AB41D6">
        <w:rPr>
          <w:rFonts w:ascii="Times New Roman" w:hAnsi="Times New Roman"/>
          <w:sz w:val="24"/>
          <w:szCs w:val="24"/>
        </w:rPr>
        <w:t>d</w:t>
      </w:r>
      <w:r w:rsidRPr="00AB41D6">
        <w:rPr>
          <w:rFonts w:ascii="Times New Roman" w:hAnsi="Times New Roman"/>
          <w:sz w:val="24"/>
          <w:szCs w:val="24"/>
        </w:rPr>
        <w:t xml:space="preserve">), </w:t>
      </w:r>
      <w:r w:rsidR="00641D82" w:rsidRPr="00AB41D6">
        <w:rPr>
          <w:rFonts w:ascii="Times New Roman" w:hAnsi="Times New Roman"/>
          <w:sz w:val="24"/>
          <w:szCs w:val="24"/>
        </w:rPr>
        <w:t>e</w:t>
      </w:r>
      <w:r w:rsidRPr="00AB41D6">
        <w:rPr>
          <w:rFonts w:ascii="Times New Roman" w:hAnsi="Times New Roman"/>
          <w:sz w:val="24"/>
          <w:szCs w:val="24"/>
        </w:rPr>
        <w:t xml:space="preserve">) i </w:t>
      </w:r>
      <w:r w:rsidR="00641D82" w:rsidRPr="00AB41D6">
        <w:rPr>
          <w:rFonts w:ascii="Times New Roman" w:hAnsi="Times New Roman"/>
          <w:sz w:val="24"/>
          <w:szCs w:val="24"/>
        </w:rPr>
        <w:t>g</w:t>
      </w:r>
      <w:r w:rsidRPr="00AB41D6">
        <w:rPr>
          <w:rFonts w:ascii="Times New Roman" w:hAnsi="Times New Roman"/>
          <w:sz w:val="24"/>
          <w:szCs w:val="24"/>
        </w:rPr>
        <w:t xml:space="preserve">) </w:t>
      </w:r>
      <w:r w:rsidR="00651496" w:rsidRPr="00AB41D6">
        <w:rPr>
          <w:rFonts w:ascii="Times New Roman" w:hAnsi="Times New Roman"/>
          <w:sz w:val="24"/>
          <w:szCs w:val="24"/>
        </w:rPr>
        <w:t>ovog Zakon</w:t>
      </w:r>
      <w:r w:rsidRPr="00AB41D6">
        <w:rPr>
          <w:rFonts w:ascii="Times New Roman" w:hAnsi="Times New Roman"/>
          <w:sz w:val="24"/>
          <w:szCs w:val="24"/>
        </w:rPr>
        <w:t xml:space="preserve">a; </w:t>
      </w:r>
    </w:p>
    <w:p w:rsidR="00F17118" w:rsidRPr="00AB41D6" w:rsidRDefault="00C110BC" w:rsidP="00CA5AFB">
      <w:pPr>
        <w:pStyle w:val="ListParagraph"/>
        <w:numPr>
          <w:ilvl w:val="0"/>
          <w:numId w:val="130"/>
        </w:numPr>
        <w:autoSpaceDE w:val="0"/>
        <w:autoSpaceDN w:val="0"/>
        <w:adjustRightInd w:val="0"/>
        <w:spacing w:after="0" w:line="240" w:lineRule="auto"/>
        <w:ind w:left="709"/>
        <w:jc w:val="both"/>
        <w:rPr>
          <w:rFonts w:ascii="Times New Roman" w:hAnsi="Times New Roman"/>
          <w:sz w:val="24"/>
          <w:szCs w:val="24"/>
        </w:rPr>
      </w:pPr>
      <w:r w:rsidRPr="00AB41D6">
        <w:rPr>
          <w:rFonts w:ascii="Times New Roman" w:hAnsi="Times New Roman"/>
          <w:sz w:val="24"/>
          <w:szCs w:val="24"/>
        </w:rPr>
        <w:t xml:space="preserve">200.000 eura za pružanje usluga i obavljanje aktivnosti iz odredaba člana 2 stav 1 tačka </w:t>
      </w:r>
      <w:r w:rsidR="008A0BF3" w:rsidRPr="00AB41D6">
        <w:rPr>
          <w:rFonts w:ascii="Times New Roman" w:hAnsi="Times New Roman"/>
          <w:sz w:val="24"/>
          <w:szCs w:val="24"/>
        </w:rPr>
        <w:t>7</w:t>
      </w:r>
      <w:r w:rsidRPr="00AB41D6">
        <w:rPr>
          <w:rFonts w:ascii="Times New Roman" w:hAnsi="Times New Roman"/>
          <w:sz w:val="24"/>
          <w:szCs w:val="24"/>
        </w:rPr>
        <w:t xml:space="preserve"> podtačke </w:t>
      </w:r>
      <w:r w:rsidR="00641D82" w:rsidRPr="00AB41D6">
        <w:rPr>
          <w:rFonts w:ascii="Times New Roman" w:hAnsi="Times New Roman"/>
          <w:sz w:val="24"/>
          <w:szCs w:val="24"/>
        </w:rPr>
        <w:t>c</w:t>
      </w:r>
      <w:r w:rsidRPr="00AB41D6">
        <w:rPr>
          <w:rFonts w:ascii="Times New Roman" w:hAnsi="Times New Roman"/>
          <w:sz w:val="24"/>
          <w:szCs w:val="24"/>
        </w:rPr>
        <w:t xml:space="preserve">) </w:t>
      </w:r>
      <w:r w:rsidR="00651496" w:rsidRPr="00AB41D6">
        <w:rPr>
          <w:rFonts w:ascii="Times New Roman" w:hAnsi="Times New Roman"/>
          <w:sz w:val="24"/>
          <w:szCs w:val="24"/>
        </w:rPr>
        <w:t>ovog Zakon</w:t>
      </w:r>
      <w:r w:rsidRPr="00AB41D6">
        <w:rPr>
          <w:rFonts w:ascii="Times New Roman" w:hAnsi="Times New Roman"/>
          <w:sz w:val="24"/>
          <w:szCs w:val="24"/>
        </w:rPr>
        <w:t xml:space="preserve">a; </w:t>
      </w:r>
    </w:p>
    <w:p w:rsidR="00F17118" w:rsidRPr="00AB41D6" w:rsidRDefault="00C110BC" w:rsidP="00CA5AFB">
      <w:pPr>
        <w:pStyle w:val="ListParagraph"/>
        <w:numPr>
          <w:ilvl w:val="0"/>
          <w:numId w:val="130"/>
        </w:numPr>
        <w:autoSpaceDE w:val="0"/>
        <w:autoSpaceDN w:val="0"/>
        <w:adjustRightInd w:val="0"/>
        <w:spacing w:after="0" w:line="240" w:lineRule="auto"/>
        <w:ind w:left="709"/>
        <w:jc w:val="both"/>
        <w:rPr>
          <w:rFonts w:ascii="Times New Roman" w:hAnsi="Times New Roman"/>
          <w:sz w:val="24"/>
          <w:szCs w:val="24"/>
        </w:rPr>
      </w:pPr>
      <w:r w:rsidRPr="00AB41D6">
        <w:rPr>
          <w:rFonts w:ascii="Times New Roman" w:hAnsi="Times New Roman"/>
          <w:sz w:val="24"/>
          <w:szCs w:val="24"/>
        </w:rPr>
        <w:t xml:space="preserve">730.000 eura za pružanje usluga i obavljanje aktivnosti iz odredaba člana 2 stav 1 tačka </w:t>
      </w:r>
      <w:r w:rsidR="008A0BF3" w:rsidRPr="00AB41D6">
        <w:rPr>
          <w:rFonts w:ascii="Times New Roman" w:hAnsi="Times New Roman"/>
          <w:sz w:val="24"/>
          <w:szCs w:val="24"/>
        </w:rPr>
        <w:t>7</w:t>
      </w:r>
      <w:r w:rsidRPr="00AB41D6">
        <w:rPr>
          <w:rFonts w:ascii="Times New Roman" w:hAnsi="Times New Roman"/>
          <w:sz w:val="24"/>
          <w:szCs w:val="24"/>
        </w:rPr>
        <w:t xml:space="preserve"> podtačke </w:t>
      </w:r>
      <w:r w:rsidR="00641D82" w:rsidRPr="00AB41D6">
        <w:rPr>
          <w:rFonts w:ascii="Times New Roman" w:hAnsi="Times New Roman"/>
          <w:sz w:val="24"/>
          <w:szCs w:val="24"/>
        </w:rPr>
        <w:t>f</w:t>
      </w:r>
      <w:r w:rsidRPr="00AB41D6">
        <w:rPr>
          <w:rFonts w:ascii="Times New Roman" w:hAnsi="Times New Roman"/>
          <w:sz w:val="24"/>
          <w:szCs w:val="24"/>
        </w:rPr>
        <w:t xml:space="preserve">) </w:t>
      </w:r>
      <w:r w:rsidR="00651496" w:rsidRPr="00AB41D6">
        <w:rPr>
          <w:rFonts w:ascii="Times New Roman" w:hAnsi="Times New Roman"/>
          <w:sz w:val="24"/>
          <w:szCs w:val="24"/>
        </w:rPr>
        <w:t>ovog Zakon</w:t>
      </w:r>
      <w:r w:rsidRPr="00AB41D6">
        <w:rPr>
          <w:rFonts w:ascii="Times New Roman" w:hAnsi="Times New Roman"/>
          <w:sz w:val="24"/>
          <w:szCs w:val="24"/>
        </w:rPr>
        <w:t xml:space="preserve">a; </w:t>
      </w:r>
    </w:p>
    <w:p w:rsidR="00F17118" w:rsidRPr="00AB41D6" w:rsidRDefault="00C110BC" w:rsidP="00CA5AFB">
      <w:pPr>
        <w:pStyle w:val="ListParagraph"/>
        <w:numPr>
          <w:ilvl w:val="0"/>
          <w:numId w:val="130"/>
        </w:numPr>
        <w:autoSpaceDE w:val="0"/>
        <w:autoSpaceDN w:val="0"/>
        <w:adjustRightInd w:val="0"/>
        <w:spacing w:after="0" w:line="240" w:lineRule="auto"/>
        <w:ind w:left="709"/>
        <w:jc w:val="both"/>
        <w:rPr>
          <w:rFonts w:ascii="Times New Roman" w:hAnsi="Times New Roman"/>
          <w:sz w:val="24"/>
          <w:szCs w:val="24"/>
        </w:rPr>
      </w:pPr>
      <w:r w:rsidRPr="00AB41D6">
        <w:rPr>
          <w:rFonts w:ascii="Times New Roman" w:hAnsi="Times New Roman"/>
          <w:sz w:val="24"/>
          <w:szCs w:val="24"/>
        </w:rPr>
        <w:t xml:space="preserve">730.000 eura za pružanje usluga i obavljanje aktivnosti iz odredaba člana 2 stav 1 tačka </w:t>
      </w:r>
      <w:r w:rsidR="008A0BF3" w:rsidRPr="00AB41D6">
        <w:rPr>
          <w:rFonts w:ascii="Times New Roman" w:hAnsi="Times New Roman"/>
          <w:sz w:val="24"/>
          <w:szCs w:val="24"/>
        </w:rPr>
        <w:t>7</w:t>
      </w:r>
      <w:r w:rsidRPr="00AB41D6">
        <w:rPr>
          <w:rFonts w:ascii="Times New Roman" w:hAnsi="Times New Roman"/>
          <w:sz w:val="24"/>
          <w:szCs w:val="24"/>
        </w:rPr>
        <w:t xml:space="preserve"> podtačka </w:t>
      </w:r>
      <w:r w:rsidR="00641D82" w:rsidRPr="00AB41D6">
        <w:rPr>
          <w:rFonts w:ascii="Times New Roman" w:hAnsi="Times New Roman"/>
          <w:sz w:val="24"/>
          <w:szCs w:val="24"/>
        </w:rPr>
        <w:t>h</w:t>
      </w:r>
      <w:r w:rsidRPr="00AB41D6">
        <w:rPr>
          <w:rFonts w:ascii="Times New Roman" w:hAnsi="Times New Roman"/>
          <w:sz w:val="24"/>
          <w:szCs w:val="24"/>
        </w:rPr>
        <w:t xml:space="preserve">) </w:t>
      </w:r>
      <w:r w:rsidR="00651496" w:rsidRPr="00AB41D6">
        <w:rPr>
          <w:rFonts w:ascii="Times New Roman" w:hAnsi="Times New Roman"/>
          <w:sz w:val="24"/>
          <w:szCs w:val="24"/>
        </w:rPr>
        <w:t>ovog Zakon</w:t>
      </w:r>
      <w:r w:rsidRPr="00AB41D6">
        <w:rPr>
          <w:rFonts w:ascii="Times New Roman" w:hAnsi="Times New Roman"/>
          <w:sz w:val="24"/>
          <w:szCs w:val="24"/>
        </w:rPr>
        <w:t xml:space="preserve">a. </w:t>
      </w:r>
    </w:p>
    <w:p w:rsidR="00AC60C9" w:rsidRPr="00AB41D6" w:rsidRDefault="00AC60C9">
      <w:pPr>
        <w:autoSpaceDE w:val="0"/>
        <w:autoSpaceDN w:val="0"/>
        <w:adjustRightInd w:val="0"/>
        <w:spacing w:after="0" w:line="240" w:lineRule="auto"/>
        <w:jc w:val="both"/>
        <w:rPr>
          <w:rFonts w:ascii="Times New Roman" w:hAnsi="Times New Roman"/>
          <w:sz w:val="24"/>
          <w:szCs w:val="24"/>
        </w:rPr>
      </w:pPr>
    </w:p>
    <w:p w:rsidR="00AC60C9" w:rsidRPr="00AB41D6" w:rsidRDefault="00C110BC">
      <w:pPr>
        <w:autoSpaceDE w:val="0"/>
        <w:autoSpaceDN w:val="0"/>
        <w:adjustRightInd w:val="0"/>
        <w:spacing w:after="0" w:line="240" w:lineRule="auto"/>
        <w:jc w:val="both"/>
        <w:rPr>
          <w:rFonts w:ascii="Times New Roman" w:hAnsi="Times New Roman"/>
          <w:sz w:val="24"/>
          <w:szCs w:val="24"/>
        </w:rPr>
      </w:pPr>
      <w:r w:rsidRPr="00AB41D6">
        <w:rPr>
          <w:rFonts w:ascii="Times New Roman" w:hAnsi="Times New Roman"/>
          <w:sz w:val="24"/>
          <w:szCs w:val="24"/>
        </w:rPr>
        <w:t xml:space="preserve">Izuzetno od stava 1 ovog člana, Komisija može aktom sniziti iznos iz stava 1 tačka 1) ovog člana na 50.000 eura u slučajevima kada investiciono društvo nije ovlašćeno da upravlja novcem ili finansijskim instrumentima klijenata, odnosno kada obavlja samo aktivnosti ili pruža usluge iz odredaba člana 2 stav 1 tačka </w:t>
      </w:r>
      <w:r w:rsidR="00D039C8" w:rsidRPr="00AB41D6">
        <w:rPr>
          <w:rFonts w:ascii="Times New Roman" w:hAnsi="Times New Roman"/>
          <w:sz w:val="24"/>
          <w:szCs w:val="24"/>
        </w:rPr>
        <w:t>7</w:t>
      </w:r>
      <w:r w:rsidRPr="00AB41D6">
        <w:rPr>
          <w:rFonts w:ascii="Times New Roman" w:hAnsi="Times New Roman"/>
          <w:sz w:val="24"/>
          <w:szCs w:val="24"/>
        </w:rPr>
        <w:t xml:space="preserve"> podtačka </w:t>
      </w:r>
      <w:r w:rsidR="00641D82" w:rsidRPr="00AB41D6">
        <w:rPr>
          <w:rFonts w:ascii="Times New Roman" w:hAnsi="Times New Roman"/>
          <w:sz w:val="24"/>
          <w:szCs w:val="24"/>
        </w:rPr>
        <w:t>a</w:t>
      </w:r>
      <w:r w:rsidRPr="00AB41D6">
        <w:rPr>
          <w:rFonts w:ascii="Times New Roman" w:hAnsi="Times New Roman"/>
          <w:sz w:val="24"/>
          <w:szCs w:val="24"/>
        </w:rPr>
        <w:t xml:space="preserve">) i </w:t>
      </w:r>
      <w:r w:rsidR="00641D82" w:rsidRPr="00AB41D6">
        <w:rPr>
          <w:rFonts w:ascii="Times New Roman" w:hAnsi="Times New Roman"/>
          <w:sz w:val="24"/>
          <w:szCs w:val="24"/>
        </w:rPr>
        <w:t>b</w:t>
      </w:r>
      <w:r w:rsidRPr="00AB41D6">
        <w:rPr>
          <w:rFonts w:ascii="Times New Roman" w:hAnsi="Times New Roman"/>
          <w:sz w:val="24"/>
          <w:szCs w:val="24"/>
        </w:rPr>
        <w:t xml:space="preserve">) </w:t>
      </w:r>
      <w:r w:rsidR="00651496" w:rsidRPr="00AB41D6">
        <w:rPr>
          <w:rFonts w:ascii="Times New Roman" w:hAnsi="Times New Roman"/>
          <w:sz w:val="24"/>
          <w:szCs w:val="24"/>
        </w:rPr>
        <w:t>ovog Zakon</w:t>
      </w:r>
      <w:r w:rsidRPr="00AB41D6">
        <w:rPr>
          <w:rFonts w:ascii="Times New Roman" w:hAnsi="Times New Roman"/>
          <w:sz w:val="24"/>
          <w:szCs w:val="24"/>
        </w:rPr>
        <w:t xml:space="preserve">a. </w:t>
      </w:r>
    </w:p>
    <w:p w:rsidR="00AC60C9" w:rsidRPr="00AB41D6" w:rsidRDefault="00AC60C9">
      <w:pPr>
        <w:autoSpaceDE w:val="0"/>
        <w:autoSpaceDN w:val="0"/>
        <w:adjustRightInd w:val="0"/>
        <w:spacing w:after="0" w:line="240" w:lineRule="auto"/>
        <w:jc w:val="both"/>
        <w:rPr>
          <w:rFonts w:ascii="Times New Roman" w:hAnsi="Times New Roman"/>
          <w:sz w:val="24"/>
          <w:szCs w:val="24"/>
        </w:rPr>
      </w:pPr>
    </w:p>
    <w:p w:rsidR="00AC60C9" w:rsidRPr="00AB41D6" w:rsidRDefault="00C110BC">
      <w:pPr>
        <w:autoSpaceDE w:val="0"/>
        <w:autoSpaceDN w:val="0"/>
        <w:adjustRightInd w:val="0"/>
        <w:spacing w:after="0" w:line="240" w:lineRule="auto"/>
        <w:jc w:val="both"/>
        <w:rPr>
          <w:rFonts w:ascii="Times New Roman" w:hAnsi="Times New Roman"/>
          <w:sz w:val="24"/>
          <w:szCs w:val="24"/>
        </w:rPr>
      </w:pPr>
      <w:r w:rsidRPr="00AB41D6">
        <w:rPr>
          <w:rFonts w:ascii="Times New Roman" w:hAnsi="Times New Roman"/>
          <w:sz w:val="24"/>
          <w:szCs w:val="24"/>
        </w:rPr>
        <w:t xml:space="preserve">Smatra se da investiciono društvo sa najvećim iznosom kapitala iz stava 1 ovog člana ispunjava uslov koji se odnosi na kapital za obavljanje djelatnosti ili pružanje usluga za koje je propisan niži iznos. </w:t>
      </w:r>
    </w:p>
    <w:p w:rsidR="00AC60C9" w:rsidRPr="00AB41D6" w:rsidRDefault="00AC60C9">
      <w:pPr>
        <w:autoSpaceDE w:val="0"/>
        <w:autoSpaceDN w:val="0"/>
        <w:adjustRightInd w:val="0"/>
        <w:spacing w:after="0" w:line="240" w:lineRule="auto"/>
        <w:jc w:val="both"/>
        <w:rPr>
          <w:rFonts w:ascii="Times New Roman" w:hAnsi="Times New Roman"/>
          <w:sz w:val="24"/>
          <w:szCs w:val="24"/>
        </w:rPr>
      </w:pPr>
    </w:p>
    <w:p w:rsidR="00AC60C9" w:rsidRPr="00AB41D6" w:rsidRDefault="00C110BC">
      <w:pPr>
        <w:autoSpaceDE w:val="0"/>
        <w:autoSpaceDN w:val="0"/>
        <w:adjustRightInd w:val="0"/>
        <w:spacing w:after="0" w:line="240" w:lineRule="auto"/>
        <w:jc w:val="both"/>
        <w:rPr>
          <w:rFonts w:ascii="Times New Roman" w:hAnsi="Times New Roman"/>
          <w:sz w:val="24"/>
          <w:szCs w:val="24"/>
        </w:rPr>
      </w:pPr>
      <w:r w:rsidRPr="00AB41D6">
        <w:rPr>
          <w:rFonts w:ascii="Times New Roman" w:hAnsi="Times New Roman"/>
          <w:sz w:val="24"/>
          <w:szCs w:val="24"/>
        </w:rPr>
        <w:t xml:space="preserve">Iznos kapitala iz st. 1 i 2 ovog člana uplaćuje se u cjelosti u novcu. </w:t>
      </w:r>
    </w:p>
    <w:p w:rsidR="00AC60C9" w:rsidRPr="00AB41D6" w:rsidRDefault="00AC60C9">
      <w:pPr>
        <w:spacing w:after="0" w:line="240" w:lineRule="auto"/>
        <w:jc w:val="both"/>
        <w:rPr>
          <w:rFonts w:ascii="Times New Roman" w:hAnsi="Times New Roman"/>
          <w:sz w:val="24"/>
          <w:szCs w:val="24"/>
        </w:rPr>
      </w:pPr>
    </w:p>
    <w:p w:rsidR="00F17118" w:rsidRPr="00AB41D6" w:rsidRDefault="00C110BC">
      <w:pPr>
        <w:spacing w:after="0" w:line="240" w:lineRule="auto"/>
        <w:jc w:val="both"/>
        <w:rPr>
          <w:rFonts w:ascii="Times New Roman" w:hAnsi="Times New Roman"/>
          <w:sz w:val="24"/>
          <w:szCs w:val="24"/>
          <w:lang w:val="hr-HR"/>
        </w:rPr>
      </w:pPr>
      <w:r w:rsidRPr="00AB41D6">
        <w:rPr>
          <w:rFonts w:ascii="Times New Roman" w:hAnsi="Times New Roman"/>
          <w:sz w:val="24"/>
          <w:szCs w:val="24"/>
        </w:rPr>
        <w:t xml:space="preserve">Lokalna društva </w:t>
      </w:r>
      <w:r w:rsidRPr="00AB41D6">
        <w:rPr>
          <w:rStyle w:val="FontStyle30"/>
          <w:sz w:val="24"/>
          <w:szCs w:val="24"/>
          <w:lang w:val="hr-HR" w:eastAsia="hr-HR"/>
        </w:rPr>
        <w:t xml:space="preserve">moraju imati početni kapital od 50.000 </w:t>
      </w:r>
      <w:r w:rsidR="00651496" w:rsidRPr="00AB41D6">
        <w:rPr>
          <w:rStyle w:val="FontStyle30"/>
          <w:sz w:val="24"/>
          <w:szCs w:val="24"/>
          <w:lang w:val="hr-HR" w:eastAsia="hr-HR"/>
        </w:rPr>
        <w:t>eura</w:t>
      </w:r>
      <w:r w:rsidRPr="00AB41D6">
        <w:rPr>
          <w:rStyle w:val="FontStyle30"/>
          <w:sz w:val="24"/>
          <w:szCs w:val="24"/>
          <w:lang w:val="hr-HR" w:eastAsia="hr-HR"/>
        </w:rPr>
        <w:t xml:space="preserve"> ukoliko uživaju slobodu poslovnog osnivanja ili slobodu pružanja usluga navedenih u članovima</w:t>
      </w:r>
      <w:r w:rsidR="00DA1058" w:rsidRPr="00AB41D6">
        <w:rPr>
          <w:rFonts w:ascii="Times New Roman" w:hAnsi="Times New Roman"/>
          <w:sz w:val="24"/>
          <w:szCs w:val="24"/>
          <w:lang w:val="hr-HR"/>
        </w:rPr>
        <w:t xml:space="preserve"> </w:t>
      </w:r>
      <w:r w:rsidRPr="00AB41D6">
        <w:rPr>
          <w:rFonts w:ascii="Times New Roman" w:hAnsi="Times New Roman"/>
          <w:sz w:val="24"/>
          <w:szCs w:val="24"/>
          <w:lang w:val="hr-HR"/>
        </w:rPr>
        <w:t>1</w:t>
      </w:r>
      <w:r w:rsidR="00B42B95" w:rsidRPr="00AB41D6">
        <w:rPr>
          <w:rFonts w:ascii="Times New Roman" w:hAnsi="Times New Roman"/>
          <w:sz w:val="24"/>
          <w:szCs w:val="24"/>
          <w:lang w:val="hr-HR"/>
        </w:rPr>
        <w:t>85</w:t>
      </w:r>
      <w:r w:rsidRPr="00AB41D6">
        <w:rPr>
          <w:rFonts w:ascii="Times New Roman" w:hAnsi="Times New Roman"/>
          <w:sz w:val="24"/>
          <w:szCs w:val="24"/>
          <w:lang w:val="hr-HR"/>
        </w:rPr>
        <w:t xml:space="preserve"> </w:t>
      </w:r>
      <w:r w:rsidRPr="00AB41D6">
        <w:rPr>
          <w:rFonts w:ascii="Times New Roman" w:hAnsi="Times New Roman"/>
          <w:sz w:val="24"/>
          <w:szCs w:val="24"/>
        </w:rPr>
        <w:t>i</w:t>
      </w:r>
      <w:r w:rsidRPr="00AB41D6">
        <w:rPr>
          <w:rFonts w:ascii="Times New Roman" w:hAnsi="Times New Roman"/>
          <w:sz w:val="24"/>
          <w:szCs w:val="24"/>
          <w:lang w:val="hr-HR"/>
        </w:rPr>
        <w:t xml:space="preserve"> 1</w:t>
      </w:r>
      <w:r w:rsidR="00B42B95" w:rsidRPr="00AB41D6">
        <w:rPr>
          <w:rFonts w:ascii="Times New Roman" w:hAnsi="Times New Roman"/>
          <w:sz w:val="24"/>
          <w:szCs w:val="24"/>
          <w:lang w:val="hr-HR"/>
        </w:rPr>
        <w:t>86</w:t>
      </w:r>
      <w:r w:rsidRPr="00AB41D6">
        <w:rPr>
          <w:rFonts w:ascii="Times New Roman" w:hAnsi="Times New Roman"/>
          <w:sz w:val="24"/>
          <w:szCs w:val="24"/>
          <w:lang w:val="hr-HR"/>
        </w:rPr>
        <w:t xml:space="preserve"> </w:t>
      </w:r>
      <w:r w:rsidR="00651496" w:rsidRPr="00AB41D6">
        <w:rPr>
          <w:rFonts w:ascii="Times New Roman" w:hAnsi="Times New Roman"/>
          <w:sz w:val="24"/>
          <w:szCs w:val="24"/>
        </w:rPr>
        <w:t>ovog Zakon</w:t>
      </w:r>
      <w:r w:rsidRPr="00AB41D6">
        <w:rPr>
          <w:rFonts w:ascii="Times New Roman" w:hAnsi="Times New Roman"/>
          <w:sz w:val="24"/>
          <w:szCs w:val="24"/>
        </w:rPr>
        <w:t>a</w:t>
      </w:r>
      <w:r w:rsidR="00DA1058" w:rsidRPr="00AB41D6">
        <w:rPr>
          <w:rFonts w:ascii="Times New Roman" w:hAnsi="Times New Roman"/>
          <w:sz w:val="24"/>
          <w:szCs w:val="24"/>
          <w:lang w:val="hr-HR"/>
        </w:rPr>
        <w:t>.</w:t>
      </w:r>
    </w:p>
    <w:p w:rsidR="000816C7" w:rsidRPr="00AB41D6" w:rsidRDefault="000816C7" w:rsidP="00814792">
      <w:pPr>
        <w:autoSpaceDE w:val="0"/>
        <w:autoSpaceDN w:val="0"/>
        <w:adjustRightInd w:val="0"/>
        <w:spacing w:after="0" w:line="240" w:lineRule="auto"/>
        <w:jc w:val="center"/>
        <w:rPr>
          <w:rFonts w:ascii="Times New Roman" w:hAnsi="Times New Roman"/>
          <w:b/>
          <w:sz w:val="24"/>
          <w:szCs w:val="24"/>
          <w:lang w:val="hr-HR"/>
        </w:rPr>
      </w:pPr>
    </w:p>
    <w:p w:rsidR="00BB051C" w:rsidRPr="00AB41D6" w:rsidRDefault="00821CBA" w:rsidP="00814792">
      <w:pPr>
        <w:autoSpaceDE w:val="0"/>
        <w:autoSpaceDN w:val="0"/>
        <w:adjustRightInd w:val="0"/>
        <w:spacing w:after="0" w:line="240" w:lineRule="auto"/>
        <w:jc w:val="center"/>
        <w:rPr>
          <w:rFonts w:ascii="Times New Roman" w:hAnsi="Times New Roman"/>
          <w:b/>
          <w:sz w:val="24"/>
          <w:szCs w:val="24"/>
          <w:lang w:val="hr-HR"/>
        </w:rPr>
      </w:pPr>
      <w:r w:rsidRPr="00AB41D6">
        <w:rPr>
          <w:rFonts w:ascii="Times New Roman" w:hAnsi="Times New Roman"/>
          <w:b/>
          <w:sz w:val="24"/>
          <w:szCs w:val="24"/>
          <w:lang w:val="hr-HR"/>
        </w:rPr>
        <w:t>Č</w:t>
      </w:r>
      <w:r w:rsidRPr="00AB41D6">
        <w:rPr>
          <w:rFonts w:ascii="Times New Roman" w:hAnsi="Times New Roman"/>
          <w:b/>
          <w:sz w:val="24"/>
          <w:szCs w:val="24"/>
          <w:lang w:val="en-GB"/>
        </w:rPr>
        <w:t>lan</w:t>
      </w:r>
      <w:r w:rsidRPr="00AB41D6">
        <w:rPr>
          <w:rFonts w:ascii="Times New Roman" w:hAnsi="Times New Roman"/>
          <w:b/>
          <w:sz w:val="24"/>
          <w:szCs w:val="24"/>
          <w:lang w:val="hr-HR"/>
        </w:rPr>
        <w:t xml:space="preserve"> 1</w:t>
      </w:r>
      <w:r w:rsidR="00B42B95" w:rsidRPr="00AB41D6">
        <w:rPr>
          <w:rFonts w:ascii="Times New Roman" w:hAnsi="Times New Roman"/>
          <w:b/>
          <w:sz w:val="24"/>
          <w:szCs w:val="24"/>
          <w:lang w:val="hr-HR"/>
        </w:rPr>
        <w:t>70</w:t>
      </w:r>
    </w:p>
    <w:p w:rsidR="00AC60C9" w:rsidRPr="00AB41D6" w:rsidRDefault="00AC60C9">
      <w:pPr>
        <w:spacing w:after="0" w:line="240" w:lineRule="auto"/>
        <w:jc w:val="both"/>
        <w:rPr>
          <w:rFonts w:ascii="Times New Roman" w:hAnsi="Times New Roman"/>
          <w:sz w:val="24"/>
          <w:szCs w:val="24"/>
          <w:lang w:val="hr-HR"/>
        </w:rPr>
      </w:pPr>
    </w:p>
    <w:p w:rsidR="00F17118" w:rsidRPr="00AB41D6" w:rsidRDefault="00C110BC">
      <w:pPr>
        <w:spacing w:after="0" w:line="240" w:lineRule="auto"/>
        <w:jc w:val="both"/>
        <w:rPr>
          <w:rFonts w:ascii="Times New Roman" w:hAnsi="Times New Roman"/>
          <w:sz w:val="24"/>
          <w:szCs w:val="24"/>
          <w:lang w:val="hr-HR"/>
        </w:rPr>
      </w:pPr>
      <w:r w:rsidRPr="00AB41D6">
        <w:rPr>
          <w:rFonts w:ascii="Times New Roman" w:hAnsi="Times New Roman"/>
          <w:sz w:val="24"/>
          <w:szCs w:val="24"/>
        </w:rPr>
        <w:t>Investiciona</w:t>
      </w:r>
      <w:r w:rsidRPr="00AB41D6">
        <w:rPr>
          <w:rFonts w:ascii="Times New Roman" w:hAnsi="Times New Roman"/>
          <w:sz w:val="24"/>
          <w:szCs w:val="24"/>
          <w:lang w:val="hr-HR"/>
        </w:rPr>
        <w:t xml:space="preserve"> </w:t>
      </w:r>
      <w:r w:rsidRPr="00AB41D6">
        <w:rPr>
          <w:rFonts w:ascii="Times New Roman" w:hAnsi="Times New Roman"/>
          <w:sz w:val="24"/>
          <w:szCs w:val="24"/>
        </w:rPr>
        <w:t>dru</w:t>
      </w:r>
      <w:r w:rsidRPr="00AB41D6">
        <w:rPr>
          <w:rFonts w:ascii="Times New Roman" w:hAnsi="Times New Roman"/>
          <w:sz w:val="24"/>
          <w:szCs w:val="24"/>
          <w:lang w:val="hr-HR"/>
        </w:rPr>
        <w:t>š</w:t>
      </w:r>
      <w:r w:rsidRPr="00AB41D6">
        <w:rPr>
          <w:rFonts w:ascii="Times New Roman" w:hAnsi="Times New Roman"/>
          <w:sz w:val="24"/>
          <w:szCs w:val="24"/>
        </w:rPr>
        <w:t>tva</w:t>
      </w:r>
      <w:r w:rsidRPr="00AB41D6">
        <w:rPr>
          <w:rFonts w:ascii="Times New Roman" w:hAnsi="Times New Roman"/>
          <w:sz w:val="24"/>
          <w:szCs w:val="24"/>
          <w:lang w:val="hr-HR"/>
        </w:rPr>
        <w:t xml:space="preserve"> </w:t>
      </w:r>
      <w:r w:rsidRPr="00AB41D6">
        <w:rPr>
          <w:rFonts w:ascii="Times New Roman" w:hAnsi="Times New Roman"/>
          <w:sz w:val="24"/>
          <w:szCs w:val="24"/>
        </w:rPr>
        <w:t>iz</w:t>
      </w:r>
      <w:r w:rsidRPr="00AB41D6">
        <w:rPr>
          <w:rFonts w:ascii="Times New Roman" w:hAnsi="Times New Roman"/>
          <w:sz w:val="24"/>
          <w:szCs w:val="24"/>
          <w:lang w:val="hr-HR"/>
        </w:rPr>
        <w:t xml:space="preserve"> č</w:t>
      </w:r>
      <w:r w:rsidRPr="00AB41D6">
        <w:rPr>
          <w:rFonts w:ascii="Times New Roman" w:hAnsi="Times New Roman"/>
          <w:sz w:val="24"/>
          <w:szCs w:val="24"/>
        </w:rPr>
        <w:t>lana</w:t>
      </w:r>
      <w:r w:rsidRPr="00AB41D6">
        <w:rPr>
          <w:rFonts w:ascii="Times New Roman" w:hAnsi="Times New Roman"/>
          <w:sz w:val="24"/>
          <w:szCs w:val="24"/>
          <w:lang w:val="hr-HR"/>
        </w:rPr>
        <w:t xml:space="preserve"> 1</w:t>
      </w:r>
      <w:r w:rsidR="00B42B95" w:rsidRPr="00AB41D6">
        <w:rPr>
          <w:rFonts w:ascii="Times New Roman" w:hAnsi="Times New Roman"/>
          <w:sz w:val="24"/>
          <w:szCs w:val="24"/>
          <w:lang w:val="hr-HR"/>
        </w:rPr>
        <w:t>64</w:t>
      </w:r>
      <w:r w:rsidRPr="00AB41D6">
        <w:rPr>
          <w:rFonts w:ascii="Times New Roman" w:hAnsi="Times New Roman"/>
          <w:sz w:val="24"/>
          <w:szCs w:val="24"/>
          <w:lang w:val="hr-HR"/>
        </w:rPr>
        <w:t xml:space="preserve"> </w:t>
      </w:r>
      <w:r w:rsidRPr="00AB41D6">
        <w:rPr>
          <w:rFonts w:ascii="Times New Roman" w:hAnsi="Times New Roman"/>
          <w:sz w:val="24"/>
          <w:szCs w:val="24"/>
        </w:rPr>
        <w:t>stav</w:t>
      </w:r>
      <w:r w:rsidRPr="00AB41D6">
        <w:rPr>
          <w:rFonts w:ascii="Times New Roman" w:hAnsi="Times New Roman"/>
          <w:sz w:val="24"/>
          <w:szCs w:val="24"/>
          <w:lang w:val="hr-HR"/>
        </w:rPr>
        <w:t xml:space="preserve"> 3 </w:t>
      </w:r>
      <w:r w:rsidRPr="00AB41D6">
        <w:rPr>
          <w:rFonts w:ascii="Times New Roman" w:hAnsi="Times New Roman"/>
          <w:sz w:val="24"/>
          <w:szCs w:val="24"/>
        </w:rPr>
        <w:t>ta</w:t>
      </w:r>
      <w:r w:rsidRPr="00AB41D6">
        <w:rPr>
          <w:rFonts w:ascii="Times New Roman" w:hAnsi="Times New Roman"/>
          <w:sz w:val="24"/>
          <w:szCs w:val="24"/>
          <w:lang w:val="hr-HR"/>
        </w:rPr>
        <w:t>č</w:t>
      </w:r>
      <w:r w:rsidRPr="00AB41D6">
        <w:rPr>
          <w:rFonts w:ascii="Times New Roman" w:hAnsi="Times New Roman"/>
          <w:sz w:val="24"/>
          <w:szCs w:val="24"/>
        </w:rPr>
        <w:t>ka</w:t>
      </w:r>
      <w:r w:rsidRPr="00AB41D6">
        <w:rPr>
          <w:rFonts w:ascii="Times New Roman" w:hAnsi="Times New Roman"/>
          <w:sz w:val="24"/>
          <w:szCs w:val="24"/>
          <w:lang w:val="hr-HR"/>
        </w:rPr>
        <w:t xml:space="preserve"> 1 </w:t>
      </w:r>
      <w:r w:rsidRPr="00AB41D6">
        <w:rPr>
          <w:rFonts w:ascii="Times New Roman" w:hAnsi="Times New Roman"/>
          <w:sz w:val="24"/>
          <w:szCs w:val="24"/>
        </w:rPr>
        <w:t>podta</w:t>
      </w:r>
      <w:r w:rsidRPr="00AB41D6">
        <w:rPr>
          <w:rFonts w:ascii="Times New Roman" w:hAnsi="Times New Roman"/>
          <w:sz w:val="24"/>
          <w:szCs w:val="24"/>
          <w:lang w:val="hr-HR"/>
        </w:rPr>
        <w:t>č</w:t>
      </w:r>
      <w:r w:rsidRPr="00AB41D6">
        <w:rPr>
          <w:rFonts w:ascii="Times New Roman" w:hAnsi="Times New Roman"/>
          <w:sz w:val="24"/>
          <w:szCs w:val="24"/>
        </w:rPr>
        <w:t>ka</w:t>
      </w:r>
      <w:r w:rsidRPr="00AB41D6">
        <w:rPr>
          <w:rFonts w:ascii="Times New Roman" w:hAnsi="Times New Roman"/>
          <w:sz w:val="24"/>
          <w:szCs w:val="24"/>
          <w:lang w:val="hr-HR"/>
        </w:rPr>
        <w:t xml:space="preserve"> </w:t>
      </w:r>
      <w:r w:rsidRPr="00AB41D6">
        <w:rPr>
          <w:rFonts w:ascii="Times New Roman" w:hAnsi="Times New Roman"/>
          <w:sz w:val="24"/>
          <w:szCs w:val="24"/>
        </w:rPr>
        <w:t>c</w:t>
      </w:r>
      <w:r w:rsidRPr="00AB41D6">
        <w:rPr>
          <w:rFonts w:ascii="Times New Roman" w:hAnsi="Times New Roman"/>
          <w:sz w:val="24"/>
          <w:szCs w:val="24"/>
          <w:lang w:val="hr-HR"/>
        </w:rPr>
        <w:t xml:space="preserve">) </w:t>
      </w:r>
      <w:r w:rsidRPr="00AB41D6">
        <w:rPr>
          <w:rFonts w:ascii="Times New Roman" w:hAnsi="Times New Roman"/>
          <w:sz w:val="24"/>
          <w:szCs w:val="24"/>
        </w:rPr>
        <w:t>koja</w:t>
      </w:r>
      <w:r w:rsidRPr="00AB41D6">
        <w:rPr>
          <w:rFonts w:ascii="Times New Roman" w:hAnsi="Times New Roman"/>
          <w:sz w:val="24"/>
          <w:szCs w:val="24"/>
          <w:lang w:val="hr-HR"/>
        </w:rPr>
        <w:t xml:space="preserve"> </w:t>
      </w:r>
      <w:r w:rsidRPr="00AB41D6">
        <w:rPr>
          <w:rFonts w:ascii="Times New Roman" w:hAnsi="Times New Roman"/>
          <w:sz w:val="24"/>
          <w:szCs w:val="24"/>
        </w:rPr>
        <w:t>su</w:t>
      </w:r>
      <w:r w:rsidRPr="00AB41D6">
        <w:rPr>
          <w:rFonts w:ascii="Times New Roman" w:hAnsi="Times New Roman"/>
          <w:sz w:val="24"/>
          <w:szCs w:val="24"/>
          <w:lang w:val="hr-HR"/>
        </w:rPr>
        <w:t xml:space="preserve"> </w:t>
      </w:r>
      <w:r w:rsidRPr="00AB41D6">
        <w:rPr>
          <w:rFonts w:ascii="Times New Roman" w:hAnsi="Times New Roman"/>
          <w:sz w:val="24"/>
          <w:szCs w:val="24"/>
        </w:rPr>
        <w:t>ovla</w:t>
      </w:r>
      <w:r w:rsidRPr="00AB41D6">
        <w:rPr>
          <w:rFonts w:ascii="Times New Roman" w:hAnsi="Times New Roman"/>
          <w:sz w:val="24"/>
          <w:szCs w:val="24"/>
          <w:lang w:val="hr-HR"/>
        </w:rPr>
        <w:t>šć</w:t>
      </w:r>
      <w:r w:rsidRPr="00AB41D6">
        <w:rPr>
          <w:rFonts w:ascii="Times New Roman" w:hAnsi="Times New Roman"/>
          <w:sz w:val="24"/>
          <w:szCs w:val="24"/>
        </w:rPr>
        <w:t>ena</w:t>
      </w:r>
      <w:r w:rsidRPr="00AB41D6">
        <w:rPr>
          <w:rFonts w:ascii="Times New Roman" w:hAnsi="Times New Roman"/>
          <w:sz w:val="24"/>
          <w:szCs w:val="24"/>
          <w:lang w:val="hr-HR"/>
        </w:rPr>
        <w:t xml:space="preserve"> </w:t>
      </w:r>
      <w:r w:rsidRPr="00AB41D6">
        <w:rPr>
          <w:rFonts w:ascii="Times New Roman" w:hAnsi="Times New Roman"/>
          <w:sz w:val="24"/>
          <w:szCs w:val="24"/>
        </w:rPr>
        <w:t>isklju</w:t>
      </w:r>
      <w:r w:rsidRPr="00AB41D6">
        <w:rPr>
          <w:rFonts w:ascii="Times New Roman" w:hAnsi="Times New Roman"/>
          <w:sz w:val="24"/>
          <w:szCs w:val="24"/>
          <w:lang w:val="hr-HR"/>
        </w:rPr>
        <w:t>č</w:t>
      </w:r>
      <w:r w:rsidRPr="00AB41D6">
        <w:rPr>
          <w:rFonts w:ascii="Times New Roman" w:hAnsi="Times New Roman"/>
          <w:sz w:val="24"/>
          <w:szCs w:val="24"/>
        </w:rPr>
        <w:t>ivo</w:t>
      </w:r>
      <w:r w:rsidRPr="00AB41D6">
        <w:rPr>
          <w:rFonts w:ascii="Times New Roman" w:hAnsi="Times New Roman"/>
          <w:sz w:val="24"/>
          <w:szCs w:val="24"/>
          <w:lang w:val="hr-HR"/>
        </w:rPr>
        <w:t xml:space="preserve"> </w:t>
      </w:r>
      <w:r w:rsidRPr="00AB41D6">
        <w:rPr>
          <w:rFonts w:ascii="Times New Roman" w:hAnsi="Times New Roman"/>
          <w:sz w:val="24"/>
          <w:szCs w:val="24"/>
        </w:rPr>
        <w:t>za</w:t>
      </w:r>
      <w:r w:rsidRPr="00AB41D6">
        <w:rPr>
          <w:rFonts w:ascii="Times New Roman" w:hAnsi="Times New Roman"/>
          <w:sz w:val="24"/>
          <w:szCs w:val="24"/>
          <w:lang w:val="hr-HR"/>
        </w:rPr>
        <w:t xml:space="preserve"> </w:t>
      </w:r>
      <w:r w:rsidRPr="00AB41D6">
        <w:rPr>
          <w:rFonts w:ascii="Times New Roman" w:hAnsi="Times New Roman"/>
          <w:sz w:val="24"/>
          <w:szCs w:val="24"/>
        </w:rPr>
        <w:t>pru</w:t>
      </w:r>
      <w:r w:rsidRPr="00AB41D6">
        <w:rPr>
          <w:rFonts w:ascii="Times New Roman" w:hAnsi="Times New Roman"/>
          <w:sz w:val="24"/>
          <w:szCs w:val="24"/>
          <w:lang w:val="hr-HR"/>
        </w:rPr>
        <w:t>ž</w:t>
      </w:r>
      <w:r w:rsidRPr="00AB41D6">
        <w:rPr>
          <w:rFonts w:ascii="Times New Roman" w:hAnsi="Times New Roman"/>
          <w:sz w:val="24"/>
          <w:szCs w:val="24"/>
        </w:rPr>
        <w:t>anje</w:t>
      </w:r>
      <w:r w:rsidRPr="00AB41D6">
        <w:rPr>
          <w:rFonts w:ascii="Times New Roman" w:hAnsi="Times New Roman"/>
          <w:sz w:val="24"/>
          <w:szCs w:val="24"/>
          <w:lang w:val="hr-HR"/>
        </w:rPr>
        <w:t xml:space="preserve"> </w:t>
      </w:r>
      <w:r w:rsidRPr="00AB41D6">
        <w:rPr>
          <w:rFonts w:ascii="Times New Roman" w:hAnsi="Times New Roman"/>
          <w:sz w:val="24"/>
          <w:szCs w:val="24"/>
        </w:rPr>
        <w:t>investicionih</w:t>
      </w:r>
      <w:r w:rsidRPr="00AB41D6">
        <w:rPr>
          <w:rFonts w:ascii="Times New Roman" w:hAnsi="Times New Roman"/>
          <w:sz w:val="24"/>
          <w:szCs w:val="24"/>
          <w:lang w:val="hr-HR"/>
        </w:rPr>
        <w:t xml:space="preserve"> </w:t>
      </w:r>
      <w:r w:rsidRPr="00AB41D6">
        <w:rPr>
          <w:rFonts w:ascii="Times New Roman" w:hAnsi="Times New Roman"/>
          <w:sz w:val="24"/>
          <w:szCs w:val="24"/>
        </w:rPr>
        <w:t>usluga</w:t>
      </w:r>
      <w:r w:rsidRPr="00AB41D6">
        <w:rPr>
          <w:rFonts w:ascii="Times New Roman" w:hAnsi="Times New Roman"/>
          <w:sz w:val="24"/>
          <w:szCs w:val="24"/>
          <w:lang w:val="hr-HR"/>
        </w:rPr>
        <w:t xml:space="preserve"> </w:t>
      </w:r>
      <w:r w:rsidRPr="00AB41D6">
        <w:rPr>
          <w:rFonts w:ascii="Times New Roman" w:hAnsi="Times New Roman"/>
          <w:sz w:val="24"/>
          <w:szCs w:val="24"/>
        </w:rPr>
        <w:t>investicionog</w:t>
      </w:r>
      <w:r w:rsidRPr="00AB41D6">
        <w:rPr>
          <w:rFonts w:ascii="Times New Roman" w:hAnsi="Times New Roman"/>
          <w:sz w:val="24"/>
          <w:szCs w:val="24"/>
          <w:lang w:val="hr-HR"/>
        </w:rPr>
        <w:t xml:space="preserve"> </w:t>
      </w:r>
      <w:r w:rsidRPr="00AB41D6">
        <w:rPr>
          <w:rFonts w:ascii="Times New Roman" w:hAnsi="Times New Roman"/>
          <w:sz w:val="24"/>
          <w:szCs w:val="24"/>
        </w:rPr>
        <w:t>savjetovanja</w:t>
      </w:r>
      <w:r w:rsidRPr="00AB41D6">
        <w:rPr>
          <w:rFonts w:ascii="Times New Roman" w:hAnsi="Times New Roman"/>
          <w:sz w:val="24"/>
          <w:szCs w:val="24"/>
          <w:lang w:val="hr-HR"/>
        </w:rPr>
        <w:t xml:space="preserve"> </w:t>
      </w:r>
      <w:r w:rsidRPr="00AB41D6">
        <w:rPr>
          <w:rFonts w:ascii="Times New Roman" w:hAnsi="Times New Roman"/>
          <w:sz w:val="24"/>
          <w:szCs w:val="24"/>
        </w:rPr>
        <w:t>i</w:t>
      </w:r>
      <w:r w:rsidRPr="00AB41D6">
        <w:rPr>
          <w:rFonts w:ascii="Times New Roman" w:hAnsi="Times New Roman"/>
          <w:sz w:val="24"/>
          <w:szCs w:val="24"/>
          <w:lang w:val="hr-HR"/>
        </w:rPr>
        <w:t>/</w:t>
      </w:r>
      <w:r w:rsidRPr="00AB41D6">
        <w:rPr>
          <w:rFonts w:ascii="Times New Roman" w:hAnsi="Times New Roman"/>
          <w:sz w:val="24"/>
          <w:szCs w:val="24"/>
        </w:rPr>
        <w:t>ili</w:t>
      </w:r>
      <w:r w:rsidRPr="00AB41D6">
        <w:rPr>
          <w:rFonts w:ascii="Times New Roman" w:hAnsi="Times New Roman"/>
          <w:sz w:val="24"/>
          <w:szCs w:val="24"/>
          <w:lang w:val="hr-HR"/>
        </w:rPr>
        <w:t xml:space="preserve"> </w:t>
      </w:r>
      <w:r w:rsidRPr="00AB41D6">
        <w:rPr>
          <w:rFonts w:ascii="Times New Roman" w:hAnsi="Times New Roman"/>
          <w:sz w:val="24"/>
          <w:szCs w:val="24"/>
        </w:rPr>
        <w:t>primanje</w:t>
      </w:r>
      <w:r w:rsidRPr="00AB41D6">
        <w:rPr>
          <w:rFonts w:ascii="Times New Roman" w:hAnsi="Times New Roman"/>
          <w:sz w:val="24"/>
          <w:szCs w:val="24"/>
          <w:lang w:val="hr-HR"/>
        </w:rPr>
        <w:t xml:space="preserve"> </w:t>
      </w:r>
      <w:r w:rsidRPr="00AB41D6">
        <w:rPr>
          <w:rFonts w:ascii="Times New Roman" w:hAnsi="Times New Roman"/>
          <w:sz w:val="24"/>
          <w:szCs w:val="24"/>
        </w:rPr>
        <w:t>i</w:t>
      </w:r>
      <w:r w:rsidRPr="00AB41D6">
        <w:rPr>
          <w:rFonts w:ascii="Times New Roman" w:hAnsi="Times New Roman"/>
          <w:sz w:val="24"/>
          <w:szCs w:val="24"/>
          <w:lang w:val="hr-HR"/>
        </w:rPr>
        <w:t xml:space="preserve"> </w:t>
      </w:r>
      <w:r w:rsidRPr="00AB41D6">
        <w:rPr>
          <w:rFonts w:ascii="Times New Roman" w:hAnsi="Times New Roman"/>
          <w:sz w:val="24"/>
          <w:szCs w:val="24"/>
        </w:rPr>
        <w:t>proslje</w:t>
      </w:r>
      <w:r w:rsidRPr="00AB41D6">
        <w:rPr>
          <w:rFonts w:ascii="Times New Roman" w:hAnsi="Times New Roman"/>
          <w:sz w:val="24"/>
          <w:szCs w:val="24"/>
          <w:lang w:val="hr-HR"/>
        </w:rPr>
        <w:t>đ</w:t>
      </w:r>
      <w:r w:rsidRPr="00AB41D6">
        <w:rPr>
          <w:rFonts w:ascii="Times New Roman" w:hAnsi="Times New Roman"/>
          <w:sz w:val="24"/>
          <w:szCs w:val="24"/>
        </w:rPr>
        <w:t>ivaje</w:t>
      </w:r>
      <w:r w:rsidRPr="00AB41D6">
        <w:rPr>
          <w:rFonts w:ascii="Times New Roman" w:hAnsi="Times New Roman"/>
          <w:sz w:val="24"/>
          <w:szCs w:val="24"/>
          <w:lang w:val="hr-HR"/>
        </w:rPr>
        <w:t xml:space="preserve"> </w:t>
      </w:r>
      <w:r w:rsidRPr="00AB41D6">
        <w:rPr>
          <w:rFonts w:ascii="Times New Roman" w:hAnsi="Times New Roman"/>
          <w:sz w:val="24"/>
          <w:szCs w:val="24"/>
        </w:rPr>
        <w:t>naloga</w:t>
      </w:r>
      <w:r w:rsidRPr="00AB41D6">
        <w:rPr>
          <w:rFonts w:ascii="Times New Roman" w:hAnsi="Times New Roman"/>
          <w:sz w:val="24"/>
          <w:szCs w:val="24"/>
          <w:lang w:val="hr-HR"/>
        </w:rPr>
        <w:t xml:space="preserve"> </w:t>
      </w:r>
      <w:r w:rsidRPr="00AB41D6">
        <w:rPr>
          <w:rFonts w:ascii="Times New Roman" w:hAnsi="Times New Roman"/>
          <w:sz w:val="24"/>
          <w:szCs w:val="24"/>
        </w:rPr>
        <w:t>investitora</w:t>
      </w:r>
      <w:r w:rsidRPr="00AB41D6">
        <w:rPr>
          <w:rFonts w:ascii="Times New Roman" w:hAnsi="Times New Roman"/>
          <w:sz w:val="24"/>
          <w:szCs w:val="24"/>
          <w:lang w:val="hr-HR"/>
        </w:rPr>
        <w:t xml:space="preserve"> </w:t>
      </w:r>
      <w:r w:rsidRPr="00AB41D6">
        <w:rPr>
          <w:rFonts w:ascii="Times New Roman" w:hAnsi="Times New Roman"/>
          <w:sz w:val="24"/>
          <w:szCs w:val="24"/>
        </w:rPr>
        <w:t>s</w:t>
      </w:r>
      <w:r w:rsidRPr="00AB41D6">
        <w:rPr>
          <w:rFonts w:ascii="Times New Roman" w:hAnsi="Times New Roman"/>
          <w:sz w:val="24"/>
          <w:szCs w:val="24"/>
          <w:lang w:val="hr-HR"/>
        </w:rPr>
        <w:t xml:space="preserve"> </w:t>
      </w:r>
      <w:r w:rsidRPr="00AB41D6">
        <w:rPr>
          <w:rFonts w:ascii="Times New Roman" w:hAnsi="Times New Roman"/>
          <w:sz w:val="24"/>
          <w:szCs w:val="24"/>
        </w:rPr>
        <w:t>tim</w:t>
      </w:r>
      <w:r w:rsidRPr="00AB41D6">
        <w:rPr>
          <w:rFonts w:ascii="Times New Roman" w:hAnsi="Times New Roman"/>
          <w:sz w:val="24"/>
          <w:szCs w:val="24"/>
          <w:lang w:val="hr-HR"/>
        </w:rPr>
        <w:t xml:space="preserve"> </w:t>
      </w:r>
      <w:r w:rsidRPr="00AB41D6">
        <w:rPr>
          <w:rFonts w:ascii="Times New Roman" w:hAnsi="Times New Roman"/>
          <w:sz w:val="24"/>
          <w:szCs w:val="24"/>
        </w:rPr>
        <w:t>da</w:t>
      </w:r>
      <w:r w:rsidRPr="00AB41D6">
        <w:rPr>
          <w:rFonts w:ascii="Times New Roman" w:hAnsi="Times New Roman"/>
          <w:sz w:val="24"/>
          <w:szCs w:val="24"/>
          <w:lang w:val="hr-HR"/>
        </w:rPr>
        <w:t xml:space="preserve"> </w:t>
      </w:r>
      <w:r w:rsidRPr="00AB41D6">
        <w:rPr>
          <w:rFonts w:ascii="Times New Roman" w:hAnsi="Times New Roman"/>
          <w:sz w:val="24"/>
          <w:szCs w:val="24"/>
        </w:rPr>
        <w:t>ne</w:t>
      </w:r>
      <w:r w:rsidRPr="00AB41D6">
        <w:rPr>
          <w:rFonts w:ascii="Times New Roman" w:hAnsi="Times New Roman"/>
          <w:sz w:val="24"/>
          <w:szCs w:val="24"/>
          <w:lang w:val="hr-HR"/>
        </w:rPr>
        <w:t xml:space="preserve"> </w:t>
      </w:r>
      <w:r w:rsidRPr="00AB41D6">
        <w:rPr>
          <w:rFonts w:ascii="Times New Roman" w:hAnsi="Times New Roman"/>
          <w:sz w:val="24"/>
          <w:szCs w:val="24"/>
        </w:rPr>
        <w:t>mogu</w:t>
      </w:r>
      <w:r w:rsidRPr="00AB41D6">
        <w:rPr>
          <w:rFonts w:ascii="Times New Roman" w:hAnsi="Times New Roman"/>
          <w:sz w:val="24"/>
          <w:szCs w:val="24"/>
          <w:lang w:val="hr-HR"/>
        </w:rPr>
        <w:t xml:space="preserve"> </w:t>
      </w:r>
      <w:r w:rsidRPr="00AB41D6">
        <w:rPr>
          <w:rFonts w:ascii="Times New Roman" w:hAnsi="Times New Roman"/>
          <w:sz w:val="24"/>
          <w:szCs w:val="24"/>
        </w:rPr>
        <w:t>dr</w:t>
      </w:r>
      <w:r w:rsidRPr="00AB41D6">
        <w:rPr>
          <w:rFonts w:ascii="Times New Roman" w:hAnsi="Times New Roman"/>
          <w:sz w:val="24"/>
          <w:szCs w:val="24"/>
          <w:lang w:val="hr-HR"/>
        </w:rPr>
        <w:t>ž</w:t>
      </w:r>
      <w:r w:rsidRPr="00AB41D6">
        <w:rPr>
          <w:rFonts w:ascii="Times New Roman" w:hAnsi="Times New Roman"/>
          <w:sz w:val="24"/>
          <w:szCs w:val="24"/>
        </w:rPr>
        <w:t>ati</w:t>
      </w:r>
      <w:r w:rsidRPr="00AB41D6">
        <w:rPr>
          <w:rFonts w:ascii="Times New Roman" w:hAnsi="Times New Roman"/>
          <w:sz w:val="24"/>
          <w:szCs w:val="24"/>
          <w:lang w:val="hr-HR"/>
        </w:rPr>
        <w:t xml:space="preserve"> </w:t>
      </w:r>
      <w:r w:rsidRPr="00AB41D6">
        <w:rPr>
          <w:rFonts w:ascii="Times New Roman" w:hAnsi="Times New Roman"/>
          <w:sz w:val="24"/>
          <w:szCs w:val="24"/>
        </w:rPr>
        <w:t>novac</w:t>
      </w:r>
      <w:r w:rsidRPr="00AB41D6">
        <w:rPr>
          <w:rFonts w:ascii="Times New Roman" w:hAnsi="Times New Roman"/>
          <w:sz w:val="24"/>
          <w:szCs w:val="24"/>
          <w:lang w:val="hr-HR"/>
        </w:rPr>
        <w:t xml:space="preserve"> </w:t>
      </w:r>
      <w:r w:rsidRPr="00AB41D6">
        <w:rPr>
          <w:rFonts w:ascii="Times New Roman" w:hAnsi="Times New Roman"/>
          <w:sz w:val="24"/>
          <w:szCs w:val="24"/>
        </w:rPr>
        <w:t>ni</w:t>
      </w:r>
      <w:r w:rsidRPr="00AB41D6">
        <w:rPr>
          <w:rFonts w:ascii="Times New Roman" w:hAnsi="Times New Roman"/>
          <w:sz w:val="24"/>
          <w:szCs w:val="24"/>
          <w:lang w:val="hr-HR"/>
        </w:rPr>
        <w:t xml:space="preserve"> </w:t>
      </w:r>
      <w:r w:rsidRPr="00AB41D6">
        <w:rPr>
          <w:rFonts w:ascii="Times New Roman" w:hAnsi="Times New Roman"/>
          <w:sz w:val="24"/>
          <w:szCs w:val="24"/>
        </w:rPr>
        <w:t>hartije</w:t>
      </w:r>
      <w:r w:rsidRPr="00AB41D6">
        <w:rPr>
          <w:rFonts w:ascii="Times New Roman" w:hAnsi="Times New Roman"/>
          <w:sz w:val="24"/>
          <w:szCs w:val="24"/>
          <w:lang w:val="hr-HR"/>
        </w:rPr>
        <w:t xml:space="preserve"> </w:t>
      </w:r>
      <w:r w:rsidRPr="00AB41D6">
        <w:rPr>
          <w:rFonts w:ascii="Times New Roman" w:hAnsi="Times New Roman"/>
          <w:sz w:val="24"/>
          <w:szCs w:val="24"/>
        </w:rPr>
        <w:t>od</w:t>
      </w:r>
      <w:r w:rsidRPr="00AB41D6">
        <w:rPr>
          <w:rFonts w:ascii="Times New Roman" w:hAnsi="Times New Roman"/>
          <w:sz w:val="24"/>
          <w:szCs w:val="24"/>
          <w:lang w:val="hr-HR"/>
        </w:rPr>
        <w:t xml:space="preserve"> </w:t>
      </w:r>
      <w:r w:rsidRPr="00AB41D6">
        <w:rPr>
          <w:rFonts w:ascii="Times New Roman" w:hAnsi="Times New Roman"/>
          <w:sz w:val="24"/>
          <w:szCs w:val="24"/>
        </w:rPr>
        <w:t>vrijednosti</w:t>
      </w:r>
      <w:r w:rsidRPr="00AB41D6">
        <w:rPr>
          <w:rFonts w:ascii="Times New Roman" w:hAnsi="Times New Roman"/>
          <w:sz w:val="24"/>
          <w:szCs w:val="24"/>
          <w:lang w:val="hr-HR"/>
        </w:rPr>
        <w:t xml:space="preserve"> </w:t>
      </w:r>
      <w:r w:rsidRPr="00AB41D6">
        <w:rPr>
          <w:rFonts w:ascii="Times New Roman" w:hAnsi="Times New Roman"/>
          <w:sz w:val="24"/>
          <w:szCs w:val="24"/>
        </w:rPr>
        <w:t>svojih</w:t>
      </w:r>
      <w:r w:rsidRPr="00AB41D6">
        <w:rPr>
          <w:rFonts w:ascii="Times New Roman" w:hAnsi="Times New Roman"/>
          <w:sz w:val="24"/>
          <w:szCs w:val="24"/>
          <w:lang w:val="hr-HR"/>
        </w:rPr>
        <w:t xml:space="preserve"> </w:t>
      </w:r>
      <w:r w:rsidRPr="00AB41D6">
        <w:rPr>
          <w:rFonts w:ascii="Times New Roman" w:hAnsi="Times New Roman"/>
          <w:sz w:val="24"/>
          <w:szCs w:val="24"/>
        </w:rPr>
        <w:t>klijenata</w:t>
      </w:r>
      <w:r w:rsidRPr="00AB41D6">
        <w:rPr>
          <w:rFonts w:ascii="Times New Roman" w:hAnsi="Times New Roman"/>
          <w:sz w:val="24"/>
          <w:szCs w:val="24"/>
          <w:lang w:val="hr-HR"/>
        </w:rPr>
        <w:t xml:space="preserve">, </w:t>
      </w:r>
      <w:r w:rsidRPr="00AB41D6">
        <w:rPr>
          <w:rFonts w:ascii="Times New Roman" w:hAnsi="Times New Roman"/>
          <w:sz w:val="24"/>
          <w:szCs w:val="24"/>
        </w:rPr>
        <w:t>i</w:t>
      </w:r>
      <w:r w:rsidRPr="00AB41D6">
        <w:rPr>
          <w:rFonts w:ascii="Times New Roman" w:hAnsi="Times New Roman"/>
          <w:sz w:val="24"/>
          <w:szCs w:val="24"/>
          <w:lang w:val="hr-HR"/>
        </w:rPr>
        <w:t xml:space="preserve"> </w:t>
      </w:r>
      <w:r w:rsidRPr="00AB41D6">
        <w:rPr>
          <w:rFonts w:ascii="Times New Roman" w:hAnsi="Times New Roman"/>
          <w:sz w:val="24"/>
          <w:szCs w:val="24"/>
        </w:rPr>
        <w:t>koja</w:t>
      </w:r>
      <w:r w:rsidRPr="00AB41D6">
        <w:rPr>
          <w:rFonts w:ascii="Times New Roman" w:hAnsi="Times New Roman"/>
          <w:sz w:val="24"/>
          <w:szCs w:val="24"/>
          <w:lang w:val="hr-HR"/>
        </w:rPr>
        <w:t xml:space="preserve"> </w:t>
      </w:r>
      <w:r w:rsidRPr="00AB41D6">
        <w:rPr>
          <w:rFonts w:ascii="Times New Roman" w:hAnsi="Times New Roman"/>
          <w:sz w:val="24"/>
          <w:szCs w:val="24"/>
        </w:rPr>
        <w:t>iz</w:t>
      </w:r>
      <w:r w:rsidRPr="00AB41D6">
        <w:rPr>
          <w:rFonts w:ascii="Times New Roman" w:hAnsi="Times New Roman"/>
          <w:sz w:val="24"/>
          <w:szCs w:val="24"/>
          <w:lang w:val="hr-HR"/>
        </w:rPr>
        <w:t xml:space="preserve"> </w:t>
      </w:r>
      <w:r w:rsidRPr="00AB41D6">
        <w:rPr>
          <w:rFonts w:ascii="Times New Roman" w:hAnsi="Times New Roman"/>
          <w:sz w:val="24"/>
          <w:szCs w:val="24"/>
        </w:rPr>
        <w:t>tog</w:t>
      </w:r>
      <w:r w:rsidRPr="00AB41D6">
        <w:rPr>
          <w:rFonts w:ascii="Times New Roman" w:hAnsi="Times New Roman"/>
          <w:sz w:val="24"/>
          <w:szCs w:val="24"/>
          <w:lang w:val="hr-HR"/>
        </w:rPr>
        <w:t xml:space="preserve"> </w:t>
      </w:r>
      <w:r w:rsidRPr="00AB41D6">
        <w:rPr>
          <w:rFonts w:ascii="Times New Roman" w:hAnsi="Times New Roman"/>
          <w:sz w:val="24"/>
          <w:szCs w:val="24"/>
        </w:rPr>
        <w:t>razloga</w:t>
      </w:r>
      <w:r w:rsidRPr="00AB41D6">
        <w:rPr>
          <w:rFonts w:ascii="Times New Roman" w:hAnsi="Times New Roman"/>
          <w:sz w:val="24"/>
          <w:szCs w:val="24"/>
          <w:lang w:val="hr-HR"/>
        </w:rPr>
        <w:t xml:space="preserve"> </w:t>
      </w:r>
      <w:r w:rsidRPr="00AB41D6">
        <w:rPr>
          <w:rFonts w:ascii="Times New Roman" w:hAnsi="Times New Roman"/>
          <w:sz w:val="24"/>
          <w:szCs w:val="24"/>
        </w:rPr>
        <w:t>ni</w:t>
      </w:r>
      <w:r w:rsidRPr="00AB41D6">
        <w:rPr>
          <w:rFonts w:ascii="Times New Roman" w:hAnsi="Times New Roman"/>
          <w:sz w:val="24"/>
          <w:szCs w:val="24"/>
          <w:lang w:val="hr-HR"/>
        </w:rPr>
        <w:t xml:space="preserve"> </w:t>
      </w:r>
      <w:r w:rsidRPr="00AB41D6">
        <w:rPr>
          <w:rFonts w:ascii="Times New Roman" w:hAnsi="Times New Roman"/>
          <w:sz w:val="24"/>
          <w:szCs w:val="24"/>
        </w:rPr>
        <w:t>u</w:t>
      </w:r>
      <w:r w:rsidRPr="00AB41D6">
        <w:rPr>
          <w:rFonts w:ascii="Times New Roman" w:hAnsi="Times New Roman"/>
          <w:sz w:val="24"/>
          <w:szCs w:val="24"/>
          <w:lang w:val="hr-HR"/>
        </w:rPr>
        <w:t xml:space="preserve"> </w:t>
      </w:r>
      <w:r w:rsidRPr="00AB41D6">
        <w:rPr>
          <w:rFonts w:ascii="Times New Roman" w:hAnsi="Times New Roman"/>
          <w:sz w:val="24"/>
          <w:szCs w:val="24"/>
        </w:rPr>
        <w:t>jednom</w:t>
      </w:r>
      <w:r w:rsidRPr="00AB41D6">
        <w:rPr>
          <w:rFonts w:ascii="Times New Roman" w:hAnsi="Times New Roman"/>
          <w:sz w:val="24"/>
          <w:szCs w:val="24"/>
          <w:lang w:val="hr-HR"/>
        </w:rPr>
        <w:t xml:space="preserve"> </w:t>
      </w:r>
      <w:r w:rsidRPr="00AB41D6">
        <w:rPr>
          <w:rFonts w:ascii="Times New Roman" w:hAnsi="Times New Roman"/>
          <w:sz w:val="24"/>
          <w:szCs w:val="24"/>
        </w:rPr>
        <w:t>trenutku</w:t>
      </w:r>
      <w:r w:rsidRPr="00AB41D6">
        <w:rPr>
          <w:rFonts w:ascii="Times New Roman" w:hAnsi="Times New Roman"/>
          <w:sz w:val="24"/>
          <w:szCs w:val="24"/>
          <w:lang w:val="hr-HR"/>
        </w:rPr>
        <w:t xml:space="preserve"> </w:t>
      </w:r>
      <w:r w:rsidRPr="00AB41D6">
        <w:rPr>
          <w:rFonts w:ascii="Times New Roman" w:hAnsi="Times New Roman"/>
          <w:sz w:val="24"/>
          <w:szCs w:val="24"/>
        </w:rPr>
        <w:t>ne</w:t>
      </w:r>
      <w:r w:rsidRPr="00AB41D6">
        <w:rPr>
          <w:rFonts w:ascii="Times New Roman" w:hAnsi="Times New Roman"/>
          <w:sz w:val="24"/>
          <w:szCs w:val="24"/>
          <w:lang w:val="hr-HR"/>
        </w:rPr>
        <w:t xml:space="preserve"> </w:t>
      </w:r>
      <w:r w:rsidRPr="00AB41D6">
        <w:rPr>
          <w:rFonts w:ascii="Times New Roman" w:hAnsi="Times New Roman"/>
          <w:sz w:val="24"/>
          <w:szCs w:val="24"/>
        </w:rPr>
        <w:t>mogu</w:t>
      </w:r>
      <w:r w:rsidRPr="00AB41D6">
        <w:rPr>
          <w:rFonts w:ascii="Times New Roman" w:hAnsi="Times New Roman"/>
          <w:sz w:val="24"/>
          <w:szCs w:val="24"/>
          <w:lang w:val="hr-HR"/>
        </w:rPr>
        <w:t xml:space="preserve"> </w:t>
      </w:r>
      <w:r w:rsidRPr="00AB41D6">
        <w:rPr>
          <w:rFonts w:ascii="Times New Roman" w:hAnsi="Times New Roman"/>
          <w:sz w:val="24"/>
          <w:szCs w:val="24"/>
        </w:rPr>
        <w:t>biti</w:t>
      </w:r>
      <w:r w:rsidRPr="00AB41D6">
        <w:rPr>
          <w:rFonts w:ascii="Times New Roman" w:hAnsi="Times New Roman"/>
          <w:sz w:val="24"/>
          <w:szCs w:val="24"/>
          <w:lang w:val="hr-HR"/>
        </w:rPr>
        <w:t xml:space="preserve"> </w:t>
      </w:r>
      <w:r w:rsidRPr="00AB41D6">
        <w:rPr>
          <w:rFonts w:ascii="Times New Roman" w:hAnsi="Times New Roman"/>
          <w:sz w:val="24"/>
          <w:szCs w:val="24"/>
        </w:rPr>
        <w:t>u</w:t>
      </w:r>
      <w:r w:rsidRPr="00AB41D6">
        <w:rPr>
          <w:rFonts w:ascii="Times New Roman" w:hAnsi="Times New Roman"/>
          <w:sz w:val="24"/>
          <w:szCs w:val="24"/>
          <w:lang w:val="hr-HR"/>
        </w:rPr>
        <w:t xml:space="preserve"> </w:t>
      </w:r>
      <w:r w:rsidRPr="00AB41D6">
        <w:rPr>
          <w:rFonts w:ascii="Times New Roman" w:hAnsi="Times New Roman"/>
          <w:sz w:val="24"/>
          <w:szCs w:val="24"/>
        </w:rPr>
        <w:t>poziciji</w:t>
      </w:r>
      <w:r w:rsidRPr="00AB41D6">
        <w:rPr>
          <w:rFonts w:ascii="Times New Roman" w:hAnsi="Times New Roman"/>
          <w:sz w:val="24"/>
          <w:szCs w:val="24"/>
          <w:lang w:val="hr-HR"/>
        </w:rPr>
        <w:t xml:space="preserve"> </w:t>
      </w:r>
      <w:r w:rsidRPr="00AB41D6">
        <w:rPr>
          <w:rFonts w:ascii="Times New Roman" w:hAnsi="Times New Roman"/>
          <w:sz w:val="24"/>
          <w:szCs w:val="24"/>
        </w:rPr>
        <w:t>du</w:t>
      </w:r>
      <w:r w:rsidRPr="00AB41D6">
        <w:rPr>
          <w:rFonts w:ascii="Times New Roman" w:hAnsi="Times New Roman"/>
          <w:sz w:val="24"/>
          <w:szCs w:val="24"/>
          <w:lang w:val="hr-HR"/>
        </w:rPr>
        <w:t>ž</w:t>
      </w:r>
      <w:r w:rsidRPr="00AB41D6">
        <w:rPr>
          <w:rFonts w:ascii="Times New Roman" w:hAnsi="Times New Roman"/>
          <w:sz w:val="24"/>
          <w:szCs w:val="24"/>
        </w:rPr>
        <w:t>nika</w:t>
      </w:r>
      <w:r w:rsidRPr="00AB41D6">
        <w:rPr>
          <w:rFonts w:ascii="Times New Roman" w:hAnsi="Times New Roman"/>
          <w:sz w:val="24"/>
          <w:szCs w:val="24"/>
          <w:lang w:val="hr-HR"/>
        </w:rPr>
        <w:t xml:space="preserve"> </w:t>
      </w:r>
      <w:r w:rsidRPr="00AB41D6">
        <w:rPr>
          <w:rFonts w:ascii="Times New Roman" w:hAnsi="Times New Roman"/>
          <w:sz w:val="24"/>
          <w:szCs w:val="24"/>
        </w:rPr>
        <w:t>prema</w:t>
      </w:r>
      <w:r w:rsidRPr="00AB41D6">
        <w:rPr>
          <w:rFonts w:ascii="Times New Roman" w:hAnsi="Times New Roman"/>
          <w:sz w:val="24"/>
          <w:szCs w:val="24"/>
          <w:lang w:val="hr-HR"/>
        </w:rPr>
        <w:t xml:space="preserve"> </w:t>
      </w:r>
      <w:r w:rsidRPr="00AB41D6">
        <w:rPr>
          <w:rFonts w:ascii="Times New Roman" w:hAnsi="Times New Roman"/>
          <w:sz w:val="24"/>
          <w:szCs w:val="24"/>
        </w:rPr>
        <w:t>svojim</w:t>
      </w:r>
      <w:r w:rsidRPr="00AB41D6">
        <w:rPr>
          <w:rFonts w:ascii="Times New Roman" w:hAnsi="Times New Roman"/>
          <w:sz w:val="24"/>
          <w:szCs w:val="24"/>
          <w:lang w:val="hr-HR"/>
        </w:rPr>
        <w:t xml:space="preserve"> </w:t>
      </w:r>
      <w:r w:rsidRPr="00AB41D6">
        <w:rPr>
          <w:rFonts w:ascii="Times New Roman" w:hAnsi="Times New Roman"/>
          <w:sz w:val="24"/>
          <w:szCs w:val="24"/>
        </w:rPr>
        <w:t>klijentima</w:t>
      </w:r>
      <w:r w:rsidRPr="00AB41D6">
        <w:rPr>
          <w:rFonts w:ascii="Times New Roman" w:hAnsi="Times New Roman"/>
          <w:sz w:val="24"/>
          <w:szCs w:val="24"/>
          <w:lang w:val="hr-HR"/>
        </w:rPr>
        <w:t xml:space="preserve"> </w:t>
      </w:r>
      <w:r w:rsidRPr="00AB41D6">
        <w:rPr>
          <w:rFonts w:ascii="Times New Roman" w:hAnsi="Times New Roman"/>
          <w:sz w:val="24"/>
          <w:szCs w:val="24"/>
        </w:rPr>
        <w:t>moraju</w:t>
      </w:r>
      <w:r w:rsidRPr="00AB41D6">
        <w:rPr>
          <w:rFonts w:ascii="Times New Roman" w:hAnsi="Times New Roman"/>
          <w:sz w:val="24"/>
          <w:szCs w:val="24"/>
          <w:lang w:val="hr-HR"/>
        </w:rPr>
        <w:t xml:space="preserve"> </w:t>
      </w:r>
      <w:r w:rsidRPr="00AB41D6">
        <w:rPr>
          <w:rFonts w:ascii="Times New Roman" w:hAnsi="Times New Roman"/>
          <w:sz w:val="24"/>
          <w:szCs w:val="24"/>
        </w:rPr>
        <w:t>da</w:t>
      </w:r>
      <w:r w:rsidRPr="00AB41D6">
        <w:rPr>
          <w:rFonts w:ascii="Times New Roman" w:hAnsi="Times New Roman"/>
          <w:sz w:val="24"/>
          <w:szCs w:val="24"/>
          <w:lang w:val="hr-HR"/>
        </w:rPr>
        <w:t xml:space="preserve"> </w:t>
      </w:r>
      <w:r w:rsidRPr="00AB41D6">
        <w:rPr>
          <w:rFonts w:ascii="Times New Roman" w:hAnsi="Times New Roman"/>
          <w:sz w:val="24"/>
          <w:szCs w:val="24"/>
        </w:rPr>
        <w:t>imaju</w:t>
      </w:r>
      <w:r w:rsidRPr="00AB41D6">
        <w:rPr>
          <w:rFonts w:ascii="Times New Roman" w:hAnsi="Times New Roman"/>
          <w:sz w:val="24"/>
          <w:szCs w:val="24"/>
          <w:lang w:val="hr-HR"/>
        </w:rPr>
        <w:t>:</w:t>
      </w:r>
    </w:p>
    <w:p w:rsidR="00F17118" w:rsidRPr="00AB41D6" w:rsidRDefault="00C110BC" w:rsidP="00CA5AFB">
      <w:pPr>
        <w:pStyle w:val="ListParagraph"/>
        <w:numPr>
          <w:ilvl w:val="0"/>
          <w:numId w:val="183"/>
        </w:numPr>
        <w:spacing w:after="0" w:line="240" w:lineRule="auto"/>
        <w:jc w:val="both"/>
        <w:rPr>
          <w:rFonts w:ascii="Times New Roman" w:hAnsi="Times New Roman"/>
          <w:sz w:val="24"/>
          <w:szCs w:val="24"/>
        </w:rPr>
      </w:pPr>
      <w:r w:rsidRPr="00AB41D6">
        <w:rPr>
          <w:rFonts w:ascii="Times New Roman" w:hAnsi="Times New Roman"/>
          <w:sz w:val="24"/>
          <w:szCs w:val="24"/>
        </w:rPr>
        <w:t xml:space="preserve">početni kapital od 50.000 </w:t>
      </w:r>
      <w:r w:rsidR="00651496" w:rsidRPr="00AB41D6">
        <w:rPr>
          <w:rFonts w:ascii="Times New Roman" w:hAnsi="Times New Roman"/>
          <w:sz w:val="24"/>
          <w:szCs w:val="24"/>
        </w:rPr>
        <w:t>eura</w:t>
      </w:r>
      <w:r w:rsidRPr="00AB41D6">
        <w:rPr>
          <w:rFonts w:ascii="Times New Roman" w:hAnsi="Times New Roman"/>
          <w:sz w:val="24"/>
          <w:szCs w:val="24"/>
        </w:rPr>
        <w:t>; ili</w:t>
      </w:r>
    </w:p>
    <w:p w:rsidR="00F17118" w:rsidRPr="00AB41D6" w:rsidRDefault="0027631C" w:rsidP="00CA5AFB">
      <w:pPr>
        <w:pStyle w:val="ListParagraph"/>
        <w:numPr>
          <w:ilvl w:val="0"/>
          <w:numId w:val="183"/>
        </w:numPr>
        <w:spacing w:after="0" w:line="240" w:lineRule="auto"/>
        <w:jc w:val="both"/>
        <w:rPr>
          <w:rFonts w:ascii="Times New Roman" w:hAnsi="Times New Roman"/>
          <w:sz w:val="24"/>
          <w:szCs w:val="24"/>
          <w:lang w:val="hr-HR"/>
        </w:rPr>
      </w:pPr>
      <w:r w:rsidRPr="00AB41D6">
        <w:rPr>
          <w:rStyle w:val="FontStyle30"/>
          <w:sz w:val="24"/>
          <w:szCs w:val="24"/>
          <w:lang w:val="hr-HR" w:eastAsia="hr-HR"/>
        </w:rPr>
        <w:t xml:space="preserve">osiguranje profesionalne odgovornosti koje pokriva područje cjelokupne Evropske unije ili neku drugu poredivu garanciju za pokriće odgovornosti za poslovni nemar, koja predviđa iznos od najmanje 1.000.000 </w:t>
      </w:r>
      <w:r w:rsidR="00651496" w:rsidRPr="00AB41D6">
        <w:rPr>
          <w:rStyle w:val="FontStyle30"/>
          <w:sz w:val="24"/>
          <w:szCs w:val="24"/>
          <w:lang w:val="hr-HR" w:eastAsia="hr-HR"/>
        </w:rPr>
        <w:t>eura</w:t>
      </w:r>
      <w:r w:rsidRPr="00AB41D6">
        <w:rPr>
          <w:rStyle w:val="FontStyle30"/>
          <w:sz w:val="24"/>
          <w:szCs w:val="24"/>
          <w:lang w:val="hr-HR" w:eastAsia="hr-HR"/>
        </w:rPr>
        <w:t xml:space="preserve"> za svaki pojedinačni odštetni zahtjev ili 1.500.000 </w:t>
      </w:r>
      <w:r w:rsidR="00651496" w:rsidRPr="00AB41D6">
        <w:rPr>
          <w:rStyle w:val="FontStyle30"/>
          <w:sz w:val="24"/>
          <w:szCs w:val="24"/>
          <w:lang w:val="hr-HR" w:eastAsia="hr-HR"/>
        </w:rPr>
        <w:t>eura</w:t>
      </w:r>
      <w:r w:rsidRPr="00AB41D6">
        <w:rPr>
          <w:rStyle w:val="FontStyle30"/>
          <w:sz w:val="24"/>
          <w:szCs w:val="24"/>
          <w:lang w:val="hr-HR" w:eastAsia="hr-HR"/>
        </w:rPr>
        <w:t xml:space="preserve"> godišnje za sve zahtjeve zajedno</w:t>
      </w:r>
      <w:r w:rsidR="00DA1058" w:rsidRPr="00AB41D6">
        <w:rPr>
          <w:rFonts w:ascii="Times New Roman" w:hAnsi="Times New Roman"/>
          <w:sz w:val="24"/>
          <w:szCs w:val="24"/>
          <w:lang w:val="hr-HR"/>
        </w:rPr>
        <w:t xml:space="preserve">; </w:t>
      </w:r>
      <w:r w:rsidR="00DA1058" w:rsidRPr="00AB41D6">
        <w:rPr>
          <w:rFonts w:ascii="Times New Roman" w:hAnsi="Times New Roman"/>
          <w:sz w:val="24"/>
          <w:szCs w:val="24"/>
        </w:rPr>
        <w:t>ili</w:t>
      </w:r>
    </w:p>
    <w:p w:rsidR="00F17118" w:rsidRPr="00AB41D6" w:rsidRDefault="0027631C" w:rsidP="00CA5AFB">
      <w:pPr>
        <w:pStyle w:val="ListParagraph"/>
        <w:numPr>
          <w:ilvl w:val="0"/>
          <w:numId w:val="183"/>
        </w:numPr>
        <w:spacing w:after="0" w:line="240" w:lineRule="auto"/>
        <w:jc w:val="both"/>
        <w:rPr>
          <w:rFonts w:ascii="Times New Roman" w:hAnsi="Times New Roman"/>
          <w:sz w:val="24"/>
          <w:szCs w:val="24"/>
          <w:lang w:val="hr-HR"/>
        </w:rPr>
      </w:pPr>
      <w:r w:rsidRPr="00AB41D6">
        <w:rPr>
          <w:rStyle w:val="FontStyle30"/>
          <w:sz w:val="24"/>
          <w:szCs w:val="24"/>
          <w:lang w:val="hr-HR" w:eastAsia="hr-HR"/>
        </w:rPr>
        <w:t>kombinaciju</w:t>
      </w:r>
      <w:r w:rsidRPr="00AB41D6">
        <w:rPr>
          <w:rStyle w:val="FontStyle30"/>
          <w:sz w:val="24"/>
          <w:szCs w:val="24"/>
          <w:lang w:val="hr-HR"/>
        </w:rPr>
        <w:t xml:space="preserve"> početnog kapitala</w:t>
      </w:r>
      <w:r w:rsidRPr="00AB41D6">
        <w:rPr>
          <w:rStyle w:val="FontStyle30"/>
          <w:sz w:val="24"/>
          <w:szCs w:val="24"/>
          <w:lang w:val="hr-HR" w:eastAsia="hr-HR"/>
        </w:rPr>
        <w:t xml:space="preserve"> i osiguranja profesionalne odgovornosti u obliku</w:t>
      </w:r>
      <w:r w:rsidR="005A1707" w:rsidRPr="00AB41D6">
        <w:rPr>
          <w:rStyle w:val="FontStyle30"/>
          <w:sz w:val="24"/>
          <w:szCs w:val="24"/>
          <w:lang w:val="hr-HR"/>
        </w:rPr>
        <w:t xml:space="preserve"> koji </w:t>
      </w:r>
      <w:r w:rsidR="00657022" w:rsidRPr="00AB41D6">
        <w:rPr>
          <w:rStyle w:val="FontStyle30"/>
          <w:sz w:val="24"/>
          <w:szCs w:val="24"/>
          <w:lang w:val="hr-HR" w:eastAsia="hr-HR"/>
        </w:rPr>
        <w:t xml:space="preserve">omogućava stepen pokrića jednak onom pod tačkama </w:t>
      </w:r>
      <w:r w:rsidR="00B42B95" w:rsidRPr="00AB41D6">
        <w:rPr>
          <w:rStyle w:val="FontStyle30"/>
          <w:sz w:val="24"/>
          <w:szCs w:val="24"/>
          <w:lang w:val="hr-HR" w:eastAsia="hr-HR"/>
        </w:rPr>
        <w:t>1</w:t>
      </w:r>
      <w:r w:rsidR="00DA1058" w:rsidRPr="00AB41D6">
        <w:rPr>
          <w:rFonts w:ascii="Times New Roman" w:hAnsi="Times New Roman"/>
          <w:sz w:val="24"/>
          <w:szCs w:val="24"/>
          <w:lang w:val="hr-HR"/>
        </w:rPr>
        <w:t xml:space="preserve">) </w:t>
      </w:r>
      <w:r w:rsidR="00B42B95" w:rsidRPr="00AB41D6">
        <w:rPr>
          <w:rFonts w:ascii="Times New Roman" w:hAnsi="Times New Roman"/>
          <w:sz w:val="24"/>
          <w:szCs w:val="24"/>
        </w:rPr>
        <w:t>ili</w:t>
      </w:r>
      <w:r w:rsidR="00B42B95" w:rsidRPr="00AB41D6">
        <w:rPr>
          <w:rFonts w:ascii="Times New Roman" w:hAnsi="Times New Roman"/>
          <w:sz w:val="24"/>
          <w:szCs w:val="24"/>
          <w:lang w:val="hr-HR"/>
        </w:rPr>
        <w:t xml:space="preserve"> 2</w:t>
      </w:r>
      <w:r w:rsidR="00DA1058" w:rsidRPr="00AB41D6">
        <w:rPr>
          <w:rFonts w:ascii="Times New Roman" w:hAnsi="Times New Roman"/>
          <w:sz w:val="24"/>
          <w:szCs w:val="24"/>
          <w:lang w:val="hr-HR"/>
        </w:rPr>
        <w:t xml:space="preserve">) </w:t>
      </w:r>
      <w:r w:rsidR="00DA1058" w:rsidRPr="00AB41D6">
        <w:rPr>
          <w:rFonts w:ascii="Times New Roman" w:hAnsi="Times New Roman"/>
          <w:sz w:val="24"/>
          <w:szCs w:val="24"/>
        </w:rPr>
        <w:t>ovog</w:t>
      </w:r>
      <w:r w:rsidR="00DA1058" w:rsidRPr="00AB41D6">
        <w:rPr>
          <w:rFonts w:ascii="Times New Roman" w:hAnsi="Times New Roman"/>
          <w:sz w:val="24"/>
          <w:szCs w:val="24"/>
          <w:lang w:val="hr-HR"/>
        </w:rPr>
        <w:t xml:space="preserve"> č</w:t>
      </w:r>
      <w:r w:rsidR="00DA1058" w:rsidRPr="00AB41D6">
        <w:rPr>
          <w:rFonts w:ascii="Times New Roman" w:hAnsi="Times New Roman"/>
          <w:sz w:val="24"/>
          <w:szCs w:val="24"/>
        </w:rPr>
        <w:t>lana</w:t>
      </w:r>
      <w:r w:rsidR="00DA1058" w:rsidRPr="00AB41D6">
        <w:rPr>
          <w:rFonts w:ascii="Times New Roman" w:hAnsi="Times New Roman"/>
          <w:sz w:val="24"/>
          <w:szCs w:val="24"/>
          <w:lang w:val="hr-HR"/>
        </w:rPr>
        <w:t>.</w:t>
      </w:r>
    </w:p>
    <w:p w:rsidR="000816C7" w:rsidRPr="00AB41D6" w:rsidRDefault="000816C7" w:rsidP="00814792">
      <w:pPr>
        <w:autoSpaceDE w:val="0"/>
        <w:autoSpaceDN w:val="0"/>
        <w:adjustRightInd w:val="0"/>
        <w:spacing w:after="0" w:line="240" w:lineRule="auto"/>
        <w:jc w:val="center"/>
        <w:rPr>
          <w:rFonts w:ascii="Times New Roman" w:hAnsi="Times New Roman"/>
          <w:b/>
          <w:sz w:val="24"/>
          <w:szCs w:val="24"/>
          <w:lang w:val="hr-HR"/>
        </w:rPr>
      </w:pPr>
    </w:p>
    <w:p w:rsidR="005F6B00" w:rsidRPr="00AB41D6" w:rsidRDefault="005F6B00" w:rsidP="00814792">
      <w:pPr>
        <w:autoSpaceDE w:val="0"/>
        <w:autoSpaceDN w:val="0"/>
        <w:adjustRightInd w:val="0"/>
        <w:spacing w:after="0" w:line="240" w:lineRule="auto"/>
        <w:jc w:val="center"/>
        <w:rPr>
          <w:rFonts w:ascii="Times New Roman" w:hAnsi="Times New Roman"/>
          <w:b/>
          <w:sz w:val="24"/>
          <w:szCs w:val="24"/>
          <w:lang w:val="hr-HR"/>
        </w:rPr>
        <w:sectPr w:rsidR="005F6B00" w:rsidRPr="00AB41D6" w:rsidSect="005F0C03">
          <w:pgSz w:w="11907" w:h="16839" w:code="9"/>
          <w:pgMar w:top="1418" w:right="1418" w:bottom="1418" w:left="1418" w:header="708" w:footer="708" w:gutter="0"/>
          <w:cols w:space="708"/>
          <w:docGrid w:linePitch="360"/>
        </w:sectPr>
      </w:pPr>
    </w:p>
    <w:p w:rsidR="00BB051C" w:rsidRPr="00AB41D6" w:rsidRDefault="00821CBA" w:rsidP="00814792">
      <w:pPr>
        <w:autoSpaceDE w:val="0"/>
        <w:autoSpaceDN w:val="0"/>
        <w:adjustRightInd w:val="0"/>
        <w:spacing w:after="0" w:line="240" w:lineRule="auto"/>
        <w:jc w:val="center"/>
        <w:rPr>
          <w:rFonts w:ascii="Times New Roman" w:hAnsi="Times New Roman"/>
          <w:b/>
          <w:sz w:val="24"/>
          <w:szCs w:val="24"/>
          <w:lang w:val="hr-HR"/>
        </w:rPr>
      </w:pPr>
      <w:r w:rsidRPr="00AB41D6">
        <w:rPr>
          <w:rFonts w:ascii="Times New Roman" w:hAnsi="Times New Roman"/>
          <w:b/>
          <w:sz w:val="24"/>
          <w:szCs w:val="24"/>
          <w:lang w:val="hr-HR"/>
        </w:rPr>
        <w:lastRenderedPageBreak/>
        <w:t>Č</w:t>
      </w:r>
      <w:r w:rsidRPr="00AB41D6">
        <w:rPr>
          <w:rFonts w:ascii="Times New Roman" w:hAnsi="Times New Roman"/>
          <w:b/>
          <w:sz w:val="24"/>
          <w:szCs w:val="24"/>
          <w:lang w:val="en-GB"/>
        </w:rPr>
        <w:t>lan</w:t>
      </w:r>
      <w:r w:rsidRPr="00AB41D6">
        <w:rPr>
          <w:rFonts w:ascii="Times New Roman" w:hAnsi="Times New Roman"/>
          <w:b/>
          <w:sz w:val="24"/>
          <w:szCs w:val="24"/>
          <w:lang w:val="hr-HR"/>
        </w:rPr>
        <w:t xml:space="preserve"> 1</w:t>
      </w:r>
      <w:r w:rsidR="00B42B95" w:rsidRPr="00AB41D6">
        <w:rPr>
          <w:rFonts w:ascii="Times New Roman" w:hAnsi="Times New Roman"/>
          <w:b/>
          <w:sz w:val="24"/>
          <w:szCs w:val="24"/>
          <w:lang w:val="hr-HR"/>
        </w:rPr>
        <w:t>71</w:t>
      </w:r>
    </w:p>
    <w:p w:rsidR="00BB051C" w:rsidRPr="00AB41D6" w:rsidRDefault="00BB051C" w:rsidP="00814792">
      <w:pPr>
        <w:autoSpaceDE w:val="0"/>
        <w:autoSpaceDN w:val="0"/>
        <w:adjustRightInd w:val="0"/>
        <w:spacing w:after="0" w:line="240" w:lineRule="auto"/>
        <w:jc w:val="center"/>
        <w:rPr>
          <w:rFonts w:ascii="Times New Roman" w:hAnsi="Times New Roman"/>
          <w:b/>
          <w:sz w:val="24"/>
          <w:szCs w:val="24"/>
          <w:lang w:val="hr-HR"/>
        </w:rPr>
      </w:pPr>
    </w:p>
    <w:p w:rsidR="00F17118" w:rsidRPr="00AB41D6" w:rsidRDefault="00DA1058">
      <w:pPr>
        <w:spacing w:after="0" w:line="240" w:lineRule="auto"/>
        <w:jc w:val="both"/>
        <w:rPr>
          <w:rFonts w:ascii="Times New Roman" w:hAnsi="Times New Roman"/>
          <w:b/>
          <w:sz w:val="24"/>
          <w:szCs w:val="24"/>
          <w:lang w:val="hr-HR"/>
        </w:rPr>
      </w:pPr>
      <w:r w:rsidRPr="00AB41D6">
        <w:rPr>
          <w:rFonts w:ascii="Times New Roman" w:hAnsi="Times New Roman"/>
          <w:sz w:val="24"/>
          <w:szCs w:val="24"/>
        </w:rPr>
        <w:t>Komisija</w:t>
      </w:r>
      <w:r w:rsidRPr="00AB41D6">
        <w:rPr>
          <w:rFonts w:ascii="Times New Roman" w:hAnsi="Times New Roman"/>
          <w:sz w:val="24"/>
          <w:szCs w:val="24"/>
          <w:lang w:val="hr-HR"/>
        </w:rPr>
        <w:t xml:space="preserve"> </w:t>
      </w:r>
      <w:r w:rsidRPr="00AB41D6">
        <w:rPr>
          <w:rFonts w:ascii="Times New Roman" w:hAnsi="Times New Roman"/>
          <w:sz w:val="24"/>
          <w:szCs w:val="24"/>
        </w:rPr>
        <w:t>ne</w:t>
      </w:r>
      <w:r w:rsidRPr="00AB41D6">
        <w:rPr>
          <w:rFonts w:ascii="Times New Roman" w:hAnsi="Times New Roman"/>
          <w:sz w:val="24"/>
          <w:szCs w:val="24"/>
          <w:lang w:val="hr-HR"/>
        </w:rPr>
        <w:t>ć</w:t>
      </w:r>
      <w:r w:rsidRPr="00AB41D6">
        <w:rPr>
          <w:rFonts w:ascii="Times New Roman" w:hAnsi="Times New Roman"/>
          <w:sz w:val="24"/>
          <w:szCs w:val="24"/>
        </w:rPr>
        <w:t>e</w:t>
      </w:r>
      <w:r w:rsidRPr="00AB41D6">
        <w:rPr>
          <w:rFonts w:ascii="Times New Roman" w:hAnsi="Times New Roman"/>
          <w:sz w:val="24"/>
          <w:szCs w:val="24"/>
          <w:lang w:val="hr-HR"/>
        </w:rPr>
        <w:t xml:space="preserve"> </w:t>
      </w:r>
      <w:r w:rsidRPr="00AB41D6">
        <w:rPr>
          <w:rFonts w:ascii="Times New Roman" w:hAnsi="Times New Roman"/>
          <w:sz w:val="24"/>
          <w:szCs w:val="24"/>
        </w:rPr>
        <w:t>izdati</w:t>
      </w:r>
      <w:r w:rsidRPr="00AB41D6">
        <w:rPr>
          <w:rFonts w:ascii="Times New Roman" w:hAnsi="Times New Roman"/>
          <w:sz w:val="24"/>
          <w:szCs w:val="24"/>
          <w:lang w:val="hr-HR"/>
        </w:rPr>
        <w:t xml:space="preserve"> </w:t>
      </w:r>
      <w:r w:rsidRPr="00AB41D6">
        <w:rPr>
          <w:rFonts w:ascii="Times New Roman" w:hAnsi="Times New Roman"/>
          <w:sz w:val="24"/>
          <w:szCs w:val="24"/>
        </w:rPr>
        <w:t>dozvolu</w:t>
      </w:r>
      <w:r w:rsidRPr="00AB41D6">
        <w:rPr>
          <w:rFonts w:ascii="Times New Roman" w:hAnsi="Times New Roman"/>
          <w:sz w:val="24"/>
          <w:szCs w:val="24"/>
          <w:lang w:val="hr-HR"/>
        </w:rPr>
        <w:t xml:space="preserve"> </w:t>
      </w:r>
      <w:r w:rsidRPr="00AB41D6">
        <w:rPr>
          <w:rFonts w:ascii="Times New Roman" w:hAnsi="Times New Roman"/>
          <w:sz w:val="24"/>
          <w:szCs w:val="24"/>
        </w:rPr>
        <w:t>za</w:t>
      </w:r>
      <w:r w:rsidRPr="00AB41D6">
        <w:rPr>
          <w:rFonts w:ascii="Times New Roman" w:hAnsi="Times New Roman"/>
          <w:sz w:val="24"/>
          <w:szCs w:val="24"/>
          <w:lang w:val="hr-HR"/>
        </w:rPr>
        <w:t xml:space="preserve"> </w:t>
      </w:r>
      <w:r w:rsidRPr="00AB41D6">
        <w:rPr>
          <w:rFonts w:ascii="Times New Roman" w:hAnsi="Times New Roman"/>
          <w:sz w:val="24"/>
          <w:szCs w:val="24"/>
        </w:rPr>
        <w:t>rad</w:t>
      </w:r>
      <w:r w:rsidRPr="00AB41D6">
        <w:rPr>
          <w:rFonts w:ascii="Times New Roman" w:hAnsi="Times New Roman"/>
          <w:sz w:val="24"/>
          <w:szCs w:val="24"/>
          <w:lang w:val="hr-HR"/>
        </w:rPr>
        <w:t xml:space="preserve"> </w:t>
      </w:r>
      <w:r w:rsidRPr="00AB41D6">
        <w:rPr>
          <w:rFonts w:ascii="Times New Roman" w:hAnsi="Times New Roman"/>
          <w:sz w:val="24"/>
          <w:szCs w:val="24"/>
        </w:rPr>
        <w:t>ukoliko</w:t>
      </w:r>
      <w:r w:rsidRPr="00AB41D6">
        <w:rPr>
          <w:rFonts w:ascii="Times New Roman" w:hAnsi="Times New Roman"/>
          <w:sz w:val="24"/>
          <w:szCs w:val="24"/>
          <w:lang w:val="hr-HR"/>
        </w:rPr>
        <w:t xml:space="preserve"> </w:t>
      </w:r>
      <w:r w:rsidRPr="00AB41D6">
        <w:rPr>
          <w:rFonts w:ascii="Times New Roman" w:hAnsi="Times New Roman"/>
          <w:sz w:val="24"/>
          <w:szCs w:val="24"/>
        </w:rPr>
        <w:t>investiciono</w:t>
      </w:r>
      <w:r w:rsidRPr="00AB41D6">
        <w:rPr>
          <w:rFonts w:ascii="Times New Roman" w:hAnsi="Times New Roman"/>
          <w:sz w:val="24"/>
          <w:szCs w:val="24"/>
          <w:lang w:val="hr-HR"/>
        </w:rPr>
        <w:t xml:space="preserve"> </w:t>
      </w:r>
      <w:r w:rsidRPr="00AB41D6">
        <w:rPr>
          <w:rFonts w:ascii="Times New Roman" w:hAnsi="Times New Roman"/>
          <w:sz w:val="24"/>
          <w:szCs w:val="24"/>
        </w:rPr>
        <w:t>dru</w:t>
      </w:r>
      <w:r w:rsidRPr="00AB41D6">
        <w:rPr>
          <w:rFonts w:ascii="Times New Roman" w:hAnsi="Times New Roman"/>
          <w:sz w:val="24"/>
          <w:szCs w:val="24"/>
          <w:lang w:val="hr-HR"/>
        </w:rPr>
        <w:t>š</w:t>
      </w:r>
      <w:r w:rsidRPr="00AB41D6">
        <w:rPr>
          <w:rFonts w:ascii="Times New Roman" w:hAnsi="Times New Roman"/>
          <w:sz w:val="24"/>
          <w:szCs w:val="24"/>
        </w:rPr>
        <w:t>tvo</w:t>
      </w:r>
      <w:r w:rsidRPr="00AB41D6">
        <w:rPr>
          <w:rFonts w:ascii="Times New Roman" w:hAnsi="Times New Roman"/>
          <w:sz w:val="24"/>
          <w:szCs w:val="24"/>
          <w:lang w:val="hr-HR"/>
        </w:rPr>
        <w:t xml:space="preserve"> </w:t>
      </w:r>
      <w:r w:rsidRPr="00AB41D6">
        <w:rPr>
          <w:rFonts w:ascii="Times New Roman" w:hAnsi="Times New Roman"/>
          <w:sz w:val="24"/>
          <w:szCs w:val="24"/>
        </w:rPr>
        <w:t>nema</w:t>
      </w:r>
      <w:r w:rsidRPr="00AB41D6">
        <w:rPr>
          <w:rFonts w:ascii="Times New Roman" w:hAnsi="Times New Roman"/>
          <w:sz w:val="24"/>
          <w:szCs w:val="24"/>
          <w:lang w:val="hr-HR"/>
        </w:rPr>
        <w:t xml:space="preserve"> </w:t>
      </w:r>
      <w:r w:rsidRPr="00AB41D6">
        <w:rPr>
          <w:rFonts w:ascii="Times New Roman" w:hAnsi="Times New Roman"/>
          <w:sz w:val="24"/>
          <w:szCs w:val="24"/>
        </w:rPr>
        <w:t>dovoljan</w:t>
      </w:r>
      <w:r w:rsidRPr="00AB41D6">
        <w:rPr>
          <w:rFonts w:ascii="Times New Roman" w:hAnsi="Times New Roman"/>
          <w:sz w:val="24"/>
          <w:szCs w:val="24"/>
          <w:lang w:val="hr-HR"/>
        </w:rPr>
        <w:t xml:space="preserve"> </w:t>
      </w:r>
      <w:r w:rsidRPr="00AB41D6">
        <w:rPr>
          <w:rFonts w:ascii="Times New Roman" w:hAnsi="Times New Roman"/>
          <w:sz w:val="24"/>
          <w:szCs w:val="24"/>
        </w:rPr>
        <w:t>iznos</w:t>
      </w:r>
      <w:r w:rsidRPr="00AB41D6">
        <w:rPr>
          <w:rFonts w:ascii="Times New Roman" w:hAnsi="Times New Roman"/>
          <w:sz w:val="24"/>
          <w:szCs w:val="24"/>
          <w:lang w:val="hr-HR"/>
        </w:rPr>
        <w:t xml:space="preserve"> </w:t>
      </w:r>
      <w:r w:rsidRPr="00AB41D6">
        <w:rPr>
          <w:rFonts w:ascii="Times New Roman" w:hAnsi="Times New Roman"/>
          <w:sz w:val="24"/>
          <w:szCs w:val="24"/>
        </w:rPr>
        <w:t>po</w:t>
      </w:r>
      <w:r w:rsidRPr="00AB41D6">
        <w:rPr>
          <w:rFonts w:ascii="Times New Roman" w:hAnsi="Times New Roman"/>
          <w:sz w:val="24"/>
          <w:szCs w:val="24"/>
          <w:lang w:val="hr-HR"/>
        </w:rPr>
        <w:t>č</w:t>
      </w:r>
      <w:r w:rsidRPr="00AB41D6">
        <w:rPr>
          <w:rFonts w:ascii="Times New Roman" w:hAnsi="Times New Roman"/>
          <w:sz w:val="24"/>
          <w:szCs w:val="24"/>
        </w:rPr>
        <w:t>etnog</w:t>
      </w:r>
      <w:r w:rsidRPr="00AB41D6">
        <w:rPr>
          <w:rFonts w:ascii="Times New Roman" w:hAnsi="Times New Roman"/>
          <w:sz w:val="24"/>
          <w:szCs w:val="24"/>
          <w:lang w:val="hr-HR"/>
        </w:rPr>
        <w:t xml:space="preserve"> </w:t>
      </w:r>
      <w:r w:rsidRPr="00AB41D6">
        <w:rPr>
          <w:rFonts w:ascii="Times New Roman" w:hAnsi="Times New Roman"/>
          <w:sz w:val="24"/>
          <w:szCs w:val="24"/>
        </w:rPr>
        <w:t>kapitala</w:t>
      </w:r>
      <w:r w:rsidRPr="00AB41D6">
        <w:rPr>
          <w:rFonts w:ascii="Times New Roman" w:hAnsi="Times New Roman"/>
          <w:sz w:val="24"/>
          <w:szCs w:val="24"/>
          <w:lang w:val="hr-HR"/>
        </w:rPr>
        <w:t xml:space="preserve">, </w:t>
      </w:r>
      <w:r w:rsidRPr="00AB41D6">
        <w:rPr>
          <w:rFonts w:ascii="Times New Roman" w:hAnsi="Times New Roman"/>
          <w:sz w:val="24"/>
          <w:szCs w:val="24"/>
        </w:rPr>
        <w:t>u</w:t>
      </w:r>
      <w:r w:rsidRPr="00AB41D6">
        <w:rPr>
          <w:rFonts w:ascii="Times New Roman" w:hAnsi="Times New Roman"/>
          <w:sz w:val="24"/>
          <w:szCs w:val="24"/>
          <w:lang w:val="hr-HR"/>
        </w:rPr>
        <w:t xml:space="preserve"> </w:t>
      </w:r>
      <w:r w:rsidRPr="00AB41D6">
        <w:rPr>
          <w:rFonts w:ascii="Times New Roman" w:hAnsi="Times New Roman"/>
          <w:sz w:val="24"/>
          <w:szCs w:val="24"/>
        </w:rPr>
        <w:t>skladu</w:t>
      </w:r>
      <w:r w:rsidRPr="00AB41D6">
        <w:rPr>
          <w:rFonts w:ascii="Times New Roman" w:hAnsi="Times New Roman"/>
          <w:sz w:val="24"/>
          <w:szCs w:val="24"/>
          <w:lang w:val="hr-HR"/>
        </w:rPr>
        <w:t xml:space="preserve"> </w:t>
      </w:r>
      <w:r w:rsidRPr="00AB41D6">
        <w:rPr>
          <w:rFonts w:ascii="Times New Roman" w:hAnsi="Times New Roman"/>
          <w:sz w:val="24"/>
          <w:szCs w:val="24"/>
        </w:rPr>
        <w:t>sa</w:t>
      </w:r>
      <w:r w:rsidRPr="00AB41D6">
        <w:rPr>
          <w:rFonts w:ascii="Times New Roman" w:hAnsi="Times New Roman"/>
          <w:sz w:val="24"/>
          <w:szCs w:val="24"/>
          <w:lang w:val="hr-HR"/>
        </w:rPr>
        <w:t xml:space="preserve"> </w:t>
      </w:r>
      <w:r w:rsidRPr="00AB41D6">
        <w:rPr>
          <w:rFonts w:ascii="Times New Roman" w:hAnsi="Times New Roman"/>
          <w:sz w:val="24"/>
          <w:szCs w:val="24"/>
        </w:rPr>
        <w:t>zahtjevima</w:t>
      </w:r>
      <w:r w:rsidRPr="00AB41D6">
        <w:rPr>
          <w:rFonts w:ascii="Times New Roman" w:hAnsi="Times New Roman"/>
          <w:sz w:val="24"/>
          <w:szCs w:val="24"/>
          <w:lang w:val="hr-HR"/>
        </w:rPr>
        <w:t xml:space="preserve"> </w:t>
      </w:r>
      <w:r w:rsidRPr="00AB41D6">
        <w:rPr>
          <w:rFonts w:ascii="Times New Roman" w:hAnsi="Times New Roman"/>
          <w:sz w:val="24"/>
          <w:szCs w:val="24"/>
        </w:rPr>
        <w:t>iz</w:t>
      </w:r>
      <w:r w:rsidRPr="00AB41D6">
        <w:rPr>
          <w:rFonts w:ascii="Times New Roman" w:hAnsi="Times New Roman"/>
          <w:sz w:val="24"/>
          <w:szCs w:val="24"/>
          <w:lang w:val="hr-HR"/>
        </w:rPr>
        <w:t xml:space="preserve"> č</w:t>
      </w:r>
      <w:r w:rsidRPr="00AB41D6">
        <w:rPr>
          <w:rFonts w:ascii="Times New Roman" w:hAnsi="Times New Roman"/>
          <w:sz w:val="24"/>
          <w:szCs w:val="24"/>
        </w:rPr>
        <w:t>lanova</w:t>
      </w:r>
      <w:r w:rsidRPr="00AB41D6">
        <w:rPr>
          <w:rFonts w:ascii="Times New Roman" w:hAnsi="Times New Roman"/>
          <w:sz w:val="24"/>
          <w:szCs w:val="24"/>
          <w:lang w:val="hr-HR"/>
        </w:rPr>
        <w:t xml:space="preserve"> 1</w:t>
      </w:r>
      <w:r w:rsidR="00B42B95" w:rsidRPr="00AB41D6">
        <w:rPr>
          <w:rFonts w:ascii="Times New Roman" w:hAnsi="Times New Roman"/>
          <w:sz w:val="24"/>
          <w:szCs w:val="24"/>
          <w:lang w:val="hr-HR"/>
        </w:rPr>
        <w:t>64</w:t>
      </w:r>
      <w:r w:rsidRPr="00AB41D6">
        <w:rPr>
          <w:rFonts w:ascii="Times New Roman" w:hAnsi="Times New Roman"/>
          <w:sz w:val="24"/>
          <w:szCs w:val="24"/>
          <w:lang w:val="hr-HR"/>
        </w:rPr>
        <w:t>, 1</w:t>
      </w:r>
      <w:r w:rsidR="00B42B95" w:rsidRPr="00AB41D6">
        <w:rPr>
          <w:rFonts w:ascii="Times New Roman" w:hAnsi="Times New Roman"/>
          <w:sz w:val="24"/>
          <w:szCs w:val="24"/>
          <w:lang w:val="hr-HR"/>
        </w:rPr>
        <w:t>69</w:t>
      </w:r>
      <w:r w:rsidRPr="00AB41D6">
        <w:rPr>
          <w:rFonts w:ascii="Times New Roman" w:hAnsi="Times New Roman"/>
          <w:sz w:val="24"/>
          <w:szCs w:val="24"/>
          <w:lang w:val="hr-HR"/>
        </w:rPr>
        <w:t xml:space="preserve"> </w:t>
      </w:r>
      <w:r w:rsidRPr="00AB41D6">
        <w:rPr>
          <w:rFonts w:ascii="Times New Roman" w:hAnsi="Times New Roman"/>
          <w:sz w:val="24"/>
          <w:szCs w:val="24"/>
        </w:rPr>
        <w:t>i</w:t>
      </w:r>
      <w:r w:rsidRPr="00AB41D6">
        <w:rPr>
          <w:rFonts w:ascii="Times New Roman" w:hAnsi="Times New Roman"/>
          <w:sz w:val="24"/>
          <w:szCs w:val="24"/>
          <w:lang w:val="hr-HR"/>
        </w:rPr>
        <w:t xml:space="preserve"> 17</w:t>
      </w:r>
      <w:r w:rsidR="00B42B95" w:rsidRPr="00AB41D6">
        <w:rPr>
          <w:rFonts w:ascii="Times New Roman" w:hAnsi="Times New Roman"/>
          <w:sz w:val="24"/>
          <w:szCs w:val="24"/>
          <w:lang w:val="hr-HR"/>
        </w:rPr>
        <w:t>0</w:t>
      </w:r>
      <w:r w:rsidRPr="00AB41D6">
        <w:rPr>
          <w:rFonts w:ascii="Times New Roman" w:hAnsi="Times New Roman"/>
          <w:sz w:val="24"/>
          <w:szCs w:val="24"/>
          <w:lang w:val="hr-HR"/>
        </w:rPr>
        <w:t xml:space="preserve"> </w:t>
      </w:r>
      <w:r w:rsidR="00651496" w:rsidRPr="00AB41D6">
        <w:rPr>
          <w:rFonts w:ascii="Times New Roman" w:hAnsi="Times New Roman"/>
          <w:sz w:val="24"/>
          <w:szCs w:val="24"/>
        </w:rPr>
        <w:t>ovog Zakon</w:t>
      </w:r>
      <w:r w:rsidRPr="00AB41D6">
        <w:rPr>
          <w:rFonts w:ascii="Times New Roman" w:hAnsi="Times New Roman"/>
          <w:sz w:val="24"/>
          <w:szCs w:val="24"/>
        </w:rPr>
        <w:t>a</w:t>
      </w:r>
      <w:r w:rsidRPr="00AB41D6">
        <w:rPr>
          <w:rFonts w:ascii="Times New Roman" w:hAnsi="Times New Roman"/>
          <w:sz w:val="24"/>
          <w:szCs w:val="24"/>
          <w:lang w:val="hr-HR"/>
        </w:rPr>
        <w:t xml:space="preserve">, </w:t>
      </w:r>
      <w:r w:rsidRPr="00AB41D6">
        <w:rPr>
          <w:rFonts w:ascii="Times New Roman" w:hAnsi="Times New Roman"/>
          <w:sz w:val="24"/>
          <w:szCs w:val="24"/>
        </w:rPr>
        <w:t>s</w:t>
      </w:r>
      <w:r w:rsidRPr="00AB41D6">
        <w:rPr>
          <w:rFonts w:ascii="Times New Roman" w:hAnsi="Times New Roman"/>
          <w:sz w:val="24"/>
          <w:szCs w:val="24"/>
          <w:lang w:val="hr-HR"/>
        </w:rPr>
        <w:t xml:space="preserve"> </w:t>
      </w:r>
      <w:r w:rsidRPr="00AB41D6">
        <w:rPr>
          <w:rFonts w:ascii="Times New Roman" w:hAnsi="Times New Roman"/>
          <w:sz w:val="24"/>
          <w:szCs w:val="24"/>
        </w:rPr>
        <w:t>obzirom</w:t>
      </w:r>
      <w:r w:rsidRPr="00AB41D6">
        <w:rPr>
          <w:rFonts w:ascii="Times New Roman" w:hAnsi="Times New Roman"/>
          <w:sz w:val="24"/>
          <w:szCs w:val="24"/>
          <w:lang w:val="hr-HR"/>
        </w:rPr>
        <w:t xml:space="preserve"> </w:t>
      </w:r>
      <w:r w:rsidRPr="00AB41D6">
        <w:rPr>
          <w:rFonts w:ascii="Times New Roman" w:hAnsi="Times New Roman"/>
          <w:sz w:val="24"/>
          <w:szCs w:val="24"/>
        </w:rPr>
        <w:t>na</w:t>
      </w:r>
      <w:r w:rsidRPr="00AB41D6">
        <w:rPr>
          <w:rFonts w:ascii="Times New Roman" w:hAnsi="Times New Roman"/>
          <w:sz w:val="24"/>
          <w:szCs w:val="24"/>
          <w:lang w:val="hr-HR"/>
        </w:rPr>
        <w:t xml:space="preserve"> </w:t>
      </w:r>
      <w:r w:rsidRPr="00AB41D6">
        <w:rPr>
          <w:rFonts w:ascii="Times New Roman" w:hAnsi="Times New Roman"/>
          <w:sz w:val="24"/>
          <w:szCs w:val="24"/>
        </w:rPr>
        <w:t>prirodu</w:t>
      </w:r>
      <w:r w:rsidRPr="00AB41D6">
        <w:rPr>
          <w:rFonts w:ascii="Times New Roman" w:hAnsi="Times New Roman"/>
          <w:sz w:val="24"/>
          <w:szCs w:val="24"/>
          <w:lang w:val="hr-HR"/>
        </w:rPr>
        <w:t xml:space="preserve"> </w:t>
      </w:r>
      <w:r w:rsidRPr="00AB41D6">
        <w:rPr>
          <w:rFonts w:ascii="Times New Roman" w:hAnsi="Times New Roman"/>
          <w:sz w:val="24"/>
          <w:szCs w:val="24"/>
        </w:rPr>
        <w:t>investicione</w:t>
      </w:r>
      <w:r w:rsidRPr="00AB41D6">
        <w:rPr>
          <w:rFonts w:ascii="Times New Roman" w:hAnsi="Times New Roman"/>
          <w:sz w:val="24"/>
          <w:szCs w:val="24"/>
          <w:lang w:val="hr-HR"/>
        </w:rPr>
        <w:t xml:space="preserve"> </w:t>
      </w:r>
      <w:r w:rsidRPr="00AB41D6">
        <w:rPr>
          <w:rFonts w:ascii="Times New Roman" w:hAnsi="Times New Roman"/>
          <w:sz w:val="24"/>
          <w:szCs w:val="24"/>
        </w:rPr>
        <w:t>usluge</w:t>
      </w:r>
      <w:r w:rsidRPr="00AB41D6">
        <w:rPr>
          <w:rFonts w:ascii="Times New Roman" w:hAnsi="Times New Roman"/>
          <w:sz w:val="24"/>
          <w:szCs w:val="24"/>
          <w:lang w:val="hr-HR"/>
        </w:rPr>
        <w:t xml:space="preserve"> </w:t>
      </w:r>
      <w:r w:rsidRPr="00AB41D6">
        <w:rPr>
          <w:rFonts w:ascii="Times New Roman" w:hAnsi="Times New Roman"/>
          <w:sz w:val="24"/>
          <w:szCs w:val="24"/>
        </w:rPr>
        <w:t>ili</w:t>
      </w:r>
      <w:r w:rsidRPr="00AB41D6">
        <w:rPr>
          <w:rFonts w:ascii="Times New Roman" w:hAnsi="Times New Roman"/>
          <w:sz w:val="24"/>
          <w:szCs w:val="24"/>
          <w:lang w:val="hr-HR"/>
        </w:rPr>
        <w:t xml:space="preserve"> </w:t>
      </w:r>
      <w:r w:rsidRPr="00AB41D6">
        <w:rPr>
          <w:rFonts w:ascii="Times New Roman" w:hAnsi="Times New Roman"/>
          <w:sz w:val="24"/>
          <w:szCs w:val="24"/>
        </w:rPr>
        <w:t>predmetne</w:t>
      </w:r>
      <w:r w:rsidRPr="00AB41D6">
        <w:rPr>
          <w:rFonts w:ascii="Times New Roman" w:hAnsi="Times New Roman"/>
          <w:sz w:val="24"/>
          <w:szCs w:val="24"/>
          <w:lang w:val="hr-HR"/>
        </w:rPr>
        <w:t xml:space="preserve"> </w:t>
      </w:r>
      <w:r w:rsidRPr="00AB41D6">
        <w:rPr>
          <w:rFonts w:ascii="Times New Roman" w:hAnsi="Times New Roman"/>
          <w:sz w:val="24"/>
          <w:szCs w:val="24"/>
        </w:rPr>
        <w:t>aktivnosti</w:t>
      </w:r>
      <w:r w:rsidRPr="00AB41D6">
        <w:rPr>
          <w:rFonts w:ascii="Times New Roman" w:hAnsi="Times New Roman"/>
          <w:b/>
          <w:sz w:val="24"/>
          <w:szCs w:val="24"/>
          <w:lang w:val="hr-HR"/>
        </w:rPr>
        <w:t>.</w:t>
      </w:r>
    </w:p>
    <w:p w:rsidR="00F17118" w:rsidRPr="00AB41D6" w:rsidRDefault="00F17118">
      <w:pPr>
        <w:spacing w:after="0" w:line="240" w:lineRule="auto"/>
        <w:jc w:val="center"/>
        <w:rPr>
          <w:rFonts w:ascii="Times New Roman" w:hAnsi="Times New Roman"/>
          <w:b/>
          <w:sz w:val="24"/>
          <w:szCs w:val="24"/>
        </w:rPr>
      </w:pPr>
    </w:p>
    <w:p w:rsidR="00F17118" w:rsidRPr="00AB41D6" w:rsidRDefault="00DA1058">
      <w:pPr>
        <w:spacing w:after="0" w:line="240" w:lineRule="auto"/>
        <w:jc w:val="center"/>
        <w:rPr>
          <w:rFonts w:ascii="Times New Roman" w:hAnsi="Times New Roman"/>
          <w:b/>
          <w:sz w:val="24"/>
          <w:szCs w:val="24"/>
          <w:lang w:val="hr-HR"/>
        </w:rPr>
      </w:pPr>
      <w:r w:rsidRPr="00AB41D6">
        <w:rPr>
          <w:rFonts w:ascii="Times New Roman" w:hAnsi="Times New Roman"/>
          <w:b/>
          <w:sz w:val="24"/>
          <w:szCs w:val="24"/>
        </w:rPr>
        <w:t>Adekvatnost</w:t>
      </w:r>
      <w:r w:rsidRPr="00AB41D6">
        <w:rPr>
          <w:rFonts w:ascii="Times New Roman" w:hAnsi="Times New Roman"/>
          <w:b/>
          <w:sz w:val="24"/>
          <w:szCs w:val="24"/>
          <w:lang w:val="hr-HR"/>
        </w:rPr>
        <w:t xml:space="preserve"> </w:t>
      </w:r>
      <w:r w:rsidRPr="00AB41D6">
        <w:rPr>
          <w:rFonts w:ascii="Times New Roman" w:hAnsi="Times New Roman"/>
          <w:b/>
          <w:sz w:val="24"/>
          <w:szCs w:val="24"/>
        </w:rPr>
        <w:t>kapitala</w:t>
      </w:r>
    </w:p>
    <w:p w:rsidR="00F17118" w:rsidRPr="00AB41D6" w:rsidRDefault="00DA1058">
      <w:pPr>
        <w:spacing w:after="0" w:line="240" w:lineRule="auto"/>
        <w:jc w:val="center"/>
        <w:rPr>
          <w:rFonts w:ascii="Times New Roman" w:hAnsi="Times New Roman"/>
          <w:b/>
          <w:sz w:val="24"/>
          <w:szCs w:val="24"/>
          <w:lang w:val="hr-HR"/>
        </w:rPr>
      </w:pPr>
      <w:r w:rsidRPr="00AB41D6">
        <w:rPr>
          <w:rFonts w:ascii="Times New Roman" w:hAnsi="Times New Roman"/>
          <w:b/>
          <w:sz w:val="24"/>
          <w:szCs w:val="24"/>
          <w:lang w:val="hr-HR"/>
        </w:rPr>
        <w:t>Č</w:t>
      </w:r>
      <w:r w:rsidRPr="00AB41D6">
        <w:rPr>
          <w:rFonts w:ascii="Times New Roman" w:hAnsi="Times New Roman"/>
          <w:b/>
          <w:sz w:val="24"/>
          <w:szCs w:val="24"/>
        </w:rPr>
        <w:t>lan</w:t>
      </w:r>
      <w:r w:rsidRPr="00AB41D6">
        <w:rPr>
          <w:rFonts w:ascii="Times New Roman" w:hAnsi="Times New Roman"/>
          <w:b/>
          <w:sz w:val="24"/>
          <w:szCs w:val="24"/>
          <w:lang w:val="hr-HR"/>
        </w:rPr>
        <w:t xml:space="preserve"> 1</w:t>
      </w:r>
      <w:r w:rsidR="00B42B95" w:rsidRPr="00AB41D6">
        <w:rPr>
          <w:rFonts w:ascii="Times New Roman" w:hAnsi="Times New Roman"/>
          <w:b/>
          <w:sz w:val="24"/>
          <w:szCs w:val="24"/>
          <w:lang w:val="hr-HR"/>
        </w:rPr>
        <w:t>72</w:t>
      </w:r>
    </w:p>
    <w:p w:rsidR="00F17118" w:rsidRPr="00AB41D6" w:rsidRDefault="00F17118">
      <w:pPr>
        <w:spacing w:after="0" w:line="240" w:lineRule="auto"/>
        <w:jc w:val="both"/>
        <w:rPr>
          <w:rFonts w:ascii="Times New Roman" w:hAnsi="Times New Roman"/>
          <w:sz w:val="24"/>
          <w:szCs w:val="24"/>
          <w:lang w:val="hr-HR"/>
        </w:rPr>
      </w:pPr>
    </w:p>
    <w:p w:rsidR="00F17118" w:rsidRPr="00AB41D6" w:rsidRDefault="00DA1058">
      <w:pPr>
        <w:spacing w:after="0" w:line="240" w:lineRule="auto"/>
        <w:jc w:val="both"/>
        <w:rPr>
          <w:rFonts w:ascii="Times New Roman" w:hAnsi="Times New Roman"/>
          <w:sz w:val="24"/>
          <w:szCs w:val="24"/>
          <w:lang w:val="hr-HR"/>
        </w:rPr>
      </w:pPr>
      <w:r w:rsidRPr="00AB41D6">
        <w:rPr>
          <w:rFonts w:ascii="Times New Roman" w:hAnsi="Times New Roman"/>
          <w:sz w:val="24"/>
          <w:szCs w:val="24"/>
        </w:rPr>
        <w:t>Zahtjevi</w:t>
      </w:r>
      <w:r w:rsidRPr="00AB41D6">
        <w:rPr>
          <w:rFonts w:ascii="Times New Roman" w:hAnsi="Times New Roman"/>
          <w:sz w:val="24"/>
          <w:szCs w:val="24"/>
          <w:lang w:val="hr-HR"/>
        </w:rPr>
        <w:t xml:space="preserve"> </w:t>
      </w:r>
      <w:r w:rsidRPr="00AB41D6">
        <w:rPr>
          <w:rFonts w:ascii="Times New Roman" w:hAnsi="Times New Roman"/>
          <w:sz w:val="24"/>
          <w:szCs w:val="24"/>
        </w:rPr>
        <w:t>u</w:t>
      </w:r>
      <w:r w:rsidRPr="00AB41D6">
        <w:rPr>
          <w:rFonts w:ascii="Times New Roman" w:hAnsi="Times New Roman"/>
          <w:sz w:val="24"/>
          <w:szCs w:val="24"/>
          <w:lang w:val="hr-HR"/>
        </w:rPr>
        <w:t xml:space="preserve"> </w:t>
      </w:r>
      <w:r w:rsidRPr="00AB41D6">
        <w:rPr>
          <w:rFonts w:ascii="Times New Roman" w:hAnsi="Times New Roman"/>
          <w:sz w:val="24"/>
          <w:szCs w:val="24"/>
        </w:rPr>
        <w:t>pogledu</w:t>
      </w:r>
      <w:r w:rsidRPr="00AB41D6">
        <w:rPr>
          <w:rFonts w:ascii="Times New Roman" w:hAnsi="Times New Roman"/>
          <w:sz w:val="24"/>
          <w:szCs w:val="24"/>
          <w:lang w:val="hr-HR"/>
        </w:rPr>
        <w:t xml:space="preserve"> </w:t>
      </w:r>
      <w:r w:rsidRPr="00AB41D6">
        <w:rPr>
          <w:rFonts w:ascii="Times New Roman" w:hAnsi="Times New Roman"/>
          <w:sz w:val="24"/>
          <w:szCs w:val="24"/>
        </w:rPr>
        <w:t>adekvatnosti</w:t>
      </w:r>
      <w:r w:rsidRPr="00AB41D6">
        <w:rPr>
          <w:rFonts w:ascii="Times New Roman" w:hAnsi="Times New Roman"/>
          <w:sz w:val="24"/>
          <w:szCs w:val="24"/>
          <w:lang w:val="hr-HR"/>
        </w:rPr>
        <w:t xml:space="preserve"> </w:t>
      </w:r>
      <w:r w:rsidRPr="00AB41D6">
        <w:rPr>
          <w:rFonts w:ascii="Times New Roman" w:hAnsi="Times New Roman"/>
          <w:sz w:val="24"/>
          <w:szCs w:val="24"/>
        </w:rPr>
        <w:t>kapitala</w:t>
      </w:r>
      <w:r w:rsidRPr="00AB41D6">
        <w:rPr>
          <w:rFonts w:ascii="Times New Roman" w:hAnsi="Times New Roman"/>
          <w:sz w:val="24"/>
          <w:szCs w:val="24"/>
          <w:lang w:val="hr-HR"/>
        </w:rPr>
        <w:t xml:space="preserve"> </w:t>
      </w:r>
      <w:r w:rsidRPr="00AB41D6">
        <w:rPr>
          <w:rFonts w:ascii="Times New Roman" w:hAnsi="Times New Roman"/>
          <w:sz w:val="24"/>
          <w:szCs w:val="24"/>
        </w:rPr>
        <w:t>koji</w:t>
      </w:r>
      <w:r w:rsidRPr="00AB41D6">
        <w:rPr>
          <w:rFonts w:ascii="Times New Roman" w:hAnsi="Times New Roman"/>
          <w:sz w:val="24"/>
          <w:szCs w:val="24"/>
          <w:lang w:val="hr-HR"/>
        </w:rPr>
        <w:t xml:space="preserve"> </w:t>
      </w:r>
      <w:r w:rsidRPr="00AB41D6">
        <w:rPr>
          <w:rFonts w:ascii="Times New Roman" w:hAnsi="Times New Roman"/>
          <w:sz w:val="24"/>
          <w:szCs w:val="24"/>
        </w:rPr>
        <w:t>se</w:t>
      </w:r>
      <w:r w:rsidRPr="00AB41D6">
        <w:rPr>
          <w:rFonts w:ascii="Times New Roman" w:hAnsi="Times New Roman"/>
          <w:sz w:val="24"/>
          <w:szCs w:val="24"/>
          <w:lang w:val="hr-HR"/>
        </w:rPr>
        <w:t xml:space="preserve"> </w:t>
      </w:r>
      <w:r w:rsidRPr="00AB41D6">
        <w:rPr>
          <w:rFonts w:ascii="Times New Roman" w:hAnsi="Times New Roman"/>
          <w:sz w:val="24"/>
          <w:szCs w:val="24"/>
        </w:rPr>
        <w:t>primjenjuju</w:t>
      </w:r>
      <w:r w:rsidRPr="00AB41D6">
        <w:rPr>
          <w:rFonts w:ascii="Times New Roman" w:hAnsi="Times New Roman"/>
          <w:sz w:val="24"/>
          <w:szCs w:val="24"/>
          <w:lang w:val="hr-HR"/>
        </w:rPr>
        <w:t xml:space="preserve"> </w:t>
      </w:r>
      <w:r w:rsidRPr="00AB41D6">
        <w:rPr>
          <w:rFonts w:ascii="Times New Roman" w:hAnsi="Times New Roman"/>
          <w:sz w:val="24"/>
          <w:szCs w:val="24"/>
        </w:rPr>
        <w:t>na</w:t>
      </w:r>
      <w:r w:rsidRPr="00AB41D6">
        <w:rPr>
          <w:rFonts w:ascii="Times New Roman" w:hAnsi="Times New Roman"/>
          <w:sz w:val="24"/>
          <w:szCs w:val="24"/>
          <w:lang w:val="hr-HR"/>
        </w:rPr>
        <w:t xml:space="preserve"> </w:t>
      </w:r>
      <w:r w:rsidRPr="00AB41D6">
        <w:rPr>
          <w:rFonts w:ascii="Times New Roman" w:hAnsi="Times New Roman"/>
          <w:sz w:val="24"/>
          <w:szCs w:val="24"/>
        </w:rPr>
        <w:t>investiciona</w:t>
      </w:r>
      <w:r w:rsidRPr="00AB41D6">
        <w:rPr>
          <w:rFonts w:ascii="Times New Roman" w:hAnsi="Times New Roman"/>
          <w:sz w:val="24"/>
          <w:szCs w:val="24"/>
          <w:lang w:val="hr-HR"/>
        </w:rPr>
        <w:t xml:space="preserve"> </w:t>
      </w:r>
      <w:r w:rsidRPr="00AB41D6">
        <w:rPr>
          <w:rFonts w:ascii="Times New Roman" w:hAnsi="Times New Roman"/>
          <w:sz w:val="24"/>
          <w:szCs w:val="24"/>
        </w:rPr>
        <w:t>dru</w:t>
      </w:r>
      <w:r w:rsidRPr="00AB41D6">
        <w:rPr>
          <w:rFonts w:ascii="Times New Roman" w:hAnsi="Times New Roman"/>
          <w:sz w:val="24"/>
          <w:szCs w:val="24"/>
          <w:lang w:val="hr-HR"/>
        </w:rPr>
        <w:t>š</w:t>
      </w:r>
      <w:r w:rsidRPr="00AB41D6">
        <w:rPr>
          <w:rFonts w:ascii="Times New Roman" w:hAnsi="Times New Roman"/>
          <w:sz w:val="24"/>
          <w:szCs w:val="24"/>
        </w:rPr>
        <w:t>tva</w:t>
      </w:r>
      <w:r w:rsidRPr="00AB41D6">
        <w:rPr>
          <w:rFonts w:ascii="Times New Roman" w:hAnsi="Times New Roman"/>
          <w:sz w:val="24"/>
          <w:szCs w:val="24"/>
          <w:lang w:val="hr-HR"/>
        </w:rPr>
        <w:t xml:space="preserve">, </w:t>
      </w:r>
      <w:r w:rsidRPr="00AB41D6">
        <w:rPr>
          <w:rFonts w:ascii="Times New Roman" w:hAnsi="Times New Roman"/>
          <w:sz w:val="24"/>
          <w:szCs w:val="24"/>
        </w:rPr>
        <w:t>pravila</w:t>
      </w:r>
      <w:r w:rsidRPr="00AB41D6">
        <w:rPr>
          <w:rFonts w:ascii="Times New Roman" w:hAnsi="Times New Roman"/>
          <w:sz w:val="24"/>
          <w:szCs w:val="24"/>
          <w:lang w:val="hr-HR"/>
        </w:rPr>
        <w:t xml:space="preserve"> </w:t>
      </w:r>
      <w:r w:rsidRPr="00AB41D6">
        <w:rPr>
          <w:rFonts w:ascii="Times New Roman" w:hAnsi="Times New Roman"/>
          <w:sz w:val="24"/>
          <w:szCs w:val="24"/>
        </w:rPr>
        <w:t>za</w:t>
      </w:r>
      <w:r w:rsidRPr="00AB41D6">
        <w:rPr>
          <w:rFonts w:ascii="Times New Roman" w:hAnsi="Times New Roman"/>
          <w:sz w:val="24"/>
          <w:szCs w:val="24"/>
          <w:lang w:val="hr-HR"/>
        </w:rPr>
        <w:t xml:space="preserve"> </w:t>
      </w:r>
      <w:r w:rsidRPr="00AB41D6">
        <w:rPr>
          <w:rFonts w:ascii="Times New Roman" w:hAnsi="Times New Roman"/>
          <w:sz w:val="24"/>
          <w:szCs w:val="24"/>
        </w:rPr>
        <w:t>njihovo</w:t>
      </w:r>
      <w:r w:rsidRPr="00AB41D6">
        <w:rPr>
          <w:rFonts w:ascii="Times New Roman" w:hAnsi="Times New Roman"/>
          <w:sz w:val="24"/>
          <w:szCs w:val="24"/>
          <w:lang w:val="hr-HR"/>
        </w:rPr>
        <w:t xml:space="preserve"> </w:t>
      </w:r>
      <w:r w:rsidRPr="00AB41D6">
        <w:rPr>
          <w:rFonts w:ascii="Times New Roman" w:hAnsi="Times New Roman"/>
          <w:sz w:val="24"/>
          <w:szCs w:val="24"/>
        </w:rPr>
        <w:t>obra</w:t>
      </w:r>
      <w:r w:rsidRPr="00AB41D6">
        <w:rPr>
          <w:rFonts w:ascii="Times New Roman" w:hAnsi="Times New Roman"/>
          <w:sz w:val="24"/>
          <w:szCs w:val="24"/>
          <w:lang w:val="hr-HR"/>
        </w:rPr>
        <w:t>č</w:t>
      </w:r>
      <w:r w:rsidRPr="00AB41D6">
        <w:rPr>
          <w:rFonts w:ascii="Times New Roman" w:hAnsi="Times New Roman"/>
          <w:sz w:val="24"/>
          <w:szCs w:val="24"/>
        </w:rPr>
        <w:t>unavanje</w:t>
      </w:r>
      <w:r w:rsidRPr="00AB41D6">
        <w:rPr>
          <w:rFonts w:ascii="Times New Roman" w:hAnsi="Times New Roman"/>
          <w:sz w:val="24"/>
          <w:szCs w:val="24"/>
          <w:lang w:val="hr-HR"/>
        </w:rPr>
        <w:t xml:space="preserve"> </w:t>
      </w:r>
      <w:r w:rsidRPr="00AB41D6">
        <w:rPr>
          <w:rFonts w:ascii="Times New Roman" w:hAnsi="Times New Roman"/>
          <w:sz w:val="24"/>
          <w:szCs w:val="24"/>
        </w:rPr>
        <w:t>i</w:t>
      </w:r>
      <w:r w:rsidRPr="00AB41D6">
        <w:rPr>
          <w:rFonts w:ascii="Times New Roman" w:hAnsi="Times New Roman"/>
          <w:sz w:val="24"/>
          <w:szCs w:val="24"/>
          <w:lang w:val="hr-HR"/>
        </w:rPr>
        <w:t xml:space="preserve"> </w:t>
      </w:r>
      <w:r w:rsidRPr="00AB41D6">
        <w:rPr>
          <w:rFonts w:ascii="Times New Roman" w:hAnsi="Times New Roman"/>
          <w:sz w:val="24"/>
          <w:szCs w:val="24"/>
        </w:rPr>
        <w:t>pravila</w:t>
      </w:r>
      <w:r w:rsidRPr="00AB41D6">
        <w:rPr>
          <w:rFonts w:ascii="Times New Roman" w:hAnsi="Times New Roman"/>
          <w:sz w:val="24"/>
          <w:szCs w:val="24"/>
          <w:lang w:val="hr-HR"/>
        </w:rPr>
        <w:t xml:space="preserve"> </w:t>
      </w:r>
      <w:r w:rsidRPr="00AB41D6">
        <w:rPr>
          <w:rFonts w:ascii="Times New Roman" w:hAnsi="Times New Roman"/>
          <w:sz w:val="24"/>
          <w:szCs w:val="24"/>
        </w:rPr>
        <w:t>za</w:t>
      </w:r>
      <w:r w:rsidRPr="00AB41D6">
        <w:rPr>
          <w:rFonts w:ascii="Times New Roman" w:hAnsi="Times New Roman"/>
          <w:sz w:val="24"/>
          <w:szCs w:val="24"/>
          <w:lang w:val="hr-HR"/>
        </w:rPr>
        <w:t xml:space="preserve"> </w:t>
      </w:r>
      <w:r w:rsidRPr="00AB41D6">
        <w:rPr>
          <w:rFonts w:ascii="Times New Roman" w:hAnsi="Times New Roman"/>
          <w:sz w:val="24"/>
          <w:szCs w:val="24"/>
        </w:rPr>
        <w:t>njihov</w:t>
      </w:r>
      <w:r w:rsidRPr="00AB41D6">
        <w:rPr>
          <w:rFonts w:ascii="Times New Roman" w:hAnsi="Times New Roman"/>
          <w:sz w:val="24"/>
          <w:szCs w:val="24"/>
          <w:lang w:val="hr-HR"/>
        </w:rPr>
        <w:t xml:space="preserve"> </w:t>
      </w:r>
      <w:r w:rsidRPr="00AB41D6">
        <w:rPr>
          <w:rFonts w:ascii="Times New Roman" w:hAnsi="Times New Roman"/>
          <w:sz w:val="24"/>
          <w:szCs w:val="24"/>
        </w:rPr>
        <w:t>bonitetni</w:t>
      </w:r>
      <w:r w:rsidRPr="00AB41D6">
        <w:rPr>
          <w:rFonts w:ascii="Times New Roman" w:hAnsi="Times New Roman"/>
          <w:sz w:val="24"/>
          <w:szCs w:val="24"/>
          <w:lang w:val="hr-HR"/>
        </w:rPr>
        <w:t xml:space="preserve"> </w:t>
      </w:r>
      <w:r w:rsidRPr="00AB41D6">
        <w:rPr>
          <w:rFonts w:ascii="Times New Roman" w:hAnsi="Times New Roman"/>
          <w:sz w:val="24"/>
          <w:szCs w:val="24"/>
        </w:rPr>
        <w:t>nadzor</w:t>
      </w:r>
      <w:r w:rsidRPr="00AB41D6">
        <w:rPr>
          <w:rFonts w:ascii="Times New Roman" w:hAnsi="Times New Roman"/>
          <w:sz w:val="24"/>
          <w:szCs w:val="24"/>
          <w:lang w:val="hr-HR"/>
        </w:rPr>
        <w:t xml:space="preserve"> </w:t>
      </w:r>
      <w:r w:rsidRPr="00AB41D6">
        <w:rPr>
          <w:rFonts w:ascii="Times New Roman" w:hAnsi="Times New Roman"/>
          <w:sz w:val="24"/>
          <w:szCs w:val="24"/>
        </w:rPr>
        <w:t>utvr</w:t>
      </w:r>
      <w:r w:rsidRPr="00AB41D6">
        <w:rPr>
          <w:rFonts w:ascii="Times New Roman" w:hAnsi="Times New Roman"/>
          <w:sz w:val="24"/>
          <w:szCs w:val="24"/>
          <w:lang w:val="hr-HR"/>
        </w:rPr>
        <w:t>đ</w:t>
      </w:r>
      <w:r w:rsidRPr="00AB41D6">
        <w:rPr>
          <w:rFonts w:ascii="Times New Roman" w:hAnsi="Times New Roman"/>
          <w:sz w:val="24"/>
          <w:szCs w:val="24"/>
        </w:rPr>
        <w:t>uje</w:t>
      </w:r>
      <w:r w:rsidRPr="00AB41D6">
        <w:rPr>
          <w:rFonts w:ascii="Times New Roman" w:hAnsi="Times New Roman"/>
          <w:sz w:val="24"/>
          <w:szCs w:val="24"/>
          <w:lang w:val="hr-HR"/>
        </w:rPr>
        <w:t xml:space="preserve"> </w:t>
      </w:r>
      <w:r w:rsidRPr="00AB41D6">
        <w:rPr>
          <w:rFonts w:ascii="Times New Roman" w:hAnsi="Times New Roman"/>
          <w:sz w:val="24"/>
          <w:szCs w:val="24"/>
        </w:rPr>
        <w:t>Komisija</w:t>
      </w:r>
      <w:r w:rsidRPr="00AB41D6">
        <w:rPr>
          <w:rFonts w:ascii="Times New Roman" w:hAnsi="Times New Roman"/>
          <w:sz w:val="24"/>
          <w:szCs w:val="24"/>
          <w:lang w:val="hr-HR"/>
        </w:rPr>
        <w:t xml:space="preserve"> </w:t>
      </w:r>
      <w:r w:rsidRPr="00AB41D6">
        <w:rPr>
          <w:rFonts w:ascii="Times New Roman" w:hAnsi="Times New Roman"/>
          <w:sz w:val="24"/>
          <w:szCs w:val="24"/>
        </w:rPr>
        <w:t>u</w:t>
      </w:r>
      <w:r w:rsidRPr="00AB41D6">
        <w:rPr>
          <w:rFonts w:ascii="Times New Roman" w:hAnsi="Times New Roman"/>
          <w:sz w:val="24"/>
          <w:szCs w:val="24"/>
          <w:lang w:val="hr-HR"/>
        </w:rPr>
        <w:t xml:space="preserve"> </w:t>
      </w:r>
      <w:r w:rsidRPr="00AB41D6">
        <w:rPr>
          <w:rFonts w:ascii="Times New Roman" w:hAnsi="Times New Roman"/>
          <w:sz w:val="24"/>
          <w:szCs w:val="24"/>
        </w:rPr>
        <w:t>skladu</w:t>
      </w:r>
      <w:r w:rsidRPr="00AB41D6">
        <w:rPr>
          <w:rFonts w:ascii="Times New Roman" w:hAnsi="Times New Roman"/>
          <w:sz w:val="24"/>
          <w:szCs w:val="24"/>
          <w:lang w:val="hr-HR"/>
        </w:rPr>
        <w:t xml:space="preserve"> </w:t>
      </w:r>
      <w:r w:rsidRPr="00AB41D6">
        <w:rPr>
          <w:rFonts w:ascii="Times New Roman" w:hAnsi="Times New Roman"/>
          <w:sz w:val="24"/>
          <w:szCs w:val="24"/>
        </w:rPr>
        <w:t>sa</w:t>
      </w:r>
      <w:r w:rsidRPr="00AB41D6">
        <w:rPr>
          <w:rFonts w:ascii="Times New Roman" w:hAnsi="Times New Roman"/>
          <w:sz w:val="24"/>
          <w:szCs w:val="24"/>
          <w:lang w:val="hr-HR"/>
        </w:rPr>
        <w:t xml:space="preserve"> </w:t>
      </w:r>
      <w:r w:rsidRPr="00AB41D6">
        <w:rPr>
          <w:rFonts w:ascii="Times New Roman" w:hAnsi="Times New Roman"/>
          <w:sz w:val="24"/>
          <w:szCs w:val="24"/>
        </w:rPr>
        <w:t>svojim</w:t>
      </w:r>
      <w:r w:rsidRPr="00AB41D6">
        <w:rPr>
          <w:rFonts w:ascii="Times New Roman" w:hAnsi="Times New Roman"/>
          <w:sz w:val="24"/>
          <w:szCs w:val="24"/>
          <w:lang w:val="hr-HR"/>
        </w:rPr>
        <w:t xml:space="preserve"> </w:t>
      </w:r>
      <w:r w:rsidRPr="00AB41D6">
        <w:rPr>
          <w:rFonts w:ascii="Times New Roman" w:hAnsi="Times New Roman"/>
          <w:sz w:val="24"/>
          <w:szCs w:val="24"/>
        </w:rPr>
        <w:t>podzakonskim</w:t>
      </w:r>
      <w:r w:rsidRPr="00AB41D6">
        <w:rPr>
          <w:rFonts w:ascii="Times New Roman" w:hAnsi="Times New Roman"/>
          <w:sz w:val="24"/>
          <w:szCs w:val="24"/>
          <w:lang w:val="hr-HR"/>
        </w:rPr>
        <w:t xml:space="preserve"> </w:t>
      </w:r>
      <w:r w:rsidRPr="00AB41D6">
        <w:rPr>
          <w:rFonts w:ascii="Times New Roman" w:hAnsi="Times New Roman"/>
          <w:sz w:val="24"/>
          <w:szCs w:val="24"/>
        </w:rPr>
        <w:t>aktima</w:t>
      </w:r>
      <w:r w:rsidRPr="00AB41D6">
        <w:rPr>
          <w:rFonts w:ascii="Times New Roman" w:hAnsi="Times New Roman"/>
          <w:sz w:val="24"/>
          <w:szCs w:val="24"/>
          <w:lang w:val="hr-HR"/>
        </w:rPr>
        <w:t>.</w:t>
      </w:r>
    </w:p>
    <w:p w:rsidR="00AC60C9" w:rsidRPr="00AB41D6" w:rsidRDefault="00AC60C9">
      <w:pPr>
        <w:pStyle w:val="ListParagraph"/>
        <w:spacing w:after="0" w:line="240" w:lineRule="auto"/>
        <w:ind w:left="0"/>
        <w:jc w:val="center"/>
        <w:rPr>
          <w:rFonts w:ascii="Times New Roman" w:hAnsi="Times New Roman"/>
          <w:b/>
          <w:sz w:val="24"/>
          <w:szCs w:val="24"/>
          <w:lang w:val="hr-HR"/>
        </w:rPr>
      </w:pPr>
    </w:p>
    <w:p w:rsidR="00AC60C9" w:rsidRPr="00AB41D6" w:rsidRDefault="00821CBA">
      <w:pPr>
        <w:pStyle w:val="ListParagraph"/>
        <w:spacing w:after="0" w:line="240" w:lineRule="auto"/>
        <w:ind w:left="0"/>
        <w:jc w:val="center"/>
        <w:rPr>
          <w:rFonts w:ascii="Times New Roman" w:hAnsi="Times New Roman"/>
          <w:b/>
          <w:sz w:val="24"/>
          <w:szCs w:val="24"/>
          <w:lang w:val="it-IT"/>
        </w:rPr>
      </w:pPr>
      <w:r w:rsidRPr="00AB41D6">
        <w:rPr>
          <w:rFonts w:ascii="Times New Roman" w:hAnsi="Times New Roman"/>
          <w:b/>
          <w:sz w:val="24"/>
          <w:szCs w:val="24"/>
          <w:lang w:val="it-IT"/>
        </w:rPr>
        <w:t>Akcionari i članovi sa kvalifikovanim učešćem</w:t>
      </w:r>
    </w:p>
    <w:p w:rsidR="00AC60C9" w:rsidRPr="00AB41D6" w:rsidRDefault="00821CBA">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Član 1</w:t>
      </w:r>
      <w:r w:rsidR="00B42B95" w:rsidRPr="00AB41D6">
        <w:rPr>
          <w:rFonts w:ascii="Times New Roman" w:hAnsi="Times New Roman"/>
          <w:b/>
          <w:sz w:val="24"/>
          <w:szCs w:val="24"/>
          <w:lang w:val="it-IT"/>
        </w:rPr>
        <w:t>73</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821CBA">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Komisija neće investicionom društvu dati saglasnost za pružanje investicionih usluga ili obavljanje aktivnosti sve dok ne bude obaviještena o imenima akcionara ili članova, bilo direktno ili indirektno, fizičkih ili pravnih lica, koja posjeduju kvalifikovano učešće, o visini tog učešća i dok joj ne bude</w:t>
      </w:r>
      <w:r w:rsidR="00105169" w:rsidRPr="00AB41D6">
        <w:rPr>
          <w:rFonts w:ascii="Times New Roman" w:hAnsi="Times New Roman"/>
          <w:sz w:val="24"/>
          <w:szCs w:val="24"/>
          <w:lang w:val="it-IT"/>
        </w:rPr>
        <w:t xml:space="preserve"> </w:t>
      </w:r>
      <w:r w:rsidRPr="00AB41D6">
        <w:rPr>
          <w:rFonts w:ascii="Times New Roman" w:hAnsi="Times New Roman"/>
          <w:sz w:val="24"/>
          <w:szCs w:val="24"/>
          <w:lang w:val="it-IT"/>
        </w:rPr>
        <w:t>dostavljena dodatna dokumentacija i informacije naznačene u podzakonskim aktima Komisije.</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821CBA">
      <w:pPr>
        <w:spacing w:after="0" w:line="240" w:lineRule="auto"/>
        <w:jc w:val="both"/>
        <w:rPr>
          <w:rFonts w:ascii="Times New Roman" w:hAnsi="Times New Roman"/>
          <w:spacing w:val="-1"/>
          <w:sz w:val="24"/>
          <w:szCs w:val="24"/>
          <w:lang w:val="it-IT"/>
        </w:rPr>
      </w:pPr>
      <w:r w:rsidRPr="00AB41D6">
        <w:rPr>
          <w:rFonts w:ascii="Times New Roman" w:hAnsi="Times New Roman"/>
          <w:sz w:val="24"/>
          <w:szCs w:val="24"/>
          <w:lang w:val="it-IT"/>
        </w:rPr>
        <w:t xml:space="preserve">Komisija će odbiti izdavanje saglasnosti ako, </w:t>
      </w:r>
      <w:r w:rsidRPr="00AB41D6">
        <w:rPr>
          <w:rFonts w:ascii="Times New Roman" w:hAnsi="Times New Roman"/>
          <w:spacing w:val="-1"/>
          <w:sz w:val="24"/>
          <w:szCs w:val="24"/>
          <w:lang w:val="it-IT"/>
        </w:rPr>
        <w:t xml:space="preserve">vodeći računa o potrebi da se osigura sigurno i racionalno upravljanje investicionim društvom, nije zadovoljna sa </w:t>
      </w:r>
      <w:r w:rsidRPr="00AB41D6">
        <w:rPr>
          <w:rFonts w:ascii="Times New Roman" w:hAnsi="Times New Roman"/>
          <w:sz w:val="24"/>
          <w:szCs w:val="24"/>
          <w:lang w:val="it-IT"/>
        </w:rPr>
        <w:t>podobnošću akcionara ili članova koji posjeduju kvalifikovano učešće.</w:t>
      </w:r>
      <w:r w:rsidRPr="00AB41D6">
        <w:rPr>
          <w:rFonts w:ascii="Times New Roman" w:hAnsi="Times New Roman"/>
          <w:spacing w:val="-1"/>
          <w:sz w:val="24"/>
          <w:szCs w:val="24"/>
          <w:lang w:val="it-IT"/>
        </w:rPr>
        <w:t xml:space="preserve"> </w:t>
      </w:r>
    </w:p>
    <w:p w:rsidR="00AC60C9" w:rsidRPr="00AB41D6" w:rsidRDefault="00AC60C9">
      <w:pPr>
        <w:spacing w:after="0" w:line="240" w:lineRule="auto"/>
        <w:jc w:val="both"/>
        <w:rPr>
          <w:rFonts w:ascii="Times New Roman" w:hAnsi="Times New Roman"/>
          <w:spacing w:val="-1"/>
          <w:sz w:val="24"/>
          <w:szCs w:val="24"/>
          <w:lang w:val="it-IT"/>
        </w:rPr>
      </w:pPr>
    </w:p>
    <w:p w:rsidR="00AC60C9" w:rsidRPr="00AB41D6" w:rsidRDefault="00821CBA">
      <w:pPr>
        <w:spacing w:after="0" w:line="240" w:lineRule="auto"/>
        <w:jc w:val="both"/>
        <w:rPr>
          <w:rFonts w:ascii="Times New Roman" w:hAnsi="Times New Roman"/>
          <w:sz w:val="24"/>
          <w:szCs w:val="24"/>
          <w:lang w:val="it-IT"/>
        </w:rPr>
      </w:pPr>
      <w:r w:rsidRPr="00AB41D6">
        <w:rPr>
          <w:rFonts w:ascii="Times New Roman" w:hAnsi="Times New Roman"/>
          <w:spacing w:val="-1"/>
          <w:sz w:val="24"/>
          <w:szCs w:val="24"/>
          <w:lang w:val="it-IT"/>
        </w:rPr>
        <w:t xml:space="preserve">Ako između investicionog društva ili nekog drugog fizičkog ili pravnog lica postoje bliske veze, odnosno su povezana lica, </w:t>
      </w:r>
      <w:r w:rsidRPr="00AB41D6">
        <w:rPr>
          <w:rFonts w:ascii="Times New Roman" w:hAnsi="Times New Roman"/>
          <w:sz w:val="24"/>
          <w:szCs w:val="24"/>
          <w:lang w:val="it-IT"/>
        </w:rPr>
        <w:t>Komisija daje saglasnost samo ako te veze ne sprječavaju obavljanje funkcije nadzora Komisije.</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821CBA">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Komisija će odbiti izdavanje saglasnosti ako zakoni, regulative ili administrativne odredbe treće zemlje koji regulišu jedno ili više fizičkih ili pravnih lica sa kojima društvo ima bliske veze ili poteškoće u sprovođenju tih zakona, sprječavaju sprovođenje nadzornih funkcija Komisije.</w:t>
      </w:r>
    </w:p>
    <w:p w:rsidR="00AC60C9" w:rsidRPr="00AB41D6" w:rsidRDefault="00AC60C9">
      <w:pPr>
        <w:spacing w:after="0" w:line="240" w:lineRule="auto"/>
        <w:jc w:val="both"/>
        <w:rPr>
          <w:rFonts w:ascii="Times New Roman" w:hAnsi="Times New Roman"/>
          <w:sz w:val="24"/>
          <w:szCs w:val="24"/>
          <w:lang w:val="it-IT"/>
        </w:rPr>
      </w:pPr>
    </w:p>
    <w:p w:rsidR="00F17118"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Odredbe o kvalifikovanom učešću na regulisanom tržištu i kontroli iz dijela VI</w:t>
      </w:r>
      <w:r w:rsidR="00821CBA" w:rsidRPr="00AB41D6">
        <w:rPr>
          <w:rFonts w:ascii="Times New Roman" w:hAnsi="Times New Roman"/>
          <w:sz w:val="24"/>
          <w:szCs w:val="24"/>
          <w:lang w:val="it-IT"/>
        </w:rPr>
        <w:t xml:space="preserve">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a primjenjuju se i na investiciona društva.</w:t>
      </w:r>
    </w:p>
    <w:p w:rsidR="00AC60C9" w:rsidRPr="00AB41D6" w:rsidRDefault="00AC60C9">
      <w:pPr>
        <w:spacing w:after="0" w:line="240" w:lineRule="auto"/>
        <w:jc w:val="both"/>
        <w:rPr>
          <w:rFonts w:ascii="Times New Roman" w:hAnsi="Times New Roman"/>
          <w:sz w:val="24"/>
          <w:szCs w:val="24"/>
          <w:lang w:val="it-IT"/>
        </w:rPr>
      </w:pPr>
    </w:p>
    <w:p w:rsidR="00F17118" w:rsidRPr="00AB41D6" w:rsidRDefault="00DA1058">
      <w:pPr>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Članstvo u investicionim kompenzacionim šemama</w:t>
      </w:r>
    </w:p>
    <w:p w:rsidR="00F17118" w:rsidRPr="00AB41D6" w:rsidRDefault="00DA1058">
      <w:pPr>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 xml:space="preserve">Član </w:t>
      </w:r>
      <w:r w:rsidR="00A24A4D" w:rsidRPr="00AB41D6">
        <w:rPr>
          <w:rFonts w:ascii="Times New Roman" w:hAnsi="Times New Roman"/>
          <w:b/>
          <w:sz w:val="24"/>
          <w:szCs w:val="24"/>
          <w:lang w:val="it-IT"/>
        </w:rPr>
        <w:t>174</w:t>
      </w:r>
    </w:p>
    <w:p w:rsidR="00F17118" w:rsidRPr="00AB41D6" w:rsidRDefault="00F17118">
      <w:pPr>
        <w:spacing w:after="0" w:line="240" w:lineRule="auto"/>
        <w:jc w:val="center"/>
        <w:rPr>
          <w:rFonts w:ascii="Times New Roman" w:hAnsi="Times New Roman"/>
          <w:b/>
          <w:sz w:val="24"/>
          <w:szCs w:val="24"/>
          <w:lang w:val="it-IT"/>
        </w:rPr>
      </w:pPr>
    </w:p>
    <w:p w:rsidR="00F17118" w:rsidRPr="00AB41D6" w:rsidRDefault="00DA1058">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Komisija će se uvjeriti da svako tijelo koje traži dozvolu za rad za obavljanje poslova investicionog društva ispunjava svoje obaveze propisane u članovima </w:t>
      </w:r>
      <w:r w:rsidR="00A53A82" w:rsidRPr="00AB41D6">
        <w:rPr>
          <w:rFonts w:ascii="Times New Roman" w:hAnsi="Times New Roman"/>
          <w:sz w:val="24"/>
          <w:szCs w:val="24"/>
          <w:lang w:val="it-IT"/>
        </w:rPr>
        <w:t>239</w:t>
      </w:r>
      <w:r w:rsidR="00C110BC" w:rsidRPr="00AB41D6">
        <w:rPr>
          <w:rFonts w:ascii="Times New Roman" w:hAnsi="Times New Roman"/>
          <w:sz w:val="24"/>
          <w:szCs w:val="24"/>
          <w:lang w:val="it-IT"/>
        </w:rPr>
        <w:t>-</w:t>
      </w:r>
      <w:r w:rsidR="00A53A82" w:rsidRPr="00AB41D6">
        <w:rPr>
          <w:rFonts w:ascii="Times New Roman" w:hAnsi="Times New Roman"/>
          <w:sz w:val="24"/>
          <w:szCs w:val="24"/>
          <w:lang w:val="it-IT"/>
        </w:rPr>
        <w:t>261</w:t>
      </w:r>
      <w:r w:rsidRPr="00AB41D6">
        <w:rPr>
          <w:rFonts w:ascii="Times New Roman" w:hAnsi="Times New Roman"/>
          <w:sz w:val="24"/>
          <w:szCs w:val="24"/>
          <w:lang w:val="it-IT"/>
        </w:rPr>
        <w:t xml:space="preserve">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a u vrijeme izdavanja dozvole za rad.</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821CBA">
      <w:pPr>
        <w:pStyle w:val="ListParagraph"/>
        <w:spacing w:after="0" w:line="240" w:lineRule="auto"/>
        <w:ind w:left="709"/>
        <w:jc w:val="center"/>
        <w:rPr>
          <w:rFonts w:ascii="Times New Roman" w:hAnsi="Times New Roman"/>
          <w:b/>
          <w:sz w:val="24"/>
          <w:szCs w:val="24"/>
          <w:lang w:val="it-IT"/>
        </w:rPr>
      </w:pPr>
      <w:r w:rsidRPr="00AB41D6">
        <w:rPr>
          <w:rFonts w:ascii="Times New Roman" w:hAnsi="Times New Roman"/>
          <w:b/>
          <w:sz w:val="24"/>
          <w:szCs w:val="24"/>
          <w:lang w:val="it-IT"/>
        </w:rPr>
        <w:t>Kadrovska i organizaciona osposobljenost i tehnička opremljenost</w:t>
      </w:r>
    </w:p>
    <w:p w:rsidR="00AC60C9" w:rsidRPr="00AB41D6" w:rsidRDefault="00821CBA">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Član 1</w:t>
      </w:r>
      <w:r w:rsidR="00B42B95" w:rsidRPr="00AB41D6">
        <w:rPr>
          <w:rFonts w:ascii="Times New Roman" w:hAnsi="Times New Roman"/>
          <w:b/>
          <w:sz w:val="24"/>
          <w:szCs w:val="24"/>
          <w:lang w:val="it-IT"/>
        </w:rPr>
        <w:t>75</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821CBA">
      <w:pPr>
        <w:pStyle w:val="Default"/>
        <w:jc w:val="both"/>
        <w:rPr>
          <w:rFonts w:ascii="Times New Roman" w:hAnsi="Times New Roman" w:cs="Times New Roman"/>
          <w:color w:val="auto"/>
          <w:lang w:val="it-IT"/>
        </w:rPr>
      </w:pPr>
      <w:r w:rsidRPr="00AB41D6">
        <w:rPr>
          <w:rFonts w:ascii="Times New Roman" w:hAnsi="Times New Roman" w:cs="Times New Roman"/>
          <w:color w:val="auto"/>
          <w:lang w:val="it-IT"/>
        </w:rPr>
        <w:t xml:space="preserve">Investiciono društvo može obavljati investicione usluge i aktivnosti iz člana 2 stav 1 tačka </w:t>
      </w:r>
      <w:r w:rsidR="0036514F" w:rsidRPr="00AB41D6">
        <w:rPr>
          <w:rFonts w:ascii="Times New Roman" w:hAnsi="Times New Roman" w:cs="Times New Roman"/>
          <w:color w:val="auto"/>
          <w:lang w:val="it-IT"/>
        </w:rPr>
        <w:t>7</w:t>
      </w:r>
      <w:r w:rsidRPr="00AB41D6">
        <w:rPr>
          <w:rFonts w:ascii="Times New Roman" w:hAnsi="Times New Roman" w:cs="Times New Roman"/>
          <w:color w:val="auto"/>
          <w:lang w:val="it-IT"/>
        </w:rPr>
        <w:t xml:space="preserve"> podtačke </w:t>
      </w:r>
      <w:r w:rsidR="00A869D3" w:rsidRPr="00AB41D6">
        <w:rPr>
          <w:rFonts w:ascii="Times New Roman" w:hAnsi="Times New Roman" w:cs="Times New Roman"/>
          <w:color w:val="auto"/>
          <w:lang w:val="it-IT"/>
        </w:rPr>
        <w:t>a</w:t>
      </w:r>
      <w:r w:rsidRPr="00AB41D6">
        <w:rPr>
          <w:rFonts w:ascii="Times New Roman" w:hAnsi="Times New Roman" w:cs="Times New Roman"/>
          <w:color w:val="auto"/>
          <w:lang w:val="it-IT"/>
        </w:rPr>
        <w:t xml:space="preserve">) do </w:t>
      </w:r>
      <w:r w:rsidR="00A869D3" w:rsidRPr="00AB41D6">
        <w:rPr>
          <w:rFonts w:ascii="Times New Roman" w:hAnsi="Times New Roman" w:cs="Times New Roman"/>
          <w:color w:val="auto"/>
          <w:lang w:val="it-IT"/>
        </w:rPr>
        <w:t>g</w:t>
      </w:r>
      <w:r w:rsidRPr="00AB41D6">
        <w:rPr>
          <w:rFonts w:ascii="Times New Roman" w:hAnsi="Times New Roman" w:cs="Times New Roman"/>
          <w:color w:val="auto"/>
          <w:lang w:val="it-IT"/>
        </w:rPr>
        <w:t xml:space="preserve">) </w:t>
      </w:r>
      <w:r w:rsidR="00651496" w:rsidRPr="00AB41D6">
        <w:rPr>
          <w:rFonts w:ascii="Times New Roman" w:hAnsi="Times New Roman" w:cs="Times New Roman"/>
          <w:color w:val="auto"/>
          <w:lang w:val="it-IT"/>
        </w:rPr>
        <w:t>ovog Zakon</w:t>
      </w:r>
      <w:r w:rsidRPr="00AB41D6">
        <w:rPr>
          <w:rFonts w:ascii="Times New Roman" w:hAnsi="Times New Roman" w:cs="Times New Roman"/>
          <w:color w:val="auto"/>
          <w:lang w:val="it-IT"/>
        </w:rPr>
        <w:t xml:space="preserve">a ako ispunjava uslove kadrovske i organizacione </w:t>
      </w:r>
      <w:r w:rsidRPr="00AB41D6">
        <w:rPr>
          <w:rFonts w:ascii="Times New Roman" w:hAnsi="Times New Roman" w:cs="Times New Roman"/>
          <w:color w:val="auto"/>
          <w:lang w:val="it-IT"/>
        </w:rPr>
        <w:lastRenderedPageBreak/>
        <w:t>osposobljenosti i tehničke opremljenosti propisane podzakonskim aktom Komisije, uključujući i posjedovanje sistema obrade podataka koji održava kontinuitet i pravilnost u pružanju ovih usluga i aktivnosti.</w:t>
      </w:r>
    </w:p>
    <w:p w:rsidR="00AC60C9" w:rsidRPr="00AB41D6" w:rsidRDefault="00AC60C9">
      <w:pPr>
        <w:pStyle w:val="Default"/>
        <w:jc w:val="both"/>
        <w:rPr>
          <w:rFonts w:ascii="Times New Roman" w:hAnsi="Times New Roman" w:cs="Times New Roman"/>
          <w:color w:val="auto"/>
          <w:lang w:val="it-IT"/>
        </w:rPr>
      </w:pPr>
    </w:p>
    <w:p w:rsidR="00AC60C9" w:rsidRPr="00AB41D6" w:rsidRDefault="00821CBA">
      <w:pPr>
        <w:pStyle w:val="Default"/>
        <w:jc w:val="both"/>
        <w:rPr>
          <w:rFonts w:ascii="Times New Roman" w:hAnsi="Times New Roman" w:cs="Times New Roman"/>
          <w:color w:val="auto"/>
          <w:lang w:val="it-IT"/>
        </w:rPr>
      </w:pPr>
      <w:r w:rsidRPr="00AB41D6">
        <w:rPr>
          <w:rFonts w:ascii="Times New Roman" w:hAnsi="Times New Roman" w:cs="Times New Roman"/>
          <w:color w:val="auto"/>
          <w:lang w:val="it-IT"/>
        </w:rPr>
        <w:t>Investiciono društvo je dužno da ima najmanje dva lica zaposlena na neodređeno vrijeme sa dozvolom Komisije za obavljanje usluga i aktivnosti investicionog društva.</w:t>
      </w:r>
      <w:r w:rsidRPr="00AB41D6">
        <w:rPr>
          <w:rFonts w:ascii="Times New Roman" w:hAnsi="Times New Roman" w:cs="Times New Roman"/>
          <w:color w:val="auto"/>
          <w:lang w:val="sr-Latn-CS"/>
        </w:rPr>
        <w:t xml:space="preserve"> </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821CBA">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it-IT"/>
        </w:rPr>
        <w:t xml:space="preserve">Investiciono društvo je dužno da ustanovi adekvatna pravila i procedure koje obezbjeđuju da je poslovanje investicionog društva, njegovih rukovodioca i zaposlenih u skladu sa odredbama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 xml:space="preserve">a, podzakonskih akata Komisije </w:t>
      </w:r>
      <w:r w:rsidRPr="00AB41D6">
        <w:rPr>
          <w:rFonts w:ascii="Times New Roman" w:hAnsi="Times New Roman"/>
          <w:sz w:val="24"/>
          <w:szCs w:val="24"/>
          <w:lang w:val="sr-Latn-CS"/>
        </w:rPr>
        <w:t xml:space="preserve">i odgovarajućih pravila kojima se uređuju lične transakcije koje su izvršila ova lica. </w:t>
      </w:r>
    </w:p>
    <w:p w:rsidR="00AC60C9" w:rsidRPr="00AB41D6" w:rsidRDefault="00AC60C9">
      <w:pPr>
        <w:spacing w:after="0" w:line="240" w:lineRule="auto"/>
        <w:jc w:val="both"/>
        <w:rPr>
          <w:rFonts w:ascii="Times New Roman" w:hAnsi="Times New Roman"/>
          <w:sz w:val="24"/>
          <w:szCs w:val="24"/>
          <w:lang w:val="it-IT"/>
        </w:rPr>
      </w:pPr>
    </w:p>
    <w:p w:rsidR="00F17118" w:rsidRPr="00AB41D6" w:rsidRDefault="00821CBA">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Komisija </w:t>
      </w:r>
      <w:r w:rsidR="00AB528B" w:rsidRPr="00AB41D6">
        <w:rPr>
          <w:rFonts w:ascii="Times New Roman" w:hAnsi="Times New Roman"/>
          <w:sz w:val="24"/>
          <w:szCs w:val="24"/>
          <w:lang w:val="it-IT"/>
        </w:rPr>
        <w:t>usvaja</w:t>
      </w:r>
      <w:r w:rsidRPr="00AB41D6">
        <w:rPr>
          <w:rFonts w:ascii="Times New Roman" w:hAnsi="Times New Roman"/>
          <w:sz w:val="24"/>
          <w:szCs w:val="24"/>
          <w:lang w:val="it-IT"/>
        </w:rPr>
        <w:t xml:space="preserve"> pravila o organizacionim zahtjevima za investiciona društva kojima se definišu mjere koje investiciona društva osnovana u Crnoj Gori, kao i njihove filijale, investiciona društava ili kreditne institucija sa sjedištem u trećoj državi, moraju da preduzmu kako bi se zadovoljili organizacioni zahtjevi definisani ovim zakonom.</w:t>
      </w:r>
    </w:p>
    <w:p w:rsidR="00F17118" w:rsidRPr="00AB41D6" w:rsidRDefault="00F17118">
      <w:pPr>
        <w:spacing w:after="0" w:line="240" w:lineRule="auto"/>
        <w:jc w:val="both"/>
        <w:rPr>
          <w:rFonts w:ascii="Times New Roman" w:hAnsi="Times New Roman"/>
          <w:caps/>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Investiciono društvo održava i upravlja efikasnim organizacionim i administrativnim mehanizmima u cilju preduzimanja svih racionalnih koraka namijenjenih za sprječavanje sukoba interesa kako isti ne bi štetio interesima njegovih klijenata.</w:t>
      </w:r>
    </w:p>
    <w:p w:rsidR="00AC60C9" w:rsidRPr="00AB41D6" w:rsidRDefault="00AC60C9">
      <w:pPr>
        <w:spacing w:after="0" w:line="240" w:lineRule="auto"/>
        <w:jc w:val="both"/>
        <w:rPr>
          <w:rFonts w:ascii="Times New Roman" w:hAnsi="Times New Roman"/>
          <w:spacing w:val="-1"/>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pacing w:val="-1"/>
          <w:sz w:val="24"/>
          <w:szCs w:val="24"/>
          <w:lang w:val="it-IT"/>
        </w:rPr>
        <w:t xml:space="preserve">Investiciono društvo preduzima odgovarajuće korake za osiguravanje kontinuiteta i redovnosti u </w:t>
      </w:r>
      <w:r w:rsidRPr="00AB41D6">
        <w:rPr>
          <w:rFonts w:ascii="Times New Roman" w:hAnsi="Times New Roman"/>
          <w:sz w:val="24"/>
          <w:szCs w:val="24"/>
          <w:lang w:val="it-IT"/>
        </w:rPr>
        <w:t>obavljanju investicionih usluga i aktivnosti u čiju će svrhu investiciono društvo koristiti odgovarajuće sisteme, sredstva i postupke.</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Ako investiciono društvo pruža usluge i obavlja aktivnosti iz odredaba člana 2 stav 1 tačka </w:t>
      </w:r>
      <w:r w:rsidR="0036514F" w:rsidRPr="00AB41D6">
        <w:rPr>
          <w:rFonts w:ascii="Times New Roman" w:hAnsi="Times New Roman"/>
          <w:sz w:val="24"/>
          <w:szCs w:val="24"/>
          <w:lang w:val="it-IT"/>
        </w:rPr>
        <w:t>7</w:t>
      </w:r>
      <w:r w:rsidRPr="00AB41D6">
        <w:rPr>
          <w:rFonts w:ascii="Times New Roman" w:hAnsi="Times New Roman"/>
          <w:sz w:val="24"/>
          <w:szCs w:val="24"/>
          <w:lang w:val="it-IT"/>
        </w:rPr>
        <w:t xml:space="preserve"> podtačke </w:t>
      </w:r>
      <w:r w:rsidR="00A869D3" w:rsidRPr="00AB41D6">
        <w:rPr>
          <w:rFonts w:ascii="Times New Roman" w:hAnsi="Times New Roman"/>
          <w:sz w:val="24"/>
          <w:szCs w:val="24"/>
          <w:lang w:val="it-IT"/>
        </w:rPr>
        <w:t>d</w:t>
      </w:r>
      <w:r w:rsidRPr="00AB41D6">
        <w:rPr>
          <w:rFonts w:ascii="Times New Roman" w:hAnsi="Times New Roman"/>
          <w:sz w:val="24"/>
          <w:szCs w:val="24"/>
          <w:lang w:val="it-IT"/>
        </w:rPr>
        <w:t xml:space="preserve">) i </w:t>
      </w:r>
      <w:r w:rsidR="00A869D3" w:rsidRPr="00AB41D6">
        <w:rPr>
          <w:rFonts w:ascii="Times New Roman" w:hAnsi="Times New Roman"/>
          <w:sz w:val="24"/>
          <w:szCs w:val="24"/>
          <w:lang w:val="it-IT"/>
        </w:rPr>
        <w:t>e</w:t>
      </w:r>
      <w:r w:rsidRPr="00AB41D6">
        <w:rPr>
          <w:rFonts w:ascii="Times New Roman" w:hAnsi="Times New Roman"/>
          <w:sz w:val="24"/>
          <w:szCs w:val="24"/>
          <w:lang w:val="it-IT"/>
        </w:rPr>
        <w:t xml:space="preserve">)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a, najmanje jedno fizičko lice, koje može biti jedno od lica iz stava 2 ovog člana, mora imati dozvolu Komisije za obavljanje poslova investicionog savjetnika i portfolio menadžera.</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Kada investiciono društvo delegira trećoj strani operativne funkcij</w:t>
      </w:r>
      <w:r w:rsidR="00105169" w:rsidRPr="00AB41D6">
        <w:rPr>
          <w:rFonts w:ascii="Times New Roman" w:hAnsi="Times New Roman"/>
          <w:sz w:val="24"/>
          <w:szCs w:val="24"/>
          <w:lang w:val="it-IT"/>
        </w:rPr>
        <w:t>e</w:t>
      </w:r>
      <w:r w:rsidRPr="00AB41D6">
        <w:rPr>
          <w:rFonts w:ascii="Times New Roman" w:hAnsi="Times New Roman"/>
          <w:sz w:val="24"/>
          <w:szCs w:val="24"/>
          <w:lang w:val="it-IT"/>
        </w:rPr>
        <w:t xml:space="preserve"> koje su kritične za pružanje trajnih i kvalitetnih usluga klijentima i za pružanje trajnih i zadovoljavajućih investicionih aktivnosti, investiciono društvo preduzima odgovarajuće korake kako bi se </w:t>
      </w:r>
      <w:r w:rsidRPr="00AB41D6">
        <w:rPr>
          <w:rFonts w:ascii="Times New Roman" w:hAnsi="Times New Roman"/>
          <w:spacing w:val="-1"/>
          <w:sz w:val="24"/>
          <w:szCs w:val="24"/>
          <w:lang w:val="it-IT"/>
        </w:rPr>
        <w:t>izbjegli nepotrebni dodatni poslovni rizici</w:t>
      </w:r>
      <w:r w:rsidRPr="00AB41D6">
        <w:rPr>
          <w:rFonts w:ascii="Times New Roman" w:hAnsi="Times New Roman"/>
          <w:sz w:val="24"/>
          <w:szCs w:val="24"/>
          <w:lang w:val="it-IT"/>
        </w:rPr>
        <w:t xml:space="preserve">. </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Povjeravanje poslova trećim licima ne može se preduzimati na način koji umanjuje kvalitet unutrašnje kontrole i mogućnost sprovođenja nadzora nad poslovanjem društva u skladu sa odredbama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a.</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Komisija </w:t>
      </w:r>
      <w:r w:rsidR="006C5B43" w:rsidRPr="00AB41D6">
        <w:rPr>
          <w:rFonts w:ascii="Times New Roman" w:hAnsi="Times New Roman"/>
          <w:sz w:val="24"/>
          <w:szCs w:val="24"/>
          <w:lang w:val="it-IT"/>
        </w:rPr>
        <w:t xml:space="preserve">usvaja </w:t>
      </w:r>
      <w:r w:rsidRPr="00AB41D6">
        <w:rPr>
          <w:rFonts w:ascii="Times New Roman" w:hAnsi="Times New Roman"/>
          <w:sz w:val="24"/>
          <w:szCs w:val="24"/>
          <w:lang w:val="it-IT"/>
        </w:rPr>
        <w:t xml:space="preserve"> pravila kojima se definišu mjere koje investiciona društva osnovana u Crnoj Gori, kao i njihove filijale, investiciona društava ili kreditne institucija sa sjedištem u trećoj državi, moraju da preduzmu kako bi se zadovoljili organizacioni zahtjevi definisani </w:t>
      </w:r>
      <w:r w:rsidR="000550BF" w:rsidRPr="00AB41D6">
        <w:rPr>
          <w:rFonts w:ascii="Times New Roman" w:hAnsi="Times New Roman"/>
          <w:sz w:val="24"/>
          <w:szCs w:val="24"/>
          <w:lang w:val="it-IT"/>
        </w:rPr>
        <w:t>o</w:t>
      </w:r>
      <w:r w:rsidR="00651496" w:rsidRPr="00AB41D6">
        <w:rPr>
          <w:rFonts w:ascii="Times New Roman" w:hAnsi="Times New Roman"/>
          <w:sz w:val="24"/>
          <w:szCs w:val="24"/>
          <w:lang w:val="it-IT"/>
        </w:rPr>
        <w:t>vim Zakon</w:t>
      </w:r>
      <w:r w:rsidRPr="00AB41D6">
        <w:rPr>
          <w:rFonts w:ascii="Times New Roman" w:hAnsi="Times New Roman"/>
          <w:sz w:val="24"/>
          <w:szCs w:val="24"/>
          <w:lang w:val="it-IT"/>
        </w:rPr>
        <w:t>om.</w:t>
      </w:r>
    </w:p>
    <w:p w:rsidR="00AC60C9" w:rsidRPr="00AB41D6" w:rsidRDefault="00AC60C9">
      <w:pPr>
        <w:spacing w:after="0" w:line="240" w:lineRule="auto"/>
        <w:jc w:val="both"/>
        <w:rPr>
          <w:rFonts w:ascii="Times New Roman" w:hAnsi="Times New Roman"/>
          <w:caps/>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Investiciono društvo je dužno da ustanovi pouzdane administrativne i računovodstvene procedure, mehanizme unutrašnje kontrole, efikasne procedure za procjenu rizika, kao i efikasnu kontrolu i zaštitu informacionih sistema.</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lastRenderedPageBreak/>
        <w:t xml:space="preserve">Poslove investicionih usluga i aktivnosti iz člana 2 stav 1 tačka </w:t>
      </w:r>
      <w:r w:rsidR="0036514F" w:rsidRPr="00AB41D6">
        <w:rPr>
          <w:rFonts w:ascii="Times New Roman" w:hAnsi="Times New Roman"/>
          <w:sz w:val="24"/>
          <w:szCs w:val="24"/>
          <w:lang w:val="it-IT"/>
        </w:rPr>
        <w:t>7</w:t>
      </w:r>
      <w:r w:rsidRPr="00AB41D6">
        <w:rPr>
          <w:rFonts w:ascii="Times New Roman" w:hAnsi="Times New Roman"/>
          <w:sz w:val="24"/>
          <w:szCs w:val="24"/>
          <w:lang w:val="it-IT"/>
        </w:rPr>
        <w:t xml:space="preserve"> podtačke </w:t>
      </w:r>
      <w:r w:rsidR="00A869D3" w:rsidRPr="00AB41D6">
        <w:rPr>
          <w:rFonts w:ascii="Times New Roman" w:hAnsi="Times New Roman"/>
          <w:sz w:val="24"/>
          <w:szCs w:val="24"/>
          <w:lang w:val="it-IT"/>
        </w:rPr>
        <w:t>a</w:t>
      </w:r>
      <w:r w:rsidRPr="00AB41D6">
        <w:rPr>
          <w:rFonts w:ascii="Times New Roman" w:hAnsi="Times New Roman"/>
          <w:sz w:val="24"/>
          <w:szCs w:val="24"/>
          <w:lang w:val="it-IT"/>
        </w:rPr>
        <w:t xml:space="preserve">), </w:t>
      </w:r>
      <w:r w:rsidR="00A869D3" w:rsidRPr="00AB41D6">
        <w:rPr>
          <w:rFonts w:ascii="Times New Roman" w:hAnsi="Times New Roman"/>
          <w:sz w:val="24"/>
          <w:szCs w:val="24"/>
          <w:lang w:val="it-IT"/>
        </w:rPr>
        <w:t>b</w:t>
      </w:r>
      <w:r w:rsidRPr="00AB41D6">
        <w:rPr>
          <w:rFonts w:ascii="Times New Roman" w:hAnsi="Times New Roman"/>
          <w:sz w:val="24"/>
          <w:szCs w:val="24"/>
          <w:lang w:val="it-IT"/>
        </w:rPr>
        <w:t xml:space="preserve">), </w:t>
      </w:r>
      <w:r w:rsidR="00A869D3" w:rsidRPr="00AB41D6">
        <w:rPr>
          <w:rFonts w:ascii="Times New Roman" w:hAnsi="Times New Roman"/>
          <w:sz w:val="24"/>
          <w:szCs w:val="24"/>
          <w:lang w:val="it-IT"/>
        </w:rPr>
        <w:t>c</w:t>
      </w:r>
      <w:r w:rsidRPr="00AB41D6">
        <w:rPr>
          <w:rFonts w:ascii="Times New Roman" w:hAnsi="Times New Roman"/>
          <w:sz w:val="24"/>
          <w:szCs w:val="24"/>
          <w:lang w:val="it-IT"/>
        </w:rPr>
        <w:t xml:space="preserve">), </w:t>
      </w:r>
      <w:r w:rsidR="00A869D3" w:rsidRPr="00AB41D6">
        <w:rPr>
          <w:rFonts w:ascii="Times New Roman" w:hAnsi="Times New Roman"/>
          <w:sz w:val="24"/>
          <w:szCs w:val="24"/>
          <w:lang w:val="it-IT"/>
        </w:rPr>
        <w:t>f</w:t>
      </w:r>
      <w:r w:rsidRPr="00AB41D6">
        <w:rPr>
          <w:rFonts w:ascii="Times New Roman" w:hAnsi="Times New Roman"/>
          <w:sz w:val="24"/>
          <w:szCs w:val="24"/>
          <w:lang w:val="it-IT"/>
        </w:rPr>
        <w:t xml:space="preserve">) i </w:t>
      </w:r>
      <w:r w:rsidR="00A869D3" w:rsidRPr="00AB41D6">
        <w:rPr>
          <w:rFonts w:ascii="Times New Roman" w:hAnsi="Times New Roman"/>
          <w:sz w:val="24"/>
          <w:szCs w:val="24"/>
          <w:lang w:val="it-IT"/>
        </w:rPr>
        <w:t>g</w:t>
      </w:r>
      <w:r w:rsidRPr="00AB41D6">
        <w:rPr>
          <w:rFonts w:ascii="Times New Roman" w:hAnsi="Times New Roman"/>
          <w:sz w:val="24"/>
          <w:szCs w:val="24"/>
          <w:lang w:val="it-IT"/>
        </w:rPr>
        <w:t xml:space="preserve">)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a mogu obavljati samo fizička lica zaposlena u investicionom društvu koja imaju važeću dozvolu za obavljanje tih poslova.</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Poslove investicionih usluga i aktivnosti iz člana 2 stav 1 tačka </w:t>
      </w:r>
      <w:r w:rsidR="0036514F" w:rsidRPr="00AB41D6">
        <w:rPr>
          <w:rFonts w:ascii="Times New Roman" w:hAnsi="Times New Roman"/>
          <w:sz w:val="24"/>
          <w:szCs w:val="24"/>
          <w:lang w:val="it-IT"/>
        </w:rPr>
        <w:t>7</w:t>
      </w:r>
      <w:r w:rsidRPr="00AB41D6">
        <w:rPr>
          <w:rFonts w:ascii="Times New Roman" w:hAnsi="Times New Roman"/>
          <w:sz w:val="24"/>
          <w:szCs w:val="24"/>
          <w:lang w:val="it-IT"/>
        </w:rPr>
        <w:t xml:space="preserve"> podtačke </w:t>
      </w:r>
      <w:r w:rsidR="00A869D3" w:rsidRPr="00AB41D6">
        <w:rPr>
          <w:rFonts w:ascii="Times New Roman" w:hAnsi="Times New Roman"/>
          <w:sz w:val="24"/>
          <w:szCs w:val="24"/>
          <w:lang w:val="it-IT"/>
        </w:rPr>
        <w:t>d</w:t>
      </w:r>
      <w:r w:rsidRPr="00AB41D6">
        <w:rPr>
          <w:rFonts w:ascii="Times New Roman" w:hAnsi="Times New Roman"/>
          <w:sz w:val="24"/>
          <w:szCs w:val="24"/>
          <w:lang w:val="it-IT"/>
        </w:rPr>
        <w:t xml:space="preserve">) i </w:t>
      </w:r>
      <w:r w:rsidR="00A869D3" w:rsidRPr="00AB41D6">
        <w:rPr>
          <w:rFonts w:ascii="Times New Roman" w:hAnsi="Times New Roman"/>
          <w:sz w:val="24"/>
          <w:szCs w:val="24"/>
          <w:lang w:val="it-IT"/>
        </w:rPr>
        <w:t>e</w:t>
      </w:r>
      <w:r w:rsidRPr="00AB41D6">
        <w:rPr>
          <w:rFonts w:ascii="Times New Roman" w:hAnsi="Times New Roman"/>
          <w:sz w:val="24"/>
          <w:szCs w:val="24"/>
          <w:lang w:val="it-IT"/>
        </w:rPr>
        <w:t xml:space="preserve">)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a mogu obavljati samo fizička lica zaposlena u investicionom društvu koja imaju važeću dozvolu za obavljanje poslova portfolio menadžera i investicionog savjetnika.</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Investiciono društvo će, kada drži finansijske instrumente koji pripadaju klijentima, preduzeti odgovarajuće mjere u cilju zaštite prava vlasništva klijenta, posebno u cilju nesolventnosti investicionog društva i sprječavanja korišćenja sredstava klijenta za vlastiti račun bez izričite saglasnosti klijenta.</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Investiciono društvo će, kada drži sredstva koja pripadaju klijentima, preduzeti odgovarajuće mjere u cilju zaštite prava klijenta, osim u slučaju kreditnih institucija, i spriječiti korišćenje sredstava klijenta za vlastiti račun.</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caps/>
          <w:sz w:val="24"/>
          <w:szCs w:val="24"/>
          <w:lang w:val="it-IT"/>
        </w:rPr>
      </w:pPr>
      <w:r w:rsidRPr="00AB41D6">
        <w:rPr>
          <w:rFonts w:ascii="Times New Roman" w:hAnsi="Times New Roman"/>
          <w:sz w:val="24"/>
          <w:szCs w:val="24"/>
          <w:lang w:val="it-IT"/>
        </w:rPr>
        <w:t xml:space="preserve">Komisija </w:t>
      </w:r>
      <w:r w:rsidR="001B397B" w:rsidRPr="00AB41D6">
        <w:rPr>
          <w:rFonts w:ascii="Times New Roman" w:hAnsi="Times New Roman"/>
          <w:sz w:val="24"/>
          <w:szCs w:val="24"/>
          <w:lang w:val="it-IT"/>
        </w:rPr>
        <w:t xml:space="preserve">svojim pravilima </w:t>
      </w:r>
      <w:r w:rsidRPr="00AB41D6">
        <w:rPr>
          <w:rFonts w:ascii="Times New Roman" w:hAnsi="Times New Roman"/>
          <w:sz w:val="24"/>
          <w:szCs w:val="24"/>
          <w:lang w:val="it-IT"/>
        </w:rPr>
        <w:t xml:space="preserve"> propisuje   zaštit</w:t>
      </w:r>
      <w:r w:rsidR="001B397B" w:rsidRPr="00AB41D6">
        <w:rPr>
          <w:rFonts w:ascii="Times New Roman" w:hAnsi="Times New Roman"/>
          <w:sz w:val="24"/>
          <w:szCs w:val="24"/>
          <w:lang w:val="it-IT"/>
        </w:rPr>
        <w:t>u</w:t>
      </w:r>
      <w:r w:rsidRPr="00AB41D6">
        <w:rPr>
          <w:rFonts w:ascii="Times New Roman" w:hAnsi="Times New Roman"/>
          <w:sz w:val="24"/>
          <w:szCs w:val="24"/>
          <w:lang w:val="it-IT"/>
        </w:rPr>
        <w:t xml:space="preserve"> imovine klijenata od strane investicionog društva</w:t>
      </w:r>
      <w:r w:rsidRPr="00AB41D6">
        <w:rPr>
          <w:rFonts w:ascii="Times New Roman" w:hAnsi="Times New Roman"/>
          <w:caps/>
          <w:sz w:val="24"/>
          <w:szCs w:val="24"/>
          <w:lang w:val="it-IT"/>
        </w:rPr>
        <w:t xml:space="preserve"> </w:t>
      </w:r>
      <w:r w:rsidRPr="00AB41D6">
        <w:rPr>
          <w:rFonts w:ascii="Times New Roman" w:hAnsi="Times New Roman"/>
          <w:sz w:val="24"/>
          <w:szCs w:val="24"/>
          <w:lang w:val="it-IT"/>
        </w:rPr>
        <w:t xml:space="preserve">kojima se definišu mjere koje investiciona društva osnovana u Crnoj Gori, kao i njihove filijale, investiciona društava ili kreditne institucija sa sjedištem u trećoj državi, moraju da preduzmu kako bi se zadovoljili organizacioni zahtjevi definisani </w:t>
      </w:r>
      <w:r w:rsidR="000550BF" w:rsidRPr="00AB41D6">
        <w:rPr>
          <w:rFonts w:ascii="Times New Roman" w:hAnsi="Times New Roman"/>
          <w:sz w:val="24"/>
          <w:szCs w:val="24"/>
          <w:lang w:val="it-IT"/>
        </w:rPr>
        <w:t>o</w:t>
      </w:r>
      <w:r w:rsidR="00651496" w:rsidRPr="00AB41D6">
        <w:rPr>
          <w:rFonts w:ascii="Times New Roman" w:hAnsi="Times New Roman"/>
          <w:sz w:val="24"/>
          <w:szCs w:val="24"/>
          <w:lang w:val="it-IT"/>
        </w:rPr>
        <w:t>vim Zakon</w:t>
      </w:r>
      <w:r w:rsidRPr="00AB41D6">
        <w:rPr>
          <w:rFonts w:ascii="Times New Roman" w:hAnsi="Times New Roman"/>
          <w:sz w:val="24"/>
          <w:szCs w:val="24"/>
          <w:lang w:val="it-IT"/>
        </w:rPr>
        <w:t>om.</w:t>
      </w:r>
    </w:p>
    <w:p w:rsidR="00AC60C9" w:rsidRPr="00AB41D6" w:rsidRDefault="00AC60C9">
      <w:pPr>
        <w:spacing w:after="0" w:line="240" w:lineRule="auto"/>
        <w:jc w:val="both"/>
        <w:rPr>
          <w:rFonts w:ascii="Times New Roman" w:hAnsi="Times New Roman"/>
          <w:bCs/>
          <w:sz w:val="24"/>
          <w:szCs w:val="24"/>
          <w:lang w:val="it-IT"/>
        </w:rPr>
      </w:pPr>
    </w:p>
    <w:p w:rsidR="00AC60C9" w:rsidRPr="00AB41D6" w:rsidRDefault="00C110BC">
      <w:pPr>
        <w:pStyle w:val="ListParagraph"/>
        <w:spacing w:after="0" w:line="240" w:lineRule="auto"/>
        <w:ind w:left="0"/>
        <w:jc w:val="center"/>
        <w:rPr>
          <w:rFonts w:ascii="Times New Roman" w:hAnsi="Times New Roman"/>
          <w:b/>
          <w:sz w:val="24"/>
          <w:szCs w:val="24"/>
          <w:lang w:val="it-IT"/>
        </w:rPr>
      </w:pPr>
      <w:r w:rsidRPr="00AB41D6">
        <w:rPr>
          <w:rFonts w:ascii="Times New Roman" w:hAnsi="Times New Roman"/>
          <w:b/>
          <w:bCs/>
          <w:sz w:val="24"/>
          <w:szCs w:val="24"/>
          <w:lang w:val="it-IT"/>
        </w:rPr>
        <w:t>Pružanje usluga posredstvom drugog investicionog društva</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Član 1</w:t>
      </w:r>
      <w:r w:rsidR="00B42B95" w:rsidRPr="00AB41D6">
        <w:rPr>
          <w:rFonts w:ascii="Times New Roman" w:hAnsi="Times New Roman"/>
          <w:b/>
          <w:sz w:val="24"/>
          <w:szCs w:val="24"/>
          <w:lang w:val="it-IT"/>
        </w:rPr>
        <w:t>76</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Investiciono društvo može da zaključi ugovor o obavljanju investicionih usluga ili o pružanju dodatnih usluga sa drugim investicionim društvom u ime klijenta i u tom slučaju može da koristi informacije o klijentu koje proslijeđuje prvo investiciono društvo.</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Investiciono društvo koje proslijeđuje uputstvo o nalogu klijenta ostaje odgovorno za potpunost i tačnost.</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pacing w:val="-1"/>
          <w:sz w:val="24"/>
          <w:szCs w:val="24"/>
          <w:lang w:val="it-IT"/>
        </w:rPr>
      </w:pPr>
      <w:r w:rsidRPr="00AB41D6">
        <w:rPr>
          <w:rFonts w:ascii="Times New Roman" w:hAnsi="Times New Roman"/>
          <w:sz w:val="24"/>
          <w:szCs w:val="24"/>
          <w:lang w:val="it-IT"/>
        </w:rPr>
        <w:t xml:space="preserve">Investiciono društvo koje je na ovaj način dobilo nalog za obavljanje usluga u ime klijenta može se osloniti i na sve preporuke u pogledu usluga ili transakcija pruženih klijentu od </w:t>
      </w:r>
      <w:r w:rsidRPr="00AB41D6">
        <w:rPr>
          <w:rFonts w:ascii="Times New Roman" w:hAnsi="Times New Roman"/>
          <w:spacing w:val="-1"/>
          <w:sz w:val="24"/>
          <w:szCs w:val="24"/>
          <w:lang w:val="it-IT"/>
        </w:rPr>
        <w:t xml:space="preserve">strane drugog investicionog društva. </w:t>
      </w:r>
    </w:p>
    <w:p w:rsidR="00AC60C9" w:rsidRPr="00AB41D6" w:rsidRDefault="00AC60C9">
      <w:pPr>
        <w:spacing w:after="0" w:line="240" w:lineRule="auto"/>
        <w:jc w:val="both"/>
        <w:rPr>
          <w:rFonts w:ascii="Times New Roman" w:hAnsi="Times New Roman"/>
          <w:spacing w:val="-1"/>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pacing w:val="-1"/>
          <w:sz w:val="24"/>
          <w:szCs w:val="24"/>
          <w:lang w:val="it-IT"/>
        </w:rPr>
        <w:t xml:space="preserve">Investiciono društvo koje prenosi uputstva iz st. 2 i 3 ovog člana odgovorno je za </w:t>
      </w:r>
      <w:r w:rsidRPr="00AB41D6">
        <w:rPr>
          <w:rFonts w:ascii="Times New Roman" w:hAnsi="Times New Roman"/>
          <w:sz w:val="24"/>
          <w:szCs w:val="24"/>
          <w:lang w:val="it-IT"/>
        </w:rPr>
        <w:t>pouzdanost pruženih preporuka ili savjeta za klijenta.</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Investiciono društvo koje prima klijentova uputstva ili naloge preko drugog investicionog </w:t>
      </w:r>
      <w:r w:rsidRPr="00AB41D6">
        <w:rPr>
          <w:rFonts w:ascii="Times New Roman" w:hAnsi="Times New Roman"/>
          <w:spacing w:val="-1"/>
          <w:sz w:val="24"/>
          <w:szCs w:val="24"/>
          <w:lang w:val="it-IT"/>
        </w:rPr>
        <w:t xml:space="preserve">društva ostaje odgovorno za zaključivanje usluge ili transakcije na osnovu takvih podataka ili </w:t>
      </w:r>
      <w:r w:rsidRPr="00AB41D6">
        <w:rPr>
          <w:rFonts w:ascii="Times New Roman" w:hAnsi="Times New Roman"/>
          <w:sz w:val="24"/>
          <w:szCs w:val="24"/>
          <w:lang w:val="it-IT"/>
        </w:rPr>
        <w:t>preporuka, u skladu sa važečim odredbama iz ovog člana.</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Zaključivanje ugovora iz stava 1 ovog člana dozvoljeno je ukoliko angažovanje drugog investicionog društva:</w:t>
      </w:r>
    </w:p>
    <w:p w:rsidR="00AC60C9" w:rsidRPr="00AB41D6" w:rsidRDefault="00C110BC" w:rsidP="00CA5AFB">
      <w:pPr>
        <w:pStyle w:val="ListParagraph"/>
        <w:numPr>
          <w:ilvl w:val="0"/>
          <w:numId w:val="131"/>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ne uslovljava naplatu naknada ili drugih troškova od klijenta prvog investicionog društva u iznosu koji je viši od naknada koje bi klijent platio da je prvo investiciono društvo pružilo usluge;</w:t>
      </w:r>
    </w:p>
    <w:p w:rsidR="00AC60C9" w:rsidRPr="00AB41D6" w:rsidRDefault="00C110BC" w:rsidP="00CA5AFB">
      <w:pPr>
        <w:pStyle w:val="ListParagraph"/>
        <w:numPr>
          <w:ilvl w:val="0"/>
          <w:numId w:val="131"/>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lastRenderedPageBreak/>
        <w:t>ne može uzrokovati nepotrebne poslovne rizike investicionom društvu, značajno ugroziti kvalitet unutrašnje kontrole, niti onemogućiti nadzor Komisije nad ispunjavanjem svih obaveza investicionog društva.</w:t>
      </w:r>
      <w:r w:rsidRPr="00AB41D6">
        <w:rPr>
          <w:rFonts w:ascii="Times New Roman" w:hAnsi="Times New Roman"/>
          <w:sz w:val="24"/>
          <w:szCs w:val="24"/>
          <w:lang w:val="sr-Latn-CS"/>
        </w:rPr>
        <w:t xml:space="preserve"> </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Komisija propisuje  uslove pod kojima investiciono društvo može koristiti usluge drugog investicionog društva. </w:t>
      </w:r>
    </w:p>
    <w:p w:rsidR="00AC60C9" w:rsidRPr="00AB41D6" w:rsidRDefault="00AC60C9">
      <w:pPr>
        <w:spacing w:after="0" w:line="240" w:lineRule="auto"/>
        <w:jc w:val="both"/>
        <w:rPr>
          <w:rFonts w:ascii="Times New Roman" w:hAnsi="Times New Roman"/>
          <w:bCs/>
          <w:sz w:val="24"/>
          <w:szCs w:val="24"/>
          <w:lang w:val="it-IT"/>
        </w:rPr>
      </w:pPr>
    </w:p>
    <w:p w:rsidR="00AC60C9" w:rsidRPr="00AB41D6" w:rsidRDefault="00C110BC">
      <w:pPr>
        <w:spacing w:after="0" w:line="240" w:lineRule="auto"/>
        <w:jc w:val="center"/>
        <w:rPr>
          <w:rFonts w:ascii="Times New Roman" w:hAnsi="Times New Roman"/>
          <w:b/>
          <w:bCs/>
          <w:sz w:val="24"/>
          <w:szCs w:val="24"/>
          <w:lang w:val="it-IT"/>
        </w:rPr>
      </w:pPr>
      <w:r w:rsidRPr="00AB41D6">
        <w:rPr>
          <w:rFonts w:ascii="Times New Roman" w:hAnsi="Times New Roman"/>
          <w:b/>
          <w:bCs/>
          <w:sz w:val="24"/>
          <w:szCs w:val="24"/>
          <w:lang w:val="it-IT"/>
        </w:rPr>
        <w:t>Lica koja upravljaju poslovanjem investicionog društva</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Član 1</w:t>
      </w:r>
      <w:r w:rsidR="00B42B95" w:rsidRPr="00AB41D6">
        <w:rPr>
          <w:rFonts w:ascii="Times New Roman" w:hAnsi="Times New Roman"/>
          <w:b/>
          <w:sz w:val="24"/>
          <w:szCs w:val="24"/>
          <w:lang w:val="it-IT"/>
        </w:rPr>
        <w:t>77</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Lica koja upravljaju poslovanjem investicionog društva moraju da </w:t>
      </w:r>
      <w:r w:rsidRPr="00AB41D6">
        <w:rPr>
          <w:rFonts w:ascii="Times New Roman" w:hAnsi="Times New Roman"/>
          <w:spacing w:val="-1"/>
          <w:sz w:val="24"/>
          <w:szCs w:val="24"/>
          <w:lang w:val="it-IT"/>
        </w:rPr>
        <w:t xml:space="preserve">imaju dobru reputaciju i dovoljno iskustva kako bi se osiguralo sigurno i racionalo upravljanje </w:t>
      </w:r>
      <w:r w:rsidRPr="00AB41D6">
        <w:rPr>
          <w:rFonts w:ascii="Times New Roman" w:hAnsi="Times New Roman"/>
          <w:sz w:val="24"/>
          <w:szCs w:val="24"/>
          <w:lang w:val="it-IT"/>
        </w:rPr>
        <w:t>investicionim društvom.</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Članovi odbora direktora upravljaju poslovanjem i zajednički predstavljaju investiciona društva, osim ukoliko statutom investicionog društva nije drugačije propisano.</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Investiciono društvo ima organe društva u skladu sa zakonom kojim se uređuju privredna društva.</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Izvršni direktor i član odbora direktora investicionog društva može biti lice: </w:t>
      </w:r>
    </w:p>
    <w:p w:rsidR="00AC60C9" w:rsidRPr="00AB41D6" w:rsidRDefault="00C110BC" w:rsidP="00CA5AFB">
      <w:pPr>
        <w:pStyle w:val="ListParagraph"/>
        <w:numPr>
          <w:ilvl w:val="0"/>
          <w:numId w:val="132"/>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koje ne podliježe primjeni pravnih posljedica osude;</w:t>
      </w:r>
    </w:p>
    <w:p w:rsidR="00AC60C9" w:rsidRPr="00AB41D6" w:rsidRDefault="00C110BC" w:rsidP="00CA5AFB">
      <w:pPr>
        <w:pStyle w:val="ListParagraph"/>
        <w:numPr>
          <w:ilvl w:val="0"/>
          <w:numId w:val="132"/>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koje nije na rukovodećoj poziciji ili zaposleno lice u organima državne uprave, odnosno agencijama i organizacijama čiji je osnivač država;</w:t>
      </w:r>
    </w:p>
    <w:p w:rsidR="00AC60C9" w:rsidRPr="00AB41D6" w:rsidRDefault="00C110BC" w:rsidP="00CA5AFB">
      <w:pPr>
        <w:pStyle w:val="ListParagraph"/>
        <w:numPr>
          <w:ilvl w:val="0"/>
          <w:numId w:val="132"/>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koje nije direktor, član odbora direktora ili zaposleno lice koje posjeduje kvalifikovano učešće u drugom investicionom društvu, kreditnoj instituciji sa ovlašćenom bankom, društvu za upravljanje investicionim ili dobrovoljnim penzionim fondom;</w:t>
      </w:r>
    </w:p>
    <w:p w:rsidR="00AC60C9" w:rsidRPr="00AB41D6" w:rsidRDefault="00C110BC" w:rsidP="00CA5AFB">
      <w:pPr>
        <w:pStyle w:val="ListParagraph"/>
        <w:numPr>
          <w:ilvl w:val="0"/>
          <w:numId w:val="132"/>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koje nije direktor, član odbora direktora ili zaposleno lice organizatora tržišta ili Centralnog registra;</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Poslovna reputacija i iskustvo izvršnog direktora i člana odbora direktora, investicionog društva treba da obezbijede upravljanje u skladu sa pravilima sigurnog i dobrog poslovanja investicionog društva. </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Lica iz ovog člana moraju da imaju odgovarajuću poslovnu reputaciju i najmanje tri godine radnog iskustva u vezi sa hartijama od vrijednosti.</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Investiciono društvo ima najmanje dva člana koja vode poslovanje i zajedno predstavljaju to društvo i ispunjavaju uslove propisane ovim članom. </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Neko lice može biti imenovano za direktora ili člana odbora direktora investicionog društva tek nakon odobrenja Komisije.</w:t>
      </w:r>
    </w:p>
    <w:p w:rsidR="00AC60C9" w:rsidRPr="00AB41D6" w:rsidRDefault="00AC60C9">
      <w:pPr>
        <w:spacing w:after="0" w:line="240" w:lineRule="auto"/>
        <w:jc w:val="both"/>
        <w:rPr>
          <w:rFonts w:ascii="Times New Roman" w:hAnsi="Times New Roman"/>
          <w:bCs/>
          <w:sz w:val="24"/>
          <w:szCs w:val="24"/>
          <w:lang w:val="it-IT"/>
        </w:rPr>
      </w:pPr>
    </w:p>
    <w:p w:rsidR="00AC60C9" w:rsidRPr="00AB41D6" w:rsidRDefault="00C110BC">
      <w:pPr>
        <w:spacing w:after="0" w:line="240" w:lineRule="auto"/>
        <w:jc w:val="center"/>
        <w:rPr>
          <w:rFonts w:ascii="Times New Roman" w:hAnsi="Times New Roman"/>
          <w:b/>
          <w:bCs/>
          <w:sz w:val="24"/>
          <w:szCs w:val="24"/>
          <w:lang w:val="it-IT"/>
        </w:rPr>
      </w:pPr>
      <w:r w:rsidRPr="00AB41D6">
        <w:rPr>
          <w:rFonts w:ascii="Times New Roman" w:hAnsi="Times New Roman"/>
          <w:b/>
          <w:bCs/>
          <w:sz w:val="24"/>
          <w:szCs w:val="24"/>
          <w:lang w:val="it-IT"/>
        </w:rPr>
        <w:t>Davanje, odbijanje i povlačenje saglasnosti</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Član 1</w:t>
      </w:r>
      <w:r w:rsidR="00B42B95" w:rsidRPr="00AB41D6">
        <w:rPr>
          <w:rFonts w:ascii="Times New Roman" w:hAnsi="Times New Roman"/>
          <w:b/>
          <w:sz w:val="24"/>
          <w:szCs w:val="24"/>
          <w:lang w:val="it-IT"/>
        </w:rPr>
        <w:t>78</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Komisija propisuje bližu sadržinu zahtjeva za davanje prethodne saglasnosti na izbor, odnosno imenovanje direktora i člana odbora direktora investicionog društva, kao i na rukovodioca organizacionog dijela banke. </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lastRenderedPageBreak/>
        <w:t>Kada utvrdi da su ispunjeni uslovi iz člana 1</w:t>
      </w:r>
      <w:r w:rsidR="00B42B95" w:rsidRPr="00AB41D6">
        <w:rPr>
          <w:rFonts w:ascii="Times New Roman" w:hAnsi="Times New Roman"/>
          <w:sz w:val="24"/>
          <w:szCs w:val="24"/>
          <w:lang w:val="it-IT"/>
        </w:rPr>
        <w:t>77</w:t>
      </w:r>
      <w:r w:rsidRPr="00AB41D6">
        <w:rPr>
          <w:rFonts w:ascii="Times New Roman" w:hAnsi="Times New Roman"/>
          <w:sz w:val="24"/>
          <w:szCs w:val="24"/>
          <w:lang w:val="it-IT"/>
        </w:rPr>
        <w:t xml:space="preserve">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a, Komisija daje saglasnost u roku od sedam radnih dana od dana prijema urednog zahtjeva iz stava 1 ovog člana.</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Kada se zahtjev za davanje saglasnosti iz stava 1 ovog člana podnosi uz zahtjev za davanje dozvole za obavljanje djelatnosti investicionog društva, Komisija odlučuje istovremeno o oba zahtjeva.</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Komisija odbija zahtjev za davanje saglasnosti iz st. 1 i 3 ovog člana kada utvrdi da nijesu ispunjeni uslovi iz člana 1</w:t>
      </w:r>
      <w:r w:rsidR="00B42B95" w:rsidRPr="00AB41D6">
        <w:rPr>
          <w:rFonts w:ascii="Times New Roman" w:hAnsi="Times New Roman"/>
          <w:sz w:val="24"/>
          <w:szCs w:val="24"/>
          <w:lang w:val="it-IT"/>
        </w:rPr>
        <w:t>77</w:t>
      </w:r>
      <w:r w:rsidRPr="00AB41D6">
        <w:rPr>
          <w:rFonts w:ascii="Times New Roman" w:hAnsi="Times New Roman"/>
          <w:sz w:val="24"/>
          <w:szCs w:val="24"/>
          <w:lang w:val="it-IT"/>
        </w:rPr>
        <w:t xml:space="preserve">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a.</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Komisija povlači prethodnu saglasnost za izbor, odnosno imenovanje lica iz stava 1 ovog člana kada utvrdi:</w:t>
      </w:r>
    </w:p>
    <w:p w:rsidR="00AC60C9" w:rsidRPr="00AB41D6" w:rsidRDefault="00C110BC" w:rsidP="00CA5AFB">
      <w:pPr>
        <w:pStyle w:val="ListParagraph"/>
        <w:numPr>
          <w:ilvl w:val="0"/>
          <w:numId w:val="133"/>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da je rješenje o davanju saglasnosti donešeno na osnovu netačnih ili nepotpunih podataka;</w:t>
      </w:r>
    </w:p>
    <w:p w:rsidR="00AC60C9" w:rsidRPr="00AB41D6" w:rsidRDefault="00C110BC" w:rsidP="00CA5AFB">
      <w:pPr>
        <w:pStyle w:val="ListParagraph"/>
        <w:numPr>
          <w:ilvl w:val="0"/>
          <w:numId w:val="133"/>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da lice za koje je data saglasnost više ne ispunjava za to utvrđene uslove;</w:t>
      </w:r>
    </w:p>
    <w:p w:rsidR="00AC60C9" w:rsidRPr="00AB41D6" w:rsidRDefault="00821CBA" w:rsidP="00CA5AFB">
      <w:pPr>
        <w:pStyle w:val="NormalWeb"/>
        <w:numPr>
          <w:ilvl w:val="0"/>
          <w:numId w:val="133"/>
        </w:numPr>
        <w:spacing w:before="0" w:beforeAutospacing="0" w:after="0" w:afterAutospacing="0"/>
        <w:jc w:val="both"/>
        <w:rPr>
          <w:lang w:val="it-IT"/>
        </w:rPr>
      </w:pPr>
      <w:r w:rsidRPr="00AB41D6">
        <w:rPr>
          <w:lang w:val="it-IT"/>
        </w:rPr>
        <w:t xml:space="preserve">da je lice za koje je data saglasnost naknadno izvršilo povredu odredaba </w:t>
      </w:r>
      <w:r w:rsidR="00651496" w:rsidRPr="00AB41D6">
        <w:rPr>
          <w:lang w:val="it-IT"/>
        </w:rPr>
        <w:t>ovog Zakon</w:t>
      </w:r>
      <w:r w:rsidRPr="00AB41D6">
        <w:rPr>
          <w:lang w:val="it-IT"/>
        </w:rPr>
        <w:t>a, zakona koji uredjuje sprječavanje pranja novca i finansiranje terorizma, opštih akata organizatora tržišta ili akata Komisije, a Komisija smatra da je povreda dovoljno ozbiljna i sistemska i da lice čini nepodobnim i nepouzdanim za obavljanje poslova člana odbora direktora ili rukovodioca.</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center"/>
        <w:rPr>
          <w:rFonts w:ascii="Times New Roman" w:hAnsi="Times New Roman"/>
          <w:b/>
          <w:bCs/>
          <w:sz w:val="24"/>
          <w:szCs w:val="24"/>
          <w:lang w:val="it-IT"/>
        </w:rPr>
      </w:pPr>
      <w:r w:rsidRPr="00AB41D6">
        <w:rPr>
          <w:rFonts w:ascii="Times New Roman" w:hAnsi="Times New Roman"/>
          <w:b/>
          <w:bCs/>
          <w:sz w:val="24"/>
          <w:szCs w:val="24"/>
          <w:lang w:val="it-IT"/>
        </w:rPr>
        <w:t>Zahtjev za davanje dozvole za obavljanje djelatnosti investicionog društva</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Član 1</w:t>
      </w:r>
      <w:r w:rsidR="00B42B95" w:rsidRPr="00AB41D6">
        <w:rPr>
          <w:rFonts w:ascii="Times New Roman" w:hAnsi="Times New Roman"/>
          <w:b/>
          <w:sz w:val="24"/>
          <w:szCs w:val="24"/>
          <w:lang w:val="it-IT"/>
        </w:rPr>
        <w:t>79</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Komisija propisuje sadržaj zahtjeva i dodatne dokumentacije za davanje dozvole investicionom društvu za obavljanje investicionih usluga i aktivnosti iz člana 1</w:t>
      </w:r>
      <w:r w:rsidR="00B42B95" w:rsidRPr="00AB41D6">
        <w:rPr>
          <w:rFonts w:ascii="Times New Roman" w:hAnsi="Times New Roman"/>
          <w:sz w:val="24"/>
          <w:szCs w:val="24"/>
          <w:lang w:val="it-IT"/>
        </w:rPr>
        <w:t>67</w:t>
      </w:r>
      <w:r w:rsidRPr="00AB41D6">
        <w:rPr>
          <w:rFonts w:ascii="Times New Roman" w:hAnsi="Times New Roman"/>
          <w:sz w:val="24"/>
          <w:szCs w:val="24"/>
          <w:lang w:val="it-IT"/>
        </w:rPr>
        <w:t xml:space="preserve">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a.</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U zahtjevu za davanje dozvole iz stava 1 ovog člana navode se investicione usluge i aktivnosti za koje investiciono društvo traži dozvolu.</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Uz zahtjev iz st. 1 i 2 ovog člana dostavlja/ju se:</w:t>
      </w:r>
    </w:p>
    <w:p w:rsidR="00AC60C9" w:rsidRPr="00AB41D6" w:rsidRDefault="00C110BC" w:rsidP="00CA5AFB">
      <w:pPr>
        <w:pStyle w:val="ListParagraph"/>
        <w:numPr>
          <w:ilvl w:val="0"/>
          <w:numId w:val="134"/>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opšta akta podnosioca zahtjeva investicionog društva; </w:t>
      </w:r>
    </w:p>
    <w:p w:rsidR="00AC60C9" w:rsidRPr="00AB41D6" w:rsidRDefault="00C110BC" w:rsidP="00CA5AFB">
      <w:pPr>
        <w:pStyle w:val="ListParagraph"/>
        <w:numPr>
          <w:ilvl w:val="0"/>
          <w:numId w:val="134"/>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podaci o svim licima koja posjeduju kvalifikovano učešće u podnosiocu zahtjeva, uključujući vrstu, iznos i procenat tog učešća, kao i podaci o licima sa kojima su lica koja posjeduju kvalifikovano učešće blisko povezana i podatke o toj povezanosti, drugim licima koja su u mogućnosti da kontrolišu ili vrše značajan uticaj na investiciono društvo podnosioca zahtjeva;</w:t>
      </w:r>
    </w:p>
    <w:p w:rsidR="00AC60C9" w:rsidRPr="00AB41D6" w:rsidRDefault="00C110BC" w:rsidP="00CA5AFB">
      <w:pPr>
        <w:pStyle w:val="ListParagraph"/>
        <w:numPr>
          <w:ilvl w:val="0"/>
          <w:numId w:val="134"/>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imena i podaci o kvalifikacijama, iskustvu i poslovnoj reputaciji predloženih direktora i člana odbora direktora, podnosioca zahtjeva koji je investiciono društvo, odnosno ovlašćena banka u skladu sa odredbama člana 1</w:t>
      </w:r>
      <w:r w:rsidR="00B42B95" w:rsidRPr="00AB41D6">
        <w:rPr>
          <w:rFonts w:ascii="Times New Roman" w:hAnsi="Times New Roman"/>
          <w:sz w:val="24"/>
          <w:szCs w:val="24"/>
          <w:lang w:val="it-IT"/>
        </w:rPr>
        <w:t>77</w:t>
      </w:r>
      <w:r w:rsidRPr="00AB41D6">
        <w:rPr>
          <w:rFonts w:ascii="Times New Roman" w:hAnsi="Times New Roman"/>
          <w:sz w:val="24"/>
          <w:szCs w:val="24"/>
          <w:lang w:val="it-IT"/>
        </w:rPr>
        <w:t xml:space="preserve">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a;</w:t>
      </w:r>
    </w:p>
    <w:p w:rsidR="00AC60C9" w:rsidRPr="00AB41D6" w:rsidRDefault="00C110BC" w:rsidP="00CA5AFB">
      <w:pPr>
        <w:pStyle w:val="ListParagraph"/>
        <w:numPr>
          <w:ilvl w:val="0"/>
          <w:numId w:val="134"/>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podaci o kadrovskoj i organizacionoj osposobljenosti i tehničkoj opremljenosti podnosioca zahtjeva u skladu sa članom </w:t>
      </w:r>
      <w:r w:rsidR="00B42B95" w:rsidRPr="00AB41D6">
        <w:rPr>
          <w:rFonts w:ascii="Times New Roman" w:hAnsi="Times New Roman"/>
          <w:sz w:val="24"/>
          <w:szCs w:val="24"/>
          <w:lang w:val="it-IT"/>
        </w:rPr>
        <w:t>199</w:t>
      </w:r>
      <w:r w:rsidRPr="00AB41D6">
        <w:rPr>
          <w:rFonts w:ascii="Times New Roman" w:hAnsi="Times New Roman"/>
          <w:sz w:val="24"/>
          <w:szCs w:val="24"/>
          <w:lang w:val="it-IT"/>
        </w:rPr>
        <w:t xml:space="preserve">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a;</w:t>
      </w:r>
    </w:p>
    <w:p w:rsidR="00AC60C9" w:rsidRPr="00AB41D6" w:rsidRDefault="00C110BC" w:rsidP="00CA5AFB">
      <w:pPr>
        <w:pStyle w:val="ListParagraph"/>
        <w:numPr>
          <w:ilvl w:val="0"/>
          <w:numId w:val="134"/>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cjenovnik sa naknadama i troškovima podnosioca zahtjeva za investicione usluge i aktivnosti za koje se traži dozvola; </w:t>
      </w:r>
    </w:p>
    <w:p w:rsidR="00AC60C9" w:rsidRPr="00AB41D6" w:rsidRDefault="00C110BC" w:rsidP="00CA5AFB">
      <w:pPr>
        <w:pStyle w:val="ListParagraph"/>
        <w:numPr>
          <w:ilvl w:val="0"/>
          <w:numId w:val="134"/>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podaci o predloženom programu poslovanja podnosioca zahtjeva, uključujući predviđenu vrstu posla i organizacionu strukturu sa dovoljno detalja kako bi Komisija mogla da utvrdi da je podnosilac ustanovio sve neophodne sisteme radi ispunjavanja svoje obaveze iz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 xml:space="preserve">a; </w:t>
      </w:r>
    </w:p>
    <w:p w:rsidR="00AC60C9" w:rsidRPr="00AB41D6" w:rsidRDefault="00C110BC" w:rsidP="00CA5AFB">
      <w:pPr>
        <w:pStyle w:val="ListParagraph"/>
        <w:numPr>
          <w:ilvl w:val="0"/>
          <w:numId w:val="134"/>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dokaz o uplati osnivačkog uloga i; </w:t>
      </w:r>
    </w:p>
    <w:p w:rsidR="00AC60C9" w:rsidRPr="00AB41D6" w:rsidRDefault="00C110BC" w:rsidP="00CA5AFB">
      <w:pPr>
        <w:pStyle w:val="ListParagraph"/>
        <w:numPr>
          <w:ilvl w:val="0"/>
          <w:numId w:val="134"/>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lastRenderedPageBreak/>
        <w:t xml:space="preserve">dokaz o uplaćenoj naknadi za podnošenje zahtjeva u skladu sa cjenovnikom Komisije. </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Ukoliko se zahtjev iz stava 1 ovog člana podnosi radi davanja dozvole za obavljanje djelatnosti investicionog društva koje već posjeduje dozvolu ili ovlašćenje nadležnog organa treće države, pored dokumentacije iz stava 3 ovog člana prilaže se i: </w:t>
      </w:r>
    </w:p>
    <w:p w:rsidR="00AC60C9" w:rsidRPr="00AB41D6" w:rsidRDefault="00C110BC" w:rsidP="00CA5AFB">
      <w:pPr>
        <w:pStyle w:val="ListParagraph"/>
        <w:numPr>
          <w:ilvl w:val="0"/>
          <w:numId w:val="135"/>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izvod iz registra, odnosno dozvola nadležnog organa strane države, osnivački akt, statut ili neki drugi dokaz o osnivanju investicionog društva ili lica blisko povezanog s njim u skladu sa zakonima te države, u originalu i ovjerenom prevodu; </w:t>
      </w:r>
    </w:p>
    <w:p w:rsidR="00AC60C9" w:rsidRPr="00AB41D6" w:rsidRDefault="00C110BC" w:rsidP="00CA5AFB">
      <w:pPr>
        <w:pStyle w:val="ListParagraph"/>
        <w:numPr>
          <w:ilvl w:val="0"/>
          <w:numId w:val="135"/>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izvod iz registara privrednih subjekata za pravna lica - akcionare investicionog društva koje je pravno lice, odnosno lica blisko povezanog s njim, kao i original i ovjereni prevod izvoda iz registra privrednih subjekata za strana pravna lica i; </w:t>
      </w:r>
    </w:p>
    <w:p w:rsidR="00AC60C9" w:rsidRPr="00AB41D6" w:rsidRDefault="00C110BC" w:rsidP="00CA5AFB">
      <w:pPr>
        <w:pStyle w:val="ListParagraph"/>
        <w:numPr>
          <w:ilvl w:val="0"/>
          <w:numId w:val="135"/>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dokaz da je nadležni organ države porijekla investicionog društva, odnosno lica povezanog s njim odobrilo investicionom društvu, odnosno licu povezanom s njim dobijanje dozvole u Crnoj Gori ili dokaz da takvo odobrenje nije potrebno prema zakonima i propisima te države.</w:t>
      </w:r>
    </w:p>
    <w:p w:rsidR="00AC60C9" w:rsidRPr="00AB41D6" w:rsidRDefault="00AC60C9">
      <w:pPr>
        <w:spacing w:after="0" w:line="240" w:lineRule="auto"/>
        <w:jc w:val="both"/>
        <w:rPr>
          <w:rFonts w:ascii="Times New Roman" w:hAnsi="Times New Roman"/>
          <w:bCs/>
          <w:sz w:val="24"/>
          <w:szCs w:val="24"/>
          <w:lang w:val="it-IT"/>
        </w:rPr>
      </w:pPr>
    </w:p>
    <w:p w:rsidR="00AC60C9" w:rsidRPr="00AB41D6" w:rsidRDefault="00C110BC">
      <w:pPr>
        <w:spacing w:after="0" w:line="240" w:lineRule="auto"/>
        <w:jc w:val="center"/>
        <w:rPr>
          <w:rFonts w:ascii="Times New Roman" w:hAnsi="Times New Roman"/>
          <w:b/>
          <w:sz w:val="24"/>
          <w:szCs w:val="24"/>
          <w:lang w:val="it-IT"/>
        </w:rPr>
      </w:pPr>
      <w:r w:rsidRPr="00AB41D6">
        <w:rPr>
          <w:rFonts w:ascii="Times New Roman" w:hAnsi="Times New Roman"/>
          <w:b/>
          <w:bCs/>
          <w:sz w:val="24"/>
          <w:szCs w:val="24"/>
          <w:lang w:val="it-IT"/>
        </w:rPr>
        <w:t>Rješenje o davanju dozvole za obavljanje djelatnosti investicionog društva</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Član 1</w:t>
      </w:r>
      <w:r w:rsidR="00B42B95" w:rsidRPr="00AB41D6">
        <w:rPr>
          <w:rFonts w:ascii="Times New Roman" w:hAnsi="Times New Roman"/>
          <w:b/>
          <w:sz w:val="24"/>
          <w:szCs w:val="24"/>
          <w:lang w:val="it-IT"/>
        </w:rPr>
        <w:t>80</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it-IT"/>
        </w:rPr>
        <w:t xml:space="preserve">Komisija odlučuje o zahtjevu za davanje dozvole za obavljanje djelatnosti investicionog društva u roku od trideset radnih dana od dana kompletiranja zahtjeva. </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Komisija donosi rješenje o davanju dozvole za obavljanje djelatnosti kada utvrdi da su ispunjeni sljedeći uslovi iz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 xml:space="preserve">a i akata Komisije: </w:t>
      </w:r>
    </w:p>
    <w:p w:rsidR="00AC60C9" w:rsidRPr="00AB41D6" w:rsidRDefault="00C110BC" w:rsidP="00CA5AFB">
      <w:pPr>
        <w:pStyle w:val="ListParagraph"/>
        <w:numPr>
          <w:ilvl w:val="0"/>
          <w:numId w:val="136"/>
        </w:num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da su zahtjev i neophodna prateća dokumentacija potpuni i valjani;</w:t>
      </w:r>
    </w:p>
    <w:p w:rsidR="00AC60C9" w:rsidRPr="00AB41D6" w:rsidRDefault="00C110BC" w:rsidP="00CA5AFB">
      <w:pPr>
        <w:pStyle w:val="ListParagraph"/>
        <w:numPr>
          <w:ilvl w:val="0"/>
          <w:numId w:val="136"/>
        </w:num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da su lica koja posjeduju kvalifikovano učešće u investicionom društvu, uključujući i njihove filijale i lica sa kojima imaju bliske veze, za Komisiju podobna i pouzdana; </w:t>
      </w:r>
    </w:p>
    <w:p w:rsidR="00AC60C9" w:rsidRPr="00AB41D6" w:rsidRDefault="00C110BC" w:rsidP="00CA5AFB">
      <w:pPr>
        <w:pStyle w:val="ListParagraph"/>
        <w:numPr>
          <w:ilvl w:val="0"/>
          <w:numId w:val="136"/>
        </w:num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da članove odbora direktora investicionog društva Komisija smatra podobnim i pouzdanim.</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Komisija odbija zahtjev za davanje dozvole za obavljanje djelatnosti kada utvrdi da nije ispunjen jedan ili više uslova za dobijanje dozvole iz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 xml:space="preserve">a: </w:t>
      </w:r>
    </w:p>
    <w:p w:rsidR="00AC60C9" w:rsidRPr="00AB41D6" w:rsidRDefault="00C110BC" w:rsidP="00CA5AFB">
      <w:pPr>
        <w:pStyle w:val="ListParagraph"/>
        <w:numPr>
          <w:ilvl w:val="0"/>
          <w:numId w:val="137"/>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lica koja će rukovoditi poslovanjem investicionog društva nemaju dovoljno dobru reputaciju i iskustva da obavljaju te dužnosti; </w:t>
      </w:r>
    </w:p>
    <w:p w:rsidR="00AC60C9" w:rsidRPr="00AB41D6" w:rsidRDefault="00C110BC" w:rsidP="00CA5AFB">
      <w:pPr>
        <w:pStyle w:val="ListParagraph"/>
        <w:numPr>
          <w:ilvl w:val="0"/>
          <w:numId w:val="137"/>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je vlasnička struktura podnosioca zahtjeva, uključujući i lica blisko povezana sa licima koja posjeduju kvalifikovano učešće, takva da bi efikasan nadzor nad podnosiocem zahtjeva bio onemogućen; </w:t>
      </w:r>
    </w:p>
    <w:p w:rsidR="00AC60C9" w:rsidRPr="00AB41D6" w:rsidRDefault="00C110BC" w:rsidP="00CA5AFB">
      <w:pPr>
        <w:pStyle w:val="ListParagraph"/>
        <w:numPr>
          <w:ilvl w:val="0"/>
          <w:numId w:val="137"/>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su podaci koje zahtjev sadrži netačni, dovode u zabludu ili je izostavljen neki od bitnih podataka kako bi se navodi iz zahtjeva mogli tumačiti kao tačni. </w:t>
      </w:r>
    </w:p>
    <w:p w:rsidR="00AC60C9" w:rsidRPr="00AB41D6" w:rsidRDefault="00AC60C9" w:rsidP="00651496">
      <w:pPr>
        <w:spacing w:after="0" w:line="240" w:lineRule="auto"/>
        <w:jc w:val="both"/>
        <w:rPr>
          <w:rFonts w:ascii="Times New Roman" w:hAnsi="Times New Roman"/>
          <w:sz w:val="24"/>
          <w:szCs w:val="24"/>
          <w:lang w:val="it-IT"/>
        </w:rPr>
      </w:pPr>
    </w:p>
    <w:p w:rsidR="00AC60C9" w:rsidRPr="00AB41D6" w:rsidRDefault="00C110BC">
      <w:pPr>
        <w:autoSpaceDE w:val="0"/>
        <w:autoSpaceDN w:val="0"/>
        <w:adjustRightInd w:val="0"/>
        <w:spacing w:after="0" w:line="240" w:lineRule="auto"/>
        <w:jc w:val="center"/>
        <w:rPr>
          <w:rFonts w:ascii="Times New Roman" w:hAnsi="Times New Roman"/>
          <w:b/>
          <w:spacing w:val="-1"/>
          <w:sz w:val="24"/>
          <w:szCs w:val="24"/>
          <w:lang w:val="it-IT"/>
        </w:rPr>
      </w:pPr>
      <w:r w:rsidRPr="00AB41D6">
        <w:rPr>
          <w:rFonts w:ascii="Times New Roman" w:hAnsi="Times New Roman"/>
          <w:b/>
          <w:sz w:val="24"/>
          <w:szCs w:val="24"/>
          <w:lang w:val="it-IT"/>
        </w:rPr>
        <w:t xml:space="preserve">Konsultacija </w:t>
      </w:r>
      <w:r w:rsidRPr="00AB41D6">
        <w:rPr>
          <w:rFonts w:ascii="Times New Roman" w:hAnsi="Times New Roman"/>
          <w:b/>
          <w:spacing w:val="-1"/>
          <w:sz w:val="24"/>
          <w:szCs w:val="24"/>
          <w:lang w:val="it-IT"/>
        </w:rPr>
        <w:t>nadležnih organa drugih država članica prije izdavanja dozvole</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Član 1</w:t>
      </w:r>
      <w:r w:rsidR="00B42B95" w:rsidRPr="00AB41D6">
        <w:rPr>
          <w:rFonts w:ascii="Times New Roman" w:hAnsi="Times New Roman"/>
          <w:b/>
          <w:sz w:val="24"/>
          <w:szCs w:val="24"/>
          <w:lang w:val="it-IT"/>
        </w:rPr>
        <w:t>81</w:t>
      </w:r>
    </w:p>
    <w:p w:rsidR="00AC60C9" w:rsidRPr="00AB41D6" w:rsidRDefault="00AC60C9" w:rsidP="00651496">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Komisija će konsultovati </w:t>
      </w:r>
      <w:r w:rsidRPr="00AB41D6">
        <w:rPr>
          <w:rFonts w:ascii="Times New Roman" w:hAnsi="Times New Roman"/>
          <w:spacing w:val="-1"/>
          <w:sz w:val="24"/>
          <w:szCs w:val="24"/>
          <w:lang w:val="it-IT"/>
        </w:rPr>
        <w:t>nadležne organe drugih država članica prije izdavanja dozvole</w:t>
      </w:r>
      <w:r w:rsidR="00651496" w:rsidRPr="00AB41D6">
        <w:rPr>
          <w:rFonts w:ascii="Times New Roman" w:hAnsi="Times New Roman"/>
          <w:spacing w:val="-1"/>
          <w:sz w:val="24"/>
          <w:szCs w:val="24"/>
          <w:lang w:val="it-IT"/>
        </w:rPr>
        <w:t xml:space="preserve"> </w:t>
      </w:r>
      <w:r w:rsidRPr="00AB41D6">
        <w:rPr>
          <w:rFonts w:ascii="Times New Roman" w:hAnsi="Times New Roman"/>
          <w:sz w:val="24"/>
          <w:szCs w:val="24"/>
          <w:lang w:val="it-IT"/>
        </w:rPr>
        <w:t xml:space="preserve">investicionom društvu koje je: </w:t>
      </w:r>
    </w:p>
    <w:p w:rsidR="00AC60C9" w:rsidRPr="00AB41D6" w:rsidRDefault="00C110BC" w:rsidP="00CA5AFB">
      <w:pPr>
        <w:pStyle w:val="ListParagraph"/>
        <w:numPr>
          <w:ilvl w:val="0"/>
          <w:numId w:val="138"/>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filijala investicionog društva ili kreditne institucije ovlašćene u drugoj državi članici; ili </w:t>
      </w:r>
    </w:p>
    <w:p w:rsidR="00AC60C9" w:rsidRPr="00AB41D6" w:rsidRDefault="00C110BC" w:rsidP="00CA5AFB">
      <w:pPr>
        <w:pStyle w:val="ListParagraph"/>
        <w:numPr>
          <w:ilvl w:val="0"/>
          <w:numId w:val="138"/>
        </w:numPr>
        <w:spacing w:after="0" w:line="240" w:lineRule="auto"/>
        <w:jc w:val="both"/>
        <w:rPr>
          <w:rFonts w:ascii="Times New Roman" w:hAnsi="Times New Roman"/>
          <w:sz w:val="24"/>
          <w:szCs w:val="24"/>
          <w:lang w:val="it-IT"/>
        </w:rPr>
      </w:pPr>
      <w:r w:rsidRPr="00AB41D6">
        <w:rPr>
          <w:rFonts w:ascii="Times New Roman" w:hAnsi="Times New Roman"/>
          <w:spacing w:val="-1"/>
          <w:sz w:val="24"/>
          <w:szCs w:val="24"/>
          <w:lang w:val="it-IT"/>
        </w:rPr>
        <w:t xml:space="preserve">filijala matičnog društva investicionog društva ili kreditne institucije ovlašćene u </w:t>
      </w:r>
      <w:r w:rsidRPr="00AB41D6">
        <w:rPr>
          <w:rFonts w:ascii="Times New Roman" w:hAnsi="Times New Roman"/>
          <w:sz w:val="24"/>
          <w:szCs w:val="24"/>
          <w:lang w:val="it-IT"/>
        </w:rPr>
        <w:t xml:space="preserve">drugoj državi članici; ili </w:t>
      </w:r>
    </w:p>
    <w:p w:rsidR="00AC60C9" w:rsidRPr="00AB41D6" w:rsidRDefault="00C110BC" w:rsidP="00CA5AFB">
      <w:pPr>
        <w:pStyle w:val="ListParagraph"/>
        <w:numPr>
          <w:ilvl w:val="0"/>
          <w:numId w:val="138"/>
        </w:numPr>
        <w:spacing w:after="0" w:line="240" w:lineRule="auto"/>
        <w:jc w:val="both"/>
        <w:rPr>
          <w:rFonts w:ascii="Times New Roman" w:hAnsi="Times New Roman"/>
          <w:sz w:val="24"/>
          <w:szCs w:val="24"/>
          <w:lang w:val="it-IT"/>
        </w:rPr>
      </w:pPr>
      <w:r w:rsidRPr="00AB41D6">
        <w:rPr>
          <w:rFonts w:ascii="Times New Roman" w:hAnsi="Times New Roman"/>
          <w:spacing w:val="-1"/>
          <w:sz w:val="24"/>
          <w:szCs w:val="24"/>
          <w:lang w:val="it-IT"/>
        </w:rPr>
        <w:lastRenderedPageBreak/>
        <w:t xml:space="preserve">pod kontrolom istog fizičkog ili pravnog lica koje kontroliše investiciono društvo ili kreditnu </w:t>
      </w:r>
      <w:r w:rsidRPr="00AB41D6">
        <w:rPr>
          <w:rFonts w:ascii="Times New Roman" w:hAnsi="Times New Roman"/>
          <w:sz w:val="24"/>
          <w:szCs w:val="24"/>
          <w:lang w:val="it-IT"/>
        </w:rPr>
        <w:t xml:space="preserve">instituciju ovlašćenu u drugoj državi članici. </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Komisija će konsultovati </w:t>
      </w:r>
      <w:r w:rsidRPr="00AB41D6">
        <w:rPr>
          <w:rFonts w:ascii="Times New Roman" w:hAnsi="Times New Roman"/>
          <w:spacing w:val="-1"/>
          <w:sz w:val="24"/>
          <w:szCs w:val="24"/>
          <w:lang w:val="it-IT"/>
        </w:rPr>
        <w:t xml:space="preserve">nadležni organ države članice </w:t>
      </w:r>
      <w:r w:rsidRPr="00AB41D6">
        <w:rPr>
          <w:rFonts w:ascii="Times New Roman" w:hAnsi="Times New Roman"/>
          <w:sz w:val="24"/>
          <w:szCs w:val="24"/>
          <w:lang w:val="it-IT"/>
        </w:rPr>
        <w:t xml:space="preserve">koji je odgovoran za nadzor kreditih institucija ili osiguravajućih društava prije izdavanja dozvole investicionom društvu koje je: </w:t>
      </w:r>
    </w:p>
    <w:p w:rsidR="00AC60C9" w:rsidRPr="00AB41D6" w:rsidRDefault="00C110BC" w:rsidP="00CA5AFB">
      <w:pPr>
        <w:pStyle w:val="ListParagraph"/>
        <w:numPr>
          <w:ilvl w:val="0"/>
          <w:numId w:val="139"/>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filijala kreditne institucije ili osiguravajućeg društva ovlašćenog u državi članici; ili </w:t>
      </w:r>
    </w:p>
    <w:p w:rsidR="00AC60C9" w:rsidRPr="00AB41D6" w:rsidRDefault="00C110BC" w:rsidP="00CA5AFB">
      <w:pPr>
        <w:pStyle w:val="ListParagraph"/>
        <w:numPr>
          <w:ilvl w:val="0"/>
          <w:numId w:val="139"/>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filijala matičnog društva kreditne institucije ili osiguravajućeg društva ovlašćenog u državi članici; ili</w:t>
      </w:r>
    </w:p>
    <w:p w:rsidR="00AC60C9" w:rsidRPr="00AB41D6" w:rsidRDefault="00C110BC" w:rsidP="00CA5AFB">
      <w:pPr>
        <w:pStyle w:val="ListParagraph"/>
        <w:numPr>
          <w:ilvl w:val="0"/>
          <w:numId w:val="139"/>
        </w:numPr>
        <w:spacing w:after="0" w:line="240" w:lineRule="auto"/>
        <w:jc w:val="both"/>
        <w:rPr>
          <w:rFonts w:ascii="Times New Roman" w:hAnsi="Times New Roman"/>
          <w:sz w:val="24"/>
          <w:szCs w:val="24"/>
          <w:lang w:val="it-IT"/>
        </w:rPr>
      </w:pPr>
      <w:r w:rsidRPr="00AB41D6">
        <w:rPr>
          <w:rFonts w:ascii="Times New Roman" w:hAnsi="Times New Roman"/>
          <w:spacing w:val="-1"/>
          <w:sz w:val="24"/>
          <w:szCs w:val="24"/>
          <w:lang w:val="it-IT"/>
        </w:rPr>
        <w:t>pod kontrolom istog lica</w:t>
      </w:r>
      <w:r w:rsidRPr="00AB41D6">
        <w:rPr>
          <w:rFonts w:ascii="Times New Roman" w:hAnsi="Times New Roman"/>
          <w:sz w:val="24"/>
          <w:szCs w:val="24"/>
          <w:lang w:val="it-IT"/>
        </w:rPr>
        <w:t xml:space="preserve">, bilo fizičkog ili pravnog, koje kontroliše kreditnu instituciju ili osiguravajuće društvo ovlašćeno u državi članici. </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Komisija i relevantni nadležni organi iz st. 1 i 2 ovog člana posebno će se međusobno</w:t>
      </w:r>
      <w:r w:rsidR="00651496" w:rsidRPr="00AB41D6">
        <w:rPr>
          <w:rFonts w:ascii="Times New Roman" w:hAnsi="Times New Roman"/>
          <w:sz w:val="24"/>
          <w:szCs w:val="24"/>
          <w:lang w:val="it-IT"/>
        </w:rPr>
        <w:t xml:space="preserve"> </w:t>
      </w:r>
      <w:r w:rsidRPr="00AB41D6">
        <w:rPr>
          <w:rFonts w:ascii="Times New Roman" w:hAnsi="Times New Roman"/>
          <w:sz w:val="24"/>
          <w:szCs w:val="24"/>
          <w:lang w:val="it-IT"/>
        </w:rPr>
        <w:t xml:space="preserve">konsultovati prilikom ocjene pouzdanosti akcionara ili članova i ugleda i iskustva lica koja vode </w:t>
      </w:r>
      <w:r w:rsidRPr="00AB41D6">
        <w:rPr>
          <w:rFonts w:ascii="Times New Roman" w:hAnsi="Times New Roman"/>
          <w:spacing w:val="-1"/>
          <w:sz w:val="24"/>
          <w:szCs w:val="24"/>
          <w:lang w:val="it-IT"/>
        </w:rPr>
        <w:t xml:space="preserve">poslove upravljanja u drugom pravnom licu unutar iste grupacije. </w:t>
      </w:r>
    </w:p>
    <w:p w:rsidR="00AC60C9" w:rsidRPr="00AB41D6" w:rsidRDefault="00AC60C9">
      <w:pPr>
        <w:spacing w:after="0" w:line="240" w:lineRule="auto"/>
        <w:jc w:val="both"/>
        <w:rPr>
          <w:rFonts w:ascii="Times New Roman" w:hAnsi="Times New Roman"/>
          <w:spacing w:val="-1"/>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Komisija i relevantni nadležni organi </w:t>
      </w:r>
      <w:r w:rsidRPr="00AB41D6">
        <w:rPr>
          <w:rFonts w:ascii="Times New Roman" w:hAnsi="Times New Roman"/>
          <w:spacing w:val="-1"/>
          <w:sz w:val="24"/>
          <w:szCs w:val="24"/>
          <w:lang w:val="it-IT"/>
        </w:rPr>
        <w:t>će razmijeniti sve podatke o p</w:t>
      </w:r>
      <w:r w:rsidRPr="00AB41D6">
        <w:rPr>
          <w:rFonts w:ascii="Times New Roman" w:hAnsi="Times New Roman"/>
          <w:sz w:val="24"/>
          <w:szCs w:val="24"/>
          <w:lang w:val="it-IT"/>
        </w:rPr>
        <w:t>ouzdanosti</w:t>
      </w:r>
      <w:r w:rsidRPr="00AB41D6">
        <w:rPr>
          <w:rFonts w:ascii="Times New Roman" w:hAnsi="Times New Roman"/>
          <w:spacing w:val="-1"/>
          <w:sz w:val="24"/>
          <w:szCs w:val="24"/>
          <w:lang w:val="it-IT"/>
        </w:rPr>
        <w:t xml:space="preserve"> akcionara i članova i o ugledu i iskustvu lica koja vode posao koji je od važnosti za druge uključene nadležne organe prilikom izdavanja dozvole i tekuće provjere </w:t>
      </w:r>
      <w:r w:rsidRPr="00AB41D6">
        <w:rPr>
          <w:rFonts w:ascii="Times New Roman" w:hAnsi="Times New Roman"/>
          <w:sz w:val="24"/>
          <w:szCs w:val="24"/>
          <w:lang w:val="it-IT"/>
        </w:rPr>
        <w:t>pridržavanja operativnih uslova.</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C110BC">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Registar dozvola za rad</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Član 1</w:t>
      </w:r>
      <w:r w:rsidR="00B42B95" w:rsidRPr="00AB41D6">
        <w:rPr>
          <w:rFonts w:ascii="Times New Roman" w:hAnsi="Times New Roman"/>
          <w:b/>
          <w:sz w:val="24"/>
          <w:szCs w:val="24"/>
          <w:lang w:val="it-IT"/>
        </w:rPr>
        <w:t>82</w:t>
      </w:r>
    </w:p>
    <w:p w:rsidR="00AC60C9" w:rsidRPr="00AB41D6" w:rsidRDefault="00AC60C9">
      <w:pPr>
        <w:autoSpaceDE w:val="0"/>
        <w:autoSpaceDN w:val="0"/>
        <w:adjustRightInd w:val="0"/>
        <w:spacing w:after="0" w:line="240" w:lineRule="auto"/>
        <w:jc w:val="center"/>
        <w:rPr>
          <w:rFonts w:ascii="Times New Roman" w:hAnsi="Times New Roman"/>
          <w:b/>
          <w:sz w:val="24"/>
          <w:szCs w:val="24"/>
          <w:lang w:val="it-IT"/>
        </w:rPr>
      </w:pPr>
    </w:p>
    <w:p w:rsidR="00AC60C9"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Komisija vodi i redovno ažurira registar izdatih dozvola za rad investicionim društvima.</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Registar izdatih dozvola za rad sadrži:</w:t>
      </w:r>
    </w:p>
    <w:p w:rsidR="00BB051C" w:rsidRPr="00AB41D6" w:rsidRDefault="00067D37" w:rsidP="00CA5AFB">
      <w:pPr>
        <w:pStyle w:val="Default"/>
        <w:numPr>
          <w:ilvl w:val="0"/>
          <w:numId w:val="174"/>
        </w:numPr>
        <w:tabs>
          <w:tab w:val="left" w:pos="1701"/>
        </w:tabs>
        <w:jc w:val="both"/>
        <w:rPr>
          <w:rFonts w:ascii="Times New Roman" w:hAnsi="Times New Roman" w:cs="Times New Roman"/>
          <w:color w:val="auto"/>
          <w:lang w:val="it-IT"/>
        </w:rPr>
      </w:pPr>
      <w:r w:rsidRPr="00AB41D6">
        <w:rPr>
          <w:rFonts w:ascii="Times New Roman" w:hAnsi="Times New Roman" w:cs="Times New Roman"/>
          <w:color w:val="auto"/>
          <w:lang w:val="it-IT"/>
        </w:rPr>
        <w:t>naziv, ime i adresu investicionog društva;</w:t>
      </w:r>
    </w:p>
    <w:p w:rsidR="00BB051C" w:rsidRPr="00AB41D6" w:rsidRDefault="00067D37" w:rsidP="00CA5AFB">
      <w:pPr>
        <w:pStyle w:val="Default"/>
        <w:numPr>
          <w:ilvl w:val="0"/>
          <w:numId w:val="174"/>
        </w:numPr>
        <w:tabs>
          <w:tab w:val="left" w:pos="1701"/>
        </w:tabs>
        <w:jc w:val="both"/>
        <w:rPr>
          <w:rFonts w:ascii="Times New Roman" w:hAnsi="Times New Roman" w:cs="Times New Roman"/>
          <w:color w:val="auto"/>
          <w:lang w:val="it-IT"/>
        </w:rPr>
      </w:pPr>
      <w:r w:rsidRPr="00AB41D6">
        <w:rPr>
          <w:rFonts w:ascii="Times New Roman" w:hAnsi="Times New Roman" w:cs="Times New Roman"/>
          <w:color w:val="auto"/>
          <w:lang w:val="it-IT"/>
        </w:rPr>
        <w:t>datum izdavanja dozvole za rad;</w:t>
      </w:r>
    </w:p>
    <w:p w:rsidR="00BB051C" w:rsidRPr="00AB41D6" w:rsidRDefault="00067D37" w:rsidP="00CA5AFB">
      <w:pPr>
        <w:pStyle w:val="Default"/>
        <w:numPr>
          <w:ilvl w:val="0"/>
          <w:numId w:val="174"/>
        </w:numPr>
        <w:tabs>
          <w:tab w:val="left" w:pos="1701"/>
        </w:tabs>
        <w:jc w:val="both"/>
        <w:rPr>
          <w:rFonts w:ascii="Times New Roman" w:hAnsi="Times New Roman" w:cs="Times New Roman"/>
          <w:color w:val="auto"/>
          <w:lang w:val="it-IT"/>
        </w:rPr>
      </w:pPr>
      <w:r w:rsidRPr="00AB41D6">
        <w:rPr>
          <w:rFonts w:ascii="Times New Roman" w:hAnsi="Times New Roman" w:cs="Times New Roman"/>
          <w:color w:val="auto"/>
          <w:lang w:val="it-IT"/>
        </w:rPr>
        <w:t xml:space="preserve">vrstu poslova sa hartijama </w:t>
      </w:r>
      <w:r w:rsidR="00C110BC" w:rsidRPr="00AB41D6">
        <w:rPr>
          <w:rFonts w:ascii="Times New Roman" w:hAnsi="Times New Roman" w:cs="Times New Roman"/>
          <w:color w:val="auto"/>
          <w:lang w:val="it-IT"/>
        </w:rPr>
        <w:t>od vrijednosti na koje se dozvola odnosi;</w:t>
      </w:r>
    </w:p>
    <w:p w:rsidR="00BB051C" w:rsidRPr="00AB41D6" w:rsidRDefault="00C110BC" w:rsidP="00CA5AFB">
      <w:pPr>
        <w:pStyle w:val="Default"/>
        <w:numPr>
          <w:ilvl w:val="0"/>
          <w:numId w:val="174"/>
        </w:numPr>
        <w:tabs>
          <w:tab w:val="left" w:pos="1701"/>
        </w:tabs>
        <w:jc w:val="both"/>
        <w:rPr>
          <w:rFonts w:ascii="Times New Roman" w:hAnsi="Times New Roman" w:cs="Times New Roman"/>
          <w:color w:val="auto"/>
          <w:lang w:val="it-IT"/>
        </w:rPr>
      </w:pPr>
      <w:r w:rsidRPr="00AB41D6">
        <w:rPr>
          <w:rFonts w:ascii="Times New Roman" w:hAnsi="Times New Roman" w:cs="Times New Roman"/>
          <w:color w:val="auto"/>
          <w:lang w:val="it-IT"/>
        </w:rPr>
        <w:t>imena direktora i lica koja obavljaju rukovodeće dužnosti;</w:t>
      </w:r>
    </w:p>
    <w:p w:rsidR="00BB051C" w:rsidRPr="00AB41D6" w:rsidRDefault="00C110BC" w:rsidP="00CA5AFB">
      <w:pPr>
        <w:pStyle w:val="Default"/>
        <w:numPr>
          <w:ilvl w:val="0"/>
          <w:numId w:val="174"/>
        </w:numPr>
        <w:tabs>
          <w:tab w:val="left" w:pos="1701"/>
        </w:tabs>
        <w:jc w:val="both"/>
        <w:rPr>
          <w:rFonts w:ascii="Times New Roman" w:hAnsi="Times New Roman" w:cs="Times New Roman"/>
          <w:color w:val="auto"/>
          <w:lang w:val="it-IT"/>
        </w:rPr>
      </w:pPr>
      <w:r w:rsidRPr="00AB41D6">
        <w:rPr>
          <w:rFonts w:ascii="Times New Roman" w:hAnsi="Times New Roman" w:cs="Times New Roman"/>
          <w:color w:val="auto"/>
          <w:lang w:val="it-IT"/>
        </w:rPr>
        <w:t>podatke o suspenziji ili oduzimanju dozvole za rad;</w:t>
      </w:r>
    </w:p>
    <w:p w:rsidR="00AC60C9" w:rsidRPr="00AB41D6" w:rsidRDefault="00C110BC" w:rsidP="00CA5AFB">
      <w:pPr>
        <w:pStyle w:val="ListParagraph"/>
        <w:numPr>
          <w:ilvl w:val="0"/>
          <w:numId w:val="174"/>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imena većinskih akcionara;</w:t>
      </w:r>
    </w:p>
    <w:p w:rsidR="00F17118" w:rsidRPr="00AB41D6" w:rsidRDefault="00C110BC" w:rsidP="00CA5AFB">
      <w:pPr>
        <w:pStyle w:val="Default"/>
        <w:numPr>
          <w:ilvl w:val="0"/>
          <w:numId w:val="174"/>
        </w:numPr>
        <w:tabs>
          <w:tab w:val="left" w:pos="1701"/>
        </w:tabs>
        <w:jc w:val="both"/>
        <w:rPr>
          <w:rFonts w:ascii="Times New Roman" w:hAnsi="Times New Roman" w:cs="Times New Roman"/>
          <w:color w:val="auto"/>
          <w:lang w:val="en-GB"/>
        </w:rPr>
      </w:pPr>
      <w:r w:rsidRPr="00AB41D6">
        <w:rPr>
          <w:rFonts w:ascii="Times New Roman" w:hAnsi="Times New Roman" w:cs="Times New Roman"/>
          <w:color w:val="auto"/>
          <w:lang w:val="en-GB"/>
        </w:rPr>
        <w:t>druge podatke koje propiše Komisija</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Podaci iz registra investicionih društava su javni, osim onih koji su u zahtjevu za izdavanje dozvole za rad.</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center"/>
        <w:rPr>
          <w:rFonts w:ascii="Times New Roman" w:hAnsi="Times New Roman"/>
          <w:b/>
          <w:bCs/>
          <w:sz w:val="24"/>
          <w:szCs w:val="24"/>
          <w:lang w:val="it-IT"/>
        </w:rPr>
      </w:pPr>
      <w:r w:rsidRPr="00AB41D6">
        <w:rPr>
          <w:rFonts w:ascii="Times New Roman" w:hAnsi="Times New Roman"/>
          <w:b/>
          <w:sz w:val="24"/>
          <w:szCs w:val="24"/>
          <w:lang w:val="it-IT"/>
        </w:rPr>
        <w:t>Obavještavanje o promjeni podataka</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Član 1</w:t>
      </w:r>
      <w:r w:rsidR="00B42B95" w:rsidRPr="00AB41D6">
        <w:rPr>
          <w:rFonts w:ascii="Times New Roman" w:hAnsi="Times New Roman"/>
          <w:b/>
          <w:sz w:val="24"/>
          <w:szCs w:val="24"/>
          <w:lang w:val="it-IT"/>
        </w:rPr>
        <w:t>83</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bCs/>
          <w:sz w:val="24"/>
          <w:szCs w:val="24"/>
          <w:lang w:val="it-IT"/>
        </w:rPr>
      </w:pPr>
      <w:r w:rsidRPr="00AB41D6">
        <w:rPr>
          <w:rFonts w:ascii="Times New Roman" w:hAnsi="Times New Roman"/>
          <w:sz w:val="24"/>
          <w:szCs w:val="24"/>
          <w:lang w:val="it-IT"/>
        </w:rPr>
        <w:t>Kada investiciono društvo prestane da obavlja poslove na koje se dozvola odnosi ili nastane bilo koja promjena podataka koji se unose u registar dužan je da, najkasnije u roku od sedam dana, dostavi Komisiji pisano obavještenje o nastaloj promjeni.</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Odobrenje za osnivanje filijala i sloboda pružanja usluga u Crnoj Gori</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Član 1</w:t>
      </w:r>
      <w:r w:rsidR="00B42B95" w:rsidRPr="00AB41D6">
        <w:rPr>
          <w:rFonts w:ascii="Times New Roman" w:hAnsi="Times New Roman"/>
          <w:b/>
          <w:sz w:val="24"/>
          <w:szCs w:val="24"/>
          <w:lang w:val="it-IT"/>
        </w:rPr>
        <w:t>84</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Kreditne institucije i investiciona društva koja su dobila dozvolu za rad i koje nadzire druga država mogu da obavljaju svoje aktivnosti u Crnoj Gori kroz osnivanje filijale, kao i pružanje usluga, pod uslovom da su njihove aktivnosti obuhvaćene dozvolom. </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lastRenderedPageBreak/>
        <w:t xml:space="preserve">Kreditne institucije i investiciona društva mogu u Crnoj Gori da obavljaju i pomoćne usluge, samo uz obavljanje investicionih usluga ili investicione aktivnosti. </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Vršenje aktivnosti kreditne institucije i investicionih društava ne podliježe ovlašćenjima Komisije.</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Investiciona društva i organizatori tržišta koji upravljaju MTP-om iz drugih država članica mogu bez daljih zakonskih ili administrativnih zahtjeva ustanoviti odgovarajuće mehanizme u Crnoj Gori kako bi se olakšao pristup i korišćenje tih sistema udaljenim korisnicima osnovanim u Crnoj Gori.</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Osnivanje filijala u drugoj državi članici</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Član 1</w:t>
      </w:r>
      <w:r w:rsidR="00B42B95" w:rsidRPr="00AB41D6">
        <w:rPr>
          <w:rFonts w:ascii="Times New Roman" w:hAnsi="Times New Roman"/>
          <w:b/>
          <w:sz w:val="24"/>
          <w:szCs w:val="24"/>
          <w:lang w:val="it-IT"/>
        </w:rPr>
        <w:t>85</w:t>
      </w:r>
    </w:p>
    <w:p w:rsidR="00AC60C9" w:rsidRPr="00AB41D6" w:rsidRDefault="00AC60C9">
      <w:pPr>
        <w:spacing w:after="0" w:line="240" w:lineRule="auto"/>
        <w:jc w:val="both"/>
        <w:rPr>
          <w:rFonts w:ascii="Times New Roman" w:hAnsi="Times New Roman"/>
          <w:sz w:val="24"/>
          <w:szCs w:val="24"/>
          <w:u w:val="single"/>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Svako investiciono društvo koje je dobilo dozvolu za rad od Komisije koje želi da osnuje filijalu na teritoriji druge države članice unaprijed će obavijestiti Komisiju o svojoj namjeri, pod uslovom da, pored takvog obavještenja, dostave i sljedeće informacije:</w:t>
      </w:r>
    </w:p>
    <w:p w:rsidR="00AC60C9" w:rsidRPr="00AB41D6" w:rsidRDefault="00C110BC" w:rsidP="00CA5AFB">
      <w:pPr>
        <w:pStyle w:val="ListParagraph"/>
        <w:numPr>
          <w:ilvl w:val="0"/>
          <w:numId w:val="140"/>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ime države članice na čijoj teritoriji želi da osnuje filijalu;</w:t>
      </w:r>
    </w:p>
    <w:p w:rsidR="00AC60C9" w:rsidRPr="00AB41D6" w:rsidRDefault="00C110BC" w:rsidP="00CA5AFB">
      <w:pPr>
        <w:pStyle w:val="ListParagraph"/>
        <w:numPr>
          <w:ilvl w:val="0"/>
          <w:numId w:val="140"/>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program rada u kojem su, utvrđene investicione usluge i/ili aktivnosti, kao i pomoćne usluge koje ona nudi, te organizaciona struktura filijale;</w:t>
      </w:r>
    </w:p>
    <w:p w:rsidR="00AC60C9" w:rsidRPr="00AB41D6" w:rsidRDefault="00C110BC" w:rsidP="00CA5AFB">
      <w:pPr>
        <w:pStyle w:val="ListParagraph"/>
        <w:numPr>
          <w:ilvl w:val="0"/>
          <w:numId w:val="140"/>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adresu u državi članici domaćinu na kojoj se mogu dobiti isprave i;</w:t>
      </w:r>
    </w:p>
    <w:p w:rsidR="00AC60C9" w:rsidRPr="00AB41D6" w:rsidRDefault="00C110BC" w:rsidP="00CA5AFB">
      <w:pPr>
        <w:pStyle w:val="ListParagraph"/>
        <w:numPr>
          <w:ilvl w:val="0"/>
          <w:numId w:val="140"/>
        </w:numPr>
        <w:spacing w:after="0" w:line="240" w:lineRule="auto"/>
        <w:jc w:val="both"/>
        <w:rPr>
          <w:rFonts w:ascii="Times New Roman" w:hAnsi="Times New Roman"/>
          <w:sz w:val="24"/>
          <w:szCs w:val="24"/>
          <w:lang w:val="it-IT"/>
        </w:rPr>
      </w:pPr>
      <w:r w:rsidRPr="00AB41D6">
        <w:rPr>
          <w:rFonts w:ascii="Times New Roman" w:hAnsi="Times New Roman"/>
          <w:spacing w:val="-1"/>
          <w:sz w:val="24"/>
          <w:szCs w:val="24"/>
          <w:lang w:val="it-IT"/>
        </w:rPr>
        <w:t>imena lica koja su odgovorna za upravljanje filijalom</w:t>
      </w:r>
      <w:r w:rsidRPr="00AB41D6">
        <w:rPr>
          <w:rFonts w:ascii="Times New Roman" w:hAnsi="Times New Roman"/>
          <w:sz w:val="24"/>
          <w:szCs w:val="24"/>
          <w:lang w:val="it-IT"/>
        </w:rPr>
        <w:t>.</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Ukoliko Komisija nema razloga da sumnja u adekvatnost administrativne strukture ili finansijske situacije podnosioca zahtjeva, uzimajući u obzir predviđene aktivnosti, dužna je da, </w:t>
      </w:r>
      <w:r w:rsidRPr="00AB41D6">
        <w:rPr>
          <w:rFonts w:ascii="Times New Roman" w:hAnsi="Times New Roman"/>
          <w:spacing w:val="-1"/>
          <w:sz w:val="24"/>
          <w:szCs w:val="24"/>
          <w:lang w:val="it-IT"/>
        </w:rPr>
        <w:t>u roku od tri mjeseca po prijemu informacija iz stava 1 ovog člana</w:t>
      </w:r>
      <w:r w:rsidRPr="00AB41D6">
        <w:rPr>
          <w:rFonts w:ascii="Times New Roman" w:hAnsi="Times New Roman"/>
          <w:sz w:val="24"/>
          <w:szCs w:val="24"/>
          <w:lang w:val="it-IT"/>
        </w:rPr>
        <w:t>, dostavi takve informacije nadležnom organu države članice domaćina i da o tome obavijesti podnosioca zahtjeva.</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Pored informacija iz stava 2 ovog člana, Komisija će dostaviti nadležnom organu države članice domaćina podatke o fondu za zaštitu investitora čiji je član investiciono društvo. </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U slučaju da dođe do promjene u podacima iz ovog člana, Komisija će o tome obavijestiti nadležni organ države članice domaćina.</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Ako Komisija odbije da dostavi podatke nadležnom organu </w:t>
      </w:r>
      <w:r w:rsidRPr="00AB41D6">
        <w:rPr>
          <w:rFonts w:ascii="Times New Roman" w:hAnsi="Times New Roman"/>
          <w:spacing w:val="-1"/>
          <w:sz w:val="24"/>
          <w:szCs w:val="24"/>
          <w:lang w:val="it-IT"/>
        </w:rPr>
        <w:t xml:space="preserve">države članice domaćina, dužna je podnosiocu zahtjeva da navede razloge odbijanja </w:t>
      </w:r>
      <w:r w:rsidRPr="00AB41D6">
        <w:rPr>
          <w:rFonts w:ascii="Times New Roman" w:hAnsi="Times New Roman"/>
          <w:sz w:val="24"/>
          <w:szCs w:val="24"/>
          <w:lang w:val="it-IT"/>
        </w:rPr>
        <w:t>u roku od tri mjeseca od dana prijema podataka.</w:t>
      </w:r>
    </w:p>
    <w:p w:rsidR="00AC60C9" w:rsidRPr="00AB41D6" w:rsidRDefault="00AC60C9">
      <w:pPr>
        <w:spacing w:after="0" w:line="240" w:lineRule="auto"/>
        <w:jc w:val="both"/>
        <w:rPr>
          <w:rFonts w:ascii="Times New Roman" w:hAnsi="Times New Roman"/>
          <w:spacing w:val="-1"/>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pacing w:val="-1"/>
          <w:sz w:val="24"/>
          <w:szCs w:val="24"/>
          <w:lang w:val="it-IT"/>
        </w:rPr>
        <w:t xml:space="preserve">Po prijemu obavještenja od nadležnog organa države članice domaćina, ili ako takvo obavještenje </w:t>
      </w:r>
      <w:r w:rsidRPr="00AB41D6">
        <w:rPr>
          <w:rFonts w:ascii="Times New Roman" w:hAnsi="Times New Roman"/>
          <w:sz w:val="24"/>
          <w:szCs w:val="24"/>
          <w:lang w:val="it-IT"/>
        </w:rPr>
        <w:t>nije stiglo najkasnije dva mjeseca nakon što je Komisija prenijela podatke, filijala se može osnovati i može početi da radi.</w:t>
      </w:r>
    </w:p>
    <w:p w:rsidR="00AC60C9" w:rsidRPr="00AB41D6" w:rsidRDefault="00AC60C9">
      <w:pPr>
        <w:spacing w:after="0" w:line="240" w:lineRule="auto"/>
        <w:jc w:val="both"/>
        <w:rPr>
          <w:rFonts w:ascii="Times New Roman" w:hAnsi="Times New Roman"/>
          <w:spacing w:val="-1"/>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pacing w:val="-1"/>
          <w:sz w:val="24"/>
          <w:szCs w:val="24"/>
          <w:lang w:val="it-IT"/>
        </w:rPr>
        <w:t xml:space="preserve">Nadležni organ države članice u kojoj je smještena filijala preuzima odgovornost da usluge koje pruža filijala na njegovoj teritoriji budu u skladu sa obavezama i mjerama utvrđenim </w:t>
      </w:r>
      <w:r w:rsidR="000550BF" w:rsidRPr="00AB41D6">
        <w:rPr>
          <w:rFonts w:ascii="Times New Roman" w:hAnsi="Times New Roman"/>
          <w:spacing w:val="-1"/>
          <w:sz w:val="24"/>
          <w:szCs w:val="24"/>
          <w:lang w:val="it-IT"/>
        </w:rPr>
        <w:t>o</w:t>
      </w:r>
      <w:r w:rsidR="00651496" w:rsidRPr="00AB41D6">
        <w:rPr>
          <w:rFonts w:ascii="Times New Roman" w:hAnsi="Times New Roman"/>
          <w:spacing w:val="-1"/>
          <w:sz w:val="24"/>
          <w:szCs w:val="24"/>
          <w:lang w:val="it-IT"/>
        </w:rPr>
        <w:t>vim Zakon</w:t>
      </w:r>
      <w:r w:rsidRPr="00AB41D6">
        <w:rPr>
          <w:rFonts w:ascii="Times New Roman" w:hAnsi="Times New Roman"/>
          <w:spacing w:val="-1"/>
          <w:sz w:val="24"/>
          <w:szCs w:val="24"/>
          <w:lang w:val="it-IT"/>
        </w:rPr>
        <w:t>om</w:t>
      </w:r>
      <w:r w:rsidRPr="00AB41D6">
        <w:rPr>
          <w:rFonts w:ascii="Times New Roman" w:hAnsi="Times New Roman"/>
          <w:sz w:val="24"/>
          <w:szCs w:val="24"/>
          <w:lang w:val="it-IT"/>
        </w:rPr>
        <w:t>.</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Nadležni organ države članice u kojoj je smještena filijala ovlašćen je da prekontroliše </w:t>
      </w:r>
      <w:r w:rsidRPr="00AB41D6">
        <w:rPr>
          <w:rFonts w:ascii="Times New Roman" w:hAnsi="Times New Roman"/>
          <w:spacing w:val="-1"/>
          <w:sz w:val="24"/>
          <w:szCs w:val="24"/>
          <w:lang w:val="it-IT"/>
        </w:rPr>
        <w:t xml:space="preserve">organizacionu strukturu filijale i da zatraži izmjene koje su strogo potrebne kako bi se </w:t>
      </w:r>
      <w:r w:rsidRPr="00AB41D6">
        <w:rPr>
          <w:rFonts w:ascii="Times New Roman" w:hAnsi="Times New Roman"/>
          <w:spacing w:val="-1"/>
          <w:sz w:val="24"/>
          <w:szCs w:val="24"/>
          <w:lang w:val="it-IT"/>
        </w:rPr>
        <w:lastRenderedPageBreak/>
        <w:t xml:space="preserve">nadležnom organu </w:t>
      </w:r>
      <w:r w:rsidRPr="00AB41D6">
        <w:rPr>
          <w:rFonts w:ascii="Times New Roman" w:hAnsi="Times New Roman"/>
          <w:sz w:val="24"/>
          <w:szCs w:val="24"/>
          <w:lang w:val="it-IT"/>
        </w:rPr>
        <w:t>omogućilo da sprovede obaveze i mjere u pogledu usluga i/ili aktivnosti koje filijala pruža na toj teritoriji.</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Komisija može, u okviru obavljanja svojih odgovornosti, a nakon što je obavijestila nadležni organ države članice domaćina da izvrši kontrolu na licu mjesta na teritoriji na kojoj je investiciono društvo koje je dobilo dozvolu za rad od Komisije osnovalo filijalu.</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U slučaju promjena u podacima saopštenim u skladu sa stavom 2 ovog člana, investiciono društvo dužno je </w:t>
      </w:r>
      <w:r w:rsidRPr="00AB41D6">
        <w:rPr>
          <w:rFonts w:ascii="Times New Roman" w:hAnsi="Times New Roman"/>
          <w:spacing w:val="-1"/>
          <w:sz w:val="24"/>
          <w:szCs w:val="24"/>
          <w:lang w:val="it-IT"/>
        </w:rPr>
        <w:t>pisanim putem izvijestiti Komisiju o tim promjenama najmanje mjesec dana prije namjeravane promjene.</w:t>
      </w:r>
      <w:r w:rsidRPr="00AB41D6">
        <w:rPr>
          <w:rFonts w:ascii="Times New Roman" w:hAnsi="Times New Roman"/>
          <w:sz w:val="24"/>
          <w:szCs w:val="24"/>
          <w:lang w:val="it-IT"/>
        </w:rPr>
        <w:t xml:space="preserve"> </w:t>
      </w:r>
      <w:r w:rsidRPr="00AB41D6">
        <w:rPr>
          <w:rFonts w:ascii="Times New Roman" w:hAnsi="Times New Roman"/>
          <w:spacing w:val="-1"/>
          <w:sz w:val="24"/>
          <w:szCs w:val="24"/>
          <w:lang w:val="it-IT"/>
        </w:rPr>
        <w:t xml:space="preserve">Komisija će o toj promjeni </w:t>
      </w:r>
      <w:r w:rsidRPr="00AB41D6">
        <w:rPr>
          <w:rFonts w:ascii="Times New Roman" w:hAnsi="Times New Roman"/>
          <w:sz w:val="24"/>
          <w:szCs w:val="24"/>
          <w:lang w:val="it-IT"/>
        </w:rPr>
        <w:t>obavijestiti nadležni organ matične države članice.</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Pružanje usluga unutar Evropske Unije</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Član 1</w:t>
      </w:r>
      <w:r w:rsidR="00B42B95" w:rsidRPr="00AB41D6">
        <w:rPr>
          <w:rFonts w:ascii="Times New Roman" w:hAnsi="Times New Roman"/>
          <w:b/>
          <w:sz w:val="24"/>
          <w:szCs w:val="24"/>
          <w:lang w:val="it-IT"/>
        </w:rPr>
        <w:t>86</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Investiciono društvo koje je u Crnoj Gori dobilo dozvolu za rad, a koje po prvi put želi da pruža usluge ili obavlja aktivnosti na teritoriji druge države članice ili koje želi da promijeni asortiman usluga koje pruža ili obavlja, dužno je da Komisiji dostavi sljedeće podatke:</w:t>
      </w:r>
    </w:p>
    <w:p w:rsidR="00AC60C9" w:rsidRPr="00AB41D6" w:rsidRDefault="00C110BC" w:rsidP="00CA5AFB">
      <w:pPr>
        <w:pStyle w:val="ListParagraph"/>
        <w:numPr>
          <w:ilvl w:val="0"/>
          <w:numId w:val="141"/>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ime </w:t>
      </w:r>
      <w:r w:rsidRPr="00AB41D6">
        <w:rPr>
          <w:rFonts w:ascii="Times New Roman" w:hAnsi="Times New Roman"/>
          <w:spacing w:val="-1"/>
          <w:sz w:val="24"/>
          <w:szCs w:val="24"/>
          <w:lang w:val="it-IT"/>
        </w:rPr>
        <w:t>države članice u kojoj želi da posluje i</w:t>
      </w:r>
      <w:r w:rsidRPr="00AB41D6">
        <w:rPr>
          <w:rFonts w:ascii="Times New Roman" w:hAnsi="Times New Roman"/>
          <w:sz w:val="24"/>
          <w:szCs w:val="24"/>
          <w:lang w:val="it-IT"/>
        </w:rPr>
        <w:t>;</w:t>
      </w:r>
    </w:p>
    <w:p w:rsidR="00AC60C9" w:rsidRPr="00AB41D6" w:rsidRDefault="00C110BC" w:rsidP="00CA5AFB">
      <w:pPr>
        <w:pStyle w:val="ListParagraph"/>
        <w:numPr>
          <w:ilvl w:val="0"/>
          <w:numId w:val="141"/>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program poslovanja u kojem se navode posebno investicione usluge i/ili djelatnosti, kao i </w:t>
      </w:r>
      <w:r w:rsidRPr="00AB41D6">
        <w:rPr>
          <w:rFonts w:ascii="Times New Roman" w:hAnsi="Times New Roman"/>
          <w:spacing w:val="-1"/>
          <w:sz w:val="24"/>
          <w:szCs w:val="24"/>
          <w:lang w:val="it-IT"/>
        </w:rPr>
        <w:t xml:space="preserve">pomoćne usluge koje želi da obavlja i izjašnjenje da li namjerava da koristi ugovorno vezanog agenta na </w:t>
      </w:r>
      <w:r w:rsidRPr="00AB41D6">
        <w:rPr>
          <w:rFonts w:ascii="Times New Roman" w:hAnsi="Times New Roman"/>
          <w:sz w:val="24"/>
          <w:szCs w:val="24"/>
          <w:lang w:val="it-IT"/>
        </w:rPr>
        <w:t>teritoriji države članice domaćina u kojoj namjerava da pruža usluge.</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Komisija će, u roku od mjesec dana od dana prijema </w:t>
      </w:r>
      <w:r w:rsidRPr="00AB41D6">
        <w:rPr>
          <w:rFonts w:ascii="Times New Roman" w:hAnsi="Times New Roman"/>
          <w:spacing w:val="-1"/>
          <w:sz w:val="24"/>
          <w:szCs w:val="24"/>
          <w:lang w:val="it-IT"/>
        </w:rPr>
        <w:t>podataka iste proslijediti nadležnom organu u državi članici domaćinu</w:t>
      </w:r>
      <w:r w:rsidRPr="00AB41D6">
        <w:rPr>
          <w:rFonts w:ascii="Times New Roman" w:hAnsi="Times New Roman"/>
          <w:sz w:val="24"/>
          <w:szCs w:val="24"/>
          <w:lang w:val="it-IT"/>
        </w:rPr>
        <w:t>.</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Investiciono društvo može početi da pruža investicione usluge, obavlja investicione aktivnosti i pruža pomoćne usluge u državi članici domaćinu, od dana na koji je Komisija proslijedila ovu informaciju nadležnom organu države članice domaćina.</w:t>
      </w:r>
    </w:p>
    <w:p w:rsidR="00AC60C9" w:rsidRPr="00AB41D6" w:rsidRDefault="00AC60C9">
      <w:pPr>
        <w:spacing w:after="0" w:line="240" w:lineRule="auto"/>
        <w:jc w:val="both"/>
        <w:rPr>
          <w:rFonts w:ascii="Times New Roman" w:hAnsi="Times New Roman"/>
          <w:spacing w:val="-1"/>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pacing w:val="-1"/>
          <w:sz w:val="24"/>
          <w:szCs w:val="24"/>
          <w:lang w:val="it-IT"/>
        </w:rPr>
        <w:t xml:space="preserve">Ako dođe do promjena u podacima dostavljenim u skladu sa stavom </w:t>
      </w:r>
      <w:r w:rsidRPr="00AB41D6">
        <w:rPr>
          <w:rFonts w:ascii="Times New Roman" w:hAnsi="Times New Roman"/>
          <w:sz w:val="24"/>
          <w:szCs w:val="24"/>
          <w:lang w:val="it-IT"/>
        </w:rPr>
        <w:t xml:space="preserve">1 ovog člana, </w:t>
      </w:r>
      <w:r w:rsidRPr="00AB41D6">
        <w:rPr>
          <w:rFonts w:ascii="Times New Roman" w:hAnsi="Times New Roman"/>
          <w:spacing w:val="-1"/>
          <w:sz w:val="24"/>
          <w:szCs w:val="24"/>
          <w:lang w:val="it-IT"/>
        </w:rPr>
        <w:t xml:space="preserve">investiciono </w:t>
      </w:r>
      <w:r w:rsidRPr="00AB41D6">
        <w:rPr>
          <w:rFonts w:ascii="Times New Roman" w:hAnsi="Times New Roman"/>
          <w:sz w:val="24"/>
          <w:szCs w:val="24"/>
          <w:lang w:val="it-IT"/>
        </w:rPr>
        <w:t>društvo o tim promjenama pisanim putem izvještava Komisiju najmanje mjesec dana prije nastupa promjene. Komisija će obavijestiti o tim promjenama nadležni organ države članice domaćina.</w:t>
      </w:r>
    </w:p>
    <w:p w:rsidR="00AC60C9" w:rsidRPr="00AB41D6" w:rsidRDefault="00AC60C9">
      <w:pPr>
        <w:spacing w:after="0" w:line="240" w:lineRule="auto"/>
        <w:jc w:val="both"/>
        <w:rPr>
          <w:rFonts w:ascii="Times New Roman" w:hAnsi="Times New Roman"/>
          <w:spacing w:val="-1"/>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pacing w:val="-1"/>
          <w:sz w:val="24"/>
          <w:szCs w:val="24"/>
          <w:lang w:val="it-IT"/>
        </w:rPr>
        <w:t xml:space="preserve">Investiciono društvo ili organizator tržišta, koji je dobio dozvolu za rad u Crnoj Gori, koji vodi MTP </w:t>
      </w:r>
      <w:r w:rsidRPr="00AB41D6">
        <w:rPr>
          <w:rFonts w:ascii="Times New Roman" w:hAnsi="Times New Roman"/>
          <w:sz w:val="24"/>
          <w:szCs w:val="24"/>
          <w:lang w:val="it-IT"/>
        </w:rPr>
        <w:t>može uspostaviti odgovarajuće aranžmane u drugoj državi članici kako bi omogućio članovima i učesicima osnovanim u takvoj državi članici da budu upisani ili da imaju pristup na daljinu svojim sistemima, kao i da na tom mjestu trguju.</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Investiciono društvo ili </w:t>
      </w:r>
      <w:r w:rsidRPr="00AB41D6">
        <w:rPr>
          <w:rFonts w:ascii="Times New Roman" w:hAnsi="Times New Roman"/>
          <w:spacing w:val="-1"/>
          <w:sz w:val="24"/>
          <w:szCs w:val="24"/>
          <w:lang w:val="it-IT"/>
        </w:rPr>
        <w:t>organizator tržišta</w:t>
      </w:r>
      <w:r w:rsidRPr="00AB41D6">
        <w:rPr>
          <w:rFonts w:ascii="Times New Roman" w:hAnsi="Times New Roman"/>
          <w:sz w:val="24"/>
          <w:szCs w:val="24"/>
          <w:lang w:val="it-IT"/>
        </w:rPr>
        <w:t xml:space="preserve"> iz stava 5 ovog člana dužni su da Komisiji dostave ime države članice u kojoj namjeravaju da pružaju takve aranžmane.</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Komisija je dužna da, u roku od mjesec dana, dostavi podatke iz stava 5 ovog člana državi članici u kojoj MTP namjerava da pruža takve aranžmane.</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Komisija će, na zahtjev nadležnog organa države članice domaćina MTP, i uz odlaganje u razumnim vremenskim periodima, dostaviti imena članova ili učesnika u MTP osnovanoj u toj državi članici domaćinu.</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 xml:space="preserve">Filijale </w:t>
      </w:r>
      <w:r w:rsidR="00105169" w:rsidRPr="00AB41D6">
        <w:rPr>
          <w:rFonts w:ascii="Times New Roman" w:hAnsi="Times New Roman"/>
          <w:b/>
          <w:sz w:val="24"/>
          <w:szCs w:val="24"/>
          <w:lang w:val="it-IT"/>
        </w:rPr>
        <w:t>izvan Crne Gore</w:t>
      </w:r>
    </w:p>
    <w:p w:rsidR="00AC60C9" w:rsidRPr="00AB41D6" w:rsidRDefault="00C110BC">
      <w:pPr>
        <w:autoSpaceDE w:val="0"/>
        <w:autoSpaceDN w:val="0"/>
        <w:adjustRightInd w:val="0"/>
        <w:spacing w:after="0" w:line="240" w:lineRule="auto"/>
        <w:jc w:val="center"/>
        <w:rPr>
          <w:rFonts w:ascii="Times New Roman" w:hAnsi="Times New Roman"/>
          <w:sz w:val="24"/>
          <w:szCs w:val="24"/>
          <w:lang w:val="it-IT"/>
        </w:rPr>
      </w:pPr>
      <w:r w:rsidRPr="00AB41D6">
        <w:rPr>
          <w:rFonts w:ascii="Times New Roman" w:hAnsi="Times New Roman"/>
          <w:b/>
          <w:sz w:val="24"/>
          <w:szCs w:val="24"/>
          <w:lang w:val="it-IT"/>
        </w:rPr>
        <w:t>Član 1</w:t>
      </w:r>
      <w:r w:rsidR="00B42B95" w:rsidRPr="00AB41D6">
        <w:rPr>
          <w:rFonts w:ascii="Times New Roman" w:hAnsi="Times New Roman"/>
          <w:b/>
          <w:sz w:val="24"/>
          <w:szCs w:val="24"/>
          <w:lang w:val="it-IT"/>
        </w:rPr>
        <w:t>87</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Investiciono društvo može osnovati filijalu u inostranstvu radi obavljanja poslova sa hartijama od vrijednosti za koje je dobio dozvolu Komisije, saglasno propisima zemlje u kojoj namjerava obavljati tu djelatnost.</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Investiciono društvo je dužno, prije osnivanja filijale u inostranstvu, o namjeri osnivanja obavijestiti Komisiju.</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Investiciono društvo je dužno, najkasnije u roku od osam dana od dana osnivanja filijale u inostranstvu, Komisiji dostaviti ovjerenu kopiju dozvole za obavljanje poslova sa hartijama od vrijednosti i izvoda iz registra u koji je filijala upisana, izdatih od nadležnog organa države u kojoj je osnovana filijala, kao i spisak lica koja su ovlašćena da u poslovanju filijale zastupaju ovlašćenog učesnika i lica koja u filijali obavljaju poslove sa hartijama od vrijednosti.</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Odnosi sa trećim zemljama</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Član 1</w:t>
      </w:r>
      <w:r w:rsidR="00B42B95" w:rsidRPr="00AB41D6">
        <w:rPr>
          <w:rFonts w:ascii="Times New Roman" w:hAnsi="Times New Roman"/>
          <w:b/>
          <w:sz w:val="24"/>
          <w:szCs w:val="24"/>
          <w:lang w:val="it-IT"/>
        </w:rPr>
        <w:t>88</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Komisija će obavijesti Evropsku komisiju i ESMA o svim glavnim poteškoćama sa kojima se njihova investiciona društva susreću u svom osnivanju ili u pružanju investicionih usluga i/ili sprovođenju investicionih aktivnosti u svakoj trećoj zemlji. </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Svako investiciono društvo ili kreditna institucija treće zemlje koja želi da osnuje filijalu u Crnoj Gori i da pruža investicione usluge i obavlja aktivnosti iz člana 2 stav 1 tačka </w:t>
      </w:r>
      <w:r w:rsidR="0036514F" w:rsidRPr="00AB41D6">
        <w:rPr>
          <w:rFonts w:ascii="Times New Roman" w:hAnsi="Times New Roman"/>
          <w:sz w:val="24"/>
          <w:szCs w:val="24"/>
          <w:lang w:val="it-IT"/>
        </w:rPr>
        <w:t>7</w:t>
      </w:r>
      <w:r w:rsidRPr="00AB41D6">
        <w:rPr>
          <w:rFonts w:ascii="Times New Roman" w:hAnsi="Times New Roman"/>
          <w:sz w:val="24"/>
          <w:szCs w:val="24"/>
          <w:lang w:val="it-IT"/>
        </w:rPr>
        <w:t xml:space="preserve">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 xml:space="preserve">a, i u vezi sa finansijskim instrumentima iz člana 2 stav 1 tačka 1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a na teritoriji Crne Gore, podliježe istim pravilima u pogledu izdavanja dozvole za rad koje Komisija i Centralna Banka Crne Gore primjenjuju na investiciona društva.</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Ovaj član se primjenjuje nakon ulaska Crne Gore u EU.</w:t>
      </w:r>
    </w:p>
    <w:p w:rsidR="00AC60C9" w:rsidRPr="00AB41D6" w:rsidRDefault="00AC60C9">
      <w:pPr>
        <w:autoSpaceDE w:val="0"/>
        <w:autoSpaceDN w:val="0"/>
        <w:adjustRightInd w:val="0"/>
        <w:spacing w:after="0" w:line="240" w:lineRule="auto"/>
        <w:jc w:val="both"/>
        <w:rPr>
          <w:rFonts w:ascii="Times New Roman" w:hAnsi="Times New Roman"/>
          <w:bCs/>
          <w:sz w:val="24"/>
          <w:szCs w:val="24"/>
          <w:lang w:val="it-IT"/>
        </w:rPr>
      </w:pPr>
    </w:p>
    <w:p w:rsidR="00AC60C9" w:rsidRPr="00AB41D6" w:rsidRDefault="00C110BC">
      <w:pPr>
        <w:autoSpaceDE w:val="0"/>
        <w:autoSpaceDN w:val="0"/>
        <w:adjustRightInd w:val="0"/>
        <w:spacing w:after="0" w:line="240" w:lineRule="auto"/>
        <w:jc w:val="center"/>
        <w:rPr>
          <w:rFonts w:ascii="Times New Roman" w:hAnsi="Times New Roman"/>
          <w:b/>
          <w:bCs/>
          <w:sz w:val="24"/>
          <w:szCs w:val="24"/>
          <w:lang w:val="it-IT"/>
        </w:rPr>
      </w:pPr>
      <w:r w:rsidRPr="00AB41D6">
        <w:rPr>
          <w:rFonts w:ascii="Times New Roman" w:hAnsi="Times New Roman"/>
          <w:b/>
          <w:bCs/>
          <w:sz w:val="24"/>
          <w:szCs w:val="24"/>
          <w:lang w:val="it-IT"/>
        </w:rPr>
        <w:t>Upis u CRPS</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Član 1</w:t>
      </w:r>
      <w:r w:rsidR="00B42B95" w:rsidRPr="00AB41D6">
        <w:rPr>
          <w:rFonts w:ascii="Times New Roman" w:hAnsi="Times New Roman"/>
          <w:b/>
          <w:sz w:val="24"/>
          <w:szCs w:val="24"/>
          <w:lang w:val="it-IT"/>
        </w:rPr>
        <w:t>89</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Investiciono društvo stiče svojstvo pravnog lica upisom u CRPS.</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Prijava za upis u CRPS podnosi se najkasnije trideset dana od dana dobijanja dozvole za rad.</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investiciono društvo je dužno da otpočne obavljanje djelatnosti u roku od trideset dana od dana upisa u CRPS. </w:t>
      </w:r>
    </w:p>
    <w:p w:rsidR="00AC60C9" w:rsidRPr="00AB41D6" w:rsidRDefault="00AC60C9">
      <w:pPr>
        <w:autoSpaceDE w:val="0"/>
        <w:autoSpaceDN w:val="0"/>
        <w:adjustRightInd w:val="0"/>
        <w:spacing w:after="0" w:line="240" w:lineRule="auto"/>
        <w:jc w:val="both"/>
        <w:rPr>
          <w:rFonts w:ascii="Times New Roman" w:hAnsi="Times New Roman"/>
          <w:sz w:val="24"/>
          <w:szCs w:val="24"/>
          <w:lang w:val="it-IT"/>
        </w:rPr>
      </w:pPr>
    </w:p>
    <w:p w:rsidR="00AC60C9" w:rsidRPr="00AB41D6" w:rsidRDefault="00C110BC">
      <w:pPr>
        <w:autoSpaceDE w:val="0"/>
        <w:autoSpaceDN w:val="0"/>
        <w:adjustRightInd w:val="0"/>
        <w:spacing w:after="0" w:line="240" w:lineRule="auto"/>
        <w:jc w:val="both"/>
        <w:rPr>
          <w:rFonts w:ascii="Times New Roman" w:hAnsi="Times New Roman"/>
          <w:sz w:val="24"/>
          <w:szCs w:val="24"/>
          <w:lang w:val="it-IT"/>
        </w:rPr>
      </w:pPr>
      <w:r w:rsidRPr="00EF0A47">
        <w:rPr>
          <w:rFonts w:ascii="Times New Roman" w:hAnsi="Times New Roman"/>
          <w:sz w:val="24"/>
          <w:szCs w:val="24"/>
          <w:lang w:val="it-IT"/>
        </w:rPr>
        <w:t xml:space="preserve">Investiciona društva su obavezna da dostave Komisiji informacije zahtijevane u dijelu IV </w:t>
      </w:r>
      <w:r w:rsidR="00651496" w:rsidRPr="00EF0A47">
        <w:rPr>
          <w:rFonts w:ascii="Times New Roman" w:hAnsi="Times New Roman"/>
          <w:sz w:val="24"/>
          <w:szCs w:val="24"/>
          <w:lang w:val="it-IT"/>
        </w:rPr>
        <w:t>ovog Zakon</w:t>
      </w:r>
      <w:r w:rsidRPr="00EF0A47">
        <w:rPr>
          <w:rFonts w:ascii="Times New Roman" w:hAnsi="Times New Roman"/>
          <w:sz w:val="24"/>
          <w:szCs w:val="24"/>
          <w:lang w:val="it-IT"/>
        </w:rPr>
        <w:t>a i u skladu sa pravilima koje propisuje Komisija.</w:t>
      </w:r>
      <w:r w:rsidRPr="00AB41D6">
        <w:rPr>
          <w:rFonts w:ascii="Times New Roman" w:hAnsi="Times New Roman"/>
          <w:sz w:val="24"/>
          <w:szCs w:val="24"/>
          <w:lang w:val="it-IT"/>
        </w:rPr>
        <w:t xml:space="preserve"> </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Privremena dozvola za rad u slučaju statusnih promjena</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 xml:space="preserve">Član </w:t>
      </w:r>
      <w:r w:rsidR="00B42B95" w:rsidRPr="00AB41D6">
        <w:rPr>
          <w:rFonts w:ascii="Times New Roman" w:hAnsi="Times New Roman"/>
          <w:b/>
          <w:sz w:val="24"/>
          <w:szCs w:val="24"/>
          <w:lang w:val="sr-Latn-CS"/>
        </w:rPr>
        <w:t>190</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lastRenderedPageBreak/>
        <w:t xml:space="preserve">Investiciono društvo je dužno da prije podnošenja prijave za upis u registar privrednih subjekata dobije privremenu dozvolu Komisije za pripajanje, spajanje ili podjelu investicionih usluga ili djelatnosti investicionog društva koje bi za posljedicu imale obavljanje tih usluga i djelatnosti od strane pravnog lica koje nije to investiciono društvo sa dozvolom Komisije. </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Izmjena zahtjeva za dobijanje dozvole kada je neophodna saglasnost Komisije</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 xml:space="preserve">Član </w:t>
      </w:r>
      <w:r w:rsidR="00B42B95" w:rsidRPr="00AB41D6">
        <w:rPr>
          <w:rFonts w:ascii="Times New Roman" w:hAnsi="Times New Roman"/>
          <w:b/>
          <w:sz w:val="24"/>
          <w:szCs w:val="24"/>
          <w:lang w:val="sr-Latn-CS"/>
        </w:rPr>
        <w:t>191</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Investiciono društvo je dužno da, u roku od pet radnih dana od dana nastupanja izmjene u podacima iz zahtjeva i prateće dokumentacije iz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 xml:space="preserve">a, podnese Komisiji zahtjev za izmjenu podataka. </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Izuzetno od stava 1 ovog člana, za izvještaj o reviziji bilansa stanja iz člana 1</w:t>
      </w:r>
      <w:r w:rsidR="00B42B95" w:rsidRPr="00AB41D6">
        <w:rPr>
          <w:rFonts w:ascii="Times New Roman" w:hAnsi="Times New Roman"/>
          <w:sz w:val="24"/>
          <w:szCs w:val="24"/>
          <w:lang w:val="sr-Latn-CS"/>
        </w:rPr>
        <w:t>79</w:t>
      </w:r>
      <w:r w:rsidRPr="00AB41D6">
        <w:rPr>
          <w:rFonts w:ascii="Times New Roman" w:hAnsi="Times New Roman"/>
          <w:sz w:val="24"/>
          <w:szCs w:val="24"/>
          <w:lang w:val="sr-Latn-CS"/>
        </w:rPr>
        <w:t xml:space="preserve"> stav 3 tačke 5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 xml:space="preserve">a, ne podnosi se zahtjev za izmjenu podataka, ukoliko investiciono društvo blagovremeno podnosi izvještaje Komisiji u skladu sa ovim zakonom, a izmjene koje se podnose Komisiji ne zahtijevaju da investiciono društvo zahtijeva odobrenje Komisije za dodatni minimalni likvidni kapital koji je neophodan za obavljanje dodatnih investicionih usluga ili djelatnosti koje to investiciono društvo predlaže da obavlja. </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Saglasnost Komisije je neophodna ukoliko se izmjena tiče: </w:t>
      </w:r>
    </w:p>
    <w:p w:rsidR="00AC60C9" w:rsidRPr="00AB41D6" w:rsidRDefault="00C110BC" w:rsidP="00CA5AFB">
      <w:pPr>
        <w:pStyle w:val="ListParagraph"/>
        <w:numPr>
          <w:ilvl w:val="0"/>
          <w:numId w:val="142"/>
        </w:num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dodatne investicione usluge i djelatnosti koje nijesu bile uključene u prvobitni zahtjev za dobijanje dozvole za obavljanje djelatnosti investicionog društva, ili za dobijanje saglasnosti za izmjenu; </w:t>
      </w:r>
    </w:p>
    <w:p w:rsidR="00AC60C9" w:rsidRPr="00AB41D6" w:rsidRDefault="00C110BC" w:rsidP="00CA5AFB">
      <w:pPr>
        <w:pStyle w:val="ListParagraph"/>
        <w:numPr>
          <w:ilvl w:val="0"/>
          <w:numId w:val="142"/>
        </w:num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odobrenja dokazanog ispunjenja uslova o dodatnom minimalnom likvidnom kapitalu koji je neophodan za obavljanje dodatnih usluga i djelatnosti koje investiciono društvo predlaže da obavlja;</w:t>
      </w:r>
    </w:p>
    <w:p w:rsidR="00AC60C9" w:rsidRPr="00AB41D6" w:rsidRDefault="00C110BC" w:rsidP="00CA5AFB">
      <w:pPr>
        <w:pStyle w:val="ListParagraph"/>
        <w:numPr>
          <w:ilvl w:val="0"/>
          <w:numId w:val="142"/>
        </w:num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statusne promjene predviđene ovim zakonom;</w:t>
      </w:r>
    </w:p>
    <w:p w:rsidR="00AC60C9" w:rsidRPr="00AB41D6" w:rsidRDefault="00C110BC" w:rsidP="00CA5AFB">
      <w:pPr>
        <w:pStyle w:val="ListParagraph"/>
        <w:numPr>
          <w:ilvl w:val="0"/>
          <w:numId w:val="142"/>
        </w:num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svih izmjena u vezi sa licima koja posjeduju kvalifikovano učešće u investicionom društvu, uključujući izmjene u iznosima;</w:t>
      </w:r>
    </w:p>
    <w:p w:rsidR="00AC60C9" w:rsidRPr="00AB41D6" w:rsidRDefault="00C110BC" w:rsidP="00CA5AFB">
      <w:pPr>
        <w:pStyle w:val="ListParagraph"/>
        <w:numPr>
          <w:ilvl w:val="0"/>
          <w:numId w:val="142"/>
        </w:num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podataka o članovima odbora direktora </w:t>
      </w:r>
      <w:r w:rsidR="00A40F0C" w:rsidRPr="00AB41D6">
        <w:rPr>
          <w:rFonts w:ascii="Times New Roman" w:hAnsi="Times New Roman"/>
          <w:sz w:val="24"/>
          <w:szCs w:val="24"/>
          <w:lang w:val="sr-Latn-CS"/>
        </w:rPr>
        <w:t xml:space="preserve">i izvršnog direktora </w:t>
      </w:r>
      <w:r w:rsidRPr="00AB41D6">
        <w:rPr>
          <w:rFonts w:ascii="Times New Roman" w:hAnsi="Times New Roman"/>
          <w:sz w:val="24"/>
          <w:szCs w:val="24"/>
          <w:lang w:val="sr-Latn-CS"/>
        </w:rPr>
        <w:t xml:space="preserve">investicionog društva i; </w:t>
      </w:r>
    </w:p>
    <w:p w:rsidR="00AC60C9" w:rsidRPr="00AB41D6" w:rsidRDefault="00C110BC" w:rsidP="00CA5AFB">
      <w:pPr>
        <w:pStyle w:val="ListParagraph"/>
        <w:numPr>
          <w:ilvl w:val="0"/>
          <w:numId w:val="142"/>
        </w:num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promjena fizičkih lica koja posjeduju dozvolu Komisije za obavljanje poslova investicionog savjetnika ili djelatnosti investicionog društva, uključujući neispunjenje uslova o broju licenciranih lica. </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Dostupnost javnosti zahtjeva za dobijanje dozvole i izmjena</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 xml:space="preserve">Član </w:t>
      </w:r>
      <w:r w:rsidR="00B42B95" w:rsidRPr="00AB41D6">
        <w:rPr>
          <w:rFonts w:ascii="Times New Roman" w:hAnsi="Times New Roman"/>
          <w:b/>
          <w:sz w:val="24"/>
          <w:szCs w:val="24"/>
          <w:lang w:val="sr-Latn-CS"/>
        </w:rPr>
        <w:t>192</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Zahtjev za dobijanje dozvole investicionog društva koje je dobilo dozvolu Komisije i sve kasnije izmjene Komisija objavljuje na svojoj internet stranici. </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Naknade koje naplaćuje investiciono društvo</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 xml:space="preserve">Član </w:t>
      </w:r>
      <w:r w:rsidR="00B42B95" w:rsidRPr="00AB41D6">
        <w:rPr>
          <w:rFonts w:ascii="Times New Roman" w:hAnsi="Times New Roman"/>
          <w:b/>
          <w:sz w:val="24"/>
          <w:szCs w:val="24"/>
          <w:lang w:val="it-IT"/>
        </w:rPr>
        <w:t>193</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Investiciono društvo je dužno da svoje usluge naplaćuje u skladu sa iznosom utvrđenim cjenovnikom investicionog društva, koji je dostavljen Komisiji. </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5F6B00" w:rsidRPr="00AB41D6" w:rsidRDefault="005F6B00">
      <w:pPr>
        <w:tabs>
          <w:tab w:val="left" w:pos="0"/>
        </w:tabs>
        <w:spacing w:after="0" w:line="240" w:lineRule="auto"/>
        <w:jc w:val="center"/>
        <w:rPr>
          <w:rFonts w:ascii="Times New Roman" w:hAnsi="Times New Roman"/>
          <w:b/>
          <w:sz w:val="24"/>
          <w:szCs w:val="24"/>
          <w:lang w:val="sr-Latn-CS"/>
        </w:rPr>
        <w:sectPr w:rsidR="005F6B00" w:rsidRPr="00AB41D6" w:rsidSect="005F0C03">
          <w:pgSz w:w="11907" w:h="16839" w:code="9"/>
          <w:pgMar w:top="1418" w:right="1418" w:bottom="1418" w:left="1418" w:header="708" w:footer="708" w:gutter="0"/>
          <w:cols w:space="708"/>
          <w:docGrid w:linePitch="360"/>
        </w:sectPr>
      </w:pPr>
    </w:p>
    <w:p w:rsidR="00AC60C9" w:rsidRPr="00AB41D6" w:rsidRDefault="00C110BC">
      <w:pPr>
        <w:tabs>
          <w:tab w:val="left" w:pos="0"/>
        </w:tabs>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lastRenderedPageBreak/>
        <w:t>Upravljanje rizicima i adekvatnost kapitala</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 xml:space="preserve">Član </w:t>
      </w:r>
      <w:r w:rsidR="00B42B95" w:rsidRPr="00AB41D6">
        <w:rPr>
          <w:rFonts w:ascii="Times New Roman" w:hAnsi="Times New Roman"/>
          <w:b/>
          <w:sz w:val="24"/>
          <w:szCs w:val="24"/>
          <w:lang w:val="it-IT"/>
        </w:rPr>
        <w:t>194</w:t>
      </w:r>
    </w:p>
    <w:p w:rsidR="00AC60C9" w:rsidRPr="00AB41D6" w:rsidRDefault="00AC60C9">
      <w:pPr>
        <w:tabs>
          <w:tab w:val="left" w:pos="0"/>
        </w:tabs>
        <w:spacing w:after="0" w:line="240" w:lineRule="auto"/>
        <w:jc w:val="both"/>
        <w:rPr>
          <w:rFonts w:ascii="Times New Roman" w:hAnsi="Times New Roman"/>
          <w:sz w:val="24"/>
          <w:szCs w:val="24"/>
          <w:lang w:val="sr-Latn-CS"/>
        </w:rPr>
      </w:pPr>
    </w:p>
    <w:p w:rsidR="00AC60C9" w:rsidRPr="00AB41D6" w:rsidRDefault="00C110BC">
      <w:pPr>
        <w:tabs>
          <w:tab w:val="left" w:pos="284"/>
          <w:tab w:val="left" w:pos="709"/>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Kapital investicionog društva mora biti jednak iznosu kapitala koji je potreban za pokriće mogućih gubitaka i rizika kojima je investiciono društvo izloženo u svom poslovanju. </w:t>
      </w:r>
    </w:p>
    <w:p w:rsidR="00AC60C9" w:rsidRPr="00AB41D6" w:rsidRDefault="00AC60C9">
      <w:pPr>
        <w:tabs>
          <w:tab w:val="left" w:pos="284"/>
          <w:tab w:val="left" w:pos="709"/>
        </w:tabs>
        <w:spacing w:after="0" w:line="240" w:lineRule="auto"/>
        <w:jc w:val="both"/>
        <w:rPr>
          <w:rFonts w:ascii="Times New Roman" w:hAnsi="Times New Roman"/>
          <w:sz w:val="24"/>
          <w:szCs w:val="24"/>
          <w:lang w:val="sr-Latn-CS"/>
        </w:rPr>
      </w:pPr>
    </w:p>
    <w:p w:rsidR="00AC60C9" w:rsidRPr="00AB41D6" w:rsidRDefault="00C110BC">
      <w:pPr>
        <w:tabs>
          <w:tab w:val="left" w:pos="284"/>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Investiciono društvo je dužno da svakodnevno računa iznos likvidnog kapitala u novcu, rizike, izloženost i kvalifikovana učešća, na način koji je svojim aktima propisala Komisija. </w:t>
      </w:r>
    </w:p>
    <w:p w:rsidR="00AC60C9" w:rsidRPr="00AB41D6" w:rsidRDefault="00AC60C9">
      <w:pPr>
        <w:tabs>
          <w:tab w:val="left" w:pos="284"/>
        </w:tabs>
        <w:spacing w:after="0" w:line="240" w:lineRule="auto"/>
        <w:jc w:val="both"/>
        <w:rPr>
          <w:rFonts w:ascii="Times New Roman" w:hAnsi="Times New Roman"/>
          <w:sz w:val="24"/>
          <w:szCs w:val="24"/>
          <w:lang w:val="sr-Latn-CS"/>
        </w:rPr>
      </w:pPr>
    </w:p>
    <w:p w:rsidR="00AC60C9" w:rsidRPr="00AB41D6" w:rsidRDefault="00C110BC">
      <w:pPr>
        <w:tabs>
          <w:tab w:val="left" w:pos="284"/>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Pravilima Komisije iz stava 2 ovog člana treba ispoštovati sljedeće principe:</w:t>
      </w:r>
    </w:p>
    <w:p w:rsidR="00AC60C9" w:rsidRPr="00AB41D6" w:rsidRDefault="00C110BC" w:rsidP="00CA5AFB">
      <w:pPr>
        <w:pStyle w:val="ListParagraph"/>
        <w:numPr>
          <w:ilvl w:val="0"/>
          <w:numId w:val="143"/>
        </w:numPr>
        <w:tabs>
          <w:tab w:val="left" w:pos="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na svim sopstvenim pozicijama investicionog društva u finansijskim instrumentima vrijednost treba da bude iskazana u skladu sa promjenama njihovih tržišnih cijena na kraju svakog radnog dana; </w:t>
      </w:r>
    </w:p>
    <w:p w:rsidR="00AC60C9" w:rsidRPr="00AB41D6" w:rsidRDefault="00C110BC" w:rsidP="00CA5AFB">
      <w:pPr>
        <w:pStyle w:val="ListParagraph"/>
        <w:numPr>
          <w:ilvl w:val="0"/>
          <w:numId w:val="143"/>
        </w:numPr>
        <w:tabs>
          <w:tab w:val="left" w:pos="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sve sopstvene pozicije investicionog društva u finansijskim instrumentima kojima se ne može dodijeliti vrijednost na osnovu trenutne tržišne cijene, i druga materijalna i nematerijalna sredstva koja nijesu likvidna u kratkom roku, oduzimaju se iz iznosa likvidnog kapitala; </w:t>
      </w:r>
    </w:p>
    <w:p w:rsidR="00AC60C9" w:rsidRPr="00AB41D6" w:rsidRDefault="00C110BC" w:rsidP="00CA5AFB">
      <w:pPr>
        <w:pStyle w:val="ListParagraph"/>
        <w:numPr>
          <w:ilvl w:val="0"/>
          <w:numId w:val="143"/>
        </w:numPr>
        <w:tabs>
          <w:tab w:val="left" w:pos="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na pozicije investicionog društva koncentrisane u jednom vlasničkom finansijskom instrumentu ili pozicije za koje postoji ograničeno tržište primenjuju se odgovarajuća umanjenja zbog rizika; </w:t>
      </w:r>
    </w:p>
    <w:p w:rsidR="00AC60C9" w:rsidRPr="00AB41D6" w:rsidRDefault="00C110BC" w:rsidP="00CA5AFB">
      <w:pPr>
        <w:pStyle w:val="ListParagraph"/>
        <w:numPr>
          <w:ilvl w:val="0"/>
          <w:numId w:val="143"/>
        </w:numPr>
        <w:tabs>
          <w:tab w:val="left" w:pos="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ukupni ponderisani iznos izloženosti rizicima investicionog društva, izračunat u skladu sa navedenim principima ovog člana i propisima Komisije ne može premašiti iznos likvidnog kapitala pomnožen sa 12,5 i; </w:t>
      </w:r>
    </w:p>
    <w:p w:rsidR="00AC60C9" w:rsidRPr="00AB41D6" w:rsidRDefault="00C110BC" w:rsidP="00CA5AFB">
      <w:pPr>
        <w:pStyle w:val="ListParagraph"/>
        <w:numPr>
          <w:ilvl w:val="0"/>
          <w:numId w:val="143"/>
        </w:numPr>
        <w:tabs>
          <w:tab w:val="left" w:pos="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od iznosa likvidnog kapitala umanjuje se iznos rezerve za pokrivanje rizika naplativosti potraživanja investicionog društva od klijenata ili učesnika u transakcijama kada postoji osnovana sumnja u finansijsku sposobnost tih klijenata ili učesnika da blagovremeno izvrše uplatu potraživanja.</w:t>
      </w:r>
    </w:p>
    <w:p w:rsidR="00AC60C9" w:rsidRPr="00AB41D6" w:rsidRDefault="00AC60C9">
      <w:pPr>
        <w:tabs>
          <w:tab w:val="left" w:pos="284"/>
        </w:tabs>
        <w:spacing w:after="0" w:line="240" w:lineRule="auto"/>
        <w:jc w:val="both"/>
        <w:rPr>
          <w:rFonts w:ascii="Times New Roman" w:hAnsi="Times New Roman"/>
          <w:sz w:val="24"/>
          <w:szCs w:val="24"/>
          <w:lang w:val="sr-Latn-CS"/>
        </w:rPr>
      </w:pPr>
    </w:p>
    <w:p w:rsidR="00AC60C9" w:rsidRPr="00AB41D6" w:rsidRDefault="00C110BC">
      <w:pPr>
        <w:tabs>
          <w:tab w:val="left" w:pos="284"/>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Investiciono društvo dužno je da održava minimalni iznos likvidnog kapitala u iznosu jedne četvrtine nevarijabilnih opštih troškova za prethodnu godinu, odnosno ukoliko društvo nije poslovalo tokom čitave prethodne finansijske godine, jednu četvrtinu procjenjenih nevarijabilnih opštih troškova u poslovnom planu investicionog društva. </w:t>
      </w:r>
    </w:p>
    <w:p w:rsidR="00AC60C9" w:rsidRPr="00AB41D6" w:rsidRDefault="00AC60C9">
      <w:pPr>
        <w:tabs>
          <w:tab w:val="left" w:pos="284"/>
        </w:tabs>
        <w:spacing w:after="0" w:line="240" w:lineRule="auto"/>
        <w:jc w:val="both"/>
        <w:rPr>
          <w:rFonts w:ascii="Times New Roman" w:hAnsi="Times New Roman"/>
          <w:sz w:val="24"/>
          <w:szCs w:val="24"/>
          <w:lang w:val="sr-Latn-CS"/>
        </w:rPr>
      </w:pPr>
    </w:p>
    <w:p w:rsidR="00AC60C9" w:rsidRPr="00AB41D6" w:rsidRDefault="00C110BC">
      <w:pPr>
        <w:tabs>
          <w:tab w:val="left" w:pos="284"/>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Investiciono društvo je dužno da uspostavi solidan sistem upravljanja koji uključuje jasnu organizacionu strukturu sa definisanim, transparentnim i usklađenim opisima poslova, efikasnim mjerama za identifikovanje, upravljanje, praćenje i izvještavanje o rizicima i velikoj izloženosti ili potencijalnoj izloženosti, kao i adekvatne mehanizme unutrašnje kontrole uključujući adekvatne administrativne i računovodstvene procedure. </w:t>
      </w:r>
    </w:p>
    <w:p w:rsidR="00AC60C9" w:rsidRPr="00AB41D6" w:rsidRDefault="00AC60C9">
      <w:pPr>
        <w:pStyle w:val="NormalWeb"/>
        <w:tabs>
          <w:tab w:val="left" w:pos="284"/>
        </w:tabs>
        <w:spacing w:before="0" w:beforeAutospacing="0" w:after="0" w:afterAutospacing="0"/>
        <w:jc w:val="both"/>
        <w:rPr>
          <w:lang w:val="sr-Latn-CS"/>
        </w:rPr>
      </w:pPr>
    </w:p>
    <w:p w:rsidR="00AC60C9" w:rsidRPr="00AB41D6" w:rsidRDefault="00821CBA">
      <w:pPr>
        <w:pStyle w:val="NormalWeb"/>
        <w:tabs>
          <w:tab w:val="left" w:pos="284"/>
        </w:tabs>
        <w:spacing w:before="0" w:beforeAutospacing="0" w:after="0" w:afterAutospacing="0"/>
        <w:jc w:val="both"/>
        <w:rPr>
          <w:lang w:val="sr-Latn-CS"/>
        </w:rPr>
      </w:pPr>
      <w:r w:rsidRPr="00AB41D6">
        <w:rPr>
          <w:lang w:val="sr-Latn-CS"/>
        </w:rPr>
        <w:t xml:space="preserve">U smislu ovog člana, velika izloženost riziku investicionog društva prema jednom klijentu ili grupi povezanih klijenata jeste izloženost u iznosu od 10%, ili više, likvidnog kapitala investicionog društva. </w:t>
      </w:r>
    </w:p>
    <w:p w:rsidR="00AC60C9" w:rsidRPr="00AB41D6" w:rsidRDefault="00AC60C9">
      <w:pPr>
        <w:pStyle w:val="NormalWeb"/>
        <w:tabs>
          <w:tab w:val="left" w:pos="284"/>
        </w:tabs>
        <w:spacing w:before="0" w:beforeAutospacing="0" w:after="0" w:afterAutospacing="0"/>
        <w:jc w:val="both"/>
        <w:rPr>
          <w:lang w:val="sr-Latn-CS"/>
        </w:rPr>
      </w:pPr>
    </w:p>
    <w:p w:rsidR="00AC60C9" w:rsidRPr="00AB41D6" w:rsidRDefault="00821CBA">
      <w:pPr>
        <w:pStyle w:val="NormalWeb"/>
        <w:tabs>
          <w:tab w:val="left" w:pos="284"/>
        </w:tabs>
        <w:spacing w:before="0" w:beforeAutospacing="0" w:after="0" w:afterAutospacing="0"/>
        <w:jc w:val="both"/>
        <w:rPr>
          <w:lang w:val="sr-Latn-CS"/>
        </w:rPr>
      </w:pPr>
      <w:r w:rsidRPr="00AB41D6">
        <w:rPr>
          <w:lang w:val="sr-Latn-CS"/>
        </w:rPr>
        <w:t>Izloženost riziku investicionog društva, uzimajući u obzir efekat ublažavanja kreditnog rizika u skladu sa propisima Komisije, prema klijentu ili grupi povezanih klijenata čiji iznos prelazi 25% likvidnog kapitala investicionog društva.</w:t>
      </w:r>
    </w:p>
    <w:p w:rsidR="00AC60C9" w:rsidRPr="00AB41D6" w:rsidRDefault="00AC60C9">
      <w:pPr>
        <w:pStyle w:val="NormalWeb"/>
        <w:tabs>
          <w:tab w:val="left" w:pos="284"/>
        </w:tabs>
        <w:spacing w:before="0" w:beforeAutospacing="0" w:after="0" w:afterAutospacing="0"/>
        <w:jc w:val="both"/>
        <w:rPr>
          <w:lang w:val="sr-Latn-CS"/>
        </w:rPr>
      </w:pPr>
    </w:p>
    <w:p w:rsidR="00AC60C9" w:rsidRPr="00AB41D6" w:rsidRDefault="00821CBA">
      <w:pPr>
        <w:pStyle w:val="NormalWeb"/>
        <w:tabs>
          <w:tab w:val="left" w:pos="284"/>
        </w:tabs>
        <w:spacing w:before="0" w:beforeAutospacing="0" w:after="0" w:afterAutospacing="0"/>
        <w:jc w:val="both"/>
        <w:rPr>
          <w:lang w:val="sr-Latn-CS"/>
        </w:rPr>
      </w:pPr>
      <w:r w:rsidRPr="00AB41D6">
        <w:rPr>
          <w:lang w:val="sr-Latn-CS"/>
        </w:rPr>
        <w:t xml:space="preserve">Ukoliko izloženost riziku investicionog društva, u izuzetnim slučajevima, prelazi navedena ograničenja, investiciono društvo je dužno da o iznosu ovakve izloženosti riziku odmah obavijesti Komisiju u skladu sa članom </w:t>
      </w:r>
      <w:r w:rsidR="00B42B95" w:rsidRPr="00AB41D6">
        <w:rPr>
          <w:lang w:val="sr-Latn-CS"/>
        </w:rPr>
        <w:t>191</w:t>
      </w:r>
      <w:r w:rsidRPr="00AB41D6">
        <w:rPr>
          <w:lang w:val="sr-Latn-CS"/>
        </w:rPr>
        <w:t xml:space="preserve"> </w:t>
      </w:r>
      <w:r w:rsidR="00651496" w:rsidRPr="00AB41D6">
        <w:rPr>
          <w:lang w:val="sr-Latn-CS"/>
        </w:rPr>
        <w:t>ovog Zakon</w:t>
      </w:r>
      <w:r w:rsidRPr="00AB41D6">
        <w:rPr>
          <w:lang w:val="sr-Latn-CS"/>
        </w:rPr>
        <w:t xml:space="preserve">a, Komisija, ukoliko to okolnosti </w:t>
      </w:r>
      <w:r w:rsidRPr="00AB41D6">
        <w:rPr>
          <w:lang w:val="sr-Latn-CS"/>
        </w:rPr>
        <w:lastRenderedPageBreak/>
        <w:t xml:space="preserve">dozvoljavaju, može dati investicionom društvu ograničen rok za preduzimanje mjera usklađivanja sa ograničenjima. </w:t>
      </w:r>
    </w:p>
    <w:p w:rsidR="00AC60C9" w:rsidRPr="00AB41D6" w:rsidRDefault="00AC60C9">
      <w:pPr>
        <w:tabs>
          <w:tab w:val="left" w:pos="0"/>
          <w:tab w:val="left" w:pos="284"/>
        </w:tabs>
        <w:spacing w:after="0" w:line="240" w:lineRule="auto"/>
        <w:jc w:val="both"/>
        <w:rPr>
          <w:rFonts w:ascii="Times New Roman" w:hAnsi="Times New Roman"/>
          <w:sz w:val="24"/>
          <w:szCs w:val="24"/>
          <w:lang w:val="sr-Latn-CS"/>
        </w:rPr>
      </w:pPr>
    </w:p>
    <w:p w:rsidR="00AC60C9" w:rsidRPr="00AB41D6" w:rsidRDefault="00C110BC">
      <w:pPr>
        <w:tabs>
          <w:tab w:val="left" w:pos="0"/>
          <w:tab w:val="left" w:pos="284"/>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Investiciono društvo može posjedovati kvalifikovano učešće preko 15% sopstvenih sredstava u preduzeću koje nije kreditna institucija, finansijska institucija, niti preduzeće koje obavlja djelatnosti koje su direktan produžetak bankarskih i usluga koje su dodatne bankarske usluge, kao što su lizing, faktoring, upravljanje fiksnim investicionim trustovima, upravljanje uslugama obrade podataka i druge slične djelatnosti. </w:t>
      </w:r>
    </w:p>
    <w:p w:rsidR="00AC60C9" w:rsidRPr="00AB41D6" w:rsidRDefault="00AC60C9">
      <w:pPr>
        <w:tabs>
          <w:tab w:val="left" w:pos="0"/>
          <w:tab w:val="left" w:pos="284"/>
        </w:tabs>
        <w:spacing w:after="0" w:line="240" w:lineRule="auto"/>
        <w:jc w:val="both"/>
        <w:rPr>
          <w:rFonts w:ascii="Times New Roman" w:hAnsi="Times New Roman"/>
          <w:sz w:val="24"/>
          <w:szCs w:val="24"/>
          <w:lang w:val="sr-Latn-CS"/>
        </w:rPr>
      </w:pPr>
    </w:p>
    <w:p w:rsidR="00AC60C9" w:rsidRPr="00AB41D6" w:rsidRDefault="00C110BC">
      <w:pPr>
        <w:tabs>
          <w:tab w:val="left" w:pos="0"/>
          <w:tab w:val="left" w:pos="284"/>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Ukupan iznos kvalifikovanih učešća investicionog društva u licima iz stava 9 ovog člana, odnosno preduzećima ne smije preći 60% likvidnog kapitala investicionog društva. </w:t>
      </w:r>
    </w:p>
    <w:p w:rsidR="00AC60C9" w:rsidRPr="00AB41D6" w:rsidRDefault="00AC60C9">
      <w:pPr>
        <w:tabs>
          <w:tab w:val="left" w:pos="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Vođenje evidencije investicionog društva</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 xml:space="preserve">Član </w:t>
      </w:r>
      <w:r w:rsidR="00B42B95" w:rsidRPr="00AB41D6">
        <w:rPr>
          <w:rFonts w:ascii="Times New Roman" w:hAnsi="Times New Roman"/>
          <w:b/>
          <w:sz w:val="24"/>
          <w:szCs w:val="24"/>
          <w:lang w:val="sr-Latn-CS"/>
        </w:rPr>
        <w:t>195</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Investiciono društvo je dužno da organizuje čuvanje evidencije i dokumenata o svim izvršenim uslugama i transakcijama kako bi Komisija mogla da prati usklađenost poslovanja sa odredbama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 xml:space="preserve">a, a naročito da utvrdi da li je investiciono društvo izvršilo sve obaveze prema klijentima ili potencijalnim klijentima. </w:t>
      </w:r>
    </w:p>
    <w:p w:rsidR="00AC60C9" w:rsidRPr="00AB41D6" w:rsidRDefault="00AC60C9">
      <w:pPr>
        <w:spacing w:after="0" w:line="240" w:lineRule="auto"/>
        <w:jc w:val="both"/>
        <w:rPr>
          <w:rFonts w:ascii="Times New Roman" w:hAnsi="Times New Roman"/>
          <w:sz w:val="24"/>
          <w:szCs w:val="24"/>
          <w:lang w:val="sr-Latn-CS"/>
        </w:rPr>
      </w:pPr>
    </w:p>
    <w:p w:rsidR="00AC60C9" w:rsidRPr="00AB41D6" w:rsidRDefault="00C110BC">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U slučaju filijala investicionih društava, koja su dobila dozvolu za rad i koje nadzire druga država članica, Komisija je, </w:t>
      </w:r>
      <w:r w:rsidRPr="00AB41D6">
        <w:rPr>
          <w:rFonts w:ascii="Times New Roman" w:hAnsi="Times New Roman"/>
          <w:spacing w:val="-1"/>
          <w:sz w:val="24"/>
          <w:szCs w:val="24"/>
          <w:lang w:val="sr-Latn-CS"/>
        </w:rPr>
        <w:t xml:space="preserve">ne dovodeći u pitanje mogućnost da nadležni organ matične države </w:t>
      </w:r>
      <w:r w:rsidRPr="00AB41D6">
        <w:rPr>
          <w:rFonts w:ascii="Times New Roman" w:hAnsi="Times New Roman"/>
          <w:sz w:val="24"/>
          <w:szCs w:val="24"/>
          <w:lang w:val="sr-Latn-CS"/>
        </w:rPr>
        <w:t>članice investicionog društva ima direktan pristup tim evidencijama, odgovorna za sprovođenje obaveze iz ovog stava u pogledu poslova koje obavlja filijala.</w:t>
      </w:r>
    </w:p>
    <w:p w:rsidR="00AC60C9" w:rsidRPr="00AB41D6" w:rsidRDefault="00AC60C9">
      <w:pPr>
        <w:tabs>
          <w:tab w:val="left" w:pos="720"/>
          <w:tab w:val="left" w:pos="6480"/>
        </w:tabs>
        <w:spacing w:after="0" w:line="240" w:lineRule="auto"/>
        <w:jc w:val="both"/>
        <w:rPr>
          <w:rFonts w:ascii="Times New Roman" w:hAnsi="Times New Roman"/>
          <w:sz w:val="24"/>
          <w:szCs w:val="24"/>
          <w:lang w:val="sr-Latn-CS"/>
        </w:rPr>
      </w:pPr>
    </w:p>
    <w:p w:rsidR="00AC60C9" w:rsidRPr="00AB41D6" w:rsidRDefault="00C110BC">
      <w:pPr>
        <w:tabs>
          <w:tab w:val="left" w:pos="720"/>
          <w:tab w:val="left" w:pos="648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Investiciono društvo je dužno da u vezi sa svakim nalogom koji primi od klijenata i u vezi sa svakom odlukom koja se donese u pružanju usluga upravljanja portfolijom, odmah sačini evidenciju sa sljedećim podacima ukoliko se mogu primjeniti na nalog ili poslovnu odluku u pitanju:</w:t>
      </w:r>
    </w:p>
    <w:p w:rsidR="00AC60C9" w:rsidRPr="00AB41D6" w:rsidRDefault="00C110BC" w:rsidP="00CA5AFB">
      <w:pPr>
        <w:pStyle w:val="ListParagraph"/>
        <w:numPr>
          <w:ilvl w:val="0"/>
          <w:numId w:val="144"/>
        </w:num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ime klijenta ili naziv;</w:t>
      </w:r>
    </w:p>
    <w:p w:rsidR="00AC60C9" w:rsidRPr="00AB41D6" w:rsidRDefault="00C110BC" w:rsidP="00CA5AFB">
      <w:pPr>
        <w:pStyle w:val="ListParagraph"/>
        <w:numPr>
          <w:ilvl w:val="0"/>
          <w:numId w:val="144"/>
        </w:num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ime ili naziv relevantnih lica koja zastupaju klijenta;</w:t>
      </w:r>
    </w:p>
    <w:p w:rsidR="00AC60C9" w:rsidRPr="00AB41D6" w:rsidRDefault="00C110BC" w:rsidP="00CA5AFB">
      <w:pPr>
        <w:pStyle w:val="ListParagraph"/>
        <w:numPr>
          <w:ilvl w:val="0"/>
          <w:numId w:val="144"/>
        </w:num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kupovna/prodajna naznaka, identifikacioni broj finansijskog instrumenta, cijena jedinice i količina;</w:t>
      </w:r>
    </w:p>
    <w:p w:rsidR="00AC60C9" w:rsidRPr="00AB41D6" w:rsidRDefault="00C110BC" w:rsidP="00CA5AFB">
      <w:pPr>
        <w:pStyle w:val="ListParagraph"/>
        <w:numPr>
          <w:ilvl w:val="0"/>
          <w:numId w:val="144"/>
        </w:num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priroda naloga ukoliko se ne radi o prodajnom ili kupovnom nalogu;</w:t>
      </w:r>
    </w:p>
    <w:p w:rsidR="00AC60C9" w:rsidRPr="00AB41D6" w:rsidRDefault="00C110BC" w:rsidP="00CA5AFB">
      <w:pPr>
        <w:pStyle w:val="ListParagraph"/>
        <w:numPr>
          <w:ilvl w:val="0"/>
          <w:numId w:val="144"/>
        </w:num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vrsta naloga;</w:t>
      </w:r>
    </w:p>
    <w:p w:rsidR="00AC60C9" w:rsidRPr="00AB41D6" w:rsidRDefault="00C110BC" w:rsidP="00CA5AFB">
      <w:pPr>
        <w:pStyle w:val="ListParagraph"/>
        <w:numPr>
          <w:ilvl w:val="0"/>
          <w:numId w:val="144"/>
        </w:num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sve ostale pojedinosti, uslovi i određena uputstva primljena od klijenta u vezi sa načinom izvršenja naloga i;</w:t>
      </w:r>
    </w:p>
    <w:p w:rsidR="00AC60C9" w:rsidRPr="00AB41D6" w:rsidRDefault="00C110BC" w:rsidP="00CA5AFB">
      <w:pPr>
        <w:pStyle w:val="ListParagraph"/>
        <w:numPr>
          <w:ilvl w:val="0"/>
          <w:numId w:val="144"/>
        </w:num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datum i tačno vrijeme prijema naloga ili odluke. </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Obaveza iz stava 3 ovog člana primjenjuje se i na društva za upravljanje i investiciona društva koja obavljaju poslove za društvo za upravljanje ili investicioni fond u skladu sa Zakonom o investicionim fondovima. </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Nakon izvršenja naloga klijenta ili u slučaju investicionog društva koje prenosi naloge drugom investicionom društvu na izvršenje, nakon dobijanja potvrde o obavljenoj transakciji investiciono društvo je dužno da zabilježi sljedeće pojedinosti:</w:t>
      </w:r>
    </w:p>
    <w:p w:rsidR="00F17118" w:rsidRPr="00AB41D6" w:rsidRDefault="00C110BC" w:rsidP="00CA5AFB">
      <w:pPr>
        <w:pStyle w:val="ListParagraph"/>
        <w:numPr>
          <w:ilvl w:val="1"/>
          <w:numId w:val="145"/>
        </w:numPr>
        <w:tabs>
          <w:tab w:val="left" w:pos="720"/>
        </w:tabs>
        <w:spacing w:after="0" w:line="240" w:lineRule="auto"/>
        <w:ind w:left="720"/>
        <w:jc w:val="both"/>
        <w:rPr>
          <w:rFonts w:ascii="Times New Roman" w:hAnsi="Times New Roman"/>
          <w:sz w:val="24"/>
          <w:szCs w:val="24"/>
          <w:lang w:val="sr-Latn-CS"/>
        </w:rPr>
      </w:pPr>
      <w:r w:rsidRPr="00AB41D6">
        <w:rPr>
          <w:rFonts w:ascii="Times New Roman" w:hAnsi="Times New Roman"/>
          <w:sz w:val="24"/>
          <w:szCs w:val="24"/>
          <w:lang w:val="sr-Latn-CS"/>
        </w:rPr>
        <w:t>ime ili naziv klijenta;</w:t>
      </w:r>
    </w:p>
    <w:p w:rsidR="00F17118" w:rsidRPr="00AB41D6" w:rsidRDefault="00C110BC" w:rsidP="00CA5AFB">
      <w:pPr>
        <w:pStyle w:val="ListParagraph"/>
        <w:numPr>
          <w:ilvl w:val="1"/>
          <w:numId w:val="145"/>
        </w:numPr>
        <w:tabs>
          <w:tab w:val="left" w:pos="720"/>
        </w:tabs>
        <w:spacing w:after="0" w:line="240" w:lineRule="auto"/>
        <w:ind w:left="720"/>
        <w:jc w:val="both"/>
        <w:rPr>
          <w:rFonts w:ascii="Times New Roman" w:hAnsi="Times New Roman"/>
          <w:sz w:val="24"/>
          <w:szCs w:val="24"/>
          <w:lang w:val="sr-Latn-CS"/>
        </w:rPr>
      </w:pPr>
      <w:r w:rsidRPr="00AB41D6">
        <w:rPr>
          <w:rFonts w:ascii="Times New Roman" w:hAnsi="Times New Roman"/>
          <w:sz w:val="24"/>
          <w:szCs w:val="24"/>
          <w:lang w:val="sr-Latn-CS"/>
        </w:rPr>
        <w:t>dan trgovanja, vrijeme trgovanja, kupovna/prodajna naznaka, identifikacioni broj finansijskog instrumenta, cijena jedinice, oznaka cijene, količina, oznaka količine, ime i naziv drugog učesnika u transakciji i mjesto;</w:t>
      </w:r>
    </w:p>
    <w:p w:rsidR="00F17118" w:rsidRPr="00AB41D6" w:rsidRDefault="00F17118">
      <w:pPr>
        <w:tabs>
          <w:tab w:val="left" w:pos="720"/>
        </w:tabs>
        <w:spacing w:after="0" w:line="240" w:lineRule="auto"/>
        <w:ind w:left="349"/>
        <w:jc w:val="both"/>
        <w:rPr>
          <w:rFonts w:ascii="Times New Roman" w:hAnsi="Times New Roman"/>
          <w:vanish/>
          <w:sz w:val="24"/>
          <w:szCs w:val="24"/>
          <w:lang w:val="sr-Latn-CS"/>
        </w:rPr>
      </w:pPr>
    </w:p>
    <w:p w:rsidR="00F17118" w:rsidRPr="00AB41D6" w:rsidRDefault="00C110BC" w:rsidP="00CA5AFB">
      <w:pPr>
        <w:pStyle w:val="ListParagraph"/>
        <w:numPr>
          <w:ilvl w:val="1"/>
          <w:numId w:val="145"/>
        </w:numPr>
        <w:tabs>
          <w:tab w:val="left" w:pos="720"/>
        </w:tabs>
        <w:spacing w:after="0" w:line="240" w:lineRule="auto"/>
        <w:ind w:left="720"/>
        <w:jc w:val="both"/>
        <w:rPr>
          <w:rFonts w:ascii="Times New Roman" w:hAnsi="Times New Roman"/>
          <w:sz w:val="24"/>
          <w:szCs w:val="24"/>
          <w:lang w:val="sr-Latn-CS"/>
        </w:rPr>
      </w:pPr>
      <w:r w:rsidRPr="00AB41D6">
        <w:rPr>
          <w:rFonts w:ascii="Times New Roman" w:hAnsi="Times New Roman"/>
          <w:sz w:val="24"/>
          <w:szCs w:val="24"/>
          <w:lang w:val="sr-Latn-CS"/>
        </w:rPr>
        <w:t xml:space="preserve">ukupna cijena koja je rezultat cijene po jedinici i količine; </w:t>
      </w:r>
    </w:p>
    <w:p w:rsidR="00F17118" w:rsidRPr="00AB41D6" w:rsidRDefault="00C110BC" w:rsidP="00CA5AFB">
      <w:pPr>
        <w:pStyle w:val="ListParagraph"/>
        <w:numPr>
          <w:ilvl w:val="1"/>
          <w:numId w:val="145"/>
        </w:numPr>
        <w:tabs>
          <w:tab w:val="left" w:pos="720"/>
        </w:tabs>
        <w:spacing w:after="0" w:line="240" w:lineRule="auto"/>
        <w:ind w:left="720"/>
        <w:jc w:val="both"/>
        <w:rPr>
          <w:rFonts w:ascii="Times New Roman" w:hAnsi="Times New Roman"/>
          <w:sz w:val="24"/>
          <w:szCs w:val="24"/>
          <w:lang w:val="sr-Latn-CS"/>
        </w:rPr>
      </w:pPr>
      <w:r w:rsidRPr="00AB41D6">
        <w:rPr>
          <w:rFonts w:ascii="Times New Roman" w:hAnsi="Times New Roman"/>
          <w:sz w:val="24"/>
          <w:szCs w:val="24"/>
          <w:lang w:val="sr-Latn-CS"/>
        </w:rPr>
        <w:t>vrsta transakcije ukoliko se ne radi o prodajnoj ili kupovnoj transakciji;</w:t>
      </w:r>
    </w:p>
    <w:p w:rsidR="00F17118" w:rsidRPr="00AB41D6" w:rsidRDefault="00C110BC" w:rsidP="00CA5AFB">
      <w:pPr>
        <w:pStyle w:val="ListParagraph"/>
        <w:numPr>
          <w:ilvl w:val="1"/>
          <w:numId w:val="145"/>
        </w:numPr>
        <w:tabs>
          <w:tab w:val="left" w:pos="720"/>
        </w:tabs>
        <w:spacing w:after="0" w:line="240" w:lineRule="auto"/>
        <w:ind w:left="720"/>
        <w:jc w:val="both"/>
        <w:rPr>
          <w:rFonts w:ascii="Times New Roman" w:hAnsi="Times New Roman"/>
          <w:sz w:val="24"/>
          <w:szCs w:val="24"/>
          <w:lang w:val="sr-Latn-CS"/>
        </w:rPr>
      </w:pPr>
      <w:r w:rsidRPr="00AB41D6">
        <w:rPr>
          <w:rFonts w:ascii="Times New Roman" w:hAnsi="Times New Roman"/>
          <w:sz w:val="24"/>
          <w:szCs w:val="24"/>
          <w:lang w:val="sr-Latn-CS"/>
        </w:rPr>
        <w:t xml:space="preserve">fizičko lice koje je obavilo transakciju ili koje je odgovorno za njeno izvršenje. </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Ukoliko investiciono društvo prenese nalog drugom licu na izvršenje, dužno je da odmah zabilježi sljedeće podatke o prenosu naloga:</w:t>
      </w:r>
    </w:p>
    <w:p w:rsidR="00AC60C9" w:rsidRPr="00AB41D6" w:rsidRDefault="00C110BC" w:rsidP="00CA5AFB">
      <w:pPr>
        <w:pStyle w:val="ListParagraph"/>
        <w:numPr>
          <w:ilvl w:val="0"/>
          <w:numId w:val="146"/>
        </w:num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ime klijenta ili naziv čiji je nalog proslijeđen;</w:t>
      </w:r>
    </w:p>
    <w:p w:rsidR="00AC60C9" w:rsidRPr="00AB41D6" w:rsidRDefault="00C110BC" w:rsidP="00CA5AFB">
      <w:pPr>
        <w:pStyle w:val="ListParagraph"/>
        <w:numPr>
          <w:ilvl w:val="0"/>
          <w:numId w:val="146"/>
        </w:num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ime ili naziv lica kome je nalog proslijeđen;</w:t>
      </w:r>
    </w:p>
    <w:p w:rsidR="00AC60C9" w:rsidRPr="00AB41D6" w:rsidRDefault="00C110BC" w:rsidP="00CA5AFB">
      <w:pPr>
        <w:pStyle w:val="ListParagraph"/>
        <w:numPr>
          <w:ilvl w:val="0"/>
          <w:numId w:val="146"/>
        </w:num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uslovi prenosa naloga;</w:t>
      </w:r>
    </w:p>
    <w:p w:rsidR="00AC60C9" w:rsidRPr="00AB41D6" w:rsidRDefault="00C110BC" w:rsidP="00CA5AFB">
      <w:pPr>
        <w:pStyle w:val="ListParagraph"/>
        <w:numPr>
          <w:ilvl w:val="0"/>
          <w:numId w:val="146"/>
        </w:num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datum i tačno vrijeme prenosa. </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Obaveza iz st. 5 i 6 ovog člana primenjuje se i na društva za upravljanje i investiciona društva koja djeluju za društvo za upravljanje ili investicioni fond u skladu sa Zakonom o investicionim fondovima. </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Izvještaji investicionog društva</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 xml:space="preserve">Član </w:t>
      </w:r>
      <w:r w:rsidR="00B42B95" w:rsidRPr="00AB41D6">
        <w:rPr>
          <w:rFonts w:ascii="Times New Roman" w:hAnsi="Times New Roman"/>
          <w:b/>
          <w:sz w:val="24"/>
          <w:szCs w:val="24"/>
          <w:lang w:val="sr-Latn-CS"/>
        </w:rPr>
        <w:t>196</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Komisija svojim pravilima propisuje sadržinu, formu i rokove finansijskih izvještaja koje su investiciona društva dužna da podnose Komisiji. </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Investiciona društva imaju obavezu dostavljanja izvještaja nezavisnog revizora Komisiji. </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Ovi izvještaji Komisiji služe za ocjenu adekvatnosti kapitala, unutrašnje kontrole investicionog društva i računovodstvenih procedura za određivanje adekvatnosti kapitala i upravljanje izloženosti rizicima. </w:t>
      </w:r>
    </w:p>
    <w:p w:rsidR="00AC60C9" w:rsidRPr="00AB41D6" w:rsidRDefault="00AC60C9">
      <w:pPr>
        <w:tabs>
          <w:tab w:val="left" w:pos="0"/>
          <w:tab w:val="left" w:pos="284"/>
        </w:tabs>
        <w:spacing w:after="0" w:line="240" w:lineRule="auto"/>
        <w:jc w:val="both"/>
        <w:rPr>
          <w:rStyle w:val="FontStyle23"/>
          <w:rFonts w:ascii="Times New Roman" w:hAnsi="Times New Roman" w:cs="Times New Roman"/>
          <w:color w:val="auto"/>
          <w:sz w:val="24"/>
          <w:szCs w:val="24"/>
          <w:lang w:val="hr-HR" w:eastAsia="hr-HR"/>
        </w:rPr>
      </w:pPr>
    </w:p>
    <w:p w:rsidR="00AC60C9" w:rsidRPr="00AB41D6" w:rsidRDefault="00821CBA">
      <w:pPr>
        <w:tabs>
          <w:tab w:val="left" w:pos="0"/>
          <w:tab w:val="left" w:pos="284"/>
        </w:tabs>
        <w:spacing w:after="0" w:line="240" w:lineRule="auto"/>
        <w:jc w:val="both"/>
        <w:rPr>
          <w:rStyle w:val="FontStyle23"/>
          <w:rFonts w:ascii="Times New Roman" w:hAnsi="Times New Roman" w:cs="Times New Roman"/>
          <w:color w:val="auto"/>
          <w:sz w:val="24"/>
          <w:szCs w:val="24"/>
          <w:lang w:val="sr-Latn-CS"/>
        </w:rPr>
      </w:pPr>
      <w:r w:rsidRPr="00AB41D6">
        <w:rPr>
          <w:rStyle w:val="FontStyle23"/>
          <w:rFonts w:ascii="Times New Roman" w:hAnsi="Times New Roman" w:cs="Times New Roman"/>
          <w:color w:val="auto"/>
          <w:sz w:val="24"/>
          <w:szCs w:val="24"/>
          <w:lang w:val="hr-HR" w:eastAsia="hr-HR"/>
        </w:rPr>
        <w:t>Knjiga trgovanja sadrži pozicije u finansijskim instrumentima koje investiciono društvo drži sa namjerom trgovanja ili radi zaštite pozicija u drugim finansijskim instrumentima koje se vode u toj knjizi i za koje ne postoje ograničenja da se njima trguje, niti postoje ograničenja da se ove pozicije zaštite od rizika.</w:t>
      </w:r>
    </w:p>
    <w:p w:rsidR="00AC60C9" w:rsidRPr="00AB41D6" w:rsidRDefault="00AC60C9">
      <w:pPr>
        <w:tabs>
          <w:tab w:val="left" w:pos="0"/>
          <w:tab w:val="left" w:pos="284"/>
        </w:tabs>
        <w:spacing w:after="0" w:line="240" w:lineRule="auto"/>
        <w:jc w:val="both"/>
        <w:rPr>
          <w:rStyle w:val="FontStyle23"/>
          <w:rFonts w:ascii="Times New Roman" w:hAnsi="Times New Roman" w:cs="Times New Roman"/>
          <w:color w:val="auto"/>
          <w:sz w:val="24"/>
          <w:szCs w:val="24"/>
          <w:lang w:val="hr-HR" w:eastAsia="hr-HR"/>
        </w:rPr>
      </w:pPr>
    </w:p>
    <w:p w:rsidR="00AC60C9" w:rsidRPr="00AB41D6" w:rsidRDefault="00821CBA">
      <w:pPr>
        <w:tabs>
          <w:tab w:val="left" w:pos="0"/>
          <w:tab w:val="left" w:pos="284"/>
        </w:tabs>
        <w:spacing w:after="0" w:line="240" w:lineRule="auto"/>
        <w:jc w:val="both"/>
        <w:rPr>
          <w:rStyle w:val="FontStyle23"/>
          <w:rFonts w:ascii="Times New Roman" w:hAnsi="Times New Roman" w:cs="Times New Roman"/>
          <w:color w:val="auto"/>
          <w:sz w:val="24"/>
          <w:szCs w:val="24"/>
          <w:lang w:val="sr-Latn-CS"/>
        </w:rPr>
      </w:pPr>
      <w:r w:rsidRPr="00AB41D6">
        <w:rPr>
          <w:rStyle w:val="FontStyle23"/>
          <w:rFonts w:ascii="Times New Roman" w:hAnsi="Times New Roman" w:cs="Times New Roman"/>
          <w:color w:val="auto"/>
          <w:sz w:val="24"/>
          <w:szCs w:val="24"/>
          <w:lang w:val="hr-HR" w:eastAsia="hr-HR"/>
        </w:rPr>
        <w:t>Knjiga pozicija kojima se ne trguje sadrži sve pozicije finansijskih instrumenata i roba koje nijesu obuhvaćene knjigom trgovanja.</w:t>
      </w:r>
    </w:p>
    <w:p w:rsidR="00AC60C9" w:rsidRPr="00AB41D6" w:rsidRDefault="00AC60C9">
      <w:pPr>
        <w:tabs>
          <w:tab w:val="left" w:pos="0"/>
          <w:tab w:val="left" w:pos="284"/>
        </w:tabs>
        <w:spacing w:after="0" w:line="240" w:lineRule="auto"/>
        <w:jc w:val="both"/>
        <w:rPr>
          <w:rStyle w:val="FontStyle23"/>
          <w:rFonts w:ascii="Times New Roman" w:hAnsi="Times New Roman" w:cs="Times New Roman"/>
          <w:color w:val="auto"/>
          <w:sz w:val="24"/>
          <w:szCs w:val="24"/>
          <w:lang w:val="hr-HR" w:eastAsia="hr-HR"/>
        </w:rPr>
      </w:pPr>
    </w:p>
    <w:p w:rsidR="00AC60C9" w:rsidRPr="00AB41D6" w:rsidRDefault="00821CBA">
      <w:pPr>
        <w:tabs>
          <w:tab w:val="left" w:pos="0"/>
          <w:tab w:val="left" w:pos="284"/>
        </w:tabs>
        <w:spacing w:after="0" w:line="240" w:lineRule="auto"/>
        <w:jc w:val="both"/>
        <w:rPr>
          <w:rStyle w:val="FontStyle23"/>
          <w:rFonts w:ascii="Times New Roman" w:hAnsi="Times New Roman" w:cs="Times New Roman"/>
          <w:color w:val="auto"/>
          <w:sz w:val="24"/>
          <w:szCs w:val="24"/>
          <w:lang w:val="sr-Latn-CS"/>
        </w:rPr>
      </w:pPr>
      <w:r w:rsidRPr="00AB41D6">
        <w:rPr>
          <w:rStyle w:val="FontStyle23"/>
          <w:rFonts w:ascii="Times New Roman" w:hAnsi="Times New Roman" w:cs="Times New Roman"/>
          <w:color w:val="auto"/>
          <w:sz w:val="24"/>
          <w:szCs w:val="24"/>
          <w:lang w:val="hr-HR" w:eastAsia="hr-HR"/>
        </w:rPr>
        <w:t>Komisija propisuje sadržaj knjige trgovanja i knjige pozicija kojima se ne trguje.</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Mjere za obezbjeđenje adekvatnosti kapitala</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 xml:space="preserve">Član </w:t>
      </w:r>
      <w:r w:rsidR="00B42B95" w:rsidRPr="00AB41D6">
        <w:rPr>
          <w:rFonts w:ascii="Times New Roman" w:hAnsi="Times New Roman"/>
          <w:b/>
          <w:sz w:val="24"/>
          <w:szCs w:val="24"/>
          <w:lang w:val="sr-Latn-CS"/>
        </w:rPr>
        <w:t>197</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Komisija donosi pravila kojim se od investicionih društava zahtjeva da podnesu izvještaj Komisiji i regulisanom tržištu čiji su učesnik ili član, o svakom padu minimalnog kapitala društva ispod nivoa propisanog </w:t>
      </w:r>
      <w:r w:rsidR="000550BF" w:rsidRPr="00AB41D6">
        <w:rPr>
          <w:rFonts w:ascii="Times New Roman" w:hAnsi="Times New Roman"/>
          <w:sz w:val="24"/>
          <w:szCs w:val="24"/>
          <w:lang w:val="sr-Latn-CS"/>
        </w:rPr>
        <w:t>o</w:t>
      </w:r>
      <w:r w:rsidR="00651496" w:rsidRPr="00AB41D6">
        <w:rPr>
          <w:rFonts w:ascii="Times New Roman" w:hAnsi="Times New Roman"/>
          <w:sz w:val="24"/>
          <w:szCs w:val="24"/>
          <w:lang w:val="sr-Latn-CS"/>
        </w:rPr>
        <w:t>vim Zakon</w:t>
      </w:r>
      <w:r w:rsidRPr="00AB41D6">
        <w:rPr>
          <w:rFonts w:ascii="Times New Roman" w:hAnsi="Times New Roman"/>
          <w:sz w:val="24"/>
          <w:szCs w:val="24"/>
          <w:lang w:val="sr-Latn-CS"/>
        </w:rPr>
        <w:t xml:space="preserve">om i pravilima Komisije. </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Investiciono društvo je dužno da u izvještaju navede konkretne činjenice i okolnosti koje su dovele do pada likvidnog kapitala investicionog društva ispod nivoa koji je propisala Komisija i da uradi plan aktivnosti za prevazilaženje nastalog stanja.</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lastRenderedPageBreak/>
        <w:t xml:space="preserve">Komisija može zahtijevati investicionom društvu koje ne dostiže minimalni kapital iz člana </w:t>
      </w:r>
      <w:r w:rsidR="00A53A82" w:rsidRPr="00AB41D6">
        <w:rPr>
          <w:rFonts w:ascii="Times New Roman" w:hAnsi="Times New Roman"/>
          <w:sz w:val="24"/>
          <w:szCs w:val="24"/>
          <w:lang w:val="sr-Latn-CS"/>
        </w:rPr>
        <w:t>169</w:t>
      </w:r>
      <w:r w:rsidRPr="00AB41D6">
        <w:rPr>
          <w:rFonts w:ascii="Times New Roman" w:hAnsi="Times New Roman"/>
          <w:sz w:val="24"/>
          <w:szCs w:val="24"/>
          <w:lang w:val="sr-Latn-CS"/>
        </w:rPr>
        <w:t xml:space="preserve">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 ili propisa Komisije, ili čiji kapital padne ispod propisanog nivoa, da odmah prestane sa obavljanjem djelatnosti.</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Nakon podnošenja izvještaja iz stava 3 ovog člana, ili nakon što je Komisija obaviještena o okolnostima za koje je investiciono društvo moralo da podnese izvještaj, Komisija može naložiti investicionom društvu da: </w:t>
      </w:r>
    </w:p>
    <w:p w:rsidR="00AC60C9" w:rsidRPr="00AB41D6" w:rsidRDefault="00C110BC" w:rsidP="00CA5AFB">
      <w:pPr>
        <w:pStyle w:val="ListParagraph"/>
        <w:numPr>
          <w:ilvl w:val="0"/>
          <w:numId w:val="147"/>
        </w:num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u određenom roku, koji ne može biti duži od šest mjeseci, preduzme mjere za obezbjeđenje likvidnog kapitala u iznosu koji je propisala Komisija iz člana </w:t>
      </w:r>
      <w:r w:rsidR="00A53A82" w:rsidRPr="00AB41D6">
        <w:rPr>
          <w:rFonts w:ascii="Times New Roman" w:hAnsi="Times New Roman"/>
          <w:sz w:val="24"/>
          <w:szCs w:val="24"/>
          <w:lang w:val="sr-Latn-CS"/>
        </w:rPr>
        <w:t>169</w:t>
      </w:r>
      <w:r w:rsidRPr="00AB41D6">
        <w:rPr>
          <w:rFonts w:ascii="Times New Roman" w:hAnsi="Times New Roman"/>
          <w:sz w:val="24"/>
          <w:szCs w:val="24"/>
          <w:lang w:val="sr-Latn-CS"/>
        </w:rPr>
        <w:t xml:space="preserve">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w:t>
      </w:r>
    </w:p>
    <w:p w:rsidR="00AC60C9" w:rsidRPr="00AB41D6" w:rsidRDefault="00C110BC" w:rsidP="00CA5AFB">
      <w:pPr>
        <w:pStyle w:val="ListParagraph"/>
        <w:numPr>
          <w:ilvl w:val="0"/>
          <w:numId w:val="147"/>
        </w:num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ograniči svoje poslovne aktivnosti u oblastima koje odredi Komisija sve dok se ne dostignu ili pređu propisani nivo i;</w:t>
      </w:r>
    </w:p>
    <w:p w:rsidR="00AC60C9" w:rsidRPr="00AB41D6" w:rsidRDefault="00C110BC" w:rsidP="00CA5AFB">
      <w:pPr>
        <w:pStyle w:val="ListParagraph"/>
        <w:numPr>
          <w:ilvl w:val="0"/>
          <w:numId w:val="147"/>
        </w:num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dostavi Komisiji dodatne izvještaje o iznosu likvidnog kapitala investicionog društva dok se ne dostignu ili pređu propisani nivoi.</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Načela sigurnog i dobrog poslovanja investicionog društva</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 xml:space="preserve">Član </w:t>
      </w:r>
      <w:r w:rsidR="00B42B95" w:rsidRPr="00AB41D6">
        <w:rPr>
          <w:rFonts w:ascii="Times New Roman" w:hAnsi="Times New Roman"/>
          <w:b/>
          <w:sz w:val="24"/>
          <w:szCs w:val="24"/>
          <w:lang w:val="sr-Latn-CS"/>
        </w:rPr>
        <w:t>198</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Prilikom pružanja investicionih i pomoćnih usluga klijentima, investiciono društvo je dužno da interese svojih klijenata stavlja ispred sopstvenih interesa i posluje pravično, ravnopravno i profesionalno, u skladu sa najboljim interesima klijenata poštujući načela utvrđena u ovom članu. </w:t>
      </w:r>
    </w:p>
    <w:p w:rsidR="00AC60C9" w:rsidRPr="00AB41D6" w:rsidRDefault="00AC60C9">
      <w:pPr>
        <w:spacing w:after="0" w:line="240" w:lineRule="auto"/>
        <w:jc w:val="both"/>
        <w:rPr>
          <w:rFonts w:ascii="Times New Roman" w:hAnsi="Times New Roman"/>
          <w:sz w:val="24"/>
          <w:szCs w:val="24"/>
          <w:lang w:val="sr-Latn-CS"/>
        </w:rPr>
      </w:pPr>
    </w:p>
    <w:p w:rsidR="00AC60C9" w:rsidRPr="00AB41D6" w:rsidRDefault="00C110BC">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Sve informacije, uključujući i one iz marketinških materijala, koje investiciona firma upućuje svojim klijentima ili potencijalnim klijentima moraju biti istinite, jasne i neobmanjujuće. </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Investiciono društvo klijentima ili potencijalnim klijentima daje odgovarajuće informacije o:</w:t>
      </w:r>
    </w:p>
    <w:p w:rsidR="00AC60C9" w:rsidRPr="00AB41D6" w:rsidRDefault="00C110BC" w:rsidP="00CA5AFB">
      <w:pPr>
        <w:pStyle w:val="ListParagraph"/>
        <w:numPr>
          <w:ilvl w:val="0"/>
          <w:numId w:val="148"/>
        </w:num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investicionom društvu i njegovim uslugama,</w:t>
      </w:r>
    </w:p>
    <w:p w:rsidR="00AC60C9" w:rsidRPr="00AB41D6" w:rsidRDefault="00C110BC" w:rsidP="00CA5AFB">
      <w:pPr>
        <w:pStyle w:val="ListParagraph"/>
        <w:numPr>
          <w:ilvl w:val="0"/>
          <w:numId w:val="148"/>
        </w:num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finansijskim instrumentima i predloženim investicionim strategijama uključujući odgovarajuće smjernice i upozorenja u vezi sa rizikom ulaganja u pomenute instrumente ili pojedinih investicionih strategija,</w:t>
      </w:r>
    </w:p>
    <w:p w:rsidR="00AC60C9" w:rsidRPr="00AB41D6" w:rsidRDefault="00C110BC" w:rsidP="00CA5AFB">
      <w:pPr>
        <w:pStyle w:val="ListParagraph"/>
        <w:numPr>
          <w:ilvl w:val="0"/>
          <w:numId w:val="148"/>
        </w:num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mjestima izvršenja naloga i</w:t>
      </w:r>
    </w:p>
    <w:p w:rsidR="00F17118" w:rsidRPr="00AB41D6" w:rsidRDefault="00C110BC" w:rsidP="00CA5AFB">
      <w:pPr>
        <w:pStyle w:val="ListParagraph"/>
        <w:numPr>
          <w:ilvl w:val="0"/>
          <w:numId w:val="148"/>
        </w:numPr>
        <w:spacing w:after="0" w:line="240" w:lineRule="auto"/>
        <w:rPr>
          <w:rFonts w:ascii="Times New Roman" w:hAnsi="Times New Roman"/>
          <w:sz w:val="24"/>
          <w:szCs w:val="24"/>
          <w:lang w:val="sr-Latn-CS"/>
        </w:rPr>
      </w:pPr>
      <w:r w:rsidRPr="00AB41D6">
        <w:rPr>
          <w:rFonts w:ascii="Times New Roman" w:hAnsi="Times New Roman"/>
          <w:sz w:val="24"/>
          <w:szCs w:val="24"/>
          <w:lang w:val="sr-Latn-CS"/>
        </w:rPr>
        <w:t>troškovima i naknadama</w:t>
      </w:r>
    </w:p>
    <w:p w:rsidR="00AC60C9" w:rsidRPr="00AB41D6" w:rsidRDefault="00C110BC">
      <w:pPr>
        <w:spacing w:after="0" w:line="240" w:lineRule="auto"/>
        <w:jc w:val="both"/>
        <w:rPr>
          <w:rFonts w:ascii="Times New Roman" w:hAnsi="Times New Roman"/>
          <w:sz w:val="24"/>
          <w:szCs w:val="24"/>
        </w:rPr>
      </w:pPr>
      <w:r w:rsidRPr="00AB41D6">
        <w:rPr>
          <w:rFonts w:ascii="Times New Roman" w:hAnsi="Times New Roman"/>
          <w:sz w:val="24"/>
          <w:szCs w:val="24"/>
          <w:lang w:val="sr-Latn-CS"/>
        </w:rPr>
        <w:t xml:space="preserve">kako bi klijenti mogli da shvate prirodu i rizike investicionih usluga i vrstu finansijskog instrumenta koji se nudi, i shodno tome, da donesu utemeljenu odluku o ulaganju. </w:t>
      </w:r>
      <w:r w:rsidRPr="00AB41D6">
        <w:rPr>
          <w:rFonts w:ascii="Times New Roman" w:hAnsi="Times New Roman"/>
          <w:sz w:val="24"/>
          <w:szCs w:val="24"/>
        </w:rPr>
        <w:t>Ove informacije mogu biti obezbijeđene na stadardizovanom formatu.</w:t>
      </w:r>
    </w:p>
    <w:p w:rsidR="00235A84" w:rsidRPr="00AB41D6" w:rsidRDefault="00235A84">
      <w:pPr>
        <w:spacing w:after="0" w:line="240" w:lineRule="auto"/>
        <w:jc w:val="both"/>
        <w:rPr>
          <w:rFonts w:ascii="Times New Roman" w:hAnsi="Times New Roman"/>
          <w:sz w:val="24"/>
          <w:szCs w:val="24"/>
        </w:rPr>
      </w:pPr>
    </w:p>
    <w:p w:rsidR="00AC60C9" w:rsidRPr="00AB41D6" w:rsidRDefault="00C110BC">
      <w:p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Pri pružanju investicionog savjeta ili usluga upravljanja hartijama od vrijednosti svojim klijentima, investiciono društvo je dužno da prikupi neophodne informacije o upućenosti i iskustvu klijenta ili potencijalnog klijenta u oblast ulaganja, koji je značajna za određenu vrstu proizvoda ili usluge, finansijskom stanju i investicionim ciljevima klijenta, kako bi to društvo bilo u stanju da klijentu ili potencijalnom klijentu preporuči određenu investicionu uslugu ili finansijski instrument za njega pogodan. </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Kada investiciono društvo pruža investicione usluge koje nijesu navedene u stavu 4 ovog člana, dužno je da zahtjeva od klijenta ili potencijalnog klijenta podatke o njegovom znanju i iskustvu u investicionoj oblasti koja je od značaja za proizvod ili uslugu koja se nudi ili traži, kako bi moglo da procjeni u kojoj mjeri su predviđena investiciona usluga ili proizvod pogodni za klijenta. </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lastRenderedPageBreak/>
        <w:t>U slučaju kada investiciono društvo smatra da, na osnovu informacija iz stava 5 ovog člana, proizvod ili usluga nijesu pogodni za klijenta ili potencijalnog klijenta, o tome je dužno da upozori klijenta ili potencijalnog klijenta. Ove informacije mogu biti obezbijeđene na standardizovanom formatu.</w:t>
      </w:r>
    </w:p>
    <w:p w:rsidR="00AC60C9" w:rsidRPr="00AB41D6" w:rsidRDefault="00AC60C9">
      <w:pPr>
        <w:spacing w:after="0" w:line="240" w:lineRule="auto"/>
        <w:jc w:val="both"/>
        <w:rPr>
          <w:rFonts w:ascii="Times New Roman" w:hAnsi="Times New Roman"/>
          <w:sz w:val="24"/>
          <w:szCs w:val="24"/>
          <w:lang w:val="sr-Latn-CS"/>
        </w:rPr>
      </w:pPr>
    </w:p>
    <w:p w:rsidR="00AC60C9" w:rsidRPr="00AB41D6" w:rsidRDefault="00C110BC">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U slučaju kada klijent ili potencijalni klijent odluči da ne pruži informacije iz stava 5 ovog člana, ili kada ne pruži dovoljno informacija o svom znanju i iskustvu, investiciono društvo je dužno da upozori klijenta ili potencijalnog klijenta da se zbog takve odluke ne može utvrditi da li su za njega određeni proizvod ili usluga odgovarajući. Ove informacije mogu biti obezbijeđene na standardizovanom formatu.</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Izuzetno od st. 5, 6 i 7 ovog člana, investiciono društvo u pružanju investicionih usluga koje se jedino tiču izvršenja, odnosno prijema i prenosa naloga klijenata bez vršenja dodatnih usluga, može pružiti te investicione usluge svojim klijentima bez obaveze pribavljanja propisanih podataka ili utvrđivanja podobnosti iz st. 5, 6 i 7 pod uslovom da su ispunjeni sljedeći uslovi:</w:t>
      </w:r>
    </w:p>
    <w:p w:rsidR="00AC60C9" w:rsidRPr="00AB41D6" w:rsidRDefault="00C110BC" w:rsidP="00CA5AFB">
      <w:pPr>
        <w:pStyle w:val="ListParagraph"/>
        <w:numPr>
          <w:ilvl w:val="0"/>
          <w:numId w:val="171"/>
        </w:num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navedene usluge se odnose na akcije koje su uključene u trgovanje na regulisanom tržištu ili na tržištu trećih zemalja, instrumente tržišta novca, obveznice i druge forme sekjuritizovanog duga (isključujući obveznice i instrumente sekjuritizovanog duga koji sadrže derivative), institucije kolektivnog investiranja u prenosive hartije od vrijednosti i ostale jednostavne finansijske instrumente. Tržište treće države smatra se ekvivalentnim regulisanom tržištu ukoliko ispunjava uslove iz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 xml:space="preserve">a; </w:t>
      </w:r>
    </w:p>
    <w:p w:rsidR="00AC60C9" w:rsidRPr="00AB41D6" w:rsidRDefault="00C110BC" w:rsidP="00CA5AFB">
      <w:pPr>
        <w:pStyle w:val="ListParagraph"/>
        <w:numPr>
          <w:ilvl w:val="0"/>
          <w:numId w:val="171"/>
        </w:num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usluga je pružena na inicijativu klijenta ili potencijalnog klijenta;</w:t>
      </w:r>
    </w:p>
    <w:p w:rsidR="00AC60C9" w:rsidRPr="00AB41D6" w:rsidRDefault="00C110BC" w:rsidP="00CA5AFB">
      <w:pPr>
        <w:pStyle w:val="ListParagraph"/>
        <w:numPr>
          <w:ilvl w:val="0"/>
          <w:numId w:val="171"/>
        </w:num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klijent ili potencijalni klijent je bio jasno obaviješten da, tokom pružanja određene usluge, investiciono društvo nema obavezu da procjenjuje podobnost pruženog ili ponuđenog finansijskog instrumenta ili usluge, te da stoga klijent ne uživa pravo zaštite iz relevantnih pravila poslovanja i; </w:t>
      </w:r>
    </w:p>
    <w:p w:rsidR="00AC60C9" w:rsidRPr="00AB41D6" w:rsidRDefault="00C110BC" w:rsidP="00CA5AFB">
      <w:pPr>
        <w:pStyle w:val="ListParagraph"/>
        <w:numPr>
          <w:ilvl w:val="0"/>
          <w:numId w:val="171"/>
        </w:num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investiciono društvo ispunjava svoje obaveze iz člana </w:t>
      </w:r>
      <w:r w:rsidR="00B42B95" w:rsidRPr="00AB41D6">
        <w:rPr>
          <w:rFonts w:ascii="Times New Roman" w:hAnsi="Times New Roman"/>
          <w:sz w:val="24"/>
          <w:szCs w:val="24"/>
          <w:lang w:val="sr-Latn-CS"/>
        </w:rPr>
        <w:t>200</w:t>
      </w:r>
      <w:r w:rsidRPr="00AB41D6">
        <w:rPr>
          <w:rFonts w:ascii="Times New Roman" w:hAnsi="Times New Roman"/>
          <w:sz w:val="24"/>
          <w:szCs w:val="24"/>
          <w:lang w:val="sr-Latn-CS"/>
        </w:rPr>
        <w:t xml:space="preserve">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 xml:space="preserve">a koje reguliše sprječavanje sukoba interesa između investicionog društva i njegovih klijenata. </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Investiciono društvo je dužno da omogući uvid u pravila poslovanja i cjenovnik u prostorijama u kojima obavlja rad sa strankama i da ih objavi na svojoj internet stranici. </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Zaposleni, članovi odbora direktora i rukovodioci investicionog društva dužni su da, kao poslovnu tajnu, čuvaju podatke o stanju i prometu na računima hartija od vrijednosti klijenata tog društva. Ovi podaci se ne smiju saopštavati trećim licima i omogućavati im da ih koriste,osim u interesu klijenta. </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Izuzetno od stava 10 ovog člana, podaci o klijentima iz tog stava se mogu saopštavati i stavljati na uvid:</w:t>
      </w:r>
    </w:p>
    <w:p w:rsidR="00AC60C9" w:rsidRPr="00AB41D6" w:rsidRDefault="00C110BC" w:rsidP="00CA5AFB">
      <w:pPr>
        <w:pStyle w:val="ListParagraph"/>
        <w:numPr>
          <w:ilvl w:val="0"/>
          <w:numId w:val="149"/>
        </w:numPr>
        <w:tabs>
          <w:tab w:val="left" w:pos="993"/>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uz pisanu saglasnost klijenta;</w:t>
      </w:r>
    </w:p>
    <w:p w:rsidR="00AC60C9" w:rsidRPr="00AB41D6" w:rsidRDefault="00C110BC" w:rsidP="00CA5AFB">
      <w:pPr>
        <w:pStyle w:val="ListParagraph"/>
        <w:numPr>
          <w:ilvl w:val="0"/>
          <w:numId w:val="149"/>
        </w:numPr>
        <w:tabs>
          <w:tab w:val="left" w:pos="993"/>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prilikom nadzora koji vrši Komisija, centralni registar hartija od vrijednosti ili regulisano tržište; </w:t>
      </w:r>
    </w:p>
    <w:p w:rsidR="00AC60C9" w:rsidRPr="00AB41D6" w:rsidRDefault="00C110BC" w:rsidP="00CA5AFB">
      <w:pPr>
        <w:pStyle w:val="ListParagraph"/>
        <w:numPr>
          <w:ilvl w:val="0"/>
          <w:numId w:val="149"/>
        </w:numPr>
        <w:tabs>
          <w:tab w:val="left" w:pos="993"/>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na osnovu naloga suda;</w:t>
      </w:r>
    </w:p>
    <w:p w:rsidR="00AC60C9" w:rsidRPr="00AB41D6" w:rsidRDefault="00C110BC" w:rsidP="00CA5AFB">
      <w:pPr>
        <w:pStyle w:val="ListParagraph"/>
        <w:numPr>
          <w:ilvl w:val="0"/>
          <w:numId w:val="149"/>
        </w:numPr>
        <w:tabs>
          <w:tab w:val="left" w:pos="993"/>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na osnovu naloga organa koji se bavi sprječavanjem pranja novca ili finansiranja teorizma, odnosno drugog nadležnog državnog organa.</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Uz obavezu poštovanja odredbi iz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 xml:space="preserve">a i propisa Komisije, investiciono društvo je takođe dužno da ne: </w:t>
      </w:r>
    </w:p>
    <w:p w:rsidR="00AC60C9" w:rsidRPr="00AB41D6" w:rsidRDefault="00C110BC" w:rsidP="00CA5AFB">
      <w:pPr>
        <w:pStyle w:val="ListParagraph"/>
        <w:numPr>
          <w:ilvl w:val="0"/>
          <w:numId w:val="150"/>
        </w:num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lastRenderedPageBreak/>
        <w:t xml:space="preserve">zalaže ili otuđuje finansijske instrumente u vlasništvu klijenta bez njegovog prethodnog pisanog ovlašćenja; </w:t>
      </w:r>
    </w:p>
    <w:p w:rsidR="00AC60C9" w:rsidRPr="00AB41D6" w:rsidRDefault="00C110BC" w:rsidP="00CA5AFB">
      <w:pPr>
        <w:pStyle w:val="ListParagraph"/>
        <w:numPr>
          <w:ilvl w:val="0"/>
          <w:numId w:val="150"/>
        </w:num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izvršava naloge klijenata na način koji nije u skladu s </w:t>
      </w:r>
      <w:r w:rsidR="000550BF" w:rsidRPr="00AB41D6">
        <w:rPr>
          <w:rFonts w:ascii="Times New Roman" w:hAnsi="Times New Roman"/>
          <w:sz w:val="24"/>
          <w:szCs w:val="24"/>
          <w:lang w:val="sr-Latn-CS"/>
        </w:rPr>
        <w:t>o</w:t>
      </w:r>
      <w:r w:rsidR="00651496" w:rsidRPr="00AB41D6">
        <w:rPr>
          <w:rFonts w:ascii="Times New Roman" w:hAnsi="Times New Roman"/>
          <w:sz w:val="24"/>
          <w:szCs w:val="24"/>
          <w:lang w:val="sr-Latn-CS"/>
        </w:rPr>
        <w:t>vim Zakon</w:t>
      </w:r>
      <w:r w:rsidRPr="00AB41D6">
        <w:rPr>
          <w:rFonts w:ascii="Times New Roman" w:hAnsi="Times New Roman"/>
          <w:sz w:val="24"/>
          <w:szCs w:val="24"/>
          <w:lang w:val="sr-Latn-CS"/>
        </w:rPr>
        <w:t>om i aktima Komisije odnosno statutom, procedurama i pravilima tržišta kapitala čije je investiciono društvo član ili učesnik ili gdje su finansijski instrumenti uvršteni u trgovanje;</w:t>
      </w:r>
    </w:p>
    <w:p w:rsidR="00AC60C9" w:rsidRPr="00AB41D6" w:rsidRDefault="00C110BC" w:rsidP="00CA5AFB">
      <w:pPr>
        <w:pStyle w:val="ListParagraph"/>
        <w:numPr>
          <w:ilvl w:val="0"/>
          <w:numId w:val="150"/>
        </w:num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kupuje, prodaje ili pozajmljuje za sopstveni račun iste finansijske instrumente koji su predmet naloga klijenta prije postupanja po nalogu klijenta;</w:t>
      </w:r>
    </w:p>
    <w:p w:rsidR="00AC60C9" w:rsidRPr="00AB41D6" w:rsidRDefault="00C110BC" w:rsidP="00CA5AFB">
      <w:pPr>
        <w:pStyle w:val="ListParagraph"/>
        <w:numPr>
          <w:ilvl w:val="0"/>
          <w:numId w:val="150"/>
        </w:num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kupuje, prodaje ili pozajmljuje finansijske instrumente po osnovu ugovora o upravljanju finansijskim instrumentima isključivo radi naplate provizije ili druge naknade;</w:t>
      </w:r>
    </w:p>
    <w:p w:rsidR="00AC60C9" w:rsidRPr="00AB41D6" w:rsidRDefault="00C110BC" w:rsidP="00CA5AFB">
      <w:pPr>
        <w:pStyle w:val="ListParagraph"/>
        <w:numPr>
          <w:ilvl w:val="0"/>
          <w:numId w:val="150"/>
        </w:num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podstiče klijente na učestalo obavljanje transakcija isključivo radi naplate provizije. </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Dužnost izvršenja naloga pod najpovoljnijim uslovima</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 xml:space="preserve">Član </w:t>
      </w:r>
      <w:r w:rsidR="00B42B95" w:rsidRPr="00AB41D6">
        <w:rPr>
          <w:rFonts w:ascii="Times New Roman" w:hAnsi="Times New Roman"/>
          <w:b/>
          <w:sz w:val="24"/>
          <w:szCs w:val="24"/>
          <w:lang w:val="sr-Latn-CS"/>
        </w:rPr>
        <w:t>199</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Investiciono društvo je dužno da preduzme sve neophodne korake kako bi pri izvršenju naloga postiglo najbolji mogući rezultat po klijenta, s obzirom na cijenu, troškove, brzinu, mogućnost izvršenja i saldiranje, veličinu, prirodu i sve ostale elemente u vezi sa izvršenjem naloga. </w:t>
      </w:r>
    </w:p>
    <w:p w:rsidR="00AC60C9" w:rsidRPr="00AB41D6" w:rsidRDefault="00AC60C9">
      <w:pPr>
        <w:spacing w:after="0" w:line="240" w:lineRule="auto"/>
        <w:jc w:val="both"/>
        <w:rPr>
          <w:rFonts w:ascii="Times New Roman" w:hAnsi="Times New Roman"/>
          <w:sz w:val="24"/>
          <w:szCs w:val="24"/>
          <w:lang w:val="sr-Latn-CS"/>
        </w:rPr>
      </w:pPr>
    </w:p>
    <w:p w:rsidR="00AC60C9" w:rsidRPr="00AB41D6" w:rsidRDefault="00C110BC">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U slučaju kada postoje specifična uputstva od strane klijenta investiciono društvo izvršava naloge prema takvim uputstvima.</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Investiciono društvo je dužno da ustanovi i sprovede efikasne mjere za obezbjeđivanje usaglašenosti sa stavom 1 ovog člana. </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Naročito, investiciono društvo je dužno da ustanovi i sprovede protokole za izvršavanje naloga klijenata, koji omogućavaju postizanje najboljih rezultata u skladu sa stavom 1 ovog člana.</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Protokoli izvršavanja naloga iz st. 3 i 4 ovog člana treba da, za svaku klasu finansijskog instrumenta, sadrže podatke o različitim mjestima za izvršenje naloga klijenata, i elemente koji utiču na izbor odgovarajućeg mjesta izvršenja naloga. </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Investiciono društvo je dužno da obezbijedi svom klijentu relevantne informacije o izvršenju naloga i da prije izvršenja naloga od klijenta dobije pisanu saglasnost da je informisan od strane društva u vezi sa izvršenjem naloga.</w:t>
      </w:r>
    </w:p>
    <w:p w:rsidR="00AC60C9" w:rsidRPr="00AB41D6" w:rsidRDefault="00AC60C9">
      <w:pPr>
        <w:autoSpaceDE w:val="0"/>
        <w:autoSpaceDN w:val="0"/>
        <w:adjustRightInd w:val="0"/>
        <w:spacing w:after="0" w:line="240" w:lineRule="auto"/>
        <w:jc w:val="both"/>
        <w:rPr>
          <w:rFonts w:ascii="Times New Roman" w:hAnsi="Times New Roman"/>
          <w:sz w:val="24"/>
          <w:szCs w:val="24"/>
          <w:lang w:val="sr-Latn-CS"/>
        </w:rPr>
      </w:pPr>
    </w:p>
    <w:p w:rsidR="00AC60C9" w:rsidRPr="00AB41D6" w:rsidRDefault="00C110BC">
      <w:pPr>
        <w:autoSpaceDE w:val="0"/>
        <w:autoSpaceDN w:val="0"/>
        <w:adjustRightInd w:val="0"/>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Kada politika investicionog društva u vezi sa izvršenjem naloga predviđa mogućnost izvršenja naloga van tržišta kapitala ili multilateralne trgovinske platforme u skladu sa odredbama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 i propisima Komisije, investiciono društvo o toj mogućnosti mora da obavijesti klijenta.</w:t>
      </w:r>
    </w:p>
    <w:p w:rsidR="00AC60C9" w:rsidRPr="00AB41D6" w:rsidRDefault="00AC60C9">
      <w:pPr>
        <w:autoSpaceDE w:val="0"/>
        <w:autoSpaceDN w:val="0"/>
        <w:adjustRightInd w:val="0"/>
        <w:spacing w:after="0" w:line="240" w:lineRule="auto"/>
        <w:jc w:val="both"/>
        <w:rPr>
          <w:rFonts w:ascii="Times New Roman" w:hAnsi="Times New Roman"/>
          <w:sz w:val="24"/>
          <w:szCs w:val="24"/>
          <w:lang w:val="sr-Latn-CS"/>
        </w:rPr>
      </w:pPr>
    </w:p>
    <w:p w:rsidR="00AC60C9" w:rsidRPr="00AB41D6" w:rsidRDefault="00C110BC">
      <w:pPr>
        <w:autoSpaceDE w:val="0"/>
        <w:autoSpaceDN w:val="0"/>
        <w:adjustRightInd w:val="0"/>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Investiciono društvo je dužno da dobije prethodnu izričitu saglasnost od svojih klijenata prije nego što pristupe izvršenju naloga van tržišta kapitala ili multilateralne trgovinske platforme. </w:t>
      </w:r>
    </w:p>
    <w:p w:rsidR="00AC60C9" w:rsidRPr="00AB41D6" w:rsidRDefault="00AC60C9">
      <w:pPr>
        <w:autoSpaceDE w:val="0"/>
        <w:autoSpaceDN w:val="0"/>
        <w:adjustRightInd w:val="0"/>
        <w:spacing w:after="0" w:line="240" w:lineRule="auto"/>
        <w:jc w:val="both"/>
        <w:rPr>
          <w:rFonts w:ascii="Times New Roman" w:hAnsi="Times New Roman"/>
          <w:sz w:val="24"/>
          <w:szCs w:val="24"/>
          <w:lang w:val="sr-Latn-CS"/>
        </w:rPr>
      </w:pPr>
    </w:p>
    <w:p w:rsidR="00AC60C9" w:rsidRPr="00AB41D6" w:rsidRDefault="00C110BC">
      <w:pPr>
        <w:autoSpaceDE w:val="0"/>
        <w:autoSpaceDN w:val="0"/>
        <w:adjustRightInd w:val="0"/>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Investiciono društvo može od klijenta da dobije saglasnost iz stava 8 ovog člana u vidu uopštenog ugovora ili za svaku pojedinačnu transakciju posebno.</w:t>
      </w:r>
    </w:p>
    <w:p w:rsidR="00AC60C9" w:rsidRPr="00AB41D6" w:rsidRDefault="00AC60C9">
      <w:pPr>
        <w:autoSpaceDE w:val="0"/>
        <w:autoSpaceDN w:val="0"/>
        <w:adjustRightInd w:val="0"/>
        <w:spacing w:after="0" w:line="240" w:lineRule="auto"/>
        <w:jc w:val="both"/>
        <w:rPr>
          <w:rFonts w:ascii="Times New Roman" w:hAnsi="Times New Roman"/>
          <w:sz w:val="24"/>
          <w:szCs w:val="24"/>
          <w:lang w:val="sr-Latn-CS"/>
        </w:rPr>
      </w:pPr>
    </w:p>
    <w:p w:rsidR="00AC60C9" w:rsidRPr="00AB41D6" w:rsidRDefault="00C110BC">
      <w:pPr>
        <w:autoSpaceDE w:val="0"/>
        <w:autoSpaceDN w:val="0"/>
        <w:adjustRightInd w:val="0"/>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lastRenderedPageBreak/>
        <w:t xml:space="preserve">Investiciono društvo je dužno da prati efikasnost sistema izvršenja naloga i politike izvršenja naloga kako bi ustanovilo i, kada je potrebno, uklonilo nedostatke. </w:t>
      </w:r>
    </w:p>
    <w:p w:rsidR="00AC60C9" w:rsidRPr="00AB41D6" w:rsidRDefault="00AC60C9">
      <w:pPr>
        <w:autoSpaceDE w:val="0"/>
        <w:autoSpaceDN w:val="0"/>
        <w:adjustRightInd w:val="0"/>
        <w:spacing w:after="0" w:line="240" w:lineRule="auto"/>
        <w:jc w:val="both"/>
        <w:rPr>
          <w:rFonts w:ascii="Times New Roman" w:hAnsi="Times New Roman"/>
          <w:sz w:val="24"/>
          <w:szCs w:val="24"/>
          <w:lang w:val="sr-Latn-CS"/>
        </w:rPr>
      </w:pPr>
    </w:p>
    <w:p w:rsidR="00AC60C9" w:rsidRPr="00AB41D6" w:rsidRDefault="00C110BC">
      <w:pPr>
        <w:autoSpaceDE w:val="0"/>
        <w:autoSpaceDN w:val="0"/>
        <w:adjustRightInd w:val="0"/>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Investiciono društvo je dužno da redovno procjenjuje da li se na mjestima izvršenja naloga navedenim u politici društva o izvršenju naloga postižu najbolji rezultati za klijente i da li je potrebno izvršiti izmjene u sistemima izvršenja naloga. </w:t>
      </w:r>
    </w:p>
    <w:p w:rsidR="00AC60C9" w:rsidRPr="00AB41D6" w:rsidRDefault="00AC60C9">
      <w:pPr>
        <w:autoSpaceDE w:val="0"/>
        <w:autoSpaceDN w:val="0"/>
        <w:adjustRightInd w:val="0"/>
        <w:spacing w:after="0" w:line="240" w:lineRule="auto"/>
        <w:jc w:val="both"/>
        <w:rPr>
          <w:rFonts w:ascii="Times New Roman" w:hAnsi="Times New Roman"/>
          <w:sz w:val="24"/>
          <w:szCs w:val="24"/>
          <w:lang w:val="sr-Latn-CS"/>
        </w:rPr>
      </w:pPr>
    </w:p>
    <w:p w:rsidR="00AC60C9" w:rsidRPr="00AB41D6" w:rsidRDefault="00C110BC">
      <w:pPr>
        <w:autoSpaceDE w:val="0"/>
        <w:autoSpaceDN w:val="0"/>
        <w:adjustRightInd w:val="0"/>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Investiciono društvo je dužno da obavještava klijente o svim materijalnim promjenama u vezi sa načinom ili politikom izvršenja naloga.</w:t>
      </w:r>
    </w:p>
    <w:p w:rsidR="00AC60C9" w:rsidRPr="00AB41D6" w:rsidRDefault="00AC60C9">
      <w:pPr>
        <w:autoSpaceDE w:val="0"/>
        <w:autoSpaceDN w:val="0"/>
        <w:adjustRightInd w:val="0"/>
        <w:spacing w:after="0" w:line="240" w:lineRule="auto"/>
        <w:jc w:val="both"/>
        <w:rPr>
          <w:rFonts w:ascii="Times New Roman" w:hAnsi="Times New Roman"/>
          <w:sz w:val="24"/>
          <w:szCs w:val="24"/>
          <w:lang w:val="sr-Latn-CS"/>
        </w:rPr>
      </w:pPr>
    </w:p>
    <w:p w:rsidR="00AC60C9" w:rsidRPr="00AB41D6" w:rsidRDefault="00C110BC">
      <w:pPr>
        <w:autoSpaceDE w:val="0"/>
        <w:autoSpaceDN w:val="0"/>
        <w:adjustRightInd w:val="0"/>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Investiciono društvo je dužno da svojim klijentima, na njihov zahtjev, dokaže da je izvršilo naloge u skladu sa politikom društva o izvršenju naloga.</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Konflikt interesa</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 xml:space="preserve">Član </w:t>
      </w:r>
      <w:r w:rsidR="00B42B95" w:rsidRPr="00AB41D6">
        <w:rPr>
          <w:rFonts w:ascii="Times New Roman" w:hAnsi="Times New Roman"/>
          <w:b/>
          <w:sz w:val="24"/>
          <w:szCs w:val="24"/>
          <w:lang w:val="sr-Latn-CS"/>
        </w:rPr>
        <w:t>200</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Investiciona društva će preduzeti sve potrebne korake za utvrđivanje postojanja konflikta interesa između njih, uključučući i njihove menadžere, </w:t>
      </w:r>
      <w:r w:rsidRPr="00AB41D6">
        <w:rPr>
          <w:rFonts w:ascii="Times New Roman" w:hAnsi="Times New Roman"/>
          <w:spacing w:val="-1"/>
          <w:sz w:val="24"/>
          <w:szCs w:val="24"/>
          <w:lang w:val="sr-Latn-CS"/>
        </w:rPr>
        <w:t>zaposlene i sva lica koja su direktno ili indirektno povezana sa njima</w:t>
      </w:r>
      <w:r w:rsidRPr="00AB41D6">
        <w:rPr>
          <w:rFonts w:ascii="Times New Roman" w:hAnsi="Times New Roman"/>
          <w:sz w:val="24"/>
          <w:szCs w:val="24"/>
          <w:lang w:val="sr-Latn-CS"/>
        </w:rPr>
        <w:t xml:space="preserve"> putem kontrole i preko njihovih klijenata, između jednog i drugog klijenta, koji se pojavljuju tokom pružanja investicionih ili pomoćnih usluga ili u kombinaciji jednog i drugog.</w:t>
      </w:r>
    </w:p>
    <w:p w:rsidR="00AC60C9" w:rsidRPr="00AB41D6" w:rsidRDefault="00AC60C9">
      <w:pPr>
        <w:spacing w:after="0" w:line="240" w:lineRule="auto"/>
        <w:jc w:val="both"/>
        <w:rPr>
          <w:rFonts w:ascii="Times New Roman" w:hAnsi="Times New Roman"/>
          <w:sz w:val="24"/>
          <w:szCs w:val="24"/>
          <w:lang w:val="sr-Latn-CS"/>
        </w:rPr>
      </w:pPr>
    </w:p>
    <w:p w:rsidR="00AC60C9" w:rsidRPr="00AB41D6" w:rsidRDefault="00C110BC">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Kada organizacione ili administrativne mjere koje su investiciona društva preduzela u skladu sa </w:t>
      </w:r>
      <w:r w:rsidR="000550BF" w:rsidRPr="00AB41D6">
        <w:rPr>
          <w:rFonts w:ascii="Times New Roman" w:hAnsi="Times New Roman"/>
          <w:sz w:val="24"/>
          <w:szCs w:val="24"/>
          <w:lang w:val="sr-Latn-CS"/>
        </w:rPr>
        <w:t>o</w:t>
      </w:r>
      <w:r w:rsidR="00651496" w:rsidRPr="00AB41D6">
        <w:rPr>
          <w:rFonts w:ascii="Times New Roman" w:hAnsi="Times New Roman"/>
          <w:sz w:val="24"/>
          <w:szCs w:val="24"/>
          <w:lang w:val="sr-Latn-CS"/>
        </w:rPr>
        <w:t>vim Zakon</w:t>
      </w:r>
      <w:r w:rsidRPr="00AB41D6">
        <w:rPr>
          <w:rFonts w:ascii="Times New Roman" w:hAnsi="Times New Roman"/>
          <w:sz w:val="24"/>
          <w:szCs w:val="24"/>
          <w:lang w:val="sr-Latn-CS"/>
        </w:rPr>
        <w:t xml:space="preserve">om nijesu dovoljne, za prevladavanje konflikta interesa, da obezbijede, u razumnoj mjeri, sprječavanje rizika od štete klijentima, </w:t>
      </w:r>
      <w:r w:rsidRPr="00AB41D6">
        <w:rPr>
          <w:rFonts w:ascii="Times New Roman" w:hAnsi="Times New Roman"/>
          <w:spacing w:val="-1"/>
          <w:sz w:val="24"/>
          <w:szCs w:val="24"/>
          <w:lang w:val="sr-Latn-CS"/>
        </w:rPr>
        <w:t xml:space="preserve">investiciona društva jasno će jasno objaviti </w:t>
      </w:r>
      <w:r w:rsidRPr="00AB41D6">
        <w:rPr>
          <w:rFonts w:ascii="Times New Roman" w:hAnsi="Times New Roman"/>
          <w:sz w:val="24"/>
          <w:szCs w:val="24"/>
          <w:lang w:val="sr-Latn-CS"/>
        </w:rPr>
        <w:t>prirodu i/ili izvore konflikta interesa klijentu prije sklapanja posla u njegovo ime.</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Investiciono društvo je dužno da poslovanje organizuje tako da se omogući da se konflikti interesa klijenta, investicionog društva i zaposlenih, izvršnog direktora i članova odbora direktora tog društva svedu na najmanju moguću mjeru. </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Mjere koje treba preduzeti u cilju prepoznavanja, sprječavanja i upravljanja konfliktom interesa i/ili obavještavanja klijenta o njegovom postojanju prilikom pružanja investicionih ili pomoćnih usluga, kao i odgovarajući kriterijumi za određivanje tipa konflikta čije postojanje može da ugrozi interese klijenata ili potencijalnih klijenata investicionog društva, biće naznačene u </w:t>
      </w:r>
      <w:r w:rsidR="00472A55" w:rsidRPr="00AB41D6">
        <w:rPr>
          <w:rFonts w:ascii="Times New Roman" w:hAnsi="Times New Roman"/>
          <w:sz w:val="24"/>
          <w:szCs w:val="24"/>
          <w:lang w:val="sr-Latn-CS"/>
        </w:rPr>
        <w:t>pravilima</w:t>
      </w:r>
      <w:r w:rsidRPr="00AB41D6">
        <w:rPr>
          <w:rFonts w:ascii="Times New Roman" w:hAnsi="Times New Roman"/>
          <w:sz w:val="24"/>
          <w:szCs w:val="24"/>
          <w:lang w:val="sr-Latn-CS"/>
        </w:rPr>
        <w:t xml:space="preserve"> koje </w:t>
      </w:r>
      <w:r w:rsidR="00472A55" w:rsidRPr="00AB41D6">
        <w:rPr>
          <w:rFonts w:ascii="Times New Roman" w:hAnsi="Times New Roman"/>
          <w:sz w:val="24"/>
          <w:szCs w:val="24"/>
          <w:lang w:val="sr-Latn-CS"/>
        </w:rPr>
        <w:t xml:space="preserve">usvaja </w:t>
      </w:r>
      <w:r w:rsidRPr="00AB41D6">
        <w:rPr>
          <w:rFonts w:ascii="Times New Roman" w:hAnsi="Times New Roman"/>
          <w:sz w:val="24"/>
          <w:szCs w:val="24"/>
          <w:lang w:val="sr-Latn-CS"/>
        </w:rPr>
        <w:t xml:space="preserve"> Komisija.</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Ugovor sa klijentom, izvještavanje klijenata</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 xml:space="preserve">Član </w:t>
      </w:r>
      <w:r w:rsidR="00B42B95" w:rsidRPr="00AB41D6">
        <w:rPr>
          <w:rFonts w:ascii="Times New Roman" w:hAnsi="Times New Roman"/>
          <w:b/>
          <w:sz w:val="24"/>
          <w:szCs w:val="24"/>
          <w:lang w:val="sr-Latn-CS"/>
        </w:rPr>
        <w:t>201</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Investiciono društvo je dužno da sa klijentom zaključi pisani ugovor kojim su utvrđena prava i obaveze ugovornih strana, i ostali uslovi pod kojima investiciono društvo pruža usluge klijentima.</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Ugovor iz stava 1 ovog člana obavezno sadrži izjavu klijenta da je upoznat sa sadržajem pravila poslovanja i cjenovnikom investicionog društva prije zaključenja ugovora.</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Investiciono društvo je dužno da omogući svojim klijentima uvid u izmjene pravila poslovanja i cjenovnik u roku od sedam dana od dana stupanja na snagu tih izmjena.</w:t>
      </w:r>
    </w:p>
    <w:p w:rsidR="00AC60C9" w:rsidRPr="00AB41D6" w:rsidRDefault="00AC60C9">
      <w:pPr>
        <w:spacing w:after="0" w:line="240" w:lineRule="auto"/>
        <w:jc w:val="both"/>
        <w:rPr>
          <w:rFonts w:ascii="Times New Roman" w:hAnsi="Times New Roman"/>
          <w:sz w:val="24"/>
          <w:szCs w:val="24"/>
          <w:lang w:val="sr-Latn-CS"/>
        </w:rPr>
      </w:pPr>
    </w:p>
    <w:p w:rsidR="00AC60C9" w:rsidRPr="00AB41D6" w:rsidRDefault="00C110BC">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lastRenderedPageBreak/>
        <w:t>Investiciono društvo će formirati evidenciju koja sadrži dokument ili dokumente usaglašene između društva i klijenta kojima se određuju prava i obaveze stranaka, kao i druge uslove pod kojima društvo pruža usluge klijentu.</w:t>
      </w:r>
    </w:p>
    <w:p w:rsidR="00AC60C9" w:rsidRPr="00AB41D6" w:rsidRDefault="00AC60C9">
      <w:pPr>
        <w:spacing w:after="0" w:line="240" w:lineRule="auto"/>
        <w:jc w:val="both"/>
        <w:rPr>
          <w:rFonts w:ascii="Times New Roman" w:hAnsi="Times New Roman"/>
          <w:sz w:val="24"/>
          <w:szCs w:val="24"/>
          <w:lang w:val="sr-Latn-CS"/>
        </w:rPr>
      </w:pPr>
    </w:p>
    <w:p w:rsidR="00F17118"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Prava i obaveze ugovornih strana iz stava 4 ovog člana mogu se definisati upućivanjem na druga dokumenta ili pravne tekstove.</w:t>
      </w:r>
    </w:p>
    <w:p w:rsidR="00F17118" w:rsidRPr="00AB41D6" w:rsidRDefault="00F17118">
      <w:pPr>
        <w:spacing w:after="0" w:line="240" w:lineRule="auto"/>
        <w:jc w:val="both"/>
        <w:rPr>
          <w:rFonts w:ascii="Times New Roman" w:hAnsi="Times New Roman"/>
          <w:sz w:val="24"/>
          <w:szCs w:val="24"/>
          <w:lang w:val="it-IT"/>
        </w:rPr>
      </w:pPr>
    </w:p>
    <w:p w:rsidR="00AC60C9" w:rsidRPr="00AB41D6" w:rsidRDefault="00C110BC">
      <w:p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U skladu sa propisima Komisije, investiciono društvo je dužno da klijentu dostavi izvještaje o izvršenim uslugama. Izvještaji moraju da sadrže, kada je to moguće, troškove u vezi sa transakcijama i uslugama izvršenim za račun klijenta.</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Izvršenje naloga klijenata</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 xml:space="preserve">Član </w:t>
      </w:r>
      <w:r w:rsidR="00B42B95" w:rsidRPr="00AB41D6">
        <w:rPr>
          <w:rFonts w:ascii="Times New Roman" w:hAnsi="Times New Roman"/>
          <w:b/>
          <w:sz w:val="24"/>
          <w:szCs w:val="24"/>
          <w:lang w:val="sr-Latn-CS"/>
        </w:rPr>
        <w:t>202</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Investiciono društvo je dužno da ustanovi mjere i sisteme za brzo, pošteno i efikasno izvršenje naloga klijenata, u odnosu na naloge ostalih klijenata ili interese u trgovanju investicionog društva.</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Mjere ili sistemi iz stava 1 ovog člana moraju dozvoljavati izvršenje sličnih naloga klijenta u skladu sa vremenom kada je investiciono društvo primilo naloge.</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Kada investiciono društvo od klijenta primi nalog sa limitom u vezi sa akcijama koje su uključene u trgovanje na regulisano tržište, koji nije odmah izvršen ili izvršiv prema trenutnom preovlađujućem stanju na tržištu, društvo je dužno da, osim ukoliko klijent nije izričito dao drugačija uputstva, preduzme mjere za izvršenje naloga u najkraćem roku, tako što će odmah objaviti nalog sa limitom na način koji će ga učiniti lako dostupnim ostalim učesnicima tržišta.</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Smatra se da je investiciono društvo ispunilo obavezu iz stava 3 ovog člana tako što je poslalo nalog sa limitom na regulisano tržište pod uslovom da se obaveza objavljivanja limita ne primenjuje na velike naloge u poređenju sa uobičajenom tržišnom veličinom utvrđenom pravilima regulisanog tržišta na kojem su finansijski instrumenti iz naloga uvršteni u trgovanje.</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U smislu st. 3 i 4 ovog člana, smatra se da je investiciono društvo objavilo naloge klijenta sa limitom koji se ne mogu odmah izvršiti, ukoliko pošalje nalog regulisanom tržištu koje poseduje knjigu naloga ili omogući objavljivanje naloga koji se može lako izvršiti čim to tržišni uslovi dozvole.</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Investiciono društvo je dužno da:</w:t>
      </w:r>
    </w:p>
    <w:p w:rsidR="00AC60C9" w:rsidRPr="00AB41D6" w:rsidRDefault="00C110BC" w:rsidP="00CA5AFB">
      <w:pPr>
        <w:pStyle w:val="ListParagraph"/>
        <w:numPr>
          <w:ilvl w:val="0"/>
          <w:numId w:val="151"/>
        </w:num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vodi knjigu naloga u pisanoj ili elektronskoj formi, u koju se upisuju nalozi klijenata za kupovinu ili prodaju kapitala kao i opozivi tih naloga na način kojim se bilježi vrijeme naloga odmah nakon prijema naloga i koji sprječava naknadnu izmjenu naloga na način koji nije odobrio klijent;</w:t>
      </w:r>
    </w:p>
    <w:p w:rsidR="00AC60C9" w:rsidRPr="00AB41D6" w:rsidRDefault="00C110BC" w:rsidP="00CA5AFB">
      <w:pPr>
        <w:pStyle w:val="ListParagraph"/>
        <w:numPr>
          <w:ilvl w:val="0"/>
          <w:numId w:val="151"/>
        </w:num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prima i upisuje naloge klijenata samo u svojim poslovnim prostorijama, a u slučaju ovlašćenih banaka u organizacionoj jedinici koja obavlja poslove sa hartijama od vrijednosti</w:t>
      </w:r>
      <w:r w:rsidR="00AD627D" w:rsidRPr="00AB41D6">
        <w:rPr>
          <w:rFonts w:ascii="Times New Roman" w:hAnsi="Times New Roman"/>
          <w:sz w:val="24"/>
          <w:szCs w:val="24"/>
          <w:lang w:val="sr-Latn-CS"/>
        </w:rPr>
        <w:t>.</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Izuzetno od tačke 2) stava 6 ovog člana, investiciono društvo može ugovorom ovlastiti drugo investiciono društvo da u svojim poslovnim prostorijama, u ime i za račun prvog </w:t>
      </w:r>
      <w:r w:rsidRPr="00AB41D6">
        <w:rPr>
          <w:rFonts w:ascii="Times New Roman" w:hAnsi="Times New Roman"/>
          <w:sz w:val="24"/>
          <w:szCs w:val="24"/>
          <w:lang w:val="sr-Latn-CS"/>
        </w:rPr>
        <w:lastRenderedPageBreak/>
        <w:t>investicionog društva, prima naloge klijenata investicionog društva, ukoliko su ispunjeni uslovi iz člana 1</w:t>
      </w:r>
      <w:r w:rsidR="00B42B95" w:rsidRPr="00AB41D6">
        <w:rPr>
          <w:rFonts w:ascii="Times New Roman" w:hAnsi="Times New Roman"/>
          <w:sz w:val="24"/>
          <w:szCs w:val="24"/>
          <w:lang w:val="sr-Latn-CS"/>
        </w:rPr>
        <w:t>76</w:t>
      </w:r>
      <w:r w:rsidRPr="00AB41D6">
        <w:rPr>
          <w:rFonts w:ascii="Times New Roman" w:hAnsi="Times New Roman"/>
          <w:sz w:val="24"/>
          <w:szCs w:val="24"/>
          <w:lang w:val="sr-Latn-CS"/>
        </w:rPr>
        <w:t xml:space="preserve">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w:t>
      </w:r>
    </w:p>
    <w:p w:rsidR="00AC60C9" w:rsidRPr="00AB41D6" w:rsidRDefault="00AC60C9">
      <w:pPr>
        <w:spacing w:after="0" w:line="240" w:lineRule="auto"/>
        <w:jc w:val="both"/>
        <w:rPr>
          <w:rFonts w:ascii="Times New Roman" w:hAnsi="Times New Roman"/>
          <w:sz w:val="24"/>
          <w:szCs w:val="24"/>
          <w:lang w:val="sr-Latn-CS"/>
        </w:rPr>
      </w:pPr>
    </w:p>
    <w:p w:rsidR="00AC60C9" w:rsidRPr="00AB41D6" w:rsidRDefault="00C110BC">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Investiciono društvo može odlučiti da prima naloge klijenata telekomunikacionim ili drugim elektronskim sredstvima, ukoliko je ovlašćeno ugovorom sa klijentom, a investiciono društvo primenjuje odgovarajuće mehanizme zaštite, kao što su uređaji za snimanje, kako bi se obezbijedila tačnost i integritet naloga u evidenciji investicionog društva.</w:t>
      </w:r>
    </w:p>
    <w:p w:rsidR="00AC60C9" w:rsidRPr="00AB41D6" w:rsidRDefault="00AC60C9">
      <w:pPr>
        <w:spacing w:after="0" w:line="240" w:lineRule="auto"/>
        <w:jc w:val="both"/>
        <w:rPr>
          <w:rFonts w:ascii="Times New Roman" w:hAnsi="Times New Roman"/>
          <w:sz w:val="24"/>
          <w:szCs w:val="24"/>
          <w:lang w:val="sr-Latn-CS"/>
        </w:rPr>
      </w:pPr>
    </w:p>
    <w:p w:rsidR="00F17118" w:rsidRPr="00AB41D6" w:rsidRDefault="00C110BC">
      <w:pPr>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 xml:space="preserve">Član </w:t>
      </w:r>
      <w:r w:rsidR="00B42B95" w:rsidRPr="00AB41D6">
        <w:rPr>
          <w:rFonts w:ascii="Times New Roman" w:hAnsi="Times New Roman"/>
          <w:b/>
          <w:sz w:val="24"/>
          <w:szCs w:val="24"/>
          <w:lang w:val="sr-Latn-CS"/>
        </w:rPr>
        <w:t>203</w:t>
      </w:r>
    </w:p>
    <w:p w:rsidR="00F17118" w:rsidRPr="00AB41D6" w:rsidRDefault="00F17118">
      <w:pPr>
        <w:spacing w:after="0" w:line="240" w:lineRule="auto"/>
        <w:jc w:val="center"/>
        <w:rPr>
          <w:rFonts w:ascii="Times New Roman" w:hAnsi="Times New Roman"/>
          <w:sz w:val="24"/>
          <w:szCs w:val="24"/>
          <w:lang w:val="sr-Latn-CS"/>
        </w:rPr>
      </w:pPr>
    </w:p>
    <w:p w:rsidR="00AC60C9" w:rsidRPr="00AB41D6" w:rsidRDefault="00C110BC">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Investiciono društvo ne smije odbiti nalog koji je u skladu sa zakonom i propisima Komisije i dužno je postupati u skladu sa uslovima koje klijent navede u nalogu.</w:t>
      </w:r>
    </w:p>
    <w:p w:rsidR="00AC60C9" w:rsidRPr="00AB41D6" w:rsidRDefault="00AC60C9">
      <w:pPr>
        <w:spacing w:after="0" w:line="240" w:lineRule="auto"/>
        <w:jc w:val="both"/>
        <w:rPr>
          <w:rFonts w:ascii="Times New Roman" w:hAnsi="Times New Roman"/>
          <w:sz w:val="24"/>
          <w:szCs w:val="24"/>
          <w:lang w:val="sr-Latn-CS"/>
        </w:rPr>
      </w:pPr>
    </w:p>
    <w:p w:rsidR="00AC60C9" w:rsidRPr="00AB41D6" w:rsidRDefault="00C110BC">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Investiciono društvo može unijeti prodajni nalog u sistem trgovanja regulisanog tržišta u svoje ime i za račun klijenta, ili u svoje ime i za svoj račun, ukoliko su hartije od vrijednosti registrovane na vlasničkom računu lica koje daje nalog ili u čije ime se daje nalog, u količini koja je navedena u nalogu za prodaju.</w:t>
      </w:r>
    </w:p>
    <w:p w:rsidR="00AC60C9" w:rsidRPr="00AB41D6" w:rsidRDefault="00AC60C9">
      <w:pPr>
        <w:spacing w:after="0" w:line="240" w:lineRule="auto"/>
        <w:jc w:val="both"/>
        <w:rPr>
          <w:rFonts w:ascii="Times New Roman" w:hAnsi="Times New Roman"/>
          <w:sz w:val="24"/>
          <w:szCs w:val="24"/>
          <w:lang w:val="sr-Latn-CS"/>
        </w:rPr>
      </w:pPr>
    </w:p>
    <w:p w:rsidR="00AC60C9" w:rsidRPr="00AB41D6" w:rsidRDefault="00C110BC">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Investiciono društva može izvršiti prodajni nalog tek kada su hartije od vrijednosti prenešene sa računa vlasnika hartija od vrijednosti u centralnom registru na račun investicionog društva u depozitaru.</w:t>
      </w:r>
    </w:p>
    <w:p w:rsidR="00AC60C9" w:rsidRPr="00AB41D6" w:rsidRDefault="00AC60C9">
      <w:pPr>
        <w:spacing w:after="0" w:line="240" w:lineRule="auto"/>
        <w:jc w:val="both"/>
        <w:rPr>
          <w:rFonts w:ascii="Times New Roman" w:hAnsi="Times New Roman"/>
          <w:sz w:val="24"/>
          <w:szCs w:val="24"/>
          <w:lang w:val="sr-Latn-CS"/>
        </w:rPr>
      </w:pPr>
    </w:p>
    <w:p w:rsidR="00AC60C9" w:rsidRPr="00AB41D6" w:rsidRDefault="00C110BC">
      <w:pPr>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Odbijanje prijema naloga za kupovinu i prodaju</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 xml:space="preserve">Član </w:t>
      </w:r>
      <w:r w:rsidR="00B42B95" w:rsidRPr="00AB41D6">
        <w:rPr>
          <w:rFonts w:ascii="Times New Roman" w:hAnsi="Times New Roman"/>
          <w:b/>
          <w:sz w:val="24"/>
          <w:szCs w:val="24"/>
          <w:lang w:val="it-IT"/>
        </w:rPr>
        <w:t>204</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Investiciono društvo može da odbije:</w:t>
      </w:r>
    </w:p>
    <w:p w:rsidR="00AC60C9" w:rsidRPr="00AB41D6" w:rsidRDefault="00C110BC" w:rsidP="00CA5AFB">
      <w:pPr>
        <w:pStyle w:val="ListParagraph"/>
        <w:numPr>
          <w:ilvl w:val="0"/>
          <w:numId w:val="152"/>
        </w:num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izvršenje naloga za kupovinu kada utvrdi da na novčanom računu klijenta nema dovoljno sredstava za izmirenje njegovih obaveza koje bi nastale po osnovu izvršenja naloga za kupovinu;</w:t>
      </w:r>
    </w:p>
    <w:p w:rsidR="00AC60C9" w:rsidRPr="00AB41D6" w:rsidRDefault="00C110BC" w:rsidP="00CA5AFB">
      <w:pPr>
        <w:pStyle w:val="ListParagraph"/>
        <w:numPr>
          <w:ilvl w:val="0"/>
          <w:numId w:val="152"/>
        </w:num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izvršenje naloga za prodaju kada utvrdi da klijent na računu hartija od vrijednosti nema dovoljno hartija od vrijednosti koje su potrebne da se izvrši nalog.</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Odredbe stava 1 ovog člana dozvoljavaju investicionom društvu da razmotri da li bi dio zahtijevane kupovne cijene mogao biti finansiran davanjem kredita uz saglasnost klijenta i u skladu sa pravilima koja uređuju davanje takvog kredita i da li bi sve hartije ili dio hartija od vrijednosti neophodnih za izvršenje prodajnog naloga mogao biti pozajmljen uz saglasnost klijenta i u skladu sa pravilima koja uređuju pozajmljivanje hartija od vrijednosti.</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Investiciono društvo može da odbije:</w:t>
      </w:r>
    </w:p>
    <w:p w:rsidR="00AC60C9" w:rsidRPr="00AB41D6" w:rsidRDefault="00C110BC" w:rsidP="00CA5AFB">
      <w:pPr>
        <w:pStyle w:val="ListParagraph"/>
        <w:numPr>
          <w:ilvl w:val="0"/>
          <w:numId w:val="153"/>
        </w:num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prijem naloga za kupovinu, odnosno prodaju kada utvrdi da bi izvršenjem takvog naloga bilo učinjeno krivično djelo, privredni prestup ili prekršaj;</w:t>
      </w:r>
    </w:p>
    <w:p w:rsidR="00AC60C9" w:rsidRPr="00AB41D6" w:rsidRDefault="00C110BC" w:rsidP="00CA5AFB">
      <w:pPr>
        <w:pStyle w:val="ListParagraph"/>
        <w:numPr>
          <w:ilvl w:val="0"/>
          <w:numId w:val="153"/>
        </w:num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prijem naloga za kupovinu ili prodaju koji se mora izvršiti određenog dana trgovanja, kada je rok za predaju tog naloga radi njegovog izvršenja već istekao u skladu sa pravilima regulisanog tržišta na kom su te hartije od vrijednosti uključene u trgovanje;</w:t>
      </w:r>
    </w:p>
    <w:p w:rsidR="00AC60C9" w:rsidRPr="00AB41D6" w:rsidRDefault="00C110BC" w:rsidP="00CA5AFB">
      <w:pPr>
        <w:pStyle w:val="ListParagraph"/>
        <w:numPr>
          <w:ilvl w:val="0"/>
          <w:numId w:val="153"/>
        </w:num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ako nalog ne ispunjava uslove propisane </w:t>
      </w:r>
      <w:r w:rsidR="000550BF" w:rsidRPr="00AB41D6">
        <w:rPr>
          <w:rFonts w:ascii="Times New Roman" w:hAnsi="Times New Roman"/>
          <w:sz w:val="24"/>
          <w:szCs w:val="24"/>
          <w:lang w:val="sr-Latn-CS"/>
        </w:rPr>
        <w:t>o</w:t>
      </w:r>
      <w:r w:rsidR="00651496" w:rsidRPr="00AB41D6">
        <w:rPr>
          <w:rFonts w:ascii="Times New Roman" w:hAnsi="Times New Roman"/>
          <w:sz w:val="24"/>
          <w:szCs w:val="24"/>
          <w:lang w:val="sr-Latn-CS"/>
        </w:rPr>
        <w:t>vim Zakon</w:t>
      </w:r>
      <w:r w:rsidRPr="00AB41D6">
        <w:rPr>
          <w:rFonts w:ascii="Times New Roman" w:hAnsi="Times New Roman"/>
          <w:sz w:val="24"/>
          <w:szCs w:val="24"/>
          <w:lang w:val="sr-Latn-CS"/>
        </w:rPr>
        <w:t>om ili drugim zakonom, pravilima Komisije i ugovorom, odnosno ako nijesu dostavljeni svi traženi podaci potrebni za njihovo izvršenje;</w:t>
      </w:r>
    </w:p>
    <w:p w:rsidR="00AC60C9" w:rsidRPr="00AB41D6" w:rsidRDefault="00C110BC" w:rsidP="00CA5AFB">
      <w:pPr>
        <w:pStyle w:val="ListParagraph"/>
        <w:numPr>
          <w:ilvl w:val="0"/>
          <w:numId w:val="153"/>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ukoliko postoji sumnja da se radi o pranju novca i finansiranju teroristi</w:t>
      </w:r>
      <w:r w:rsidRPr="00AB41D6">
        <w:rPr>
          <w:rFonts w:ascii="Times New Roman" w:hAnsi="Times New Roman"/>
          <w:sz w:val="24"/>
          <w:szCs w:val="24"/>
          <w:lang w:val="sr-Latn-CS"/>
        </w:rPr>
        <w:t>č</w:t>
      </w:r>
      <w:r w:rsidRPr="00AB41D6">
        <w:rPr>
          <w:rFonts w:ascii="Times New Roman" w:hAnsi="Times New Roman"/>
          <w:sz w:val="24"/>
          <w:szCs w:val="24"/>
          <w:lang w:val="it-IT"/>
        </w:rPr>
        <w:t>kih aktivnosti;</w:t>
      </w:r>
    </w:p>
    <w:p w:rsidR="00AC60C9" w:rsidRPr="00AB41D6" w:rsidRDefault="00C110BC" w:rsidP="00CA5AFB">
      <w:pPr>
        <w:pStyle w:val="ListParagraph"/>
        <w:numPr>
          <w:ilvl w:val="0"/>
          <w:numId w:val="153"/>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ukoliko investiciono društvo smatra da izvršenjem naloga može doći do manipulacije na regulisanom tržištu.</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U slučaju kada odbije da primi nalog, investiciono društvo, pisano ili elektronskim putem, u zavisnosti od toga kako je primio nalog, o tome obavještava klijenta najkasnije narednog radnog dana od dana prijema naloga, uz navođenje konkretnog razloga zbog kojeg je nalog odbijen.</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Transakcije izvršene sa kvalifikovanim klijentima</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 xml:space="preserve">Član </w:t>
      </w:r>
      <w:r w:rsidR="00B42B95" w:rsidRPr="00AB41D6">
        <w:rPr>
          <w:rFonts w:ascii="Times New Roman" w:hAnsi="Times New Roman"/>
          <w:b/>
          <w:sz w:val="24"/>
          <w:szCs w:val="24"/>
          <w:lang w:val="it-IT"/>
        </w:rPr>
        <w:t>205</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Investiciono društvo ovlašćeno da izvršava naloge u ime klijenata i/ili da trguje za sopstveni račun, i/ili da prima i šalje naloge, može da inicira transakcije ili stupa u transakcije sa kvalifikovanim klijentima, a da pri tome nije obavezno da ispunjava uslove iz st. 2, 3, 4, 5, 6, 7 i 8 člana </w:t>
      </w:r>
      <w:r w:rsidR="00B42B95" w:rsidRPr="00AB41D6">
        <w:rPr>
          <w:rFonts w:ascii="Times New Roman" w:hAnsi="Times New Roman"/>
          <w:sz w:val="24"/>
          <w:szCs w:val="24"/>
          <w:lang w:val="sr-Latn-CS"/>
        </w:rPr>
        <w:t>198</w:t>
      </w:r>
      <w:r w:rsidRPr="00AB41D6">
        <w:rPr>
          <w:rFonts w:ascii="Times New Roman" w:hAnsi="Times New Roman"/>
          <w:sz w:val="24"/>
          <w:szCs w:val="24"/>
          <w:lang w:val="sr-Latn-CS"/>
        </w:rPr>
        <w:t xml:space="preserve">, članova </w:t>
      </w:r>
      <w:r w:rsidR="00B42B95" w:rsidRPr="00AB41D6">
        <w:rPr>
          <w:rFonts w:ascii="Times New Roman" w:hAnsi="Times New Roman"/>
          <w:sz w:val="24"/>
          <w:szCs w:val="24"/>
          <w:lang w:val="sr-Latn-CS"/>
        </w:rPr>
        <w:t>199</w:t>
      </w:r>
      <w:r w:rsidRPr="00AB41D6">
        <w:rPr>
          <w:rFonts w:ascii="Times New Roman" w:hAnsi="Times New Roman"/>
          <w:sz w:val="24"/>
          <w:szCs w:val="24"/>
          <w:lang w:val="sr-Latn-CS"/>
        </w:rPr>
        <w:t xml:space="preserve"> i </w:t>
      </w:r>
      <w:r w:rsidR="00B42B95" w:rsidRPr="00AB41D6">
        <w:rPr>
          <w:rFonts w:ascii="Times New Roman" w:hAnsi="Times New Roman"/>
          <w:sz w:val="24"/>
          <w:szCs w:val="24"/>
          <w:lang w:val="sr-Latn-CS"/>
        </w:rPr>
        <w:t>200</w:t>
      </w:r>
      <w:r w:rsidRPr="00AB41D6">
        <w:rPr>
          <w:rFonts w:ascii="Times New Roman" w:hAnsi="Times New Roman"/>
          <w:sz w:val="24"/>
          <w:szCs w:val="24"/>
          <w:lang w:val="sr-Latn-CS"/>
        </w:rPr>
        <w:t xml:space="preserve">, i stava 1 člana </w:t>
      </w:r>
      <w:r w:rsidR="00C1344E" w:rsidRPr="00AB41D6">
        <w:rPr>
          <w:rFonts w:ascii="Times New Roman" w:hAnsi="Times New Roman"/>
          <w:sz w:val="24"/>
          <w:szCs w:val="24"/>
          <w:lang w:val="sr-Latn-CS"/>
        </w:rPr>
        <w:t xml:space="preserve">201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 u pogledu ovih transakcija ili dodatnih usluga koje su neposredno povezane za ovim transakcijama.</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both"/>
        <w:rPr>
          <w:rFonts w:ascii="Times New Roman" w:hAnsi="Times New Roman"/>
          <w:vanish/>
          <w:sz w:val="24"/>
          <w:szCs w:val="24"/>
          <w:lang w:val="sr-Latn-CS"/>
        </w:rPr>
      </w:pPr>
      <w:r w:rsidRPr="00AB41D6">
        <w:rPr>
          <w:rFonts w:ascii="Times New Roman" w:hAnsi="Times New Roman"/>
          <w:sz w:val="24"/>
          <w:szCs w:val="24"/>
          <w:lang w:val="sr-Latn-CS"/>
        </w:rPr>
        <w:t>U smislu ovog člana, kvalifikovani klijenti su investiciona društva, investicioni fondovi i njihova društva za upravljanje, kreditne institucije, društva za osiguranje, penzijski fondovi i njihova društva za upravljanje, ostale finansijske institucije, nacionalne vlade i njihovi organi, uključujući javna tijela koji se bave upravljanjem javnim dugom, centralne banke i nadnacionalne organizacije i organizacije trećih zemalja ekvivalente kategorijama lica navedenih u ovom stavu.</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Status kvalifikovanog klijenta iz stava 2 ovog člana ne ugrožava prava navedenih lica da zahtijevaju, bilo uopšteno ili za svaku transakciju posebno, da budu tretirani kao investitori čije se poslovanje sa investicionim društvom uređuje članovima </w:t>
      </w:r>
      <w:r w:rsidR="00B42B95" w:rsidRPr="00AB41D6">
        <w:rPr>
          <w:rFonts w:ascii="Times New Roman" w:hAnsi="Times New Roman"/>
          <w:sz w:val="24"/>
          <w:szCs w:val="24"/>
          <w:lang w:val="sr-Latn-CS"/>
        </w:rPr>
        <w:t>198</w:t>
      </w:r>
      <w:r w:rsidRPr="00AB41D6">
        <w:rPr>
          <w:rFonts w:ascii="Times New Roman" w:hAnsi="Times New Roman"/>
          <w:sz w:val="24"/>
          <w:szCs w:val="24"/>
          <w:lang w:val="sr-Latn-CS"/>
        </w:rPr>
        <w:t>,</w:t>
      </w:r>
      <w:r w:rsidR="00AD627D" w:rsidRPr="00AB41D6">
        <w:rPr>
          <w:rFonts w:ascii="Times New Roman" w:hAnsi="Times New Roman"/>
          <w:sz w:val="24"/>
          <w:szCs w:val="24"/>
          <w:lang w:val="sr-Latn-CS"/>
        </w:rPr>
        <w:t xml:space="preserve"> </w:t>
      </w:r>
      <w:r w:rsidR="00B42B95" w:rsidRPr="00AB41D6">
        <w:rPr>
          <w:rFonts w:ascii="Times New Roman" w:hAnsi="Times New Roman"/>
          <w:sz w:val="24"/>
          <w:szCs w:val="24"/>
          <w:lang w:val="sr-Latn-CS"/>
        </w:rPr>
        <w:t>199</w:t>
      </w:r>
      <w:r w:rsidRPr="00AB41D6">
        <w:rPr>
          <w:rFonts w:ascii="Times New Roman" w:hAnsi="Times New Roman"/>
          <w:sz w:val="24"/>
          <w:szCs w:val="24"/>
          <w:lang w:val="sr-Latn-CS"/>
        </w:rPr>
        <w:t>,</w:t>
      </w:r>
      <w:r w:rsidR="00AD627D" w:rsidRPr="00AB41D6">
        <w:rPr>
          <w:rFonts w:ascii="Times New Roman" w:hAnsi="Times New Roman"/>
          <w:sz w:val="24"/>
          <w:szCs w:val="24"/>
          <w:lang w:val="sr-Latn-CS"/>
        </w:rPr>
        <w:t xml:space="preserve"> </w:t>
      </w:r>
      <w:r w:rsidR="00C1344E" w:rsidRPr="00AB41D6">
        <w:rPr>
          <w:rFonts w:ascii="Times New Roman" w:hAnsi="Times New Roman"/>
          <w:sz w:val="24"/>
          <w:szCs w:val="24"/>
          <w:lang w:val="sr-Latn-CS"/>
        </w:rPr>
        <w:t>201</w:t>
      </w:r>
      <w:r w:rsidR="00AD627D" w:rsidRPr="00AB41D6">
        <w:rPr>
          <w:rFonts w:ascii="Times New Roman" w:hAnsi="Times New Roman"/>
          <w:sz w:val="24"/>
          <w:szCs w:val="24"/>
          <w:lang w:val="sr-Latn-CS"/>
        </w:rPr>
        <w:t xml:space="preserve"> </w:t>
      </w:r>
      <w:r w:rsidRPr="00AB41D6">
        <w:rPr>
          <w:rFonts w:ascii="Times New Roman" w:hAnsi="Times New Roman"/>
          <w:sz w:val="24"/>
          <w:szCs w:val="24"/>
          <w:lang w:val="sr-Latn-CS"/>
        </w:rPr>
        <w:t>i</w:t>
      </w:r>
      <w:r w:rsidR="00AD627D" w:rsidRPr="00AB41D6">
        <w:rPr>
          <w:rFonts w:ascii="Times New Roman" w:hAnsi="Times New Roman"/>
          <w:sz w:val="24"/>
          <w:szCs w:val="24"/>
          <w:lang w:val="sr-Latn-CS"/>
        </w:rPr>
        <w:t xml:space="preserve"> </w:t>
      </w:r>
      <w:r w:rsidR="00C1344E" w:rsidRPr="00AB41D6">
        <w:rPr>
          <w:rFonts w:ascii="Times New Roman" w:hAnsi="Times New Roman"/>
          <w:sz w:val="24"/>
          <w:szCs w:val="24"/>
          <w:lang w:val="sr-Latn-CS"/>
        </w:rPr>
        <w:t>202</w:t>
      </w:r>
      <w:r w:rsidRPr="00AB41D6">
        <w:rPr>
          <w:rFonts w:ascii="Times New Roman" w:hAnsi="Times New Roman"/>
          <w:sz w:val="24"/>
          <w:szCs w:val="24"/>
          <w:lang w:val="sr-Latn-CS"/>
        </w:rPr>
        <w:t xml:space="preserve"> i stavovima navedenim u stavu 1 ovog člana.</w:t>
      </w:r>
    </w:p>
    <w:p w:rsidR="00AC60C9" w:rsidRPr="00AB41D6" w:rsidRDefault="00AC60C9">
      <w:pPr>
        <w:spacing w:after="0" w:line="240" w:lineRule="auto"/>
        <w:jc w:val="both"/>
        <w:rPr>
          <w:rFonts w:ascii="Times New Roman" w:hAnsi="Times New Roman"/>
          <w:sz w:val="24"/>
          <w:szCs w:val="24"/>
          <w:lang w:val="sr-Latn-CS"/>
        </w:rPr>
      </w:pPr>
    </w:p>
    <w:p w:rsidR="00AC60C9" w:rsidRPr="00AB41D6" w:rsidRDefault="00C110BC">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Prilikom pružanja usluga posebnim kategorijama klijenata, primjenjuju se uslovi koji se odnose na sprovođenje obaveza iz poslovanja investicionog društva, a isti će biti naznačeni u propisu koji izdaje Komisija.</w:t>
      </w:r>
    </w:p>
    <w:p w:rsidR="00AC60C9" w:rsidRPr="00AB41D6" w:rsidRDefault="00AC60C9">
      <w:pPr>
        <w:tabs>
          <w:tab w:val="left" w:pos="720"/>
        </w:tabs>
        <w:spacing w:after="0" w:line="240" w:lineRule="auto"/>
        <w:jc w:val="center"/>
        <w:rPr>
          <w:rFonts w:ascii="Times New Roman" w:hAnsi="Times New Roman"/>
          <w:sz w:val="24"/>
          <w:szCs w:val="24"/>
          <w:lang w:val="sr-Latn-CS"/>
        </w:rPr>
      </w:pPr>
    </w:p>
    <w:p w:rsidR="00AC60C9" w:rsidRPr="00AB41D6" w:rsidRDefault="00C110BC">
      <w:pPr>
        <w:tabs>
          <w:tab w:val="left" w:pos="720"/>
        </w:tabs>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Potvrda o izvršenju naloga</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 xml:space="preserve">Član </w:t>
      </w:r>
      <w:r w:rsidR="00C1344E" w:rsidRPr="00AB41D6">
        <w:rPr>
          <w:rFonts w:ascii="Times New Roman" w:hAnsi="Times New Roman"/>
          <w:b/>
          <w:sz w:val="24"/>
          <w:szCs w:val="24"/>
          <w:lang w:val="it-IT"/>
        </w:rPr>
        <w:t>206</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Investiciono društvo jе dužno da, najkasnijе do kraja radnog dana kada je nalog izvršen, klijеntu izda pisanu potvrdu o izvršenju naloga. </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Klijent se ne može odreći prava iz stava 1 ovog člana da bude obaviješten, ali može naložiti slanje obavještenja zastupniku ili drugom licu koje predstavlja njegove interese. </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Novčani račun</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 xml:space="preserve">Član </w:t>
      </w:r>
      <w:r w:rsidR="00C1344E" w:rsidRPr="00AB41D6">
        <w:rPr>
          <w:rFonts w:ascii="Times New Roman" w:hAnsi="Times New Roman"/>
          <w:b/>
          <w:sz w:val="24"/>
          <w:szCs w:val="24"/>
          <w:lang w:val="sr-Latn-CS"/>
        </w:rPr>
        <w:t>207</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Investiciono društvo dužno je da kod ovlašćene banke otvori novčani račun klijenata koji je odvojen od novčanog računa društva.</w:t>
      </w:r>
    </w:p>
    <w:p w:rsidR="00AC60C9" w:rsidRPr="00AB41D6" w:rsidRDefault="00AC60C9">
      <w:pPr>
        <w:spacing w:after="0" w:line="240" w:lineRule="auto"/>
        <w:jc w:val="both"/>
        <w:rPr>
          <w:rFonts w:ascii="Times New Roman" w:hAnsi="Times New Roman"/>
          <w:sz w:val="24"/>
          <w:szCs w:val="24"/>
          <w:lang w:val="sr-Latn-CS"/>
        </w:rPr>
      </w:pPr>
    </w:p>
    <w:p w:rsidR="00AC60C9" w:rsidRPr="00AB41D6" w:rsidRDefault="00C110BC">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Investiciono društvo je dužno da kod ovlašćene banke, kod koje je otvoren klijentski račun, obezbijedi registraciju po kojoj su blokirana zaduženja i sa koga se ne može vršiti prinudna naplata sredstava.</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lastRenderedPageBreak/>
        <w:t xml:space="preserve">Sredstva s novčanog računa klijenata investiciono društvo može da koristi samo za plaćanje obaveza u vezi sa investicionim uslugama i poslovima koje obavlja za klijente. </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Sredstva na novčanom računu klijenata nijesu sredstva investicionog društva i ne ulaze u njegovu imovinu, ne mogu biti predmet potraživanja od strane povjerilaca, ne mogu se uključiti u likvidacionu ili stečajnu masu, niti koristiti za plaćanje obaveza investicionog društva. </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Računi hartija od vrijednosti</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 xml:space="preserve">Član </w:t>
      </w:r>
      <w:r w:rsidR="00C1344E" w:rsidRPr="00AB41D6">
        <w:rPr>
          <w:rFonts w:ascii="Times New Roman" w:hAnsi="Times New Roman"/>
          <w:b/>
          <w:sz w:val="24"/>
          <w:szCs w:val="24"/>
          <w:lang w:val="sr-Latn-CS"/>
        </w:rPr>
        <w:t>208</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Ugоvоrоm iz člana </w:t>
      </w:r>
      <w:r w:rsidR="00C1344E" w:rsidRPr="00AB41D6">
        <w:rPr>
          <w:rFonts w:ascii="Times New Roman" w:hAnsi="Times New Roman"/>
          <w:sz w:val="24"/>
          <w:szCs w:val="24"/>
          <w:lang w:val="sr-Latn-CS"/>
        </w:rPr>
        <w:t>201</w:t>
      </w:r>
      <w:r w:rsidRPr="00AB41D6">
        <w:rPr>
          <w:rFonts w:ascii="Times New Roman" w:hAnsi="Times New Roman"/>
          <w:sz w:val="24"/>
          <w:szCs w:val="24"/>
          <w:lang w:val="sr-Latn-CS"/>
        </w:rPr>
        <w:t xml:space="preserve">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 xml:space="preserve">a, investiciono društvо se оbavezuje da će kоd Centralnog registra оtvоriti račun hartija оd vrijednоsti za klijenta, ili kastodi račun za klijenta (u daljem tekstu: vlasnički račun). </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Investiciono društvo je dužno da se u ime i za račun svojih klijenata stara da se iznos hartija od vrijednosti kupljenih, odnosno prodatih za klijenta doda, odnosno oduzme sa vlasničkog računa klijenta u skladu sa saldiranjem transakcije. </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Investiciono društvo može koristiti hartije od vrijednosti na vlasničkom računu samo na osnovu naloga klijenta, s tim da te hartije od vrijednosti klijent može pozajmljivati ukoliko je ugovorom iz člana </w:t>
      </w:r>
      <w:r w:rsidR="00C1344E" w:rsidRPr="00AB41D6">
        <w:rPr>
          <w:rFonts w:ascii="Times New Roman" w:hAnsi="Times New Roman"/>
          <w:sz w:val="24"/>
          <w:szCs w:val="24"/>
          <w:lang w:val="sr-Latn-CS"/>
        </w:rPr>
        <w:t>201</w:t>
      </w:r>
      <w:r w:rsidRPr="00AB41D6">
        <w:rPr>
          <w:rFonts w:ascii="Times New Roman" w:hAnsi="Times New Roman"/>
          <w:sz w:val="24"/>
          <w:szCs w:val="24"/>
          <w:lang w:val="sr-Latn-CS"/>
        </w:rPr>
        <w:t xml:space="preserve">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 xml:space="preserve">a ili pisanim ovlašćenjem klijent ovlastio investiciono društvo da pozajmljuje hartije od vrijednosti sa vlasničkog računa u ime klijenta. </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Profit ostvaren pozajmljivanjem hartija od vrijednosti klijenta pripisuje se klijentu, s tim da investiciono društvo može da naplati usluge ugovaranja pozajmljivanja u skladu sa iznosom utvrđenim pravilnikom o tarifi investicionog društva.</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Investiciono društvo je dužno da svoje račune hartija od vrijednosti vodi kod Centralnog registra, ili u slučaju finansijskih instrumenata koji se mogu držati van Centralnog registra, odvojeno od vlasničkih računa svojih klijenata, pod uslovom da se te hartije od vrijednosti mogu pozajmljivati klijentima, ukoliko je ugovorom ili pisanim ovlašćenjem klijent ovlastio investiciono društvo da pozajmljuje hartije od vrijednosti. </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Profit ostvaren pozajmljivanjem hartija od vrijednosti investicionog društva klijentu, pripisuje se investicionom društvu. Investiciono društvo ne može naplaćivati posebnu naknadu za pozajmljivanje hartija od vrijednosti investicionog društva klijentu.</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Hartije od vrijednosti klijenata investicionog društva nijesu sredstva investicionog društva i ne ulaze u njegovu imovinu, ne mogu biti predmet potraživanja od strane povjerilaca, ne mogu se uključiti u likvidacionu ili stečajnu masu, niti koristiti za plaćanje obaveza investicionog društva. </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Pozajmljivanje hartija od vrijednosti</w:t>
      </w:r>
    </w:p>
    <w:p w:rsidR="00AC60C9" w:rsidRPr="00AB41D6" w:rsidRDefault="00C110BC">
      <w:pPr>
        <w:autoSpaceDE w:val="0"/>
        <w:autoSpaceDN w:val="0"/>
        <w:adjustRightInd w:val="0"/>
        <w:spacing w:after="0" w:line="240" w:lineRule="auto"/>
        <w:jc w:val="center"/>
        <w:rPr>
          <w:rFonts w:ascii="Times New Roman" w:hAnsi="Times New Roman"/>
          <w:sz w:val="24"/>
          <w:szCs w:val="24"/>
          <w:lang w:val="sr-Latn-CS"/>
        </w:rPr>
      </w:pPr>
      <w:r w:rsidRPr="00AB41D6">
        <w:rPr>
          <w:rFonts w:ascii="Times New Roman" w:hAnsi="Times New Roman"/>
          <w:b/>
          <w:sz w:val="24"/>
          <w:szCs w:val="24"/>
          <w:lang w:val="sr-Latn-CS"/>
        </w:rPr>
        <w:t xml:space="preserve">Član </w:t>
      </w:r>
      <w:r w:rsidR="00C1344E" w:rsidRPr="00AB41D6">
        <w:rPr>
          <w:rFonts w:ascii="Times New Roman" w:hAnsi="Times New Roman"/>
          <w:b/>
          <w:sz w:val="24"/>
          <w:szCs w:val="24"/>
          <w:lang w:val="sr-Latn-CS"/>
        </w:rPr>
        <w:t>209</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U roku od devedeset dana od dana stupanja na snagu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 xml:space="preserve">a, Centralni registar je dužan da Komisiji podnese prijedlog pravila kojim se reguliše pozajmljivanje hartija od vrijednosti (uključujući repo ugovore i druge ekonomski ekvivalentne transakcije), koji uređuje vrste pozajmljivanja hartija od vrijednosti, kao i odredbe o pozajmljivanju hartija od vrijednosti </w:t>
      </w:r>
      <w:r w:rsidRPr="00AB41D6">
        <w:rPr>
          <w:rFonts w:ascii="Times New Roman" w:hAnsi="Times New Roman"/>
          <w:sz w:val="24"/>
          <w:szCs w:val="24"/>
          <w:lang w:val="sr-Latn-CS"/>
        </w:rPr>
        <w:lastRenderedPageBreak/>
        <w:t xml:space="preserve">između članova Centralnog registra u skladu sa najboljom međunarodnom praksom za kliring i saldiranje transakcija hartija od vrijednosti. </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Komisija je dužna da pregleda i odobri prijedlog pravila iz stava 1 ovog člana, u roku od četrdesetpet dana od dana prijema prijedloga, osim ukoliko Komisija ne obrazloži pisanim putem zašto smatra da pravila nijesu u skladu sa principom zaštite investitora i ciljevima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 xml:space="preserve">a. </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Ukoliko Komisija ne postupi u skladu sa odredbom iz stava 2 ovog člana u navedenom roku, predložena pravila Centralnog registra stupaju na snagu. </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Trgovina na margini</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 xml:space="preserve">Član </w:t>
      </w:r>
      <w:r w:rsidR="00C1344E" w:rsidRPr="00AB41D6">
        <w:rPr>
          <w:rFonts w:ascii="Times New Roman" w:hAnsi="Times New Roman"/>
          <w:b/>
          <w:sz w:val="24"/>
          <w:szCs w:val="24"/>
          <w:lang w:val="sr-Latn-CS"/>
        </w:rPr>
        <w:t>210</w:t>
      </w:r>
    </w:p>
    <w:p w:rsidR="00AC60C9" w:rsidRPr="00AB41D6" w:rsidRDefault="00AC60C9">
      <w:pPr>
        <w:spacing w:after="0" w:line="240" w:lineRule="auto"/>
        <w:jc w:val="both"/>
        <w:rPr>
          <w:rFonts w:ascii="Times New Roman" w:hAnsi="Times New Roman"/>
          <w:sz w:val="24"/>
          <w:szCs w:val="24"/>
          <w:lang w:val="sr-Latn-CS"/>
        </w:rPr>
      </w:pPr>
    </w:p>
    <w:p w:rsidR="00AC60C9" w:rsidRPr="00AB41D6" w:rsidRDefault="00C110BC">
      <w:pPr>
        <w:spacing w:after="0" w:line="240" w:lineRule="auto"/>
        <w:jc w:val="both"/>
        <w:rPr>
          <w:rFonts w:ascii="Times New Roman" w:hAnsi="Times New Roman"/>
          <w:bCs/>
          <w:sz w:val="24"/>
          <w:szCs w:val="24"/>
          <w:lang w:val="sr-Latn-CS"/>
        </w:rPr>
      </w:pPr>
      <w:r w:rsidRPr="00AB41D6">
        <w:rPr>
          <w:rFonts w:ascii="Times New Roman" w:hAnsi="Times New Roman"/>
          <w:sz w:val="24"/>
          <w:szCs w:val="24"/>
          <w:lang w:val="sr-Latn-CS"/>
        </w:rPr>
        <w:t xml:space="preserve">U smislu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 xml:space="preserve">a </w:t>
      </w:r>
      <w:r w:rsidRPr="00AB41D6">
        <w:rPr>
          <w:rFonts w:ascii="Times New Roman" w:hAnsi="Times New Roman"/>
          <w:bCs/>
          <w:sz w:val="24"/>
          <w:szCs w:val="24"/>
          <w:lang w:val="sr-Latn-CS"/>
        </w:rPr>
        <w:t>“margina” označava iznos gotovog novca koji investiciono društvo pozajmljuje klijentu u svrhu finansiranja klijenta od strane investicionog društva i trgovanja na margini.</w:t>
      </w:r>
    </w:p>
    <w:p w:rsidR="00AC60C9" w:rsidRPr="00AB41D6" w:rsidRDefault="00AC60C9">
      <w:pPr>
        <w:spacing w:after="0" w:line="240" w:lineRule="auto"/>
        <w:jc w:val="both"/>
        <w:rPr>
          <w:rFonts w:ascii="Times New Roman" w:hAnsi="Times New Roman"/>
          <w:sz w:val="24"/>
          <w:szCs w:val="24"/>
          <w:lang w:val="sr-Latn-CS"/>
        </w:rPr>
      </w:pPr>
    </w:p>
    <w:p w:rsidR="00AC60C9" w:rsidRPr="00AB41D6" w:rsidRDefault="00C110BC">
      <w:pPr>
        <w:autoSpaceDE w:val="0"/>
        <w:autoSpaceDN w:val="0"/>
        <w:adjustRightInd w:val="0"/>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 xml:space="preserve">Član </w:t>
      </w:r>
      <w:r w:rsidR="00C1344E" w:rsidRPr="00AB41D6">
        <w:rPr>
          <w:rFonts w:ascii="Times New Roman" w:hAnsi="Times New Roman"/>
          <w:b/>
          <w:sz w:val="24"/>
          <w:szCs w:val="24"/>
          <w:lang w:val="sr-Latn-CS"/>
        </w:rPr>
        <w:t>211</w:t>
      </w:r>
    </w:p>
    <w:p w:rsidR="00AC60C9" w:rsidRPr="00AB41D6" w:rsidRDefault="00AC60C9">
      <w:pPr>
        <w:spacing w:after="0" w:line="240" w:lineRule="auto"/>
        <w:jc w:val="both"/>
        <w:rPr>
          <w:rFonts w:ascii="Times New Roman" w:hAnsi="Times New Roman"/>
          <w:bCs/>
          <w:sz w:val="24"/>
          <w:szCs w:val="24"/>
          <w:lang w:val="sr-Latn-CS"/>
        </w:rPr>
      </w:pPr>
    </w:p>
    <w:p w:rsidR="00AC60C9" w:rsidRPr="00AB41D6" w:rsidRDefault="00C110BC">
      <w:pPr>
        <w:spacing w:after="0" w:line="240" w:lineRule="auto"/>
        <w:jc w:val="both"/>
        <w:rPr>
          <w:rFonts w:ascii="Times New Roman" w:hAnsi="Times New Roman"/>
          <w:sz w:val="24"/>
          <w:szCs w:val="24"/>
          <w:lang w:val="sr-Latn-CS"/>
        </w:rPr>
      </w:pPr>
      <w:r w:rsidRPr="00AB41D6">
        <w:rPr>
          <w:rFonts w:ascii="Times New Roman" w:hAnsi="Times New Roman"/>
          <w:bCs/>
          <w:sz w:val="24"/>
          <w:szCs w:val="24"/>
          <w:lang w:val="sr-Latn-CS"/>
        </w:rPr>
        <w:t xml:space="preserve">Investiciono društvo </w:t>
      </w:r>
      <w:r w:rsidRPr="00AB41D6">
        <w:rPr>
          <w:rFonts w:ascii="Times New Roman" w:hAnsi="Times New Roman"/>
          <w:sz w:val="24"/>
          <w:szCs w:val="24"/>
          <w:lang w:val="sr-Latn-CS"/>
        </w:rPr>
        <w:t xml:space="preserve">može svojim klijentima ponuditi obavljanje usluge trgovanja hartijama od vrijednosti na margini ukoliko je za te poslove dobio dozvolu Komisije. </w:t>
      </w:r>
    </w:p>
    <w:p w:rsidR="00AC60C9" w:rsidRPr="00AB41D6" w:rsidRDefault="00AC60C9">
      <w:pPr>
        <w:spacing w:after="0" w:line="240" w:lineRule="auto"/>
        <w:jc w:val="both"/>
        <w:rPr>
          <w:rFonts w:ascii="Times New Roman" w:hAnsi="Times New Roman"/>
          <w:sz w:val="24"/>
          <w:szCs w:val="24"/>
          <w:lang w:val="sr-Latn-CS"/>
        </w:rPr>
      </w:pPr>
    </w:p>
    <w:p w:rsidR="00AC60C9" w:rsidRPr="00AB41D6" w:rsidRDefault="00C110BC">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Prilikom odlučivanja po zahtjevu </w:t>
      </w:r>
      <w:r w:rsidRPr="00AB41D6">
        <w:rPr>
          <w:rFonts w:ascii="Times New Roman" w:hAnsi="Times New Roman"/>
          <w:bCs/>
          <w:sz w:val="24"/>
          <w:szCs w:val="24"/>
          <w:lang w:val="sr-Latn-CS"/>
        </w:rPr>
        <w:t xml:space="preserve">investicionog društva </w:t>
      </w:r>
      <w:r w:rsidRPr="00AB41D6">
        <w:rPr>
          <w:rFonts w:ascii="Times New Roman" w:hAnsi="Times New Roman"/>
          <w:sz w:val="24"/>
          <w:szCs w:val="24"/>
          <w:lang w:val="sr-Latn-CS"/>
        </w:rPr>
        <w:t xml:space="preserve">za davanje dozvole za obavljanje poslova trgovanja hartijama od vrijednosti na margini Komisija odlučuje o davanju saglasnosti na pravila poslovanja kojim se propisuju procedure, prava i obaveze </w:t>
      </w:r>
      <w:r w:rsidRPr="00AB41D6">
        <w:rPr>
          <w:rFonts w:ascii="Times New Roman" w:hAnsi="Times New Roman"/>
          <w:bCs/>
          <w:sz w:val="24"/>
          <w:szCs w:val="24"/>
          <w:lang w:val="sr-Latn-CS"/>
        </w:rPr>
        <w:t>investicionog društva</w:t>
      </w:r>
      <w:r w:rsidRPr="00AB41D6">
        <w:rPr>
          <w:rFonts w:ascii="Times New Roman" w:hAnsi="Times New Roman"/>
          <w:sz w:val="24"/>
          <w:szCs w:val="24"/>
          <w:lang w:val="sr-Latn-CS"/>
        </w:rPr>
        <w:t xml:space="preserve"> i klijenta prilikom obavljanja ovih poslova, obrazac ugovora o obavljanju poslova na margini i obrazac naloga za obavljanje poslova na margini.</w:t>
      </w:r>
    </w:p>
    <w:p w:rsidR="00AC60C9" w:rsidRPr="00AB41D6" w:rsidRDefault="00AC60C9">
      <w:pPr>
        <w:spacing w:after="0" w:line="240" w:lineRule="auto"/>
        <w:jc w:val="both"/>
        <w:rPr>
          <w:rFonts w:ascii="Times New Roman" w:hAnsi="Times New Roman"/>
          <w:sz w:val="24"/>
          <w:szCs w:val="24"/>
          <w:lang w:val="sr-Latn-CS"/>
        </w:rPr>
      </w:pPr>
    </w:p>
    <w:p w:rsidR="00AC60C9" w:rsidRPr="00AB41D6" w:rsidRDefault="00C110BC">
      <w:pPr>
        <w:spacing w:after="0" w:line="240" w:lineRule="auto"/>
        <w:jc w:val="both"/>
        <w:rPr>
          <w:rFonts w:ascii="Times New Roman" w:hAnsi="Times New Roman"/>
          <w:sz w:val="24"/>
          <w:szCs w:val="24"/>
          <w:lang w:val="sr-Latn-CS"/>
        </w:rPr>
      </w:pPr>
      <w:r w:rsidRPr="00AB41D6">
        <w:rPr>
          <w:rFonts w:ascii="Times New Roman" w:hAnsi="Times New Roman"/>
          <w:bCs/>
          <w:sz w:val="24"/>
          <w:szCs w:val="24"/>
          <w:lang w:val="sr-Latn-CS"/>
        </w:rPr>
        <w:t xml:space="preserve">Investiciono društvo </w:t>
      </w:r>
      <w:r w:rsidRPr="00AB41D6">
        <w:rPr>
          <w:rFonts w:ascii="Times New Roman" w:hAnsi="Times New Roman"/>
          <w:sz w:val="24"/>
          <w:szCs w:val="24"/>
          <w:lang w:val="sr-Latn-CS"/>
        </w:rPr>
        <w:t xml:space="preserve">je obavezno da dostavi Komisiji sve izmjene i dopune akata iz st. 1 i 2 ovog člana na saglasnost. Izmjene i dopune ovih akata stupaju na snagu danom dobijanja saglasnosti Komisije. </w:t>
      </w:r>
    </w:p>
    <w:p w:rsidR="00AC60C9" w:rsidRPr="00AB41D6" w:rsidRDefault="00AC60C9">
      <w:pPr>
        <w:spacing w:after="0" w:line="240" w:lineRule="auto"/>
        <w:jc w:val="both"/>
        <w:rPr>
          <w:rFonts w:ascii="Times New Roman" w:hAnsi="Times New Roman"/>
          <w:sz w:val="24"/>
          <w:szCs w:val="24"/>
          <w:lang w:val="sr-Latn-CS"/>
        </w:rPr>
      </w:pPr>
    </w:p>
    <w:p w:rsidR="00AC60C9" w:rsidRPr="00AB41D6" w:rsidRDefault="00C110BC">
      <w:pPr>
        <w:spacing w:after="0" w:line="240" w:lineRule="auto"/>
        <w:jc w:val="both"/>
        <w:rPr>
          <w:rFonts w:ascii="Times New Roman" w:hAnsi="Times New Roman"/>
          <w:sz w:val="24"/>
          <w:szCs w:val="24"/>
          <w:lang w:val="sr-Latn-CS"/>
        </w:rPr>
      </w:pPr>
      <w:r w:rsidRPr="00AB41D6">
        <w:rPr>
          <w:rFonts w:ascii="Times New Roman" w:hAnsi="Times New Roman"/>
          <w:bCs/>
          <w:sz w:val="24"/>
          <w:szCs w:val="24"/>
          <w:lang w:val="sr-Latn-CS"/>
        </w:rPr>
        <w:t xml:space="preserve">Investiciono društvo </w:t>
      </w:r>
      <w:r w:rsidRPr="00AB41D6">
        <w:rPr>
          <w:rFonts w:ascii="Times New Roman" w:hAnsi="Times New Roman"/>
          <w:sz w:val="24"/>
          <w:szCs w:val="24"/>
          <w:lang w:val="sr-Latn-CS"/>
        </w:rPr>
        <w:t xml:space="preserve">ne smije klijentu ponuditi usluge trgovanja na margini ili obaviti posao po nalogu klijenta koji po svojoj prirodi ima karakterisitke trgovanja na margini ukoliko nije prethodno dobio dozvolu Komisije za obavljanje ovih poslova i saglasnost na akte u skladu sa stavom 1 ovog člana. </w:t>
      </w:r>
    </w:p>
    <w:p w:rsidR="00AC60C9" w:rsidRPr="00AB41D6" w:rsidRDefault="00AC60C9">
      <w:pPr>
        <w:spacing w:after="0" w:line="240" w:lineRule="auto"/>
        <w:jc w:val="both"/>
        <w:rPr>
          <w:rFonts w:ascii="Times New Roman" w:hAnsi="Times New Roman"/>
          <w:sz w:val="24"/>
          <w:szCs w:val="24"/>
          <w:lang w:val="sr-Latn-CS"/>
        </w:rPr>
      </w:pPr>
    </w:p>
    <w:p w:rsidR="00AC60C9" w:rsidRPr="00AB41D6" w:rsidRDefault="00C110BC">
      <w:pPr>
        <w:spacing w:after="0" w:line="240" w:lineRule="auto"/>
        <w:jc w:val="both"/>
        <w:rPr>
          <w:rFonts w:ascii="Times New Roman" w:hAnsi="Times New Roman"/>
          <w:sz w:val="24"/>
          <w:szCs w:val="24"/>
          <w:lang w:val="sr-Latn-CS"/>
        </w:rPr>
      </w:pPr>
      <w:r w:rsidRPr="00AB41D6">
        <w:rPr>
          <w:rFonts w:ascii="Times New Roman" w:hAnsi="Times New Roman"/>
          <w:bCs/>
          <w:sz w:val="24"/>
          <w:szCs w:val="24"/>
          <w:lang w:val="sr-Latn-CS"/>
        </w:rPr>
        <w:t xml:space="preserve">Investiciono društvo </w:t>
      </w:r>
      <w:r w:rsidRPr="00AB41D6">
        <w:rPr>
          <w:rFonts w:ascii="Times New Roman" w:hAnsi="Times New Roman"/>
          <w:sz w:val="24"/>
          <w:szCs w:val="24"/>
          <w:lang w:val="sr-Latn-CS"/>
        </w:rPr>
        <w:t xml:space="preserve">može klijentu ponuditi uslugu trgovanja hartijama od vrijednosti na margini samo pod uslovom da margina iznosi najviše 50% realizovane kupovine. </w:t>
      </w:r>
    </w:p>
    <w:p w:rsidR="00AC60C9" w:rsidRPr="00AB41D6" w:rsidRDefault="00AC60C9">
      <w:pPr>
        <w:spacing w:after="0" w:line="240" w:lineRule="auto"/>
        <w:jc w:val="both"/>
        <w:rPr>
          <w:rFonts w:ascii="Times New Roman" w:hAnsi="Times New Roman"/>
          <w:sz w:val="24"/>
          <w:szCs w:val="24"/>
          <w:lang w:val="sr-Latn-CS"/>
        </w:rPr>
      </w:pPr>
    </w:p>
    <w:p w:rsidR="00AC60C9" w:rsidRPr="00AB41D6" w:rsidRDefault="00C110BC">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Hartije od vrijednosti koje su kupljene za račun klijenta po osnovu ugovora o trgovanju na margini su vlasništvo tog klijenta, a ne </w:t>
      </w:r>
      <w:r w:rsidRPr="00AB41D6">
        <w:rPr>
          <w:rFonts w:ascii="Times New Roman" w:hAnsi="Times New Roman"/>
          <w:bCs/>
          <w:sz w:val="24"/>
          <w:szCs w:val="24"/>
          <w:lang w:val="sr-Latn-CS"/>
        </w:rPr>
        <w:t>investicionog društva</w:t>
      </w:r>
      <w:r w:rsidRPr="00AB41D6">
        <w:rPr>
          <w:rFonts w:ascii="Times New Roman" w:hAnsi="Times New Roman"/>
          <w:sz w:val="24"/>
          <w:szCs w:val="24"/>
          <w:lang w:val="sr-Latn-CS"/>
        </w:rPr>
        <w:t xml:space="preserve"> na čijem računu su deponovane kao obezbjeđenje, i ne ulaze u likvidacionu ili stečajnu masu </w:t>
      </w:r>
      <w:r w:rsidRPr="00AB41D6">
        <w:rPr>
          <w:rFonts w:ascii="Times New Roman" w:hAnsi="Times New Roman"/>
          <w:bCs/>
          <w:sz w:val="24"/>
          <w:szCs w:val="24"/>
          <w:lang w:val="sr-Latn-CS"/>
        </w:rPr>
        <w:t>investicionog društva</w:t>
      </w:r>
      <w:r w:rsidRPr="00AB41D6">
        <w:rPr>
          <w:rFonts w:ascii="Times New Roman" w:hAnsi="Times New Roman"/>
          <w:sz w:val="24"/>
          <w:szCs w:val="24"/>
          <w:lang w:val="sr-Latn-CS"/>
        </w:rPr>
        <w:t xml:space="preserve"> niti mogu biti predmet izvršenja za obaveze tog </w:t>
      </w:r>
      <w:r w:rsidRPr="00AB41D6">
        <w:rPr>
          <w:rFonts w:ascii="Times New Roman" w:hAnsi="Times New Roman"/>
          <w:bCs/>
          <w:sz w:val="24"/>
          <w:szCs w:val="24"/>
          <w:lang w:val="sr-Latn-CS"/>
        </w:rPr>
        <w:t>investicionog društva</w:t>
      </w:r>
      <w:r w:rsidRPr="00AB41D6">
        <w:rPr>
          <w:rFonts w:ascii="Times New Roman" w:hAnsi="Times New Roman"/>
          <w:sz w:val="24"/>
          <w:szCs w:val="24"/>
          <w:lang w:val="sr-Latn-CS"/>
        </w:rPr>
        <w:t>.</w:t>
      </w:r>
    </w:p>
    <w:p w:rsidR="00AC60C9" w:rsidRPr="00AB41D6" w:rsidRDefault="00AC60C9">
      <w:pPr>
        <w:spacing w:after="0" w:line="240" w:lineRule="auto"/>
        <w:jc w:val="both"/>
        <w:rPr>
          <w:rFonts w:ascii="Times New Roman" w:hAnsi="Times New Roman"/>
          <w:sz w:val="24"/>
          <w:szCs w:val="24"/>
          <w:lang w:val="sr-Latn-CS"/>
        </w:rPr>
      </w:pPr>
    </w:p>
    <w:p w:rsidR="00AC60C9" w:rsidRPr="00AB41D6" w:rsidRDefault="00C110BC">
      <w:pPr>
        <w:spacing w:after="0" w:line="240" w:lineRule="auto"/>
        <w:jc w:val="both"/>
        <w:rPr>
          <w:rFonts w:ascii="Times New Roman" w:hAnsi="Times New Roman"/>
          <w:sz w:val="24"/>
          <w:szCs w:val="24"/>
          <w:lang w:val="sr-Latn-CS"/>
        </w:rPr>
      </w:pPr>
      <w:r w:rsidRPr="00AB41D6">
        <w:rPr>
          <w:rFonts w:ascii="Times New Roman" w:hAnsi="Times New Roman"/>
          <w:bCs/>
          <w:sz w:val="24"/>
          <w:szCs w:val="24"/>
          <w:lang w:val="sr-Latn-CS"/>
        </w:rPr>
        <w:t xml:space="preserve">Investiciono društvo </w:t>
      </w:r>
      <w:r w:rsidRPr="00AB41D6">
        <w:rPr>
          <w:rFonts w:ascii="Times New Roman" w:hAnsi="Times New Roman"/>
          <w:sz w:val="24"/>
          <w:szCs w:val="24"/>
          <w:lang w:val="sr-Latn-CS"/>
        </w:rPr>
        <w:t>samostalno, ugovorom o obavljanju poslova trgovanja hartijama od vrijednosti na margini, propisuje uslove pod kojima je:</w:t>
      </w:r>
    </w:p>
    <w:p w:rsidR="00AC60C9" w:rsidRPr="00AB41D6" w:rsidRDefault="00C110BC" w:rsidP="00CA5AFB">
      <w:pPr>
        <w:pStyle w:val="ListParagraph"/>
        <w:numPr>
          <w:ilvl w:val="0"/>
          <w:numId w:val="154"/>
        </w:numPr>
        <w:spacing w:after="0" w:line="240" w:lineRule="auto"/>
        <w:jc w:val="both"/>
        <w:rPr>
          <w:rFonts w:ascii="Times New Roman" w:hAnsi="Times New Roman"/>
          <w:sz w:val="24"/>
          <w:szCs w:val="24"/>
          <w:lang w:val="sr-Latn-CS"/>
        </w:rPr>
      </w:pPr>
      <w:r w:rsidRPr="00AB41D6">
        <w:rPr>
          <w:rFonts w:ascii="Times New Roman" w:hAnsi="Times New Roman"/>
          <w:bCs/>
          <w:sz w:val="24"/>
          <w:szCs w:val="24"/>
          <w:lang w:val="sr-Latn-CS"/>
        </w:rPr>
        <w:t xml:space="preserve">investiciono društvo </w:t>
      </w:r>
      <w:r w:rsidRPr="00AB41D6">
        <w:rPr>
          <w:rFonts w:ascii="Times New Roman" w:hAnsi="Times New Roman"/>
          <w:sz w:val="24"/>
          <w:szCs w:val="24"/>
          <w:lang w:val="sr-Latn-CS"/>
        </w:rPr>
        <w:t>obavezno da klijentu uputi poziv za prodaju kojim traži uplatu dodatnih sredstava radi održavanja pozicije na margini;</w:t>
      </w:r>
    </w:p>
    <w:p w:rsidR="00AC60C9" w:rsidRPr="00AB41D6" w:rsidRDefault="00C110BC" w:rsidP="00CA5AFB">
      <w:pPr>
        <w:pStyle w:val="ListParagraph"/>
        <w:numPr>
          <w:ilvl w:val="0"/>
          <w:numId w:val="154"/>
        </w:numPr>
        <w:spacing w:after="0" w:line="240" w:lineRule="auto"/>
        <w:jc w:val="both"/>
        <w:rPr>
          <w:rFonts w:ascii="Times New Roman" w:hAnsi="Times New Roman"/>
          <w:sz w:val="24"/>
          <w:szCs w:val="24"/>
          <w:lang w:val="sr-Latn-CS"/>
        </w:rPr>
      </w:pPr>
      <w:r w:rsidRPr="00AB41D6">
        <w:rPr>
          <w:rFonts w:ascii="Times New Roman" w:hAnsi="Times New Roman"/>
          <w:bCs/>
          <w:sz w:val="24"/>
          <w:szCs w:val="24"/>
          <w:lang w:val="sr-Latn-CS"/>
        </w:rPr>
        <w:lastRenderedPageBreak/>
        <w:t xml:space="preserve">investiciono društvo </w:t>
      </w:r>
      <w:r w:rsidRPr="00AB41D6">
        <w:rPr>
          <w:rFonts w:ascii="Times New Roman" w:hAnsi="Times New Roman"/>
          <w:sz w:val="24"/>
          <w:szCs w:val="24"/>
          <w:lang w:val="sr-Latn-CS"/>
        </w:rPr>
        <w:t>ovlašćeno da proda hartije od vrijednosti klijenta koje služe kao obezbjeđenje i;</w:t>
      </w:r>
    </w:p>
    <w:p w:rsidR="00AC60C9" w:rsidRPr="00AB41D6" w:rsidRDefault="00C110BC" w:rsidP="00CA5AFB">
      <w:pPr>
        <w:pStyle w:val="ListParagraph"/>
        <w:numPr>
          <w:ilvl w:val="0"/>
          <w:numId w:val="154"/>
        </w:numPr>
        <w:spacing w:after="0" w:line="240" w:lineRule="auto"/>
        <w:jc w:val="both"/>
        <w:rPr>
          <w:rFonts w:ascii="Times New Roman" w:hAnsi="Times New Roman"/>
          <w:sz w:val="24"/>
          <w:szCs w:val="24"/>
          <w:lang w:val="sr-Latn-CS"/>
        </w:rPr>
      </w:pPr>
      <w:r w:rsidRPr="00AB41D6">
        <w:rPr>
          <w:rFonts w:ascii="Times New Roman" w:hAnsi="Times New Roman"/>
          <w:bCs/>
          <w:sz w:val="24"/>
          <w:szCs w:val="24"/>
          <w:lang w:val="sr-Latn-CS"/>
        </w:rPr>
        <w:t xml:space="preserve">investiciono društvo </w:t>
      </w:r>
      <w:r w:rsidRPr="00AB41D6">
        <w:rPr>
          <w:rFonts w:ascii="Times New Roman" w:hAnsi="Times New Roman"/>
          <w:sz w:val="24"/>
          <w:szCs w:val="24"/>
          <w:lang w:val="sr-Latn-CS"/>
        </w:rPr>
        <w:t>ovlašćeno da proda hartije od vrijednosti klijenta koje služe kao obezbjeđenje, a bez obaveze prethodnog upućivanja poziva za prodaju klijentu.</w:t>
      </w:r>
    </w:p>
    <w:p w:rsidR="00AC60C9" w:rsidRPr="00AB41D6" w:rsidRDefault="00AC60C9">
      <w:pPr>
        <w:spacing w:after="0" w:line="240" w:lineRule="auto"/>
        <w:contextualSpacing/>
        <w:jc w:val="both"/>
        <w:rPr>
          <w:rFonts w:ascii="Times New Roman" w:hAnsi="Times New Roman"/>
          <w:sz w:val="24"/>
          <w:szCs w:val="24"/>
          <w:lang w:val="sr-Latn-CS"/>
        </w:rPr>
      </w:pPr>
    </w:p>
    <w:p w:rsidR="00AC60C9" w:rsidRPr="00AB41D6" w:rsidRDefault="00C110BC">
      <w:pPr>
        <w:spacing w:after="0" w:line="240" w:lineRule="auto"/>
        <w:contextualSpacing/>
        <w:jc w:val="center"/>
        <w:rPr>
          <w:rFonts w:ascii="Times New Roman" w:hAnsi="Times New Roman"/>
          <w:b/>
          <w:sz w:val="24"/>
          <w:szCs w:val="24"/>
          <w:lang w:val="sr-Latn-CS"/>
        </w:rPr>
      </w:pPr>
      <w:r w:rsidRPr="00AB41D6">
        <w:rPr>
          <w:rFonts w:ascii="Times New Roman" w:hAnsi="Times New Roman"/>
          <w:b/>
          <w:sz w:val="24"/>
          <w:szCs w:val="24"/>
          <w:lang w:val="sr-Latn-CS"/>
        </w:rPr>
        <w:t>Obavezni elementi ugovora o obavljanju poslova hartijama od vrijednosti na margini</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 xml:space="preserve">Član </w:t>
      </w:r>
      <w:r w:rsidR="00C1344E" w:rsidRPr="00AB41D6">
        <w:rPr>
          <w:rFonts w:ascii="Times New Roman" w:hAnsi="Times New Roman"/>
          <w:b/>
          <w:sz w:val="24"/>
          <w:szCs w:val="24"/>
          <w:lang w:val="sr-Latn-CS"/>
        </w:rPr>
        <w:t>212</w:t>
      </w:r>
    </w:p>
    <w:p w:rsidR="00AC60C9" w:rsidRPr="00AB41D6" w:rsidRDefault="00AC60C9">
      <w:pPr>
        <w:spacing w:after="0" w:line="240" w:lineRule="auto"/>
        <w:contextualSpacing/>
        <w:jc w:val="both"/>
        <w:rPr>
          <w:rFonts w:ascii="Times New Roman" w:hAnsi="Times New Roman"/>
          <w:sz w:val="24"/>
          <w:szCs w:val="24"/>
          <w:lang w:val="sr-Latn-CS"/>
        </w:rPr>
      </w:pPr>
    </w:p>
    <w:p w:rsidR="00AC60C9" w:rsidRPr="00AB41D6" w:rsidRDefault="00C110BC">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Prije pružanja usluga trgovanja hartijama od vrijednosti na margini </w:t>
      </w:r>
      <w:r w:rsidRPr="00AB41D6">
        <w:rPr>
          <w:rFonts w:ascii="Times New Roman" w:hAnsi="Times New Roman"/>
          <w:bCs/>
          <w:sz w:val="24"/>
          <w:szCs w:val="24"/>
          <w:lang w:val="sr-Latn-CS"/>
        </w:rPr>
        <w:t xml:space="preserve">investiciono društvo </w:t>
      </w:r>
      <w:r w:rsidRPr="00AB41D6">
        <w:rPr>
          <w:rFonts w:ascii="Times New Roman" w:hAnsi="Times New Roman"/>
          <w:sz w:val="24"/>
          <w:szCs w:val="24"/>
          <w:lang w:val="sr-Latn-CS"/>
        </w:rPr>
        <w:t>je obavezno da sa klijentom zaključi ugovor o obavljanju poslova trgovanja hartijama od vrijednosti na margini kojim se propisuje naročito sljedeće:</w:t>
      </w:r>
    </w:p>
    <w:p w:rsidR="00AC60C9" w:rsidRPr="00AB41D6" w:rsidRDefault="00C110BC" w:rsidP="00CA5AFB">
      <w:pPr>
        <w:pStyle w:val="ListParagraph"/>
        <w:numPr>
          <w:ilvl w:val="0"/>
          <w:numId w:val="155"/>
        </w:numPr>
        <w:autoSpaceDE w:val="0"/>
        <w:autoSpaceDN w:val="0"/>
        <w:adjustRightInd w:val="0"/>
        <w:spacing w:after="0" w:line="240" w:lineRule="auto"/>
        <w:jc w:val="both"/>
        <w:rPr>
          <w:rFonts w:ascii="Times New Roman" w:eastAsia="ArialUnicodeMS" w:hAnsi="Times New Roman"/>
          <w:sz w:val="24"/>
          <w:szCs w:val="24"/>
          <w:lang w:val="sr-Latn-CS"/>
        </w:rPr>
      </w:pPr>
      <w:r w:rsidRPr="00AB41D6">
        <w:rPr>
          <w:rFonts w:ascii="Times New Roman" w:eastAsia="ArialUnicodeMS" w:hAnsi="Times New Roman"/>
          <w:sz w:val="24"/>
          <w:szCs w:val="24"/>
          <w:lang w:val="sr-Latn-BA"/>
        </w:rPr>
        <w:t>iznos troškova i provizija koje klijent plaća usljed trgovanja na margini;</w:t>
      </w:r>
    </w:p>
    <w:p w:rsidR="00AC60C9" w:rsidRPr="00AB41D6" w:rsidRDefault="00C110BC" w:rsidP="00CA5AFB">
      <w:pPr>
        <w:pStyle w:val="ListParagraph"/>
        <w:numPr>
          <w:ilvl w:val="0"/>
          <w:numId w:val="155"/>
        </w:numPr>
        <w:autoSpaceDE w:val="0"/>
        <w:autoSpaceDN w:val="0"/>
        <w:adjustRightInd w:val="0"/>
        <w:spacing w:after="0" w:line="240" w:lineRule="auto"/>
        <w:jc w:val="both"/>
        <w:rPr>
          <w:rFonts w:ascii="Times New Roman" w:eastAsia="ArialUnicodeMS" w:hAnsi="Times New Roman"/>
          <w:sz w:val="24"/>
          <w:szCs w:val="24"/>
          <w:lang w:val="it-IT"/>
        </w:rPr>
      </w:pPr>
      <w:r w:rsidRPr="00AB41D6">
        <w:rPr>
          <w:rFonts w:ascii="Times New Roman" w:eastAsia="ArialUnicodeMS" w:hAnsi="Times New Roman"/>
          <w:sz w:val="24"/>
          <w:szCs w:val="24"/>
          <w:lang w:val="sr-Latn-BA"/>
        </w:rPr>
        <w:t>pravo klijenta da preostali dugovani iznos plati u bilo koje vrijeme;</w:t>
      </w:r>
    </w:p>
    <w:p w:rsidR="00AC60C9" w:rsidRPr="00AB41D6" w:rsidRDefault="00C110BC" w:rsidP="00CA5AFB">
      <w:pPr>
        <w:pStyle w:val="ListParagraph"/>
        <w:numPr>
          <w:ilvl w:val="0"/>
          <w:numId w:val="155"/>
        </w:numPr>
        <w:autoSpaceDE w:val="0"/>
        <w:autoSpaceDN w:val="0"/>
        <w:adjustRightInd w:val="0"/>
        <w:spacing w:after="0" w:line="240" w:lineRule="auto"/>
        <w:jc w:val="both"/>
        <w:rPr>
          <w:rFonts w:ascii="Times New Roman" w:eastAsia="ArialUnicodeMS" w:hAnsi="Times New Roman"/>
          <w:sz w:val="24"/>
          <w:szCs w:val="24"/>
          <w:lang w:val="it-IT"/>
        </w:rPr>
      </w:pPr>
      <w:r w:rsidRPr="00AB41D6">
        <w:rPr>
          <w:rFonts w:ascii="Times New Roman" w:eastAsia="ArialUnicodeMS" w:hAnsi="Times New Roman"/>
          <w:sz w:val="24"/>
          <w:szCs w:val="24"/>
          <w:lang w:val="it-IT"/>
        </w:rPr>
        <w:t xml:space="preserve">pravo </w:t>
      </w:r>
      <w:r w:rsidRPr="00AB41D6">
        <w:rPr>
          <w:rFonts w:ascii="Times New Roman" w:hAnsi="Times New Roman"/>
          <w:bCs/>
          <w:sz w:val="24"/>
          <w:szCs w:val="24"/>
          <w:lang w:val="sr-Latn-CS"/>
        </w:rPr>
        <w:t xml:space="preserve">investicionog društva </w:t>
      </w:r>
      <w:r w:rsidRPr="00AB41D6">
        <w:rPr>
          <w:rFonts w:ascii="Times New Roman" w:eastAsia="ArialUnicodeMS" w:hAnsi="Times New Roman"/>
          <w:sz w:val="24"/>
          <w:szCs w:val="24"/>
          <w:lang w:val="it-IT"/>
        </w:rPr>
        <w:t xml:space="preserve">da trguje u svoje ime hartijama od vrijednosti kupljenim na margini ukoliko klijent ne postupi u skladu sa zahtjevima </w:t>
      </w:r>
      <w:r w:rsidRPr="00AB41D6">
        <w:rPr>
          <w:rFonts w:ascii="Times New Roman" w:hAnsi="Times New Roman"/>
          <w:bCs/>
          <w:sz w:val="24"/>
          <w:szCs w:val="24"/>
          <w:lang w:val="sr-Latn-CS"/>
        </w:rPr>
        <w:t>investicionog društva</w:t>
      </w:r>
      <w:r w:rsidRPr="00AB41D6">
        <w:rPr>
          <w:rFonts w:ascii="Times New Roman" w:eastAsia="ArialUnicodeMS" w:hAnsi="Times New Roman"/>
          <w:sz w:val="24"/>
          <w:szCs w:val="24"/>
          <w:lang w:val="it-IT"/>
        </w:rPr>
        <w:t>;</w:t>
      </w:r>
    </w:p>
    <w:p w:rsidR="00AC60C9" w:rsidRPr="00AB41D6" w:rsidRDefault="00C110BC" w:rsidP="00CA5AFB">
      <w:pPr>
        <w:pStyle w:val="ListParagraph"/>
        <w:numPr>
          <w:ilvl w:val="0"/>
          <w:numId w:val="155"/>
        </w:num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obaveza klijenta da pažljivo preispita uslove trgovanja na margini koje mu nudi </w:t>
      </w:r>
      <w:r w:rsidRPr="00AB41D6">
        <w:rPr>
          <w:rFonts w:ascii="Times New Roman" w:hAnsi="Times New Roman"/>
          <w:bCs/>
          <w:sz w:val="24"/>
          <w:szCs w:val="24"/>
          <w:lang w:val="sr-Latn-CS"/>
        </w:rPr>
        <w:t>investiciono društvo</w:t>
      </w:r>
      <w:r w:rsidRPr="00AB41D6">
        <w:rPr>
          <w:rFonts w:ascii="Times New Roman" w:hAnsi="Times New Roman"/>
          <w:sz w:val="24"/>
          <w:szCs w:val="24"/>
          <w:lang w:val="sr-Latn-CS"/>
        </w:rPr>
        <w:t>;</w:t>
      </w:r>
    </w:p>
    <w:p w:rsidR="00AC60C9" w:rsidRPr="00AB41D6" w:rsidRDefault="00C110BC" w:rsidP="00CA5AFB">
      <w:pPr>
        <w:pStyle w:val="ListParagraph"/>
        <w:numPr>
          <w:ilvl w:val="0"/>
          <w:numId w:val="155"/>
        </w:num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obaveza </w:t>
      </w:r>
      <w:r w:rsidRPr="00AB41D6">
        <w:rPr>
          <w:rFonts w:ascii="Times New Roman" w:hAnsi="Times New Roman"/>
          <w:bCs/>
          <w:sz w:val="24"/>
          <w:szCs w:val="24"/>
          <w:lang w:val="sr-Latn-CS"/>
        </w:rPr>
        <w:t xml:space="preserve">investicionog društva </w:t>
      </w:r>
      <w:r w:rsidRPr="00AB41D6">
        <w:rPr>
          <w:rFonts w:ascii="Times New Roman" w:hAnsi="Times New Roman"/>
          <w:sz w:val="24"/>
          <w:szCs w:val="24"/>
          <w:lang w:val="sr-Latn-CS"/>
        </w:rPr>
        <w:t>da objasni sve rizike trgovanja hartijama od vrijednosti na margini, a koji su vezani za trgovanje na margini uopšte i za trgovanje na margini određenom hartijom od vrijednosti;</w:t>
      </w:r>
    </w:p>
    <w:p w:rsidR="00AC60C9" w:rsidRPr="00AB41D6" w:rsidRDefault="00C110BC" w:rsidP="00CA5AFB">
      <w:pPr>
        <w:pStyle w:val="ListParagraph"/>
        <w:numPr>
          <w:ilvl w:val="0"/>
          <w:numId w:val="155"/>
        </w:numPr>
        <w:autoSpaceDE w:val="0"/>
        <w:autoSpaceDN w:val="0"/>
        <w:adjustRightInd w:val="0"/>
        <w:spacing w:after="0" w:line="240" w:lineRule="auto"/>
        <w:jc w:val="both"/>
        <w:rPr>
          <w:rFonts w:ascii="Times New Roman" w:eastAsia="ArialUnicodeMS" w:hAnsi="Times New Roman"/>
          <w:sz w:val="24"/>
          <w:szCs w:val="24"/>
          <w:lang w:val="sr-Latn-CS"/>
        </w:rPr>
      </w:pPr>
      <w:r w:rsidRPr="00AB41D6">
        <w:rPr>
          <w:rFonts w:ascii="Times New Roman" w:eastAsia="ArialUnicodeMS" w:hAnsi="Times New Roman"/>
          <w:sz w:val="24"/>
          <w:szCs w:val="24"/>
          <w:lang w:val="sr-Latn-CS"/>
        </w:rPr>
        <w:t xml:space="preserve">način komunikacije </w:t>
      </w:r>
      <w:r w:rsidRPr="00AB41D6">
        <w:rPr>
          <w:rFonts w:ascii="Times New Roman" w:hAnsi="Times New Roman"/>
          <w:bCs/>
          <w:sz w:val="24"/>
          <w:szCs w:val="24"/>
          <w:lang w:val="sr-Latn-CS"/>
        </w:rPr>
        <w:t xml:space="preserve">investicionog društva </w:t>
      </w:r>
      <w:r w:rsidRPr="00AB41D6">
        <w:rPr>
          <w:rFonts w:ascii="Times New Roman" w:eastAsia="ArialUnicodeMS" w:hAnsi="Times New Roman"/>
          <w:sz w:val="24"/>
          <w:szCs w:val="24"/>
          <w:lang w:val="sr-Latn-CS"/>
        </w:rPr>
        <w:t>i klijenta;</w:t>
      </w:r>
    </w:p>
    <w:p w:rsidR="00AC60C9" w:rsidRPr="00AB41D6" w:rsidRDefault="00C110BC" w:rsidP="00CA5AFB">
      <w:pPr>
        <w:pStyle w:val="ListParagraph"/>
        <w:numPr>
          <w:ilvl w:val="0"/>
          <w:numId w:val="155"/>
        </w:numPr>
        <w:autoSpaceDE w:val="0"/>
        <w:autoSpaceDN w:val="0"/>
        <w:adjustRightInd w:val="0"/>
        <w:spacing w:after="0" w:line="240" w:lineRule="auto"/>
        <w:jc w:val="both"/>
        <w:rPr>
          <w:rFonts w:ascii="Times New Roman" w:eastAsia="ArialUnicodeMS" w:hAnsi="Times New Roman"/>
          <w:sz w:val="24"/>
          <w:szCs w:val="24"/>
          <w:lang w:val="it-IT"/>
        </w:rPr>
      </w:pPr>
      <w:r w:rsidRPr="00AB41D6">
        <w:rPr>
          <w:rFonts w:ascii="Times New Roman" w:eastAsia="ArialUnicodeMS" w:hAnsi="Times New Roman"/>
          <w:sz w:val="24"/>
          <w:szCs w:val="24"/>
          <w:lang w:val="it-IT"/>
        </w:rPr>
        <w:t xml:space="preserve">procedure za rješavanje sporova klijenata i </w:t>
      </w:r>
      <w:r w:rsidRPr="00AB41D6">
        <w:rPr>
          <w:rFonts w:ascii="Times New Roman" w:hAnsi="Times New Roman"/>
          <w:bCs/>
          <w:sz w:val="24"/>
          <w:szCs w:val="24"/>
          <w:lang w:val="sr-Latn-CS"/>
        </w:rPr>
        <w:t>investicionog društva</w:t>
      </w:r>
      <w:r w:rsidRPr="00AB41D6">
        <w:rPr>
          <w:rFonts w:ascii="Times New Roman" w:eastAsia="ArialUnicodeMS" w:hAnsi="Times New Roman"/>
          <w:sz w:val="24"/>
          <w:szCs w:val="24"/>
          <w:lang w:val="it-IT"/>
        </w:rPr>
        <w:t>.</w:t>
      </w:r>
    </w:p>
    <w:p w:rsidR="00AC60C9" w:rsidRPr="00AB41D6" w:rsidRDefault="00AC60C9">
      <w:pPr>
        <w:spacing w:after="0" w:line="240" w:lineRule="auto"/>
        <w:jc w:val="both"/>
        <w:rPr>
          <w:rFonts w:ascii="Times New Roman" w:eastAsia="SymbolMT" w:hAnsi="Times New Roman"/>
          <w:sz w:val="24"/>
          <w:szCs w:val="24"/>
          <w:lang w:val="it-IT"/>
        </w:rPr>
      </w:pPr>
    </w:p>
    <w:p w:rsidR="00AC60C9" w:rsidRPr="00AB41D6" w:rsidRDefault="00C110BC">
      <w:pPr>
        <w:spacing w:after="0" w:line="240" w:lineRule="auto"/>
        <w:jc w:val="both"/>
        <w:rPr>
          <w:rFonts w:ascii="Times New Roman" w:eastAsia="SymbolMT" w:hAnsi="Times New Roman"/>
          <w:sz w:val="24"/>
          <w:szCs w:val="24"/>
          <w:lang w:val="it-IT"/>
        </w:rPr>
      </w:pPr>
      <w:r w:rsidRPr="00AB41D6">
        <w:rPr>
          <w:rFonts w:ascii="Times New Roman" w:eastAsia="SymbolMT" w:hAnsi="Times New Roman"/>
          <w:sz w:val="24"/>
          <w:szCs w:val="24"/>
          <w:lang w:val="it-IT"/>
        </w:rPr>
        <w:t xml:space="preserve">Sve izmjene i dopune ugovora o trgovanju hartijama od vrijednosti na margini moraju se sačiniti u pisanoj formi. </w:t>
      </w:r>
    </w:p>
    <w:p w:rsidR="00AC60C9" w:rsidRPr="00AB41D6" w:rsidRDefault="00AC60C9">
      <w:pPr>
        <w:spacing w:after="0" w:line="240" w:lineRule="auto"/>
        <w:jc w:val="both"/>
        <w:rPr>
          <w:rFonts w:ascii="Times New Roman" w:eastAsia="SymbolMT" w:hAnsi="Times New Roman"/>
          <w:sz w:val="24"/>
          <w:szCs w:val="24"/>
          <w:lang w:val="it-IT"/>
        </w:rPr>
      </w:pPr>
    </w:p>
    <w:p w:rsidR="00AC60C9" w:rsidRPr="00AB41D6" w:rsidRDefault="00C110BC">
      <w:pPr>
        <w:spacing w:after="0" w:line="240" w:lineRule="auto"/>
        <w:jc w:val="both"/>
        <w:rPr>
          <w:rFonts w:ascii="Times New Roman" w:eastAsia="SymbolMT" w:hAnsi="Times New Roman"/>
          <w:sz w:val="24"/>
          <w:szCs w:val="24"/>
          <w:lang w:val="it-IT"/>
        </w:rPr>
      </w:pPr>
      <w:r w:rsidRPr="00AB41D6">
        <w:rPr>
          <w:rFonts w:ascii="Times New Roman" w:hAnsi="Times New Roman"/>
          <w:bCs/>
          <w:sz w:val="24"/>
          <w:szCs w:val="24"/>
          <w:lang w:val="sr-Latn-CS"/>
        </w:rPr>
        <w:t xml:space="preserve">Investiciono društvo </w:t>
      </w:r>
      <w:r w:rsidRPr="00AB41D6">
        <w:rPr>
          <w:rFonts w:ascii="Times New Roman" w:eastAsia="SymbolMT" w:hAnsi="Times New Roman"/>
          <w:sz w:val="24"/>
          <w:szCs w:val="24"/>
          <w:lang w:val="it-IT"/>
        </w:rPr>
        <w:t xml:space="preserve">nije ovlašćeno da mijenja uslove ugovora o trgovanju </w:t>
      </w:r>
      <w:r w:rsidRPr="00AB41D6">
        <w:rPr>
          <w:rFonts w:ascii="Times New Roman" w:hAnsi="Times New Roman"/>
          <w:sz w:val="24"/>
          <w:szCs w:val="24"/>
          <w:lang w:val="it-IT"/>
        </w:rPr>
        <w:t>hartijama od vrijednosti</w:t>
      </w:r>
      <w:r w:rsidRPr="00AB41D6">
        <w:rPr>
          <w:rFonts w:ascii="Times New Roman" w:eastAsia="SymbolMT" w:hAnsi="Times New Roman"/>
          <w:sz w:val="24"/>
          <w:szCs w:val="24"/>
          <w:lang w:val="it-IT"/>
        </w:rPr>
        <w:t xml:space="preserve"> ili uslove navedene u nalogu za trgovanje </w:t>
      </w:r>
      <w:r w:rsidRPr="00AB41D6">
        <w:rPr>
          <w:rFonts w:ascii="Times New Roman" w:hAnsi="Times New Roman"/>
          <w:sz w:val="24"/>
          <w:szCs w:val="24"/>
          <w:lang w:val="it-IT"/>
        </w:rPr>
        <w:t>hartijama od vrijednosti</w:t>
      </w:r>
      <w:r w:rsidRPr="00AB41D6">
        <w:rPr>
          <w:rFonts w:ascii="Times New Roman" w:eastAsia="SymbolMT" w:hAnsi="Times New Roman"/>
          <w:sz w:val="24"/>
          <w:szCs w:val="24"/>
          <w:lang w:val="it-IT"/>
        </w:rPr>
        <w:t xml:space="preserve"> na margini, a naročito iznos margine održavanja, iznos provizije za ove usluge i iznos provizije za održavanje pozicije koju klijent duguje </w:t>
      </w:r>
      <w:r w:rsidRPr="00AB41D6">
        <w:rPr>
          <w:rFonts w:ascii="Times New Roman" w:hAnsi="Times New Roman"/>
          <w:bCs/>
          <w:sz w:val="24"/>
          <w:szCs w:val="24"/>
          <w:lang w:val="sr-Latn-CS"/>
        </w:rPr>
        <w:t>investicionom društvu</w:t>
      </w:r>
      <w:r w:rsidRPr="00AB41D6">
        <w:rPr>
          <w:rFonts w:ascii="Times New Roman" w:eastAsia="SymbolMT" w:hAnsi="Times New Roman"/>
          <w:sz w:val="24"/>
          <w:szCs w:val="24"/>
          <w:lang w:val="it-IT"/>
        </w:rPr>
        <w:t>, bez saglasnosti klijenta i sačinjavanja izmjena ovih akata.</w:t>
      </w:r>
    </w:p>
    <w:p w:rsidR="00AC60C9" w:rsidRPr="00AB41D6" w:rsidRDefault="00AC60C9">
      <w:pPr>
        <w:spacing w:after="0" w:line="240" w:lineRule="auto"/>
        <w:jc w:val="center"/>
        <w:rPr>
          <w:rFonts w:ascii="Times New Roman" w:hAnsi="Times New Roman"/>
          <w:sz w:val="24"/>
          <w:szCs w:val="24"/>
          <w:lang w:val="sr-Latn-CS"/>
        </w:rPr>
      </w:pPr>
    </w:p>
    <w:p w:rsidR="00AC60C9" w:rsidRPr="00AB41D6" w:rsidRDefault="00C110BC">
      <w:pPr>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Obaveza obavještavanja o rizicima</w:t>
      </w:r>
    </w:p>
    <w:p w:rsidR="00AC60C9" w:rsidRPr="00AB41D6" w:rsidRDefault="00C110BC">
      <w:pPr>
        <w:autoSpaceDE w:val="0"/>
        <w:autoSpaceDN w:val="0"/>
        <w:adjustRightInd w:val="0"/>
        <w:spacing w:after="0" w:line="240" w:lineRule="auto"/>
        <w:jc w:val="center"/>
        <w:rPr>
          <w:rFonts w:ascii="Times New Roman" w:hAnsi="Times New Roman"/>
          <w:sz w:val="24"/>
          <w:szCs w:val="24"/>
          <w:lang w:val="it-IT"/>
        </w:rPr>
      </w:pPr>
      <w:r w:rsidRPr="00AB41D6">
        <w:rPr>
          <w:rFonts w:ascii="Times New Roman" w:hAnsi="Times New Roman"/>
          <w:b/>
          <w:sz w:val="24"/>
          <w:szCs w:val="24"/>
          <w:lang w:val="it-IT"/>
        </w:rPr>
        <w:t xml:space="preserve">Član </w:t>
      </w:r>
      <w:r w:rsidR="00C1344E" w:rsidRPr="00AB41D6">
        <w:rPr>
          <w:rFonts w:ascii="Times New Roman" w:hAnsi="Times New Roman"/>
          <w:b/>
          <w:sz w:val="24"/>
          <w:szCs w:val="24"/>
          <w:lang w:val="it-IT"/>
        </w:rPr>
        <w:t>213</w:t>
      </w:r>
    </w:p>
    <w:p w:rsidR="00AC60C9" w:rsidRPr="00AB41D6" w:rsidRDefault="00AC60C9">
      <w:pPr>
        <w:spacing w:after="0" w:line="240" w:lineRule="auto"/>
        <w:contextualSpacing/>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Pored obaveze utvrđene ugovorom o obavljanju poslova hartijama od vrijednosti na margini, </w:t>
      </w:r>
      <w:r w:rsidRPr="00AB41D6">
        <w:rPr>
          <w:rFonts w:ascii="Times New Roman" w:hAnsi="Times New Roman"/>
          <w:bCs/>
          <w:sz w:val="24"/>
          <w:szCs w:val="24"/>
          <w:lang w:val="sr-Latn-CS"/>
        </w:rPr>
        <w:t xml:space="preserve">investiciono društvo </w:t>
      </w:r>
      <w:r w:rsidRPr="00AB41D6">
        <w:rPr>
          <w:rFonts w:ascii="Times New Roman" w:hAnsi="Times New Roman"/>
          <w:sz w:val="24"/>
          <w:szCs w:val="24"/>
          <w:lang w:val="sr-Latn-CS"/>
        </w:rPr>
        <w:t xml:space="preserve">je obavezno da klijenta usmenim putem upozna o svim rizicima u skladu sa stavom 2 ovog člana, i da sa klijentom potpiše posebnu izjavu kojom klijent izjavljuje da je </w:t>
      </w:r>
      <w:r w:rsidRPr="00AB41D6">
        <w:rPr>
          <w:rFonts w:ascii="Times New Roman" w:hAnsi="Times New Roman"/>
          <w:bCs/>
          <w:sz w:val="24"/>
          <w:szCs w:val="24"/>
          <w:lang w:val="sr-Latn-CS"/>
        </w:rPr>
        <w:t xml:space="preserve">investiciono društvo </w:t>
      </w:r>
      <w:r w:rsidRPr="00AB41D6">
        <w:rPr>
          <w:rFonts w:ascii="Times New Roman" w:hAnsi="Times New Roman"/>
          <w:sz w:val="24"/>
          <w:szCs w:val="24"/>
          <w:lang w:val="sr-Latn-CS"/>
        </w:rPr>
        <w:t xml:space="preserve">ispunilo svoju obavezu izvještavanja klijenta u skladu sa ovim članom i upoznao klijenta o svim relevatnim rizicima vezanim za namjeravanu transakciju. </w:t>
      </w:r>
    </w:p>
    <w:p w:rsidR="00AC60C9" w:rsidRPr="00AB41D6" w:rsidRDefault="00AC60C9">
      <w:pPr>
        <w:widowControl w:val="0"/>
        <w:autoSpaceDE w:val="0"/>
        <w:autoSpaceDN w:val="0"/>
        <w:adjustRightInd w:val="0"/>
        <w:spacing w:after="0" w:line="240" w:lineRule="auto"/>
        <w:jc w:val="both"/>
        <w:rPr>
          <w:rFonts w:ascii="Times New Roman" w:hAnsi="Times New Roman"/>
          <w:sz w:val="24"/>
          <w:szCs w:val="24"/>
          <w:lang w:val="it-IT"/>
        </w:rPr>
      </w:pPr>
    </w:p>
    <w:p w:rsidR="00AC60C9" w:rsidRPr="00AB41D6" w:rsidRDefault="00C110BC">
      <w:pPr>
        <w:widowControl w:val="0"/>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bCs/>
          <w:sz w:val="24"/>
          <w:szCs w:val="24"/>
          <w:lang w:val="sr-Latn-CS"/>
        </w:rPr>
        <w:t xml:space="preserve">Investiciono društvo </w:t>
      </w:r>
      <w:r w:rsidRPr="00AB41D6">
        <w:rPr>
          <w:rFonts w:ascii="Times New Roman" w:hAnsi="Times New Roman"/>
          <w:sz w:val="24"/>
          <w:szCs w:val="24"/>
          <w:lang w:val="it-IT"/>
        </w:rPr>
        <w:t>je obavezno da informiše klijenta naročito o:</w:t>
      </w:r>
    </w:p>
    <w:p w:rsidR="00AC60C9" w:rsidRPr="00AB41D6" w:rsidRDefault="00C110BC" w:rsidP="00CA5AFB">
      <w:pPr>
        <w:pStyle w:val="ListParagraph"/>
        <w:widowControl w:val="0"/>
        <w:numPr>
          <w:ilvl w:val="0"/>
          <w:numId w:val="156"/>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riziku klijenta da izgubi sav uloženi novac radi trgovanja na margini;</w:t>
      </w:r>
    </w:p>
    <w:p w:rsidR="00AC60C9" w:rsidRPr="00AB41D6" w:rsidRDefault="00C110BC" w:rsidP="00CA5AFB">
      <w:pPr>
        <w:pStyle w:val="ListParagraph"/>
        <w:widowControl w:val="0"/>
        <w:numPr>
          <w:ilvl w:val="0"/>
          <w:numId w:val="156"/>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riziku da pad cijene </w:t>
      </w:r>
      <w:r w:rsidRPr="00AB41D6">
        <w:rPr>
          <w:rFonts w:ascii="Times New Roman" w:hAnsi="Times New Roman"/>
          <w:sz w:val="24"/>
          <w:szCs w:val="24"/>
          <w:lang w:val="sr-Latn-CS"/>
        </w:rPr>
        <w:t>hartija od vrijednosti</w:t>
      </w:r>
      <w:r w:rsidRPr="00AB41D6">
        <w:rPr>
          <w:rFonts w:ascii="Times New Roman" w:hAnsi="Times New Roman"/>
          <w:sz w:val="24"/>
          <w:szCs w:val="24"/>
          <w:lang w:val="it-IT"/>
        </w:rPr>
        <w:t xml:space="preserve"> koje su kupljene na margini ima za posljedicu obavezu klijenta da uplati dodatna sredstva </w:t>
      </w:r>
      <w:r w:rsidRPr="00AB41D6">
        <w:rPr>
          <w:rFonts w:ascii="Times New Roman" w:hAnsi="Times New Roman"/>
          <w:bCs/>
          <w:sz w:val="24"/>
          <w:szCs w:val="24"/>
          <w:lang w:val="sr-Latn-CS"/>
        </w:rPr>
        <w:t>investicionom društvu</w:t>
      </w:r>
      <w:r w:rsidRPr="00AB41D6">
        <w:rPr>
          <w:rFonts w:ascii="Times New Roman" w:hAnsi="Times New Roman"/>
          <w:sz w:val="24"/>
          <w:szCs w:val="24"/>
          <w:lang w:val="it-IT"/>
        </w:rPr>
        <w:t xml:space="preserve"> kako bi se izbjegla prinudna prodaja tih </w:t>
      </w:r>
      <w:r w:rsidRPr="00AB41D6">
        <w:rPr>
          <w:rFonts w:ascii="Times New Roman" w:hAnsi="Times New Roman"/>
          <w:sz w:val="24"/>
          <w:szCs w:val="24"/>
          <w:lang w:val="sr-Latn-CS"/>
        </w:rPr>
        <w:t>hartija od vrijednosti</w:t>
      </w:r>
      <w:r w:rsidRPr="00AB41D6">
        <w:rPr>
          <w:rFonts w:ascii="Times New Roman" w:hAnsi="Times New Roman"/>
          <w:sz w:val="24"/>
          <w:szCs w:val="24"/>
          <w:lang w:val="it-IT"/>
        </w:rPr>
        <w:t>;</w:t>
      </w:r>
    </w:p>
    <w:p w:rsidR="00AC60C9" w:rsidRPr="00AB41D6" w:rsidRDefault="00C110BC" w:rsidP="00CA5AFB">
      <w:pPr>
        <w:pStyle w:val="ListParagraph"/>
        <w:widowControl w:val="0"/>
        <w:numPr>
          <w:ilvl w:val="0"/>
          <w:numId w:val="156"/>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riziku da </w:t>
      </w:r>
      <w:r w:rsidRPr="00AB41D6">
        <w:rPr>
          <w:rFonts w:ascii="Times New Roman" w:hAnsi="Times New Roman"/>
          <w:bCs/>
          <w:sz w:val="24"/>
          <w:szCs w:val="24"/>
          <w:lang w:val="sr-Latn-CS"/>
        </w:rPr>
        <w:t xml:space="preserve">investiciono društvo </w:t>
      </w:r>
      <w:r w:rsidRPr="00AB41D6">
        <w:rPr>
          <w:rFonts w:ascii="Times New Roman" w:hAnsi="Times New Roman"/>
          <w:sz w:val="24"/>
          <w:szCs w:val="24"/>
          <w:lang w:val="it-IT"/>
        </w:rPr>
        <w:t>proda hartije od vrijednosti kako bi pokrio pozicije na računima za trgovanje na margini;</w:t>
      </w:r>
    </w:p>
    <w:p w:rsidR="00AC60C9" w:rsidRPr="00AB41D6" w:rsidRDefault="00C110BC" w:rsidP="00CA5AFB">
      <w:pPr>
        <w:pStyle w:val="ListParagraph"/>
        <w:widowControl w:val="0"/>
        <w:numPr>
          <w:ilvl w:val="0"/>
          <w:numId w:val="156"/>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pravu </w:t>
      </w:r>
      <w:r w:rsidRPr="00AB41D6">
        <w:rPr>
          <w:rFonts w:ascii="Times New Roman" w:hAnsi="Times New Roman"/>
          <w:bCs/>
          <w:sz w:val="24"/>
          <w:szCs w:val="24"/>
          <w:lang w:val="sr-Latn-CS"/>
        </w:rPr>
        <w:t xml:space="preserve">investicionog društva </w:t>
      </w:r>
      <w:r w:rsidRPr="00AB41D6">
        <w:rPr>
          <w:rFonts w:ascii="Times New Roman" w:hAnsi="Times New Roman"/>
          <w:sz w:val="24"/>
          <w:szCs w:val="24"/>
          <w:lang w:val="it-IT"/>
        </w:rPr>
        <w:t xml:space="preserve">da proda </w:t>
      </w:r>
      <w:r w:rsidRPr="00AB41D6">
        <w:rPr>
          <w:rFonts w:ascii="Times New Roman" w:hAnsi="Times New Roman"/>
          <w:sz w:val="24"/>
          <w:szCs w:val="24"/>
          <w:lang w:val="sr-Latn-CS"/>
        </w:rPr>
        <w:t>hartije od vrijednosti</w:t>
      </w:r>
      <w:r w:rsidRPr="00AB41D6">
        <w:rPr>
          <w:rFonts w:ascii="Times New Roman" w:hAnsi="Times New Roman"/>
          <w:sz w:val="24"/>
          <w:szCs w:val="24"/>
          <w:lang w:val="it-IT"/>
        </w:rPr>
        <w:t xml:space="preserve"> kojima se trguje na margini ukoliko klijent ne odgovori na poziv za prodaju i;</w:t>
      </w:r>
    </w:p>
    <w:p w:rsidR="00AC60C9" w:rsidRPr="00AB41D6" w:rsidRDefault="00C110BC" w:rsidP="00CA5AFB">
      <w:pPr>
        <w:pStyle w:val="ListParagraph"/>
        <w:widowControl w:val="0"/>
        <w:numPr>
          <w:ilvl w:val="0"/>
          <w:numId w:val="156"/>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lastRenderedPageBreak/>
        <w:t>obavezi klijenta da postupa u skladu sa pozivom za prodaju, a bez prava da zahtijeva produženje roka za postupanje po pozivu za prodaju.</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Obaveza kontinuiranog izvještavanja klijenta</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 xml:space="preserve">Član </w:t>
      </w:r>
      <w:r w:rsidR="00C1344E" w:rsidRPr="00AB41D6">
        <w:rPr>
          <w:rFonts w:ascii="Times New Roman" w:hAnsi="Times New Roman"/>
          <w:b/>
          <w:sz w:val="24"/>
          <w:szCs w:val="24"/>
          <w:lang w:val="it-IT"/>
        </w:rPr>
        <w:t>214</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bCs/>
          <w:sz w:val="24"/>
          <w:szCs w:val="24"/>
          <w:lang w:val="sr-Latn-CS"/>
        </w:rPr>
        <w:t xml:space="preserve">Investiciono društvo </w:t>
      </w:r>
      <w:r w:rsidRPr="00AB41D6">
        <w:rPr>
          <w:rFonts w:ascii="Times New Roman" w:hAnsi="Times New Roman"/>
          <w:sz w:val="24"/>
          <w:szCs w:val="24"/>
          <w:lang w:val="it-IT"/>
        </w:rPr>
        <w:t>je obavezno da, najmaje dva puta u toku godine klijentu dostavi, u pisanoj ili elektronskoj formi, izvještaj o stanju na klijentovom računu za trgovanje na margini.</w:t>
      </w:r>
    </w:p>
    <w:p w:rsidR="00AC60C9" w:rsidRPr="00AB41D6" w:rsidRDefault="00AC60C9">
      <w:pPr>
        <w:spacing w:after="0" w:line="240" w:lineRule="auto"/>
        <w:contextualSpacing/>
        <w:jc w:val="both"/>
        <w:rPr>
          <w:rFonts w:ascii="Times New Roman" w:hAnsi="Times New Roman"/>
          <w:sz w:val="24"/>
          <w:szCs w:val="24"/>
          <w:lang w:val="it-IT"/>
        </w:rPr>
      </w:pPr>
    </w:p>
    <w:p w:rsidR="00AC60C9" w:rsidRPr="00AB41D6" w:rsidRDefault="00C110BC">
      <w:pPr>
        <w:spacing w:after="0" w:line="240" w:lineRule="auto"/>
        <w:contextualSpacing/>
        <w:jc w:val="center"/>
        <w:rPr>
          <w:rFonts w:ascii="Times New Roman" w:hAnsi="Times New Roman"/>
          <w:b/>
          <w:sz w:val="24"/>
          <w:szCs w:val="24"/>
          <w:lang w:val="it-IT"/>
        </w:rPr>
      </w:pPr>
      <w:r w:rsidRPr="00AB41D6">
        <w:rPr>
          <w:rFonts w:ascii="Times New Roman" w:hAnsi="Times New Roman"/>
          <w:b/>
          <w:sz w:val="24"/>
          <w:szCs w:val="24"/>
          <w:lang w:val="it-IT"/>
        </w:rPr>
        <w:t>Obaveza jednakog postupanja prema klijentima i otvaranja računa za trgovanje na margini</w:t>
      </w:r>
    </w:p>
    <w:p w:rsidR="00AC60C9" w:rsidRPr="00AB41D6" w:rsidRDefault="00C110BC">
      <w:pPr>
        <w:autoSpaceDE w:val="0"/>
        <w:autoSpaceDN w:val="0"/>
        <w:adjustRightInd w:val="0"/>
        <w:spacing w:after="0" w:line="240" w:lineRule="auto"/>
        <w:jc w:val="center"/>
        <w:rPr>
          <w:rFonts w:ascii="Times New Roman" w:hAnsi="Times New Roman"/>
          <w:sz w:val="24"/>
          <w:szCs w:val="24"/>
          <w:lang w:val="it-IT"/>
        </w:rPr>
      </w:pPr>
      <w:r w:rsidRPr="00AB41D6">
        <w:rPr>
          <w:rFonts w:ascii="Times New Roman" w:hAnsi="Times New Roman"/>
          <w:b/>
          <w:sz w:val="24"/>
          <w:szCs w:val="24"/>
          <w:lang w:val="it-IT"/>
        </w:rPr>
        <w:t xml:space="preserve">Član </w:t>
      </w:r>
      <w:r w:rsidR="00C1344E" w:rsidRPr="00AB41D6">
        <w:rPr>
          <w:rFonts w:ascii="Times New Roman" w:hAnsi="Times New Roman"/>
          <w:b/>
          <w:sz w:val="24"/>
          <w:szCs w:val="24"/>
          <w:lang w:val="it-IT"/>
        </w:rPr>
        <w:t>215</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Ovlašćeni organ </w:t>
      </w:r>
      <w:r w:rsidRPr="00AB41D6">
        <w:rPr>
          <w:rFonts w:ascii="Times New Roman" w:hAnsi="Times New Roman"/>
          <w:bCs/>
          <w:sz w:val="24"/>
          <w:szCs w:val="24"/>
          <w:lang w:val="sr-Latn-CS"/>
        </w:rPr>
        <w:t xml:space="preserve">investicionog društva </w:t>
      </w:r>
      <w:r w:rsidRPr="00AB41D6">
        <w:rPr>
          <w:rFonts w:ascii="Times New Roman" w:hAnsi="Times New Roman"/>
          <w:sz w:val="24"/>
          <w:szCs w:val="24"/>
          <w:lang w:val="it-IT"/>
        </w:rPr>
        <w:t xml:space="preserve">je obavezan da periodično utvrđuje listu hartija od vrijednosti kojima se može trgovati na margini i da svim klijentima ponudi uslugu trgovanja na margini u skladu sa opštim uslovima za obavljanje poslova trgovanja hartijama od vrijednosti na margini koje utvrdi </w:t>
      </w:r>
      <w:r w:rsidRPr="00AB41D6">
        <w:rPr>
          <w:rFonts w:ascii="Times New Roman" w:hAnsi="Times New Roman"/>
          <w:bCs/>
          <w:sz w:val="24"/>
          <w:szCs w:val="24"/>
          <w:lang w:val="sr-Latn-CS"/>
        </w:rPr>
        <w:t>investiciono društvo</w:t>
      </w:r>
      <w:r w:rsidRPr="00AB41D6">
        <w:rPr>
          <w:rFonts w:ascii="Times New Roman" w:hAnsi="Times New Roman"/>
          <w:sz w:val="24"/>
          <w:szCs w:val="24"/>
          <w:lang w:val="it-IT"/>
        </w:rPr>
        <w:t xml:space="preserve">. </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bCs/>
          <w:sz w:val="24"/>
          <w:szCs w:val="24"/>
          <w:lang w:val="sr-Latn-CS"/>
        </w:rPr>
        <w:t xml:space="preserve">Investiciono društvo </w:t>
      </w:r>
      <w:r w:rsidRPr="00AB41D6">
        <w:rPr>
          <w:rFonts w:ascii="Times New Roman" w:hAnsi="Times New Roman"/>
          <w:sz w:val="24"/>
          <w:szCs w:val="24"/>
          <w:lang w:val="it-IT"/>
        </w:rPr>
        <w:t xml:space="preserve">može da odbije zaključenje ugovora o obavljanju poslova trgovanja hartijama od vrijednosti na margini ukoliko klijent ne ispunjava uslove propisane pravilima </w:t>
      </w:r>
      <w:r w:rsidRPr="00AB41D6">
        <w:rPr>
          <w:rFonts w:ascii="Times New Roman" w:hAnsi="Times New Roman"/>
          <w:bCs/>
          <w:sz w:val="24"/>
          <w:szCs w:val="24"/>
          <w:lang w:val="sr-Latn-CS"/>
        </w:rPr>
        <w:t>investicionog društva</w:t>
      </w:r>
      <w:r w:rsidRPr="00AB41D6">
        <w:rPr>
          <w:rFonts w:ascii="Times New Roman" w:hAnsi="Times New Roman"/>
          <w:sz w:val="24"/>
          <w:szCs w:val="24"/>
          <w:lang w:val="it-IT"/>
        </w:rPr>
        <w:t>, a naročito ukoliko:</w:t>
      </w:r>
    </w:p>
    <w:p w:rsidR="00AC60C9" w:rsidRPr="00AB41D6" w:rsidRDefault="00C110BC" w:rsidP="00CA5AFB">
      <w:pPr>
        <w:pStyle w:val="ListParagraph"/>
        <w:numPr>
          <w:ilvl w:val="0"/>
          <w:numId w:val="157"/>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klijent ne želi da saopšti </w:t>
      </w:r>
      <w:r w:rsidRPr="00AB41D6">
        <w:rPr>
          <w:rFonts w:ascii="Times New Roman" w:hAnsi="Times New Roman"/>
          <w:bCs/>
          <w:sz w:val="24"/>
          <w:szCs w:val="24"/>
          <w:lang w:val="sr-Latn-CS"/>
        </w:rPr>
        <w:t xml:space="preserve">investicionom društvu </w:t>
      </w:r>
      <w:r w:rsidRPr="00AB41D6">
        <w:rPr>
          <w:rFonts w:ascii="Times New Roman" w:hAnsi="Times New Roman"/>
          <w:sz w:val="24"/>
          <w:szCs w:val="24"/>
          <w:lang w:val="it-IT"/>
        </w:rPr>
        <w:t>sve informacije neophodne za procjenu rizika klijenta;</w:t>
      </w:r>
    </w:p>
    <w:p w:rsidR="00AC60C9" w:rsidRPr="00AB41D6" w:rsidRDefault="00C110BC" w:rsidP="00CA5AFB">
      <w:pPr>
        <w:pStyle w:val="ListParagraph"/>
        <w:numPr>
          <w:ilvl w:val="0"/>
          <w:numId w:val="157"/>
        </w:numPr>
        <w:spacing w:after="0" w:line="240" w:lineRule="auto"/>
        <w:jc w:val="both"/>
        <w:rPr>
          <w:rFonts w:ascii="Times New Roman" w:hAnsi="Times New Roman"/>
          <w:sz w:val="24"/>
          <w:szCs w:val="24"/>
          <w:lang w:val="it-IT"/>
        </w:rPr>
      </w:pPr>
      <w:r w:rsidRPr="00AB41D6">
        <w:rPr>
          <w:rFonts w:ascii="Times New Roman" w:hAnsi="Times New Roman"/>
          <w:bCs/>
          <w:sz w:val="24"/>
          <w:szCs w:val="24"/>
          <w:lang w:val="sr-Latn-CS"/>
        </w:rPr>
        <w:t xml:space="preserve">investiciono društvo </w:t>
      </w:r>
      <w:r w:rsidRPr="00AB41D6">
        <w:rPr>
          <w:rFonts w:ascii="Times New Roman" w:hAnsi="Times New Roman"/>
          <w:sz w:val="24"/>
          <w:szCs w:val="24"/>
          <w:lang w:val="it-IT"/>
        </w:rPr>
        <w:t>procijeni da iskustvo klijenta u vezi sa trgovanjem hartijama od vrijednosti nije dovoljno za trgovanje hartijama od vrijednosti na margini;</w:t>
      </w:r>
    </w:p>
    <w:p w:rsidR="00AC60C9" w:rsidRPr="00AB41D6" w:rsidRDefault="00C110BC" w:rsidP="00CA5AFB">
      <w:pPr>
        <w:pStyle w:val="ListParagraph"/>
        <w:numPr>
          <w:ilvl w:val="0"/>
          <w:numId w:val="157"/>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je klijent i/ili sa njim povezano lice u ranijim poslovnim odnosima sa </w:t>
      </w:r>
      <w:r w:rsidRPr="00AB41D6">
        <w:rPr>
          <w:rFonts w:ascii="Times New Roman" w:hAnsi="Times New Roman"/>
          <w:bCs/>
          <w:sz w:val="24"/>
          <w:szCs w:val="24"/>
          <w:lang w:val="sr-Latn-CS"/>
        </w:rPr>
        <w:t>investicionim društvom</w:t>
      </w:r>
      <w:r w:rsidRPr="00AB41D6">
        <w:rPr>
          <w:rFonts w:ascii="Times New Roman" w:hAnsi="Times New Roman"/>
          <w:sz w:val="24"/>
          <w:szCs w:val="24"/>
          <w:lang w:val="it-IT"/>
        </w:rPr>
        <w:t xml:space="preserve"> postupao suprotno ugovornim obavezama;</w:t>
      </w:r>
    </w:p>
    <w:p w:rsidR="00AC60C9" w:rsidRPr="00AB41D6" w:rsidRDefault="00C110BC" w:rsidP="00CA5AFB">
      <w:pPr>
        <w:pStyle w:val="ListParagraph"/>
        <w:numPr>
          <w:ilvl w:val="0"/>
          <w:numId w:val="157"/>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procijeni da bi obavljanje poslova trgovanja hartijama od vrijednosti na margini predstavljalo težu povredu odredbi o sprječavanju konflikta interesa </w:t>
      </w:r>
      <w:r w:rsidRPr="00AB41D6">
        <w:rPr>
          <w:rFonts w:ascii="Times New Roman" w:hAnsi="Times New Roman"/>
          <w:bCs/>
          <w:sz w:val="24"/>
          <w:szCs w:val="24"/>
          <w:lang w:val="sr-Latn-CS"/>
        </w:rPr>
        <w:t>investicionog društva</w:t>
      </w:r>
      <w:r w:rsidRPr="00AB41D6">
        <w:rPr>
          <w:rFonts w:ascii="Times New Roman" w:hAnsi="Times New Roman"/>
          <w:sz w:val="24"/>
          <w:szCs w:val="24"/>
          <w:lang w:val="it-IT"/>
        </w:rPr>
        <w:t>.</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bCs/>
          <w:sz w:val="24"/>
          <w:szCs w:val="24"/>
          <w:lang w:val="sr-Latn-CS"/>
        </w:rPr>
        <w:t xml:space="preserve">Investiciono društvo </w:t>
      </w:r>
      <w:r w:rsidRPr="00AB41D6">
        <w:rPr>
          <w:rFonts w:ascii="Times New Roman" w:hAnsi="Times New Roman"/>
          <w:sz w:val="24"/>
          <w:szCs w:val="24"/>
          <w:lang w:val="it-IT"/>
        </w:rPr>
        <w:t>je obavezno da svojim pravilima propiše kriterijume za odabir klijenata sa kojima zaključuje ugovor o obavljanju poslova trgovanja hartijama od vrijednosti na margini i limite finansiranja margine i da pojasni zahtjeve u vezi sa kriterijumima kvalifikacije klijenata i ključnim činjenicama i postupcima na osnovu kojih se vrši kvalifikacija.</w:t>
      </w:r>
    </w:p>
    <w:p w:rsidR="00AC60C9" w:rsidRPr="00AB41D6" w:rsidRDefault="00AC60C9">
      <w:pPr>
        <w:widowControl w:val="0"/>
        <w:autoSpaceDE w:val="0"/>
        <w:autoSpaceDN w:val="0"/>
        <w:adjustRightInd w:val="0"/>
        <w:spacing w:after="0" w:line="240" w:lineRule="auto"/>
        <w:jc w:val="both"/>
        <w:rPr>
          <w:rFonts w:ascii="Times New Roman" w:hAnsi="Times New Roman"/>
          <w:sz w:val="24"/>
          <w:szCs w:val="24"/>
          <w:lang w:val="it-IT"/>
        </w:rPr>
      </w:pPr>
    </w:p>
    <w:p w:rsidR="00AC60C9" w:rsidRPr="00AB41D6" w:rsidRDefault="00C110BC">
      <w:pPr>
        <w:widowControl w:val="0"/>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Obavezni elementi naloga za trgovanje hartijama od vrijednosti na margini</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 xml:space="preserve">Član </w:t>
      </w:r>
      <w:r w:rsidR="00C1344E" w:rsidRPr="00AB41D6">
        <w:rPr>
          <w:rFonts w:ascii="Times New Roman" w:hAnsi="Times New Roman"/>
          <w:b/>
          <w:sz w:val="24"/>
          <w:szCs w:val="24"/>
          <w:lang w:val="it-IT"/>
        </w:rPr>
        <w:t>216</w:t>
      </w:r>
    </w:p>
    <w:p w:rsidR="00AC60C9" w:rsidRPr="00AB41D6" w:rsidRDefault="00AC60C9">
      <w:pPr>
        <w:widowControl w:val="0"/>
        <w:autoSpaceDE w:val="0"/>
        <w:autoSpaceDN w:val="0"/>
        <w:adjustRightInd w:val="0"/>
        <w:spacing w:after="0" w:line="240" w:lineRule="auto"/>
        <w:jc w:val="both"/>
        <w:rPr>
          <w:rFonts w:ascii="Times New Roman" w:hAnsi="Times New Roman"/>
          <w:sz w:val="24"/>
          <w:szCs w:val="24"/>
          <w:lang w:val="it-IT"/>
        </w:rPr>
      </w:pPr>
    </w:p>
    <w:p w:rsidR="00AC60C9" w:rsidRPr="00AB41D6" w:rsidRDefault="00C110BC">
      <w:pPr>
        <w:widowControl w:val="0"/>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bCs/>
          <w:sz w:val="24"/>
          <w:szCs w:val="24"/>
          <w:lang w:val="sr-Latn-CS"/>
        </w:rPr>
        <w:t xml:space="preserve">Investiciono društvo </w:t>
      </w:r>
      <w:r w:rsidRPr="00AB41D6">
        <w:rPr>
          <w:rFonts w:ascii="Times New Roman" w:hAnsi="Times New Roman"/>
          <w:sz w:val="24"/>
          <w:szCs w:val="24"/>
          <w:lang w:val="it-IT"/>
        </w:rPr>
        <w:t xml:space="preserve">može preuzeti nalog za trgovanje hartijama od vrijednosti na margini tek nakon što je klijenta obavijestio o svim rizicima vezanim za trgovanje na margini u skladu sa </w:t>
      </w:r>
      <w:r w:rsidR="000550BF" w:rsidRPr="00AB41D6">
        <w:rPr>
          <w:rFonts w:ascii="Times New Roman" w:hAnsi="Times New Roman"/>
          <w:sz w:val="24"/>
          <w:szCs w:val="24"/>
          <w:lang w:val="it-IT"/>
        </w:rPr>
        <w:t>o</w:t>
      </w:r>
      <w:r w:rsidR="00651496" w:rsidRPr="00AB41D6">
        <w:rPr>
          <w:rFonts w:ascii="Times New Roman" w:hAnsi="Times New Roman"/>
          <w:sz w:val="24"/>
          <w:szCs w:val="24"/>
          <w:lang w:val="it-IT"/>
        </w:rPr>
        <w:t>vim Zakon</w:t>
      </w:r>
      <w:r w:rsidRPr="00AB41D6">
        <w:rPr>
          <w:rFonts w:ascii="Times New Roman" w:hAnsi="Times New Roman"/>
          <w:sz w:val="24"/>
          <w:szCs w:val="24"/>
          <w:lang w:val="it-IT"/>
        </w:rPr>
        <w:t>om.</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Nalog za trgovanje hartijama od vrijednosti na margini mora obavezno sadržati sljedeće elemente:</w:t>
      </w:r>
    </w:p>
    <w:p w:rsidR="00AC60C9" w:rsidRPr="00AB41D6" w:rsidRDefault="00C110BC" w:rsidP="00CA5AFB">
      <w:pPr>
        <w:pStyle w:val="ListParagraph"/>
        <w:numPr>
          <w:ilvl w:val="0"/>
          <w:numId w:val="158"/>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kupovnu proviziju i proviziju održavanja pozicije koju </w:t>
      </w:r>
      <w:r w:rsidRPr="00AB41D6">
        <w:rPr>
          <w:rFonts w:ascii="Times New Roman" w:hAnsi="Times New Roman"/>
          <w:bCs/>
          <w:sz w:val="24"/>
          <w:szCs w:val="24"/>
          <w:lang w:val="sr-Latn-CS"/>
        </w:rPr>
        <w:t xml:space="preserve">investiciono društvo </w:t>
      </w:r>
      <w:r w:rsidRPr="00AB41D6">
        <w:rPr>
          <w:rFonts w:ascii="Times New Roman" w:hAnsi="Times New Roman"/>
          <w:sz w:val="24"/>
          <w:szCs w:val="24"/>
          <w:lang w:val="it-IT"/>
        </w:rPr>
        <w:t>obračunava na iznos margine,</w:t>
      </w:r>
    </w:p>
    <w:p w:rsidR="00AC60C9" w:rsidRPr="00AB41D6" w:rsidRDefault="00C110BC" w:rsidP="00CA5AFB">
      <w:pPr>
        <w:pStyle w:val="ListParagraph"/>
        <w:numPr>
          <w:ilvl w:val="0"/>
          <w:numId w:val="158"/>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metod obračunavanja provizije za održavanje pozicije,</w:t>
      </w:r>
    </w:p>
    <w:p w:rsidR="00AC60C9" w:rsidRPr="00AB41D6" w:rsidRDefault="00C110BC" w:rsidP="00CA5AFB">
      <w:pPr>
        <w:pStyle w:val="ListParagraph"/>
        <w:numPr>
          <w:ilvl w:val="0"/>
          <w:numId w:val="158"/>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lastRenderedPageBreak/>
        <w:t xml:space="preserve">uslove u kojima </w:t>
      </w:r>
      <w:r w:rsidRPr="00AB41D6">
        <w:rPr>
          <w:rFonts w:ascii="Times New Roman" w:hAnsi="Times New Roman"/>
          <w:bCs/>
          <w:sz w:val="24"/>
          <w:szCs w:val="24"/>
          <w:lang w:val="sr-Latn-CS"/>
        </w:rPr>
        <w:t xml:space="preserve">investiciono društvo </w:t>
      </w:r>
      <w:r w:rsidRPr="00AB41D6">
        <w:rPr>
          <w:rFonts w:ascii="Times New Roman" w:hAnsi="Times New Roman"/>
          <w:sz w:val="24"/>
          <w:szCs w:val="24"/>
          <w:lang w:val="it-IT"/>
        </w:rPr>
        <w:t>ima obavezu da klijentu uputi poziv za prodaju,</w:t>
      </w:r>
    </w:p>
    <w:p w:rsidR="00AC60C9" w:rsidRPr="00AB41D6" w:rsidRDefault="00C110BC" w:rsidP="00CA5AFB">
      <w:pPr>
        <w:pStyle w:val="ListParagraph"/>
        <w:numPr>
          <w:ilvl w:val="0"/>
          <w:numId w:val="158"/>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uslove u kojima </w:t>
      </w:r>
      <w:r w:rsidRPr="00AB41D6">
        <w:rPr>
          <w:rFonts w:ascii="Times New Roman" w:hAnsi="Times New Roman"/>
          <w:bCs/>
          <w:sz w:val="24"/>
          <w:szCs w:val="24"/>
          <w:lang w:val="sr-Latn-CS"/>
        </w:rPr>
        <w:t xml:space="preserve">investiciono društvo </w:t>
      </w:r>
      <w:r w:rsidRPr="00AB41D6">
        <w:rPr>
          <w:rFonts w:ascii="Times New Roman" w:hAnsi="Times New Roman"/>
          <w:sz w:val="24"/>
          <w:szCs w:val="24"/>
          <w:lang w:val="it-IT"/>
        </w:rPr>
        <w:t>ima pravo da proda hartije od vrijednosti klijenta koje su kupljene na margini.</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Obaveze plaćanja provizije za usluge trgovanja na margini</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 xml:space="preserve">Član </w:t>
      </w:r>
      <w:r w:rsidR="00C1344E" w:rsidRPr="00AB41D6">
        <w:rPr>
          <w:rFonts w:ascii="Times New Roman" w:hAnsi="Times New Roman"/>
          <w:b/>
          <w:sz w:val="24"/>
          <w:szCs w:val="24"/>
          <w:lang w:val="it-IT"/>
        </w:rPr>
        <w:t>217</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bCs/>
          <w:sz w:val="24"/>
          <w:szCs w:val="24"/>
          <w:lang w:val="sr-Latn-CS"/>
        </w:rPr>
        <w:t xml:space="preserve">Investiciono društvo </w:t>
      </w:r>
      <w:r w:rsidRPr="00AB41D6">
        <w:rPr>
          <w:rFonts w:ascii="Times New Roman" w:hAnsi="Times New Roman"/>
          <w:sz w:val="24"/>
          <w:szCs w:val="24"/>
          <w:lang w:val="it-IT"/>
        </w:rPr>
        <w:t>je obavezno da klijenta informiše o svim plaćanjima na koje je obavezan u skladu sa ugovorom o obavljanju poslova sa hartijama od vrijednosti na margini, a naročito o obavezi klijenta da za obavljanje ovih poslova:</w:t>
      </w:r>
    </w:p>
    <w:p w:rsidR="00AC60C9" w:rsidRPr="00AB41D6" w:rsidRDefault="00C110BC" w:rsidP="00CA5AFB">
      <w:pPr>
        <w:pStyle w:val="ListParagraph"/>
        <w:numPr>
          <w:ilvl w:val="0"/>
          <w:numId w:val="159"/>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plati proviziju u iznosu koji utvrdi </w:t>
      </w:r>
      <w:r w:rsidRPr="00AB41D6">
        <w:rPr>
          <w:rFonts w:ascii="Times New Roman" w:hAnsi="Times New Roman"/>
          <w:bCs/>
          <w:sz w:val="24"/>
          <w:szCs w:val="24"/>
          <w:lang w:val="sr-Latn-CS"/>
        </w:rPr>
        <w:t xml:space="preserve">investiciono društvo </w:t>
      </w:r>
      <w:r w:rsidRPr="00AB41D6">
        <w:rPr>
          <w:rFonts w:ascii="Times New Roman" w:hAnsi="Times New Roman"/>
          <w:sz w:val="24"/>
          <w:szCs w:val="24"/>
          <w:lang w:val="it-IT"/>
        </w:rPr>
        <w:t>svojim pravilima, a koja može biti manja ili veća od provizije za obavljanje brokerskih poslova;</w:t>
      </w:r>
    </w:p>
    <w:p w:rsidR="00AC60C9" w:rsidRPr="00AB41D6" w:rsidRDefault="00C110BC" w:rsidP="00CA5AFB">
      <w:pPr>
        <w:pStyle w:val="ListParagraph"/>
        <w:numPr>
          <w:ilvl w:val="0"/>
          <w:numId w:val="159"/>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plati proviziju održavanja pozicije, utvrđenu ugovorom o obavljanju poslova sa </w:t>
      </w:r>
      <w:r w:rsidRPr="00AB41D6">
        <w:rPr>
          <w:rFonts w:ascii="Times New Roman" w:hAnsi="Times New Roman"/>
          <w:sz w:val="24"/>
          <w:szCs w:val="24"/>
          <w:lang w:val="sr-Latn-CS"/>
        </w:rPr>
        <w:t>hartijama od vrijednosti</w:t>
      </w:r>
      <w:r w:rsidRPr="00AB41D6">
        <w:rPr>
          <w:rFonts w:ascii="Times New Roman" w:hAnsi="Times New Roman"/>
          <w:sz w:val="24"/>
          <w:szCs w:val="24"/>
          <w:lang w:val="it-IT"/>
        </w:rPr>
        <w:t xml:space="preserve"> na margini.</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Ovlašćenja za raspolaganje sredstvima klijenta</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 xml:space="preserve">Član </w:t>
      </w:r>
      <w:r w:rsidR="00C1344E" w:rsidRPr="00AB41D6">
        <w:rPr>
          <w:rFonts w:ascii="Times New Roman" w:hAnsi="Times New Roman"/>
          <w:b/>
          <w:sz w:val="24"/>
          <w:szCs w:val="24"/>
          <w:lang w:val="it-IT"/>
        </w:rPr>
        <w:t>218</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bCs/>
          <w:sz w:val="24"/>
          <w:szCs w:val="24"/>
          <w:lang w:val="sr-Latn-CS"/>
        </w:rPr>
        <w:t xml:space="preserve">Investiciono društvo </w:t>
      </w:r>
      <w:r w:rsidRPr="00AB41D6">
        <w:rPr>
          <w:rFonts w:ascii="Times New Roman" w:hAnsi="Times New Roman"/>
          <w:sz w:val="24"/>
          <w:szCs w:val="24"/>
          <w:lang w:val="it-IT"/>
        </w:rPr>
        <w:t>je obavezno da prilikom obavljanja poslova trgovanja hartijama od vrijednosti na margini obezbijedi potpunu odvojenost novčanih sredstava uplaćenih radi trgovanja hartijama od vrijednosti na margini od sredstava koja su deponovana kod i</w:t>
      </w:r>
      <w:r w:rsidRPr="00AB41D6">
        <w:rPr>
          <w:rFonts w:ascii="Times New Roman" w:hAnsi="Times New Roman"/>
          <w:bCs/>
          <w:sz w:val="24"/>
          <w:szCs w:val="24"/>
          <w:lang w:val="sr-Latn-CS"/>
        </w:rPr>
        <w:t xml:space="preserve">nvesticionog društva </w:t>
      </w:r>
      <w:r w:rsidRPr="00AB41D6">
        <w:rPr>
          <w:rFonts w:ascii="Times New Roman" w:hAnsi="Times New Roman"/>
          <w:sz w:val="24"/>
          <w:szCs w:val="24"/>
          <w:lang w:val="it-IT"/>
        </w:rPr>
        <w:t xml:space="preserve">radi obavljanja brokerskih poslova u skladu sa </w:t>
      </w:r>
      <w:r w:rsidR="000550BF" w:rsidRPr="00AB41D6">
        <w:rPr>
          <w:rFonts w:ascii="Times New Roman" w:hAnsi="Times New Roman"/>
          <w:sz w:val="24"/>
          <w:szCs w:val="24"/>
          <w:lang w:val="it-IT"/>
        </w:rPr>
        <w:t>o</w:t>
      </w:r>
      <w:r w:rsidR="00651496" w:rsidRPr="00AB41D6">
        <w:rPr>
          <w:rFonts w:ascii="Times New Roman" w:hAnsi="Times New Roman"/>
          <w:sz w:val="24"/>
          <w:szCs w:val="24"/>
          <w:lang w:val="it-IT"/>
        </w:rPr>
        <w:t>vim Zakon</w:t>
      </w:r>
      <w:r w:rsidRPr="00AB41D6">
        <w:rPr>
          <w:rFonts w:ascii="Times New Roman" w:hAnsi="Times New Roman"/>
          <w:sz w:val="24"/>
          <w:szCs w:val="24"/>
          <w:lang w:val="it-IT"/>
        </w:rPr>
        <w:t>om.</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Sve uplate sredstava klijenata i isplate sredstava klijentima u skladu sa ugovorom o obavljanju poslova trgovanja hartijama od vrijednosti na margini mogu se vršiti isključivo i direktno preko novčanog računa za trgovanje na margini.</w:t>
      </w:r>
    </w:p>
    <w:p w:rsidR="00AC60C9" w:rsidRPr="00AB41D6" w:rsidRDefault="00AC60C9">
      <w:pPr>
        <w:tabs>
          <w:tab w:val="left" w:pos="0"/>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Evidencija i izvještavanje</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 xml:space="preserve">Član </w:t>
      </w:r>
      <w:r w:rsidR="00C1344E" w:rsidRPr="00AB41D6">
        <w:rPr>
          <w:rFonts w:ascii="Times New Roman" w:hAnsi="Times New Roman"/>
          <w:b/>
          <w:sz w:val="24"/>
          <w:szCs w:val="24"/>
          <w:lang w:val="sr-Latn-CS"/>
        </w:rPr>
        <w:t>219</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Investiciono društvo je dužno da Komisiji u trajanju od najmanje pet godina, omogućava uvid u elektronske podatke koji se odnose na transakcije u pogledu svih finansijskih instrumenata koje je izvršilo investiciono društvo, bilo za sopstveni račun, bilo u ime klijenta. </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Kada su transakcije izvršene u ime klijenta, evidencija treba da sadrži sve podatke i detalje u vezi sa identitetom klijenta, i podatke propisane zakonom kojim se uređuje sprječavanje korišćenja finansijskog sistema za pranje novca. </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it-IT"/>
        </w:rPr>
        <w:t>ESMA može da zahtijeva pristup podacima iz st. 1 i 2 ovog člana.</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Investiciono društvo koje izvršava transakcije finansijskim instrumentima uvrštenim za trgovanje na regulisanom tržištu, dužno je da podnese izvještaj o pojedinostima vezanim za te transakcije u što kraćem roku Komisiji, najkasnije do kraja sljedećeg radnog dana. </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Obaveza iz stava 4 ovog člana se primjenjuje bez obzira na to da li transakcija jeste ili nije izvršena na regulisanom tržištu. </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Komisija će uspostaviti odgovarajuće mehanizme kako bi osigurala da podatke takođe dobije i tijelo nadležno za tržište koje je najmjerodavnije za finansijske instrumente u smislu likvidnosti.</w:t>
      </w:r>
    </w:p>
    <w:p w:rsidR="00AC60C9" w:rsidRPr="00AB41D6" w:rsidRDefault="00AC60C9">
      <w:pPr>
        <w:tabs>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Izveštaj iz stava 4 ovog člana naročito sadrži podatke o nazivu i broju prodatih ili kupljenih instrumenata, količini, datumu i vremenu izvršenja naloga, cijenama po kojima je izvršena transakcija i načine identifikovanja investicionog društva koje je izvršilo tu transakciju. </w:t>
      </w:r>
    </w:p>
    <w:p w:rsidR="00AC60C9" w:rsidRPr="00AB41D6" w:rsidRDefault="00AC60C9">
      <w:pPr>
        <w:spacing w:after="0" w:line="240" w:lineRule="auto"/>
        <w:jc w:val="both"/>
        <w:rPr>
          <w:rFonts w:ascii="Times New Roman" w:hAnsi="Times New Roman"/>
          <w:sz w:val="24"/>
          <w:szCs w:val="24"/>
          <w:lang w:val="sr-Latn-CS"/>
        </w:rPr>
      </w:pPr>
    </w:p>
    <w:p w:rsidR="00AC60C9" w:rsidRPr="00AB41D6" w:rsidRDefault="00C110BC">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Izvještaj iz stava 4 ovog člana Komisiji dostavlja samo investiciono društvo, treća strana koja djeluje u njegovo ime ili sistem dojavljivanja koji je priznala Komisija, regulisano tržište ili MTP, preko čijih je sistema transakcija izvršena i dostavlja se u elektronskom obliku.</w:t>
      </w:r>
    </w:p>
    <w:p w:rsidR="00AC60C9" w:rsidRPr="00AB41D6" w:rsidRDefault="00AC60C9">
      <w:pPr>
        <w:spacing w:after="0" w:line="240" w:lineRule="auto"/>
        <w:jc w:val="both"/>
        <w:rPr>
          <w:rFonts w:ascii="Times New Roman" w:hAnsi="Times New Roman"/>
          <w:spacing w:val="-1"/>
          <w:sz w:val="24"/>
          <w:szCs w:val="24"/>
          <w:lang w:val="sr-Latn-CS"/>
        </w:rPr>
      </w:pPr>
    </w:p>
    <w:p w:rsidR="00AC60C9" w:rsidRPr="00AB41D6" w:rsidRDefault="00C110BC">
      <w:pPr>
        <w:spacing w:after="0" w:line="240" w:lineRule="auto"/>
        <w:jc w:val="both"/>
        <w:rPr>
          <w:rFonts w:ascii="Times New Roman" w:hAnsi="Times New Roman"/>
          <w:sz w:val="24"/>
          <w:szCs w:val="24"/>
          <w:lang w:val="sr-Latn-CS"/>
        </w:rPr>
      </w:pPr>
      <w:r w:rsidRPr="00AB41D6">
        <w:rPr>
          <w:rFonts w:ascii="Times New Roman" w:hAnsi="Times New Roman"/>
          <w:spacing w:val="-1"/>
          <w:sz w:val="24"/>
          <w:szCs w:val="24"/>
          <w:lang w:val="sr-Latn-CS"/>
        </w:rPr>
        <w:t xml:space="preserve">Ako poslove nadležnom organu direktno prijavljuje regulisano tržište, MTP sistem kojeg </w:t>
      </w:r>
      <w:r w:rsidRPr="00AB41D6">
        <w:rPr>
          <w:rFonts w:ascii="Times New Roman" w:hAnsi="Times New Roman"/>
          <w:sz w:val="24"/>
          <w:szCs w:val="24"/>
          <w:lang w:val="sr-Latn-CS"/>
        </w:rPr>
        <w:t xml:space="preserve">je priznao nadležni organ, ili MTP, ili sistem dojavljivanja koji je priznala Komisija, tada se može odustati od obaveze koja važi za investiciono društvo navedeno u stavu 4 ovog člana. </w:t>
      </w:r>
    </w:p>
    <w:p w:rsidR="00AC60C9" w:rsidRPr="00AB41D6" w:rsidRDefault="00AC60C9">
      <w:pPr>
        <w:spacing w:after="0" w:line="240" w:lineRule="auto"/>
        <w:jc w:val="both"/>
        <w:rPr>
          <w:rFonts w:ascii="Times New Roman" w:hAnsi="Times New Roman"/>
          <w:sz w:val="24"/>
          <w:szCs w:val="24"/>
          <w:lang w:val="sr-Latn-CS"/>
        </w:rPr>
      </w:pPr>
    </w:p>
    <w:p w:rsidR="00AC60C9" w:rsidRPr="00AB41D6" w:rsidRDefault="00472A55">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Komisija propisuje sadržinu, rokove I način dostavljanja izvještaja investicionih društava.</w:t>
      </w:r>
      <w:r w:rsidR="005F0C03" w:rsidRPr="00AB41D6">
        <w:rPr>
          <w:rFonts w:ascii="Times New Roman" w:hAnsi="Times New Roman"/>
          <w:sz w:val="24"/>
          <w:szCs w:val="24"/>
          <w:lang w:val="sr-Latn-CS"/>
        </w:rPr>
        <w:t xml:space="preserve">  </w:t>
      </w:r>
    </w:p>
    <w:p w:rsidR="00AC60C9" w:rsidRPr="00AB41D6" w:rsidRDefault="00AC60C9">
      <w:pPr>
        <w:tabs>
          <w:tab w:val="left" w:pos="0"/>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0"/>
          <w:tab w:val="left" w:pos="720"/>
        </w:tabs>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Nadzor Komisije nad poslovanjem investicionih društava</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 xml:space="preserve">Član </w:t>
      </w:r>
      <w:r w:rsidR="00C1344E" w:rsidRPr="00AB41D6">
        <w:rPr>
          <w:rFonts w:ascii="Times New Roman" w:hAnsi="Times New Roman"/>
          <w:b/>
          <w:sz w:val="24"/>
          <w:szCs w:val="24"/>
          <w:lang w:val="sr-Latn-CS"/>
        </w:rPr>
        <w:t>220</w:t>
      </w:r>
    </w:p>
    <w:p w:rsidR="00AC60C9" w:rsidRPr="00AB41D6" w:rsidRDefault="00AC60C9">
      <w:pPr>
        <w:tabs>
          <w:tab w:val="left" w:pos="0"/>
          <w:tab w:val="left" w:pos="720"/>
        </w:tabs>
        <w:spacing w:after="0" w:line="240" w:lineRule="auto"/>
        <w:jc w:val="both"/>
        <w:rPr>
          <w:rFonts w:ascii="Times New Roman" w:hAnsi="Times New Roman"/>
          <w:sz w:val="24"/>
          <w:szCs w:val="24"/>
          <w:lang w:val="sr-Latn-CS"/>
        </w:rPr>
      </w:pPr>
    </w:p>
    <w:p w:rsidR="00AC60C9" w:rsidRPr="00AB41D6" w:rsidRDefault="00C110BC">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Investiciono društvo koje je ovlašćeno za pružanje investicionih usluga ili aktivnosti iz člana 2 stav 1 tačka </w:t>
      </w:r>
      <w:r w:rsidR="0036514F" w:rsidRPr="00AB41D6">
        <w:rPr>
          <w:rFonts w:ascii="Times New Roman" w:hAnsi="Times New Roman"/>
          <w:sz w:val="24"/>
          <w:szCs w:val="24"/>
          <w:lang w:val="sr-Latn-CS"/>
        </w:rPr>
        <w:t>7</w:t>
      </w:r>
      <w:r w:rsidRPr="00AB41D6">
        <w:rPr>
          <w:rFonts w:ascii="Times New Roman" w:hAnsi="Times New Roman"/>
          <w:sz w:val="24"/>
          <w:szCs w:val="24"/>
          <w:lang w:val="sr-Latn-CS"/>
        </w:rPr>
        <w:t xml:space="preserve">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 xml:space="preserve">a u svakom trenutku mora ispunjavati uslove za početnu dozvolu utvrđene </w:t>
      </w:r>
      <w:r w:rsidR="000550BF" w:rsidRPr="00AB41D6">
        <w:rPr>
          <w:rFonts w:ascii="Times New Roman" w:hAnsi="Times New Roman"/>
          <w:sz w:val="24"/>
          <w:szCs w:val="24"/>
          <w:lang w:val="sr-Latn-CS"/>
        </w:rPr>
        <w:t>o</w:t>
      </w:r>
      <w:r w:rsidR="00651496" w:rsidRPr="00AB41D6">
        <w:rPr>
          <w:rFonts w:ascii="Times New Roman" w:hAnsi="Times New Roman"/>
          <w:sz w:val="24"/>
          <w:szCs w:val="24"/>
          <w:lang w:val="sr-Latn-CS"/>
        </w:rPr>
        <w:t>vim Zakon</w:t>
      </w:r>
      <w:r w:rsidRPr="00AB41D6">
        <w:rPr>
          <w:rFonts w:ascii="Times New Roman" w:hAnsi="Times New Roman"/>
          <w:sz w:val="24"/>
          <w:szCs w:val="24"/>
          <w:lang w:val="sr-Latn-CS"/>
        </w:rPr>
        <w:t>om i mjerama za njegovo sprovođenje.</w:t>
      </w:r>
    </w:p>
    <w:p w:rsidR="00AC60C9" w:rsidRPr="00AB41D6" w:rsidRDefault="00AC60C9">
      <w:pPr>
        <w:spacing w:after="0" w:line="240" w:lineRule="auto"/>
        <w:jc w:val="both"/>
        <w:rPr>
          <w:rFonts w:ascii="Times New Roman" w:hAnsi="Times New Roman"/>
          <w:sz w:val="24"/>
          <w:szCs w:val="24"/>
          <w:lang w:val="sr-Latn-CS"/>
        </w:rPr>
      </w:pPr>
    </w:p>
    <w:p w:rsidR="00AC60C9" w:rsidRPr="00AB41D6" w:rsidRDefault="00C110BC">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Investiciono društvo obavještava Komisiju o svim bitnim promjenama u pogledu uslova za početnu dozvolu.</w:t>
      </w:r>
    </w:p>
    <w:p w:rsidR="00AC60C9" w:rsidRPr="00AB41D6" w:rsidRDefault="00AC60C9">
      <w:pPr>
        <w:spacing w:after="0" w:line="240" w:lineRule="auto"/>
        <w:jc w:val="both"/>
        <w:rPr>
          <w:rFonts w:ascii="Times New Roman" w:hAnsi="Times New Roman"/>
          <w:sz w:val="24"/>
          <w:szCs w:val="24"/>
          <w:lang w:val="sr-Latn-CS"/>
        </w:rPr>
      </w:pPr>
    </w:p>
    <w:p w:rsidR="00AC60C9" w:rsidRPr="00AB41D6" w:rsidRDefault="00C110BC">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Komisija će vršiti nadzor usklađenosti investicionog društva sa obavezom iz stava 1 i pratiti aktivnosti investicionog društva kako bi procijenila usklađenost sa operativnim uslovima iz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 xml:space="preserve">a i mjera za njegovo sprovođenje. </w:t>
      </w:r>
    </w:p>
    <w:p w:rsidR="00AC60C9" w:rsidRPr="00AB41D6" w:rsidRDefault="00AC60C9">
      <w:pPr>
        <w:spacing w:after="0" w:line="240" w:lineRule="auto"/>
        <w:jc w:val="both"/>
        <w:rPr>
          <w:rFonts w:ascii="Times New Roman" w:hAnsi="Times New Roman"/>
          <w:sz w:val="24"/>
          <w:szCs w:val="24"/>
          <w:lang w:val="sr-Latn-CS"/>
        </w:rPr>
      </w:pPr>
    </w:p>
    <w:p w:rsidR="00AC60C9" w:rsidRPr="00AB41D6" w:rsidRDefault="00C110BC">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Kroz nadzor Komisije nad investicionim društvima pratiće se aktivnosti investicionih društava kako bi se osiguralo da ona djeluju na pošten, pravičan i profesionalan način koji promoviše integritet tržišta. </w:t>
      </w:r>
    </w:p>
    <w:p w:rsidR="00AC60C9" w:rsidRPr="00AB41D6" w:rsidRDefault="00AC60C9">
      <w:pPr>
        <w:tabs>
          <w:tab w:val="left" w:pos="0"/>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0"/>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Nadzor Komisije nad investicionim društvima se odvija u oblasti nadzora zasnovanom na procjeni rizika, koji uključuje neposrednu kontrolu, sa naglaskom na investiciona društva koja predstavljaju najveći sistemski rizik u smislu obima i vrste investicionih usluga i poslova koji se obavljaju. </w:t>
      </w:r>
    </w:p>
    <w:p w:rsidR="00AC60C9" w:rsidRPr="00AB41D6" w:rsidRDefault="00AC60C9">
      <w:pPr>
        <w:tabs>
          <w:tab w:val="left" w:pos="0"/>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0"/>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Komisija je dužna da sprovodi neposrednu kontrolu svih investicionih društava sa dozvolom za rad najmanje jednom godišnje.</w:t>
      </w:r>
    </w:p>
    <w:p w:rsidR="00AC60C9" w:rsidRPr="00AB41D6" w:rsidRDefault="00AC60C9">
      <w:pPr>
        <w:tabs>
          <w:tab w:val="left" w:pos="0"/>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0"/>
          <w:tab w:val="left" w:pos="720"/>
        </w:tabs>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Objavljivanje podataka od strane investicionih društava nakon obavljene transakcije</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 xml:space="preserve">Član </w:t>
      </w:r>
      <w:r w:rsidR="00C1344E" w:rsidRPr="00AB41D6">
        <w:rPr>
          <w:rFonts w:ascii="Times New Roman" w:hAnsi="Times New Roman"/>
          <w:b/>
          <w:sz w:val="24"/>
          <w:szCs w:val="24"/>
          <w:lang w:val="sr-Latn-CS"/>
        </w:rPr>
        <w:t>221</w:t>
      </w:r>
    </w:p>
    <w:p w:rsidR="00AC60C9" w:rsidRPr="00AB41D6" w:rsidRDefault="00AC60C9">
      <w:pPr>
        <w:tabs>
          <w:tab w:val="left" w:pos="0"/>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0"/>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Investiciona društva koja, za svoj račun ili u ime klijenata, zaključuju transakcije vlasničkim hartijama od vrijednosti koje su uključene u trgovanje na regulisanom tržištu izvan regulisanog tržišta ili MTP dužna su da objave obim i cijenu tih transakcija, kao i vrijeme kada su transakcije zaključene. </w:t>
      </w:r>
    </w:p>
    <w:p w:rsidR="00AC60C9" w:rsidRPr="00AB41D6" w:rsidRDefault="00AC60C9">
      <w:pPr>
        <w:tabs>
          <w:tab w:val="left" w:pos="0"/>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0"/>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lastRenderedPageBreak/>
        <w:t xml:space="preserve">Informacije iz stava 1 ovog člana treba da budu dostpune javnosti ponajpre u realnom vremenu, na prihvatljivoj komercijalnoj osnovi i na način koji omogućava laku dostupnost drugim tržišnim učesnicima. </w:t>
      </w:r>
    </w:p>
    <w:p w:rsidR="00AC60C9" w:rsidRPr="00AB41D6" w:rsidRDefault="00AC60C9">
      <w:pPr>
        <w:tabs>
          <w:tab w:val="left" w:pos="0"/>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0"/>
          <w:tab w:val="left" w:pos="720"/>
        </w:tabs>
        <w:spacing w:after="0" w:line="240" w:lineRule="auto"/>
        <w:jc w:val="both"/>
        <w:rPr>
          <w:rStyle w:val="FontStyle23"/>
          <w:rFonts w:ascii="Times New Roman" w:hAnsi="Times New Roman" w:cs="Times New Roman"/>
          <w:color w:val="auto"/>
          <w:sz w:val="24"/>
          <w:szCs w:val="24"/>
          <w:lang w:val="sr-Latn-CS"/>
        </w:rPr>
      </w:pPr>
      <w:r w:rsidRPr="00AB41D6">
        <w:rPr>
          <w:rFonts w:ascii="Times New Roman" w:hAnsi="Times New Roman"/>
          <w:sz w:val="24"/>
          <w:szCs w:val="24"/>
          <w:lang w:val="sr-Latn-CS"/>
        </w:rPr>
        <w:t xml:space="preserve">Informacije koje se objavljuju u skladu sa stavom 1 ovog člana, kao i vremenski rokovi za njihovo objavljivanje treba da budu u skladu sa zahtjevima iz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 xml:space="preserve">a, uzimajući u obzir eventualne mjere usvojene u skladu sa </w:t>
      </w:r>
      <w:r w:rsidR="00D71285" w:rsidRPr="00AB41D6">
        <w:rPr>
          <w:rFonts w:ascii="Times New Roman" w:hAnsi="Times New Roman"/>
          <w:sz w:val="24"/>
          <w:szCs w:val="24"/>
          <w:lang w:val="sr-Latn-CS"/>
        </w:rPr>
        <w:t xml:space="preserve">odredbama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 koj</w:t>
      </w:r>
      <w:r w:rsidR="00D71285" w:rsidRPr="00AB41D6">
        <w:rPr>
          <w:rFonts w:ascii="Times New Roman" w:hAnsi="Times New Roman"/>
          <w:sz w:val="24"/>
          <w:szCs w:val="24"/>
          <w:lang w:val="sr-Latn-CS"/>
        </w:rPr>
        <w:t>e</w:t>
      </w:r>
      <w:r w:rsidRPr="00AB41D6">
        <w:rPr>
          <w:rFonts w:ascii="Times New Roman" w:hAnsi="Times New Roman"/>
          <w:sz w:val="24"/>
          <w:szCs w:val="24"/>
          <w:lang w:val="sr-Latn-CS"/>
        </w:rPr>
        <w:t xml:space="preserve"> predviđa</w:t>
      </w:r>
      <w:r w:rsidR="00D71285" w:rsidRPr="00AB41D6">
        <w:rPr>
          <w:rFonts w:ascii="Times New Roman" w:hAnsi="Times New Roman"/>
          <w:sz w:val="24"/>
          <w:szCs w:val="24"/>
          <w:lang w:val="sr-Latn-CS"/>
        </w:rPr>
        <w:t>ju</w:t>
      </w:r>
      <w:r w:rsidRPr="00AB41D6">
        <w:rPr>
          <w:rFonts w:ascii="Times New Roman" w:hAnsi="Times New Roman"/>
          <w:sz w:val="24"/>
          <w:szCs w:val="24"/>
          <w:lang w:val="sr-Latn-CS"/>
        </w:rPr>
        <w:t xml:space="preserve"> odloženo izvještavanje o transakcijama određenim kategorijama vlasničkih hartija od vrijednosti na regulisanom tržištu,</w:t>
      </w:r>
      <w:r w:rsidRPr="00AB41D6">
        <w:rPr>
          <w:rFonts w:ascii="Times New Roman" w:hAnsi="Times New Roman"/>
          <w:sz w:val="24"/>
          <w:szCs w:val="24"/>
          <w:lang w:val="hr-HR" w:eastAsia="hr-HR"/>
        </w:rPr>
        <w:t xml:space="preserve"> </w:t>
      </w:r>
      <w:r w:rsidR="00821CBA" w:rsidRPr="00AB41D6">
        <w:rPr>
          <w:rStyle w:val="FontStyle23"/>
          <w:rFonts w:ascii="Times New Roman" w:hAnsi="Times New Roman" w:cs="Times New Roman"/>
          <w:color w:val="auto"/>
          <w:sz w:val="24"/>
          <w:szCs w:val="24"/>
          <w:lang w:val="hr-HR" w:eastAsia="hr-HR"/>
        </w:rPr>
        <w:t>a koje se primjenjuju na te transakcije ukoliko se vrše van regulisanog tržišta, odnosno MTP.</w:t>
      </w:r>
    </w:p>
    <w:p w:rsidR="00AC60C9" w:rsidRPr="00AB41D6" w:rsidRDefault="00AC60C9">
      <w:pPr>
        <w:tabs>
          <w:tab w:val="left" w:pos="0"/>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0"/>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Sredstva putem kojih investiciona društva mogu da ispunjavaju svoje obaveze iz ovog člana i razjašnjenje primjene ovog člana na transakcije koje uključuju korišćenje akcija za kolateral, pozajmljivanje ili u druge svrhe, kada je razmjena akcija određena faktorima koji nijesu trenutna tržišna procjena akcija. </w:t>
      </w:r>
    </w:p>
    <w:p w:rsidR="00AC60C9" w:rsidRPr="00AB41D6" w:rsidRDefault="00AC60C9">
      <w:pPr>
        <w:spacing w:after="0" w:line="240" w:lineRule="auto"/>
        <w:jc w:val="both"/>
        <w:rPr>
          <w:rFonts w:ascii="Times New Roman" w:hAnsi="Times New Roman"/>
          <w:sz w:val="24"/>
          <w:szCs w:val="24"/>
          <w:lang w:val="sr-Latn-CS"/>
        </w:rPr>
      </w:pPr>
    </w:p>
    <w:p w:rsidR="00AC60C9" w:rsidRPr="00AB41D6" w:rsidRDefault="00C110BC">
      <w:pPr>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Sistemski internalizator</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 xml:space="preserve">Član </w:t>
      </w:r>
      <w:r w:rsidR="00C1344E" w:rsidRPr="00AB41D6">
        <w:rPr>
          <w:rFonts w:ascii="Times New Roman" w:hAnsi="Times New Roman"/>
          <w:b/>
          <w:sz w:val="24"/>
          <w:szCs w:val="24"/>
          <w:lang w:val="sr-Latn-CS"/>
        </w:rPr>
        <w:t>222</w:t>
      </w:r>
    </w:p>
    <w:p w:rsidR="00AC60C9" w:rsidRPr="00AB41D6" w:rsidRDefault="00AC60C9">
      <w:pPr>
        <w:spacing w:after="0" w:line="240" w:lineRule="auto"/>
        <w:jc w:val="both"/>
        <w:rPr>
          <w:rFonts w:ascii="Times New Roman" w:hAnsi="Times New Roman"/>
          <w:sz w:val="24"/>
          <w:szCs w:val="24"/>
          <w:lang w:val="sr-Latn-CS"/>
        </w:rPr>
      </w:pPr>
    </w:p>
    <w:p w:rsidR="00AC60C9" w:rsidRPr="00AB41D6" w:rsidRDefault="00C110BC">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Investiciono društvo će se smatrati sistematskim internalizatorom u smislu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 xml:space="preserve">a, ako posluje za svoj račun tako što izvršava naloge klijenta izvan regulisanog tržišta ili MTP. </w:t>
      </w:r>
    </w:p>
    <w:p w:rsidR="00AC60C9" w:rsidRPr="00AB41D6" w:rsidRDefault="00AC60C9">
      <w:pPr>
        <w:spacing w:after="0" w:line="240" w:lineRule="auto"/>
        <w:jc w:val="both"/>
        <w:rPr>
          <w:rFonts w:ascii="Times New Roman" w:hAnsi="Times New Roman"/>
          <w:sz w:val="24"/>
          <w:szCs w:val="24"/>
          <w:lang w:val="sr-Latn-CS"/>
        </w:rPr>
      </w:pPr>
    </w:p>
    <w:p w:rsidR="00AC60C9" w:rsidRPr="00AB41D6" w:rsidRDefault="00C110BC">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Komisija će svojim pravilima propisati uslove i obaveze vezane za sistemskog internalizatora, zahtjeve investicionih društava za obavještavanje u vezi sa namjerom da steknu status sistematskog internalizatora, zahtjeve u pogledu načina i vremena objave kvota, izvršenje naloga klijenata i druge uslove u vezi sa poslovanjem sistematskih internalizatora.</w:t>
      </w:r>
    </w:p>
    <w:p w:rsidR="00AC60C9" w:rsidRPr="00AB41D6" w:rsidRDefault="00AC60C9">
      <w:pPr>
        <w:spacing w:after="0" w:line="240" w:lineRule="auto"/>
        <w:jc w:val="center"/>
        <w:rPr>
          <w:rFonts w:ascii="Times New Roman" w:hAnsi="Times New Roman"/>
          <w:sz w:val="24"/>
          <w:szCs w:val="24"/>
          <w:lang w:val="sr-Latn-CS"/>
        </w:rPr>
      </w:pPr>
    </w:p>
    <w:p w:rsidR="00AC60C9" w:rsidRPr="00AB41D6" w:rsidRDefault="00C110BC">
      <w:pPr>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Multilateralna trgovačka platforma – MTP</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 xml:space="preserve">Član </w:t>
      </w:r>
      <w:r w:rsidR="00C1344E" w:rsidRPr="00AB41D6">
        <w:rPr>
          <w:rFonts w:ascii="Times New Roman" w:hAnsi="Times New Roman"/>
          <w:b/>
          <w:sz w:val="24"/>
          <w:szCs w:val="24"/>
          <w:lang w:val="it-IT"/>
        </w:rPr>
        <w:t>223</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Multilateralnom trgovačkom platformom može da upravlja investiciono društvo ili organizator kojeg je ovlastila Komisija.</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Organizator MTP kojeg je ovlastila Komisija da upravlja iIi vodi poslovanje regulisanog tržišta može da vodi MTP ako ispunjava uslove predviđene </w:t>
      </w:r>
      <w:r w:rsidR="000550BF" w:rsidRPr="00AB41D6">
        <w:rPr>
          <w:rFonts w:ascii="Times New Roman" w:hAnsi="Times New Roman"/>
          <w:sz w:val="24"/>
          <w:szCs w:val="24"/>
          <w:lang w:val="it-IT"/>
        </w:rPr>
        <w:t>o</w:t>
      </w:r>
      <w:r w:rsidR="00651496" w:rsidRPr="00AB41D6">
        <w:rPr>
          <w:rFonts w:ascii="Times New Roman" w:hAnsi="Times New Roman"/>
          <w:sz w:val="24"/>
          <w:szCs w:val="24"/>
          <w:lang w:val="it-IT"/>
        </w:rPr>
        <w:t>vim Zakon</w:t>
      </w:r>
      <w:r w:rsidRPr="00AB41D6">
        <w:rPr>
          <w:rFonts w:ascii="Times New Roman" w:hAnsi="Times New Roman"/>
          <w:sz w:val="24"/>
          <w:szCs w:val="24"/>
          <w:lang w:val="it-IT"/>
        </w:rPr>
        <w:t>om i relevantnim mjerama za njegovo sprovođenje.</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Komisija će svojim pravilima propisati uslove i obaveze vezane za MTP, dozvolu za rad i poslovanje MTP.</w:t>
      </w:r>
    </w:p>
    <w:p w:rsidR="00AC60C9" w:rsidRPr="00AB41D6" w:rsidRDefault="00AC60C9">
      <w:pPr>
        <w:tabs>
          <w:tab w:val="left" w:pos="0"/>
          <w:tab w:val="left" w:pos="720"/>
        </w:tabs>
        <w:spacing w:after="0" w:line="240" w:lineRule="auto"/>
        <w:rPr>
          <w:rFonts w:ascii="Times New Roman" w:hAnsi="Times New Roman"/>
          <w:sz w:val="24"/>
          <w:szCs w:val="24"/>
          <w:lang w:val="sr-Latn-CS"/>
        </w:rPr>
      </w:pPr>
    </w:p>
    <w:p w:rsidR="00AC60C9" w:rsidRPr="00AB41D6" w:rsidRDefault="00C110BC">
      <w:pPr>
        <w:tabs>
          <w:tab w:val="left" w:pos="0"/>
          <w:tab w:val="left" w:pos="720"/>
        </w:tabs>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Pristup regulisanom tržištu</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 xml:space="preserve">Član </w:t>
      </w:r>
      <w:r w:rsidR="00C1344E" w:rsidRPr="00AB41D6">
        <w:rPr>
          <w:rFonts w:ascii="Times New Roman" w:hAnsi="Times New Roman"/>
          <w:b/>
          <w:sz w:val="24"/>
          <w:szCs w:val="24"/>
          <w:lang w:val="sr-Latn-CS"/>
        </w:rPr>
        <w:t>224</w:t>
      </w:r>
    </w:p>
    <w:p w:rsidR="00AC60C9" w:rsidRPr="00AB41D6" w:rsidRDefault="00AC60C9">
      <w:pPr>
        <w:tabs>
          <w:tab w:val="left" w:pos="0"/>
          <w:tab w:val="left" w:pos="720"/>
        </w:tabs>
        <w:spacing w:after="0" w:line="240" w:lineRule="auto"/>
        <w:jc w:val="both"/>
        <w:rPr>
          <w:rFonts w:ascii="Times New Roman" w:hAnsi="Times New Roman"/>
          <w:sz w:val="24"/>
          <w:szCs w:val="24"/>
          <w:lang w:val="sr-Latn-CS"/>
        </w:rPr>
      </w:pPr>
    </w:p>
    <w:p w:rsidR="00AC60C9" w:rsidRPr="00AB41D6" w:rsidRDefault="00C110BC">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Investiciona društva iz drugih država članica ovlašćena od strane nadležnih organa za pružanje investicionih usluga izvršavanja naloga klijenata ili za obavljanje investicionih aktivnosti trgovanja za vlastiti račun imaju pravo članstva ili pristupa regulisanom tržištu osnovanom u Crnoj Gori putem jednog od sljedećih aranžmana:</w:t>
      </w:r>
    </w:p>
    <w:p w:rsidR="00AC60C9" w:rsidRPr="00AB41D6" w:rsidRDefault="00C110BC" w:rsidP="00CA5AFB">
      <w:pPr>
        <w:pStyle w:val="ListParagraph"/>
        <w:numPr>
          <w:ilvl w:val="0"/>
          <w:numId w:val="160"/>
        </w:numPr>
        <w:tabs>
          <w:tab w:val="left" w:pos="0"/>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neposredno, osnivanjem filijala u Crnoj Gori;</w:t>
      </w:r>
    </w:p>
    <w:p w:rsidR="00AC60C9" w:rsidRPr="00AB41D6" w:rsidRDefault="00C110BC" w:rsidP="00CA5AFB">
      <w:pPr>
        <w:pStyle w:val="ListParagraph"/>
        <w:numPr>
          <w:ilvl w:val="0"/>
          <w:numId w:val="160"/>
        </w:numPr>
        <w:tabs>
          <w:tab w:val="left" w:pos="0"/>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tako što postaju članovi na daljinu ili imaju pristup na daljinu regulisanom tržištu u Crnoj Gori bez potrebe da budu osnovana u Crnoj Gori, ukoliko postupci i sistemi </w:t>
      </w:r>
      <w:r w:rsidRPr="00AB41D6">
        <w:rPr>
          <w:rFonts w:ascii="Times New Roman" w:hAnsi="Times New Roman"/>
          <w:sz w:val="24"/>
          <w:szCs w:val="24"/>
          <w:lang w:val="sr-Latn-CS"/>
        </w:rPr>
        <w:lastRenderedPageBreak/>
        <w:t xml:space="preserve">trgovanja na datom tržištu i sistemi ne zahtijevaju fizičko prisustvo u cilju zaključivanja transakcija. </w:t>
      </w:r>
    </w:p>
    <w:p w:rsidR="00AC60C9" w:rsidRPr="00AB41D6" w:rsidRDefault="00AC60C9">
      <w:pPr>
        <w:tabs>
          <w:tab w:val="left" w:pos="0"/>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0"/>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Investiciona društva koja imaju pravo pristupa regulisanom tržištu u skladu sa stavom 1 ovog člana ne podliježu dodatnim regulatornim ili administrativnim zahtjevima ili ograničenjima u pogledu korišćenja platformi regulisanog tržišta, osim zahtjeva propisanih aktima Komisije ili pravilima regulisanog tržišta, čiji je cilj uvođenje dovoljnog stepena kontrole i nadzora nad investicionim društvima. </w:t>
      </w:r>
    </w:p>
    <w:p w:rsidR="00AC60C9" w:rsidRPr="00AB41D6" w:rsidRDefault="00AC60C9">
      <w:pPr>
        <w:pStyle w:val="ListParagraph"/>
        <w:tabs>
          <w:tab w:val="left" w:pos="0"/>
          <w:tab w:val="left" w:pos="720"/>
        </w:tabs>
        <w:spacing w:after="0" w:line="240" w:lineRule="auto"/>
        <w:jc w:val="both"/>
        <w:rPr>
          <w:rFonts w:ascii="Times New Roman" w:hAnsi="Times New Roman"/>
          <w:sz w:val="24"/>
          <w:szCs w:val="24"/>
          <w:lang w:val="sr-Latn-CS"/>
        </w:rPr>
      </w:pPr>
    </w:p>
    <w:p w:rsidR="00AC60C9" w:rsidRPr="00AB41D6" w:rsidRDefault="00C110BC">
      <w:pPr>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Pristup centralnoj ugovornoj strani, sistemima za kliring i saldiranje i pravo na određivanje sistema za saldiranje</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 xml:space="preserve">Član </w:t>
      </w:r>
      <w:r w:rsidR="00C1344E" w:rsidRPr="00AB41D6">
        <w:rPr>
          <w:rFonts w:ascii="Times New Roman" w:hAnsi="Times New Roman"/>
          <w:b/>
          <w:sz w:val="24"/>
          <w:szCs w:val="24"/>
          <w:lang w:val="it-IT"/>
        </w:rPr>
        <w:t>225</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Investiciona društva iz drugih država članica imaju pravo pristupa centralnoj ugovornoj strani, sistemima za kliring i saldiranje na teritoriji Crne Gore u svrhu finalizacije ili regulisanja finalizacije transakcija finansijskim instrumentima.</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Pristup ovih investicionih društava sistemima iz stava 1 ovog člana podliježe istim nediskriminacionim, transparentnim i objektivnim kriterijumima kojima podliježu i lokalni učesnici.</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Odredbe u pogledu centralne ugovorne strane i sistem za kliring i saldiranje za MTP</w:t>
      </w:r>
    </w:p>
    <w:p w:rsidR="00AC60C9" w:rsidRPr="00AB41D6" w:rsidRDefault="00C110BC">
      <w:pPr>
        <w:autoSpaceDE w:val="0"/>
        <w:autoSpaceDN w:val="0"/>
        <w:adjustRightInd w:val="0"/>
        <w:spacing w:after="0" w:line="240" w:lineRule="auto"/>
        <w:jc w:val="center"/>
        <w:rPr>
          <w:rFonts w:ascii="Times New Roman" w:hAnsi="Times New Roman"/>
          <w:sz w:val="24"/>
          <w:szCs w:val="24"/>
          <w:lang w:val="it-IT"/>
        </w:rPr>
      </w:pPr>
      <w:r w:rsidRPr="00AB41D6">
        <w:rPr>
          <w:rFonts w:ascii="Times New Roman" w:hAnsi="Times New Roman"/>
          <w:b/>
          <w:sz w:val="24"/>
          <w:szCs w:val="24"/>
          <w:lang w:val="it-IT"/>
        </w:rPr>
        <w:t xml:space="preserve">Član </w:t>
      </w:r>
      <w:r w:rsidR="00C1344E" w:rsidRPr="00AB41D6">
        <w:rPr>
          <w:rFonts w:ascii="Times New Roman" w:hAnsi="Times New Roman"/>
          <w:b/>
          <w:sz w:val="24"/>
          <w:szCs w:val="24"/>
          <w:lang w:val="it-IT"/>
        </w:rPr>
        <w:t>226</w:t>
      </w:r>
    </w:p>
    <w:p w:rsidR="00AC60C9" w:rsidRPr="00AB41D6" w:rsidRDefault="00AC60C9">
      <w:pPr>
        <w:pStyle w:val="ListParagraph"/>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Investiciona društva i organizatori koji upravljaju MTP iz Crne Gore imaju pravo da stupe u određene aranžmane sa centralnom ugovornom stranom ili klirinškom kućom i sistemom za saldiranje druge države članice, sa namjerom da se obavi kliring i/ili saldiranje nekih ili svih trgovanja koja su sklopili učesnici na tržištu prema svojim sistemima.</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Komisija se ne može protiviti tome da se koriste centralna ugovorna strana, klirinška kuća i/ili sistem za saldiranje u drugoj državi članici, osim ako to nije dokazano kao neophodno kako bi se zadržalo i održalo uredno funkcionisanje MTP i uslova za sisteme saldiranja utvrđene </w:t>
      </w:r>
      <w:r w:rsidR="000550BF" w:rsidRPr="00AB41D6">
        <w:rPr>
          <w:rFonts w:ascii="Times New Roman" w:hAnsi="Times New Roman"/>
          <w:sz w:val="24"/>
          <w:szCs w:val="24"/>
          <w:lang w:val="it-IT"/>
        </w:rPr>
        <w:t>o</w:t>
      </w:r>
      <w:r w:rsidR="00651496" w:rsidRPr="00AB41D6">
        <w:rPr>
          <w:rFonts w:ascii="Times New Roman" w:hAnsi="Times New Roman"/>
          <w:sz w:val="24"/>
          <w:szCs w:val="24"/>
          <w:lang w:val="it-IT"/>
        </w:rPr>
        <w:t>vim Zakon</w:t>
      </w:r>
      <w:r w:rsidRPr="00AB41D6">
        <w:rPr>
          <w:rFonts w:ascii="Times New Roman" w:hAnsi="Times New Roman"/>
          <w:sz w:val="24"/>
          <w:szCs w:val="24"/>
          <w:lang w:val="it-IT"/>
        </w:rPr>
        <w:t>om.</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Komisija će uzeti u obzir nadzor sistema za kliring i saldiranje koji su već obavile nacionalne centralne banke kao tijela za nadzor sistema za kliring i saldiranje ili neki drugi nadzorni organi kompetentni za ovakve sisteme, kako bi se izbjeglo udvostručavanje kontrole</w:t>
      </w:r>
    </w:p>
    <w:p w:rsidR="00AC60C9" w:rsidRPr="00AB41D6" w:rsidRDefault="00AC60C9">
      <w:pPr>
        <w:spacing w:after="0" w:line="240" w:lineRule="auto"/>
        <w:jc w:val="center"/>
        <w:rPr>
          <w:rFonts w:ascii="Times New Roman" w:hAnsi="Times New Roman"/>
          <w:sz w:val="24"/>
          <w:szCs w:val="24"/>
          <w:lang w:val="it-IT"/>
        </w:rPr>
      </w:pPr>
    </w:p>
    <w:p w:rsidR="00AC60C9" w:rsidRPr="00AB41D6" w:rsidRDefault="00C110BC">
      <w:pPr>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Pravo na određivanje sistema za saldiranje</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 xml:space="preserve">Član </w:t>
      </w:r>
      <w:r w:rsidR="00C1344E" w:rsidRPr="00AB41D6">
        <w:rPr>
          <w:rFonts w:ascii="Times New Roman" w:hAnsi="Times New Roman"/>
          <w:b/>
          <w:sz w:val="24"/>
          <w:szCs w:val="24"/>
          <w:lang w:val="it-IT"/>
        </w:rPr>
        <w:t>227</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Regulisana tržišta i organizator MTP u Crnoj Gori ponudiće svim članovima ili učesnicima pravo da odrede sistem za saldiranje transakcija finansijskim instrumentima koje se preduzimaju na tom regulisanom tržištu i MTP, ako su ispunjeni sljedeći uslovi:</w:t>
      </w:r>
    </w:p>
    <w:p w:rsidR="00AC60C9" w:rsidRPr="00AB41D6" w:rsidRDefault="00C110BC" w:rsidP="00CA5AFB">
      <w:pPr>
        <w:pStyle w:val="ListParagraph"/>
        <w:numPr>
          <w:ilvl w:val="0"/>
          <w:numId w:val="161"/>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ako postoji odgovarajući odnos između sistema za kliring i/ili saldiranje kojeg su izabrala regulisana tržišta ili organizator MTP i sistema ili opreme koje su izabrali član ili učesnik na regulisanom tržištu ili MTP, koji omogućava efikasno i ekonomično saldiranje predmetnih transakcija, i</w:t>
      </w:r>
    </w:p>
    <w:p w:rsidR="00AC60C9" w:rsidRPr="00AB41D6" w:rsidRDefault="00C110BC" w:rsidP="00CA5AFB">
      <w:pPr>
        <w:pStyle w:val="ListParagraph"/>
        <w:numPr>
          <w:ilvl w:val="0"/>
          <w:numId w:val="161"/>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lastRenderedPageBreak/>
        <w:t>ako je Komisija izdala potvrdu za kliring i/ili saldiranje kroz sistem koji su izabrali član ili učesnik regulisanog tržišta ili MTP, koji omogućava nesmetano i uredno funkcionisanje finansijskih tržišta.</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Komisija će, na zahtjev člana ili učesnika regulisanog tržišta ili MTP, izdati potvrdu iz tačke 2) stava 1 ovog člana, ako tehnička infrastruktura i pravila za kliring i/ili saldiranje kroz sistem koji su odabrali član ili učesnik regulisanog tržišta ili MTP obezbjeđuju nesmetano funkcionisanje finansijskog tržišta.</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Organizator</w:t>
      </w:r>
      <w:r w:rsidR="005F0C03" w:rsidRPr="00AB41D6">
        <w:rPr>
          <w:rFonts w:ascii="Times New Roman" w:hAnsi="Times New Roman"/>
          <w:sz w:val="24"/>
          <w:szCs w:val="24"/>
          <w:lang w:val="it-IT"/>
        </w:rPr>
        <w:t xml:space="preserve"> </w:t>
      </w:r>
      <w:r w:rsidRPr="00AB41D6">
        <w:rPr>
          <w:rFonts w:ascii="Times New Roman" w:hAnsi="Times New Roman"/>
          <w:sz w:val="24"/>
          <w:szCs w:val="24"/>
          <w:lang w:val="it-IT"/>
        </w:rPr>
        <w:t>sistema za kliring i/ili saldiranje može da odbije iz opravdanih profesionalnih razloga da stavi zatražene usluge iz stava 1 ovog člana na raspolaganje.</w:t>
      </w:r>
    </w:p>
    <w:p w:rsidR="00AC60C9" w:rsidRPr="00AB41D6" w:rsidRDefault="00AC60C9">
      <w:pPr>
        <w:tabs>
          <w:tab w:val="left" w:pos="0"/>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0"/>
          <w:tab w:val="left" w:pos="720"/>
        </w:tabs>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Mjere nadzora</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 xml:space="preserve">Član </w:t>
      </w:r>
      <w:r w:rsidR="00C1344E" w:rsidRPr="00AB41D6">
        <w:rPr>
          <w:rFonts w:ascii="Times New Roman" w:hAnsi="Times New Roman"/>
          <w:b/>
          <w:sz w:val="24"/>
          <w:szCs w:val="24"/>
          <w:lang w:val="sr-Latn-CS"/>
        </w:rPr>
        <w:t>228</w:t>
      </w:r>
    </w:p>
    <w:p w:rsidR="00AC60C9" w:rsidRPr="00AB41D6" w:rsidRDefault="00AC60C9">
      <w:pPr>
        <w:tabs>
          <w:tab w:val="left" w:pos="0"/>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0"/>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Ako u postupku nadzora nad investicionim društvom Komisija utvrdi da je došlo do kršenja odredaba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 ili propisa Komisije, Komisija donosi odluku kojom nalaže investicionom društvu, odnosno fizičkom licu sa dozvolom za rad, koji čine povredu odredaba, da otklone te nezakonitosti u određenom vremenskom roku i može preduzeti jednu ili više sljedećih mjera:</w:t>
      </w:r>
    </w:p>
    <w:p w:rsidR="00AC60C9" w:rsidRPr="00AB41D6" w:rsidRDefault="00C110BC" w:rsidP="00CA5AFB">
      <w:pPr>
        <w:pStyle w:val="ListParagraph"/>
        <w:numPr>
          <w:ilvl w:val="0"/>
          <w:numId w:val="162"/>
        </w:numPr>
        <w:tabs>
          <w:tab w:val="left" w:pos="0"/>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izreći javnu opomenu;</w:t>
      </w:r>
    </w:p>
    <w:p w:rsidR="00AC60C9" w:rsidRPr="00AB41D6" w:rsidRDefault="00C110BC" w:rsidP="00CA5AFB">
      <w:pPr>
        <w:pStyle w:val="ListParagraph"/>
        <w:numPr>
          <w:ilvl w:val="0"/>
          <w:numId w:val="162"/>
        </w:numPr>
        <w:tabs>
          <w:tab w:val="left" w:pos="0"/>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dati nalоg za privremenu zabranu оbavljanja pоjedinih ili svih pоslоva, usluga ili transakcija od strane investicionog društva, odnosno lica sa dozvolom za rad;</w:t>
      </w:r>
    </w:p>
    <w:p w:rsidR="00AC60C9" w:rsidRPr="00AB41D6" w:rsidRDefault="00C110BC" w:rsidP="00CA5AFB">
      <w:pPr>
        <w:pStyle w:val="ListParagraph"/>
        <w:numPr>
          <w:ilvl w:val="0"/>
          <w:numId w:val="162"/>
        </w:numPr>
        <w:tabs>
          <w:tab w:val="left" w:pos="0"/>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zabraniti primanje naloga klijenata u poslovnim prostorijama investicionog društva od strane investicionog društva, odnosno lica za dozvolom za rad;</w:t>
      </w:r>
    </w:p>
    <w:p w:rsidR="00AC60C9" w:rsidRPr="00AB41D6" w:rsidRDefault="00C110BC" w:rsidP="00CA5AFB">
      <w:pPr>
        <w:pStyle w:val="ListParagraph"/>
        <w:numPr>
          <w:ilvl w:val="0"/>
          <w:numId w:val="162"/>
        </w:numPr>
        <w:tabs>
          <w:tab w:val="left" w:pos="0"/>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uslovno oduzeti dozvolu za rad investicionom društvu, odnosno fizičkom licu sa dozvolom za rad, zaposlenom u investicionom društvu koji čine povredu odredaba, ostavljajući mogućnost da dozvola neće biti oduzeta ukoliko u periodu provjere koji nije kraći od jedne godine niti duži od tri godine, investiciono društvo, odnosno fizičko lice ne počini nezakonitosti za koje je predviđeno oduzimanje dozvole za rad; </w:t>
      </w:r>
    </w:p>
    <w:p w:rsidR="00AC60C9" w:rsidRPr="00AB41D6" w:rsidRDefault="00C110BC" w:rsidP="00CA5AFB">
      <w:pPr>
        <w:pStyle w:val="ListParagraph"/>
        <w:numPr>
          <w:ilvl w:val="0"/>
          <w:numId w:val="162"/>
        </w:numPr>
        <w:tabs>
          <w:tab w:val="left" w:pos="0"/>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dati nalog za privremenu zabranu raspolaganja sredstvima s novčanih računa i računa hartija od vrijednosti i drugom imovinom;</w:t>
      </w:r>
    </w:p>
    <w:p w:rsidR="00AC60C9" w:rsidRPr="00AB41D6" w:rsidRDefault="00C110BC" w:rsidP="00CA5AFB">
      <w:pPr>
        <w:pStyle w:val="ListParagraph"/>
        <w:numPr>
          <w:ilvl w:val="0"/>
          <w:numId w:val="162"/>
        </w:numPr>
        <w:tabs>
          <w:tab w:val="left" w:pos="0"/>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izdati nalog kojim se investiciono društvo, odnosno lica sa dozvolom za rad obavezuju da će se odreći profita stečenog kršenjem odredaba; </w:t>
      </w:r>
    </w:p>
    <w:p w:rsidR="00AC60C9" w:rsidRPr="00AB41D6" w:rsidRDefault="00C110BC" w:rsidP="00CA5AFB">
      <w:pPr>
        <w:pStyle w:val="ListParagraph"/>
        <w:numPr>
          <w:ilvl w:val="0"/>
          <w:numId w:val="162"/>
        </w:numPr>
        <w:tabs>
          <w:tab w:val="left" w:pos="0"/>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preduzeti druge mjere koje ne predstavljaju privremeno oduzimanje ili oduzimanje dozvole za rad, a koje se mogu preduzeti protiv lica koja posjeduju dozvolu za rad, u skladu sa odredbama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 xml:space="preserve">a. </w:t>
      </w:r>
    </w:p>
    <w:p w:rsidR="00AC60C9" w:rsidRPr="00AB41D6" w:rsidRDefault="00AC60C9">
      <w:pPr>
        <w:tabs>
          <w:tab w:val="left" w:pos="0"/>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0"/>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Odluku o preduzetim mjerama u skladu sa stavom 1 ovog člana Komisija objavljuje na svojoj internet stranici. </w:t>
      </w:r>
    </w:p>
    <w:p w:rsidR="00AC60C9" w:rsidRPr="00AB41D6" w:rsidRDefault="00AC60C9">
      <w:pPr>
        <w:tabs>
          <w:tab w:val="left" w:pos="0"/>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0"/>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Uslove i način vršenja nadzora, postupak izdavanja naloga i preduzimanja mjera, kao i rokove za izvršavanje naloga i trajanje mjera, Komisija propisuje svojim podzakonskim aktima. </w:t>
      </w:r>
    </w:p>
    <w:p w:rsidR="00AC60C9" w:rsidRPr="00AB41D6" w:rsidRDefault="00AC60C9">
      <w:pPr>
        <w:tabs>
          <w:tab w:val="left" w:pos="0"/>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0"/>
          <w:tab w:val="left" w:pos="720"/>
        </w:tabs>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Privremeno ili trajno oduzimanje dozvole za obavljanje djelatnosti fizičkim licima</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 xml:space="preserve">Član </w:t>
      </w:r>
      <w:r w:rsidR="00C1344E" w:rsidRPr="00AB41D6">
        <w:rPr>
          <w:rFonts w:ascii="Times New Roman" w:hAnsi="Times New Roman"/>
          <w:b/>
          <w:sz w:val="24"/>
          <w:szCs w:val="24"/>
          <w:lang w:val="sr-Latn-CS"/>
        </w:rPr>
        <w:t>229</w:t>
      </w:r>
    </w:p>
    <w:p w:rsidR="00AC60C9" w:rsidRPr="00AB41D6" w:rsidRDefault="00AC60C9">
      <w:pPr>
        <w:tabs>
          <w:tab w:val="left" w:pos="0"/>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0"/>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Komisija je nadležna da na period do dvije godine privremeno ili trajno oduzme dozvolu za rad fizičkom licu koje ima dozvolu za pružanje investicionih usluga i obavljanje poslova za investiciono društvo, u skladu sa </w:t>
      </w:r>
      <w:r w:rsidR="000550BF" w:rsidRPr="00AB41D6">
        <w:rPr>
          <w:rFonts w:ascii="Times New Roman" w:hAnsi="Times New Roman"/>
          <w:sz w:val="24"/>
          <w:szCs w:val="24"/>
          <w:lang w:val="sr-Latn-CS"/>
        </w:rPr>
        <w:t>o</w:t>
      </w:r>
      <w:r w:rsidR="00651496" w:rsidRPr="00AB41D6">
        <w:rPr>
          <w:rFonts w:ascii="Times New Roman" w:hAnsi="Times New Roman"/>
          <w:sz w:val="24"/>
          <w:szCs w:val="24"/>
          <w:lang w:val="sr-Latn-CS"/>
        </w:rPr>
        <w:t>vim Zakon</w:t>
      </w:r>
      <w:r w:rsidRPr="00AB41D6">
        <w:rPr>
          <w:rFonts w:ascii="Times New Roman" w:hAnsi="Times New Roman"/>
          <w:sz w:val="24"/>
          <w:szCs w:val="24"/>
          <w:lang w:val="sr-Latn-CS"/>
        </w:rPr>
        <w:t>om, ukoliko Komisija utvrdi da:</w:t>
      </w:r>
    </w:p>
    <w:p w:rsidR="00AC60C9" w:rsidRPr="00AB41D6" w:rsidRDefault="00C110BC" w:rsidP="00CA5AFB">
      <w:pPr>
        <w:pStyle w:val="ListParagraph"/>
        <w:numPr>
          <w:ilvl w:val="0"/>
          <w:numId w:val="163"/>
        </w:numPr>
        <w:tabs>
          <w:tab w:val="left" w:pos="0"/>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lastRenderedPageBreak/>
        <w:t>fizičko lice koje ima dozvolu za pružanje investicionih usluga ili obavljanje poslova ne koristi dozvolu tokom perioda dužeg od 90 dana;</w:t>
      </w:r>
    </w:p>
    <w:p w:rsidR="00AC60C9" w:rsidRPr="00AB41D6" w:rsidRDefault="00C110BC" w:rsidP="00CA5AFB">
      <w:pPr>
        <w:pStyle w:val="ListParagraph"/>
        <w:numPr>
          <w:ilvl w:val="0"/>
          <w:numId w:val="163"/>
        </w:numPr>
        <w:tabs>
          <w:tab w:val="left" w:pos="0"/>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je fizičko lice dobilo dozvolu na osnovu pogrešnih informacija ili na drugi nedozvoljeni način; </w:t>
      </w:r>
    </w:p>
    <w:p w:rsidR="00AC60C9" w:rsidRPr="00AB41D6" w:rsidRDefault="00C110BC" w:rsidP="00CA5AFB">
      <w:pPr>
        <w:pStyle w:val="ListParagraph"/>
        <w:numPr>
          <w:ilvl w:val="0"/>
          <w:numId w:val="163"/>
        </w:numPr>
        <w:tabs>
          <w:tab w:val="left" w:pos="0"/>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fizičko lice dalje ne ispunjava uslove propisane za dobijanje dozvole; </w:t>
      </w:r>
    </w:p>
    <w:p w:rsidR="00AC60C9" w:rsidRPr="00AB41D6" w:rsidRDefault="00C110BC" w:rsidP="00CA5AFB">
      <w:pPr>
        <w:pStyle w:val="ListParagraph"/>
        <w:numPr>
          <w:ilvl w:val="0"/>
          <w:numId w:val="163"/>
        </w:numPr>
        <w:tabs>
          <w:tab w:val="left" w:pos="0"/>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je fizičko lice počinilo materijalnu povredu odredaba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 xml:space="preserve">a ili propisa Komisije, odnosno Investiciono društvo ili fizičko lice se ne pridržavaju, u okviru propisanog perioda, rješenja Komisije izdatog u skladu sa ovim zakonom; </w:t>
      </w:r>
    </w:p>
    <w:p w:rsidR="00AC60C9" w:rsidRPr="00AB41D6" w:rsidRDefault="00C110BC" w:rsidP="00CA5AFB">
      <w:pPr>
        <w:pStyle w:val="ListParagraph"/>
        <w:numPr>
          <w:ilvl w:val="0"/>
          <w:numId w:val="163"/>
        </w:numPr>
        <w:tabs>
          <w:tab w:val="left" w:pos="0"/>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investiciono društvo, odnosno direktor investicionog društva koje ima dozvolu za obavljanje djelatnosti iz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 xml:space="preserve">a ne vrši odgovarajući nadzor nad fizičkim licem koje posjeduje dozvolu ili drugim licem zaposlenim u investicionom društvu koje je uzrok materijalne povrede odredaba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 xml:space="preserve">a ili propisa Komisije od strane investicionog društva i/ili fizičkog lica koje posjeduje dozvolu ili drugog zaposlenog lica, a da je takva povreda mogla da bude spriječena da je odgovarajući nadzor sproveden. </w:t>
      </w:r>
    </w:p>
    <w:p w:rsidR="00AC60C9" w:rsidRPr="00AB41D6" w:rsidRDefault="00AC60C9">
      <w:pPr>
        <w:tabs>
          <w:tab w:val="left" w:pos="0"/>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0"/>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Investiciono društvo i fizičko lice koje posjeduje dozvolu za obavljanje djelatnosti, a koje je predmet predloženog privremenog ili trajnog oduzumanja dozvole za rad iz stava 1 ovog člana, ima pravo na saslušanje prije nego što Komisija naloži takvo privremeno ili trajno oduzimanje dozvole, u skladu sa propisima Komisije. </w:t>
      </w:r>
    </w:p>
    <w:p w:rsidR="00AC60C9" w:rsidRPr="00AB41D6" w:rsidRDefault="00AC60C9">
      <w:pPr>
        <w:tabs>
          <w:tab w:val="left" w:pos="0"/>
          <w:tab w:val="left" w:pos="720"/>
        </w:tabs>
        <w:spacing w:after="0" w:line="240" w:lineRule="auto"/>
        <w:jc w:val="both"/>
        <w:rPr>
          <w:rFonts w:ascii="Times New Roman" w:hAnsi="Times New Roman"/>
          <w:sz w:val="24"/>
          <w:szCs w:val="24"/>
          <w:lang w:val="sr-Latn-CS" w:eastAsia="en-GB"/>
        </w:rPr>
      </w:pPr>
    </w:p>
    <w:p w:rsidR="00AC60C9" w:rsidRPr="00AB41D6" w:rsidRDefault="00C110BC">
      <w:pPr>
        <w:tabs>
          <w:tab w:val="left" w:pos="0"/>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eastAsia="en-GB"/>
        </w:rPr>
        <w:t xml:space="preserve">Nadležnost Komisije da privremeno ili trajno oduzme dozvolu za rad u skladu sa odredbama ovog člana, ne isključuje mogućnost primjene i drugih mjera koje preduzima Komisija: </w:t>
      </w:r>
    </w:p>
    <w:p w:rsidR="00AC60C9" w:rsidRPr="00AB41D6" w:rsidRDefault="00C110BC" w:rsidP="00CA5AFB">
      <w:pPr>
        <w:pStyle w:val="ListParagraph"/>
        <w:numPr>
          <w:ilvl w:val="0"/>
          <w:numId w:val="164"/>
        </w:numPr>
        <w:tabs>
          <w:tab w:val="left" w:pos="0"/>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eastAsia="en-GB"/>
        </w:rPr>
        <w:t xml:space="preserve">protiv lica koja posjeduju dozvolu, a u skladu sa odredbama </w:t>
      </w:r>
      <w:r w:rsidR="00651496" w:rsidRPr="00AB41D6">
        <w:rPr>
          <w:rFonts w:ascii="Times New Roman" w:hAnsi="Times New Roman"/>
          <w:sz w:val="24"/>
          <w:szCs w:val="24"/>
          <w:lang w:val="sr-Latn-CS" w:eastAsia="en-GB"/>
        </w:rPr>
        <w:t>ovog Zakon</w:t>
      </w:r>
      <w:r w:rsidRPr="00AB41D6">
        <w:rPr>
          <w:rFonts w:ascii="Times New Roman" w:hAnsi="Times New Roman"/>
          <w:sz w:val="24"/>
          <w:szCs w:val="24"/>
          <w:lang w:val="sr-Latn-CS" w:eastAsia="en-GB"/>
        </w:rPr>
        <w:t xml:space="preserve">a; </w:t>
      </w:r>
    </w:p>
    <w:p w:rsidR="00AC60C9" w:rsidRPr="00AB41D6" w:rsidRDefault="00C110BC" w:rsidP="00CA5AFB">
      <w:pPr>
        <w:pStyle w:val="ListParagraph"/>
        <w:numPr>
          <w:ilvl w:val="0"/>
          <w:numId w:val="164"/>
        </w:numPr>
        <w:tabs>
          <w:tab w:val="left" w:pos="0"/>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eastAsia="en-GB"/>
        </w:rPr>
        <w:t xml:space="preserve">u skladu sa drugim odredbama </w:t>
      </w:r>
      <w:r w:rsidR="00651496" w:rsidRPr="00AB41D6">
        <w:rPr>
          <w:rFonts w:ascii="Times New Roman" w:hAnsi="Times New Roman"/>
          <w:sz w:val="24"/>
          <w:szCs w:val="24"/>
          <w:lang w:val="sr-Latn-CS" w:eastAsia="en-GB"/>
        </w:rPr>
        <w:t>ovog Zakon</w:t>
      </w:r>
      <w:r w:rsidRPr="00AB41D6">
        <w:rPr>
          <w:rFonts w:ascii="Times New Roman" w:hAnsi="Times New Roman"/>
          <w:sz w:val="24"/>
          <w:szCs w:val="24"/>
          <w:lang w:val="sr-Latn-CS" w:eastAsia="en-GB"/>
        </w:rPr>
        <w:t>a prema članovima Odbora direktora, rukovodiocima i licu sa kvalifikovanim učešćem u investicionom društvu, odnosno rukovodiocima ovlašćene banke.</w:t>
      </w:r>
    </w:p>
    <w:p w:rsidR="00AC60C9" w:rsidRPr="00AB41D6" w:rsidRDefault="00AC60C9">
      <w:pPr>
        <w:tabs>
          <w:tab w:val="left" w:pos="0"/>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0"/>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Ukoliko investiciono društvo ili fizičko lice koje ima dozvolu za pružanje investicionih usluga podnesu zahtjev Komisiji za oduzimanje dozvole investicionog društva ili tog fizičkog lica, iz razloga prestanka obavljanja djelatnosti za koje je prema ovom zakonu potrebna dozvola, Komisija može izdati nalog za oduzimanje dozvole i brisanje dozvole iz registra dozvola koji se vodi u Komisiji. </w:t>
      </w:r>
    </w:p>
    <w:p w:rsidR="00AC60C9" w:rsidRPr="00AB41D6" w:rsidRDefault="00AC60C9">
      <w:pPr>
        <w:tabs>
          <w:tab w:val="left" w:pos="0"/>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0"/>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Komisija može, po svom nahođenju, odbiti da izda nalog za oduzimanje dozvole investicionog društva ili fizičkog lica protiv koga se vodi istraga ili se tereti za povredu odredaba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 xml:space="preserve">a ili pravila Komisije, sve dok se ta pitanja u potpunosti ne riješe. </w:t>
      </w:r>
    </w:p>
    <w:p w:rsidR="00AC60C9" w:rsidRPr="00AB41D6" w:rsidRDefault="00AC60C9">
      <w:pPr>
        <w:spacing w:after="0" w:line="240" w:lineRule="auto"/>
        <w:jc w:val="both"/>
        <w:rPr>
          <w:rFonts w:ascii="Times New Roman" w:hAnsi="Times New Roman"/>
          <w:sz w:val="24"/>
          <w:szCs w:val="24"/>
          <w:lang w:val="sr-Latn-CS"/>
        </w:rPr>
      </w:pPr>
    </w:p>
    <w:p w:rsidR="00AC60C9" w:rsidRPr="00AB41D6" w:rsidRDefault="00C110BC">
      <w:pPr>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Povlačenje dozvole za rad investicionom društvu</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 xml:space="preserve">Član </w:t>
      </w:r>
      <w:r w:rsidR="00C1344E" w:rsidRPr="00AB41D6">
        <w:rPr>
          <w:rFonts w:ascii="Times New Roman" w:hAnsi="Times New Roman"/>
          <w:b/>
          <w:sz w:val="24"/>
          <w:szCs w:val="24"/>
          <w:lang w:val="it-IT"/>
        </w:rPr>
        <w:t>230</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Komisija može da povuče dozvolu koju je izdala investicionom društvu u slučaju da to investiciono društvo:</w:t>
      </w:r>
    </w:p>
    <w:p w:rsidR="00AC60C9" w:rsidRPr="00AB41D6" w:rsidRDefault="00C110BC" w:rsidP="00CA5AFB">
      <w:pPr>
        <w:pStyle w:val="ListParagraph"/>
        <w:numPr>
          <w:ilvl w:val="0"/>
          <w:numId w:val="165"/>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ne iskoristi dozvolu u roku od 12 mjeseci, izričito se odrekne dozvole ili tokom </w:t>
      </w:r>
      <w:r w:rsidRPr="00AB41D6">
        <w:rPr>
          <w:rFonts w:ascii="Times New Roman" w:hAnsi="Times New Roman"/>
          <w:spacing w:val="-1"/>
          <w:sz w:val="24"/>
          <w:szCs w:val="24"/>
          <w:lang w:val="it-IT"/>
        </w:rPr>
        <w:t>prethodnih šest mjeseci ne pruži investicione usluge niti obavi investicione aktivnosti</w:t>
      </w:r>
      <w:r w:rsidRPr="00AB41D6">
        <w:rPr>
          <w:rFonts w:ascii="Times New Roman" w:hAnsi="Times New Roman"/>
          <w:sz w:val="24"/>
          <w:szCs w:val="24"/>
          <w:lang w:val="it-IT"/>
        </w:rPr>
        <w:t>;</w:t>
      </w:r>
    </w:p>
    <w:p w:rsidR="00AC60C9" w:rsidRPr="00AB41D6" w:rsidRDefault="00C110BC" w:rsidP="00CA5AFB">
      <w:pPr>
        <w:pStyle w:val="ListParagraph"/>
        <w:numPr>
          <w:ilvl w:val="0"/>
          <w:numId w:val="165"/>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je dobilo dozvolu na osnovu lažne izjave putem nekih drugih neregularnih sredstava;</w:t>
      </w:r>
    </w:p>
    <w:p w:rsidR="00AC60C9" w:rsidRPr="00AB41D6" w:rsidRDefault="00C110BC" w:rsidP="00CA5AFB">
      <w:pPr>
        <w:pStyle w:val="ListParagraph"/>
        <w:numPr>
          <w:ilvl w:val="0"/>
          <w:numId w:val="165"/>
        </w:numPr>
        <w:spacing w:after="0" w:line="240" w:lineRule="auto"/>
        <w:jc w:val="both"/>
        <w:rPr>
          <w:rFonts w:ascii="Times New Roman" w:hAnsi="Times New Roman"/>
          <w:sz w:val="24"/>
          <w:szCs w:val="24"/>
          <w:lang w:val="it-IT"/>
        </w:rPr>
      </w:pPr>
      <w:r w:rsidRPr="00AB41D6">
        <w:rPr>
          <w:rFonts w:ascii="Times New Roman" w:hAnsi="Times New Roman"/>
          <w:spacing w:val="-1"/>
          <w:sz w:val="24"/>
          <w:szCs w:val="24"/>
          <w:lang w:val="it-IT"/>
        </w:rPr>
        <w:t>više ne ispunjava uslove prema kojima je data dozvola</w:t>
      </w:r>
      <w:r w:rsidRPr="00AB41D6">
        <w:rPr>
          <w:rFonts w:ascii="Times New Roman" w:hAnsi="Times New Roman"/>
          <w:sz w:val="24"/>
          <w:szCs w:val="24"/>
          <w:lang w:val="it-IT"/>
        </w:rPr>
        <w:t>, kao što je pridržavanje uslova utvrđenih u ovom zakonu i propisa koje je izdala Komisija, a u pogledu adekvatnosti kapitala i likvidnosti;</w:t>
      </w:r>
    </w:p>
    <w:p w:rsidR="00AC60C9" w:rsidRPr="00AB41D6" w:rsidRDefault="00C110BC" w:rsidP="00CA5AFB">
      <w:pPr>
        <w:pStyle w:val="ListParagraph"/>
        <w:numPr>
          <w:ilvl w:val="0"/>
          <w:numId w:val="165"/>
        </w:numPr>
        <w:spacing w:after="0" w:line="240" w:lineRule="auto"/>
        <w:jc w:val="both"/>
        <w:rPr>
          <w:rFonts w:ascii="Times New Roman" w:hAnsi="Times New Roman"/>
          <w:sz w:val="24"/>
          <w:szCs w:val="24"/>
          <w:lang w:val="it-IT"/>
        </w:rPr>
      </w:pPr>
      <w:r w:rsidRPr="00AB41D6">
        <w:rPr>
          <w:rFonts w:ascii="Times New Roman" w:hAnsi="Times New Roman"/>
          <w:spacing w:val="-1"/>
          <w:sz w:val="24"/>
          <w:szCs w:val="24"/>
          <w:lang w:val="it-IT"/>
        </w:rPr>
        <w:lastRenderedPageBreak/>
        <w:t xml:space="preserve">ozbiljno i sistematski krši odredbe donešene u skladu sa </w:t>
      </w:r>
      <w:r w:rsidR="000550BF" w:rsidRPr="00AB41D6">
        <w:rPr>
          <w:rFonts w:ascii="Times New Roman" w:hAnsi="Times New Roman"/>
          <w:spacing w:val="-1"/>
          <w:sz w:val="24"/>
          <w:szCs w:val="24"/>
          <w:lang w:val="it-IT"/>
        </w:rPr>
        <w:t>o</w:t>
      </w:r>
      <w:r w:rsidR="00651496" w:rsidRPr="00AB41D6">
        <w:rPr>
          <w:rFonts w:ascii="Times New Roman" w:hAnsi="Times New Roman"/>
          <w:spacing w:val="-1"/>
          <w:sz w:val="24"/>
          <w:szCs w:val="24"/>
          <w:lang w:val="it-IT"/>
        </w:rPr>
        <w:t>vim Zakon</w:t>
      </w:r>
      <w:r w:rsidRPr="00AB41D6">
        <w:rPr>
          <w:rFonts w:ascii="Times New Roman" w:hAnsi="Times New Roman"/>
          <w:spacing w:val="-1"/>
          <w:sz w:val="24"/>
          <w:szCs w:val="24"/>
          <w:lang w:val="it-IT"/>
        </w:rPr>
        <w:t>om kojim se uređuju uslovi poslovanja za investiciona društva.</w:t>
      </w:r>
    </w:p>
    <w:p w:rsidR="00AC60C9" w:rsidRPr="00AB41D6" w:rsidRDefault="00AC60C9">
      <w:pPr>
        <w:tabs>
          <w:tab w:val="left" w:pos="0"/>
          <w:tab w:val="left" w:pos="720"/>
        </w:tabs>
        <w:spacing w:after="0" w:line="240" w:lineRule="auto"/>
        <w:jc w:val="both"/>
        <w:rPr>
          <w:rFonts w:ascii="Times New Roman" w:hAnsi="Times New Roman"/>
          <w:sz w:val="24"/>
          <w:szCs w:val="24"/>
          <w:lang w:val="sr-Latn-CS"/>
        </w:rPr>
      </w:pPr>
    </w:p>
    <w:p w:rsidR="00AC60C9" w:rsidRPr="00AB41D6" w:rsidRDefault="00C110BC">
      <w:pPr>
        <w:autoSpaceDE w:val="0"/>
        <w:autoSpaceDN w:val="0"/>
        <w:adjustRightInd w:val="0"/>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 xml:space="preserve">Član </w:t>
      </w:r>
      <w:r w:rsidR="00C1344E" w:rsidRPr="00AB41D6">
        <w:rPr>
          <w:rFonts w:ascii="Times New Roman" w:hAnsi="Times New Roman"/>
          <w:b/>
          <w:sz w:val="24"/>
          <w:szCs w:val="24"/>
          <w:lang w:val="sr-Latn-CS"/>
        </w:rPr>
        <w:t>231</w:t>
      </w:r>
    </w:p>
    <w:p w:rsidR="00AC60C9" w:rsidRPr="00AB41D6" w:rsidRDefault="00AC60C9">
      <w:pPr>
        <w:tabs>
          <w:tab w:val="left" w:pos="0"/>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0"/>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U slučaju da Komisija povuče ovlašćenja u skladu sa odredbama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 xml:space="preserve">a, svim klijentima investicionog društva dostavlja se pisano obavještenje, tako da oni mogu da povuku svoja sredstva sa računa u investicionom društvu ili da ih prenesu u drugo investiciono društvo koje ima dozvolu za rad. </w:t>
      </w:r>
    </w:p>
    <w:p w:rsidR="00AC60C9" w:rsidRPr="00AB41D6" w:rsidRDefault="00AC60C9">
      <w:pPr>
        <w:spacing w:after="0" w:line="240" w:lineRule="auto"/>
        <w:jc w:val="both"/>
        <w:rPr>
          <w:rFonts w:ascii="Times New Roman" w:hAnsi="Times New Roman"/>
          <w:sz w:val="24"/>
          <w:szCs w:val="24"/>
          <w:lang w:val="sr-Latn-CS"/>
        </w:rPr>
      </w:pPr>
    </w:p>
    <w:p w:rsidR="00AC60C9" w:rsidRPr="00AB41D6" w:rsidRDefault="00C110BC">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U slučaju trajnog oduzimanja dozvole za obavljanje djelatnosti investicionom </w:t>
      </w:r>
      <w:r w:rsidRPr="00AB41D6">
        <w:rPr>
          <w:rFonts w:ascii="Times New Roman" w:hAnsi="Times New Roman"/>
          <w:spacing w:val="-1"/>
          <w:sz w:val="24"/>
          <w:szCs w:val="24"/>
          <w:lang w:val="sr-Latn-CS"/>
        </w:rPr>
        <w:t>društvu, pokreće se postupak likvidacije, odnosno stečaja u skladu sa zakonom kojim se uređuju privredna društva, odnosno zakonom koji uređuje stečajni postupak.</w:t>
      </w:r>
    </w:p>
    <w:p w:rsidR="00F17118" w:rsidRPr="00AB41D6" w:rsidRDefault="00C110BC">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Ako likvidacioni upravnik utvrdi postojanje stečajnih razloga dužan je bez odlaganja da obustavi postupak likvidacije i pokrene postupak stečaja.</w:t>
      </w:r>
    </w:p>
    <w:p w:rsidR="00F17118" w:rsidRPr="00AB41D6" w:rsidRDefault="00C110BC">
      <w:pPr>
        <w:spacing w:after="0" w:line="240" w:lineRule="auto"/>
        <w:jc w:val="both"/>
        <w:rPr>
          <w:rFonts w:ascii="Times New Roman" w:hAnsi="Times New Roman"/>
          <w:sz w:val="24"/>
          <w:szCs w:val="24"/>
          <w:lang w:val="sr-Latn-CS"/>
        </w:rPr>
      </w:pPr>
      <w:r w:rsidRPr="00AB41D6">
        <w:rPr>
          <w:rFonts w:ascii="Times New Roman" w:hAnsi="Times New Roman"/>
          <w:spacing w:val="-1"/>
          <w:sz w:val="24"/>
          <w:szCs w:val="24"/>
          <w:lang w:val="sr-Latn-CS"/>
        </w:rPr>
        <w:t xml:space="preserve">Imovina klijenata investicionog društva ne može se uključiti u likvidacionu, odnosno </w:t>
      </w:r>
      <w:r w:rsidRPr="00AB41D6">
        <w:rPr>
          <w:rFonts w:ascii="Times New Roman" w:hAnsi="Times New Roman"/>
          <w:sz w:val="24"/>
          <w:szCs w:val="24"/>
          <w:lang w:val="sr-Latn-CS"/>
        </w:rPr>
        <w:t>stečajnu masu tog društva.</w:t>
      </w:r>
    </w:p>
    <w:p w:rsidR="00AC60C9" w:rsidRPr="00AB41D6" w:rsidRDefault="00AC60C9">
      <w:pPr>
        <w:tabs>
          <w:tab w:val="left" w:pos="0"/>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0"/>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Troškove obavještavanja klijenata iz stava 1 ovog člana snosi investiciono društvo.</w:t>
      </w:r>
    </w:p>
    <w:p w:rsidR="00AC60C9" w:rsidRPr="00AB41D6" w:rsidRDefault="00AC60C9">
      <w:pPr>
        <w:tabs>
          <w:tab w:val="left" w:pos="0"/>
          <w:tab w:val="left" w:pos="720"/>
        </w:tabs>
        <w:spacing w:after="0" w:line="240" w:lineRule="auto"/>
        <w:jc w:val="both"/>
        <w:rPr>
          <w:rFonts w:ascii="Times New Roman" w:hAnsi="Times New Roman"/>
          <w:sz w:val="24"/>
          <w:szCs w:val="24"/>
          <w:lang w:val="sr-Latn-CS"/>
        </w:rPr>
      </w:pPr>
    </w:p>
    <w:p w:rsidR="00AC60C9" w:rsidRPr="00AB41D6" w:rsidRDefault="00C110BC">
      <w:pPr>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Ovlašćenja Komisije</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 xml:space="preserve">Član </w:t>
      </w:r>
      <w:r w:rsidR="00C1344E" w:rsidRPr="00AB41D6">
        <w:rPr>
          <w:rFonts w:ascii="Times New Roman" w:hAnsi="Times New Roman"/>
          <w:b/>
          <w:sz w:val="24"/>
          <w:szCs w:val="24"/>
          <w:lang w:val="sr-Latn-CS"/>
        </w:rPr>
        <w:t>232</w:t>
      </w:r>
    </w:p>
    <w:p w:rsidR="00AC60C9" w:rsidRPr="00AB41D6" w:rsidRDefault="00AC60C9" w:rsidP="00A40F0C">
      <w:pPr>
        <w:spacing w:after="0" w:line="240" w:lineRule="auto"/>
        <w:jc w:val="center"/>
        <w:rPr>
          <w:rFonts w:ascii="Times New Roman" w:hAnsi="Times New Roman"/>
          <w:sz w:val="24"/>
          <w:szCs w:val="24"/>
          <w:lang w:val="sr-Latn-CS"/>
        </w:rPr>
      </w:pPr>
    </w:p>
    <w:p w:rsidR="00AC60C9" w:rsidRPr="00AB41D6" w:rsidRDefault="00C110BC">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Komisija kao nadležni organ je odgovorna za nadzor lica iz člana</w:t>
      </w:r>
      <w:r w:rsidR="00D71285" w:rsidRPr="00AB41D6">
        <w:rPr>
          <w:rFonts w:ascii="Times New Roman" w:hAnsi="Times New Roman"/>
          <w:sz w:val="24"/>
          <w:szCs w:val="24"/>
          <w:lang w:val="sr-Latn-CS"/>
        </w:rPr>
        <w:t xml:space="preserve"> 187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 xml:space="preserve">a. </w:t>
      </w:r>
    </w:p>
    <w:p w:rsidR="00AC60C9" w:rsidRPr="00AB41D6" w:rsidRDefault="00AC60C9">
      <w:pPr>
        <w:spacing w:after="0" w:line="240" w:lineRule="auto"/>
        <w:jc w:val="both"/>
        <w:rPr>
          <w:rFonts w:ascii="Times New Roman" w:hAnsi="Times New Roman"/>
          <w:sz w:val="24"/>
          <w:szCs w:val="24"/>
          <w:lang w:val="sr-Latn-CS"/>
        </w:rPr>
      </w:pPr>
    </w:p>
    <w:p w:rsidR="00AC60C9" w:rsidRPr="00AB41D6" w:rsidRDefault="00C110BC">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U svrhu sprovođenja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 xml:space="preserve">a, Komisija ima ovlašćenja utvrđena u članovima </w:t>
      </w:r>
      <w:r w:rsidR="00A40F0C" w:rsidRPr="00AB41D6">
        <w:rPr>
          <w:rFonts w:ascii="Times New Roman" w:hAnsi="Times New Roman"/>
          <w:sz w:val="24"/>
          <w:szCs w:val="24"/>
          <w:lang w:val="sr-Latn-CS"/>
        </w:rPr>
        <w:t>228</w:t>
      </w:r>
      <w:r w:rsidRPr="00AB41D6">
        <w:rPr>
          <w:rFonts w:ascii="Times New Roman" w:hAnsi="Times New Roman"/>
          <w:sz w:val="24"/>
          <w:szCs w:val="24"/>
          <w:lang w:val="sr-Latn-CS"/>
        </w:rPr>
        <w:t xml:space="preserve"> do </w:t>
      </w:r>
      <w:r w:rsidR="00A40F0C" w:rsidRPr="00AB41D6">
        <w:rPr>
          <w:rFonts w:ascii="Times New Roman" w:hAnsi="Times New Roman"/>
          <w:sz w:val="24"/>
          <w:szCs w:val="24"/>
          <w:lang w:val="sr-Latn-CS"/>
        </w:rPr>
        <w:t>231</w:t>
      </w:r>
      <w:r w:rsidRPr="00AB41D6">
        <w:rPr>
          <w:rFonts w:ascii="Times New Roman" w:hAnsi="Times New Roman"/>
          <w:sz w:val="24"/>
          <w:szCs w:val="24"/>
          <w:lang w:val="sr-Latn-CS"/>
        </w:rPr>
        <w:t xml:space="preserve">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w:t>
      </w:r>
    </w:p>
    <w:p w:rsidR="00AC60C9" w:rsidRPr="00AB41D6" w:rsidRDefault="00AC60C9">
      <w:pPr>
        <w:spacing w:after="0" w:line="240" w:lineRule="auto"/>
        <w:jc w:val="both"/>
        <w:rPr>
          <w:rFonts w:ascii="Times New Roman" w:hAnsi="Times New Roman"/>
          <w:sz w:val="24"/>
          <w:szCs w:val="24"/>
          <w:lang w:val="sr-Latn-CS"/>
        </w:rPr>
      </w:pPr>
    </w:p>
    <w:p w:rsidR="00AC60C9" w:rsidRPr="00AB41D6" w:rsidRDefault="00C110BC">
      <w:pPr>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Ovlašćenja Komisije u pogledu filijala</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 xml:space="preserve">Član </w:t>
      </w:r>
      <w:r w:rsidR="00C1344E" w:rsidRPr="00AB41D6">
        <w:rPr>
          <w:rFonts w:ascii="Times New Roman" w:hAnsi="Times New Roman"/>
          <w:b/>
          <w:sz w:val="24"/>
          <w:szCs w:val="24"/>
          <w:lang w:val="sr-Latn-CS"/>
        </w:rPr>
        <w:t>233</w:t>
      </w:r>
    </w:p>
    <w:p w:rsidR="00AC60C9" w:rsidRPr="00AB41D6" w:rsidRDefault="00AC60C9" w:rsidP="00A40F0C">
      <w:pPr>
        <w:spacing w:after="0" w:line="240" w:lineRule="auto"/>
        <w:jc w:val="center"/>
        <w:rPr>
          <w:rFonts w:ascii="Times New Roman" w:hAnsi="Times New Roman"/>
          <w:sz w:val="24"/>
          <w:szCs w:val="24"/>
          <w:lang w:val="sr-Latn-CS"/>
        </w:rPr>
      </w:pPr>
    </w:p>
    <w:p w:rsidR="00AC60C9" w:rsidRPr="00AB41D6" w:rsidRDefault="00C110BC">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Komisija može, u statističke svrhe, zatražiti od svih lica iz država članica iz člana </w:t>
      </w:r>
      <w:r w:rsidR="00A40F0C" w:rsidRPr="00AB41D6">
        <w:rPr>
          <w:rFonts w:ascii="Times New Roman" w:hAnsi="Times New Roman"/>
          <w:sz w:val="24"/>
          <w:szCs w:val="24"/>
          <w:lang w:val="sr-Latn-CS"/>
        </w:rPr>
        <w:t>219</w:t>
      </w:r>
      <w:r w:rsidRPr="00AB41D6">
        <w:rPr>
          <w:rFonts w:ascii="Times New Roman" w:hAnsi="Times New Roman"/>
          <w:sz w:val="24"/>
          <w:szCs w:val="24"/>
          <w:lang w:val="sr-Latn-CS"/>
        </w:rPr>
        <w:t xml:space="preserve">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 xml:space="preserve">a koja imaju filijale u Crnoj Gori da joj podnose </w:t>
      </w:r>
      <w:r w:rsidR="00A40F0C" w:rsidRPr="00AB41D6">
        <w:rPr>
          <w:rFonts w:ascii="Times New Roman" w:hAnsi="Times New Roman"/>
          <w:sz w:val="24"/>
          <w:szCs w:val="24"/>
          <w:lang w:val="sr-Latn-CS"/>
        </w:rPr>
        <w:t xml:space="preserve">godišnji i </w:t>
      </w:r>
      <w:r w:rsidRPr="00AB41D6">
        <w:rPr>
          <w:rFonts w:ascii="Times New Roman" w:hAnsi="Times New Roman"/>
          <w:sz w:val="24"/>
          <w:szCs w:val="24"/>
          <w:lang w:val="sr-Latn-CS"/>
        </w:rPr>
        <w:t>periodične izvještaje o radu tih filijala.</w:t>
      </w:r>
    </w:p>
    <w:p w:rsidR="00AC60C9" w:rsidRPr="00AB41D6" w:rsidRDefault="00AC60C9">
      <w:pPr>
        <w:spacing w:after="0" w:line="240" w:lineRule="auto"/>
        <w:jc w:val="both"/>
        <w:rPr>
          <w:rFonts w:ascii="Times New Roman" w:hAnsi="Times New Roman"/>
          <w:sz w:val="24"/>
          <w:szCs w:val="24"/>
          <w:lang w:val="sr-Latn-CS"/>
        </w:rPr>
      </w:pPr>
    </w:p>
    <w:p w:rsidR="00AC60C9" w:rsidRPr="00AB41D6" w:rsidRDefault="00A40F0C" w:rsidP="00A40F0C">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Komisija će pravilima propisati sadržinu informacija koje će filijale investicionih društava izvan Crne Gore dostavljati za potrebe nadzora nad njihovim poslovanjem.</w:t>
      </w:r>
      <w:r w:rsidR="00C110BC" w:rsidRPr="00AB41D6">
        <w:rPr>
          <w:rFonts w:ascii="Times New Roman" w:hAnsi="Times New Roman"/>
          <w:sz w:val="24"/>
          <w:szCs w:val="24"/>
          <w:lang w:val="sr-Latn-CS"/>
        </w:rPr>
        <w:t xml:space="preserve"> </w:t>
      </w:r>
    </w:p>
    <w:p w:rsidR="00AC60C9" w:rsidRPr="00AB41D6" w:rsidRDefault="00AC60C9">
      <w:pPr>
        <w:spacing w:after="0" w:line="240" w:lineRule="auto"/>
        <w:jc w:val="both"/>
        <w:rPr>
          <w:rFonts w:ascii="Times New Roman" w:hAnsi="Times New Roman"/>
          <w:sz w:val="24"/>
          <w:szCs w:val="24"/>
          <w:lang w:val="sr-Latn-CS"/>
        </w:rPr>
      </w:pPr>
    </w:p>
    <w:p w:rsidR="00AC60C9" w:rsidRPr="00AB41D6" w:rsidRDefault="00C110BC">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Komisija može da zahtijeva od filijala investicionog društva da dostavi informacije istovjetne onima koje dostavljaju investiciona društva za koje je Crna Gora matična država članica.</w:t>
      </w:r>
    </w:p>
    <w:p w:rsidR="00AC60C9" w:rsidRPr="00AB41D6" w:rsidRDefault="00AC60C9" w:rsidP="00A40F0C">
      <w:pPr>
        <w:spacing w:after="0" w:line="240" w:lineRule="auto"/>
        <w:jc w:val="both"/>
        <w:rPr>
          <w:rFonts w:ascii="Times New Roman" w:hAnsi="Times New Roman"/>
          <w:sz w:val="24"/>
          <w:szCs w:val="24"/>
          <w:lang w:val="sr-Latn-CS"/>
        </w:rPr>
      </w:pPr>
    </w:p>
    <w:p w:rsidR="00AC60C9" w:rsidRPr="00AB41D6" w:rsidRDefault="00C110BC">
      <w:pPr>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Mjere predostrožnosti koje preduzima Komisija kao država članica domaćin u pogledu investicionih društava</w:t>
      </w:r>
    </w:p>
    <w:p w:rsidR="00F17118" w:rsidRPr="00AB41D6" w:rsidRDefault="00C110BC">
      <w:pPr>
        <w:autoSpaceDE w:val="0"/>
        <w:autoSpaceDN w:val="0"/>
        <w:adjustRightInd w:val="0"/>
        <w:spacing w:after="0" w:line="240" w:lineRule="auto"/>
        <w:jc w:val="center"/>
        <w:rPr>
          <w:rFonts w:ascii="Times New Roman" w:hAnsi="Times New Roman"/>
          <w:sz w:val="24"/>
          <w:szCs w:val="24"/>
          <w:lang w:val="sr-Latn-CS"/>
        </w:rPr>
      </w:pPr>
      <w:r w:rsidRPr="00AB41D6">
        <w:rPr>
          <w:rFonts w:ascii="Times New Roman" w:hAnsi="Times New Roman"/>
          <w:b/>
          <w:sz w:val="24"/>
          <w:szCs w:val="24"/>
          <w:lang w:val="sr-Latn-CS"/>
        </w:rPr>
        <w:t xml:space="preserve">Član </w:t>
      </w:r>
      <w:r w:rsidR="00C1344E" w:rsidRPr="00AB41D6">
        <w:rPr>
          <w:rFonts w:ascii="Times New Roman" w:hAnsi="Times New Roman"/>
          <w:b/>
          <w:sz w:val="24"/>
          <w:szCs w:val="24"/>
          <w:lang w:val="sr-Latn-CS"/>
        </w:rPr>
        <w:t>234</w:t>
      </w:r>
    </w:p>
    <w:p w:rsidR="00F17118" w:rsidRPr="00AB41D6" w:rsidRDefault="00F17118">
      <w:pPr>
        <w:autoSpaceDE w:val="0"/>
        <w:autoSpaceDN w:val="0"/>
        <w:adjustRightInd w:val="0"/>
        <w:spacing w:after="0" w:line="240" w:lineRule="auto"/>
        <w:jc w:val="center"/>
        <w:rPr>
          <w:rFonts w:ascii="Times New Roman" w:hAnsi="Times New Roman"/>
          <w:sz w:val="24"/>
          <w:szCs w:val="24"/>
          <w:lang w:val="sr-Latn-CS"/>
        </w:rPr>
      </w:pPr>
    </w:p>
    <w:p w:rsidR="00AC60C9" w:rsidRPr="00AB41D6" w:rsidRDefault="00C110BC">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Ako Komisija ima jasne i opravdane razloge da vjeruje da investiciono društvo koje na teritoriji Crne Gore djeluje na principu slobode pružanja usluga, ili da investiciono društvo koje ima filijalu u Crnoj Gori krše svoje obaveze koje proizilaze iz dijela VII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 Komisija će dostaviti svoja saznanja nadležnom tijelu matične države članice investicionog društva.</w:t>
      </w:r>
    </w:p>
    <w:p w:rsidR="00AC60C9" w:rsidRPr="00AB41D6" w:rsidRDefault="00AC60C9">
      <w:pPr>
        <w:spacing w:after="0" w:line="240" w:lineRule="auto"/>
        <w:jc w:val="both"/>
        <w:rPr>
          <w:rFonts w:ascii="Times New Roman" w:hAnsi="Times New Roman"/>
          <w:sz w:val="24"/>
          <w:szCs w:val="24"/>
          <w:lang w:val="sr-Latn-CS"/>
        </w:rPr>
      </w:pPr>
    </w:p>
    <w:p w:rsidR="00AC60C9" w:rsidRPr="00AB41D6" w:rsidRDefault="00C110BC">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U slučajevima iz stava 1 ovog člana, ako, uprkos mjerama koje je preduzeo nadležni organ matične države članice investicionog društva ili iz razloga što su se takve mjere pokazale neadekvatnim, investiciono društvo nastavlja da radi na način koji očigledno šteti interesima crnogorskih investitora ili urednom funkcionisanju tržišta, Komisija će, nakon što obavijesti nadležni organ matične države članice, preduzeti sve odgovarajuće mjere potrebne u cilju zaštite investitora i urednog funkcionisanja tržišta, koje uključuju moguću zabranu izvršavanja daljih transakcija za investiciona društva u Crnoj Gori. </w:t>
      </w:r>
    </w:p>
    <w:p w:rsidR="00AC60C9" w:rsidRPr="00AB41D6" w:rsidRDefault="00AC60C9">
      <w:pPr>
        <w:spacing w:after="0" w:line="240" w:lineRule="auto"/>
        <w:jc w:val="both"/>
        <w:rPr>
          <w:rFonts w:ascii="Times New Roman" w:hAnsi="Times New Roman"/>
          <w:sz w:val="24"/>
          <w:szCs w:val="24"/>
          <w:lang w:val="sr-Latn-CS"/>
        </w:rPr>
      </w:pPr>
    </w:p>
    <w:p w:rsidR="00AC60C9" w:rsidRPr="00AB41D6" w:rsidRDefault="00C110BC">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Komisija i ESMA će o mjerama </w:t>
      </w:r>
      <w:r w:rsidRPr="00AB41D6">
        <w:rPr>
          <w:rFonts w:ascii="Times New Roman" w:hAnsi="Times New Roman"/>
          <w:spacing w:val="-1"/>
          <w:sz w:val="24"/>
          <w:szCs w:val="24"/>
          <w:lang w:val="sr-Latn-CS"/>
        </w:rPr>
        <w:t xml:space="preserve">iz stava 2 ovog člana </w:t>
      </w:r>
      <w:r w:rsidRPr="00AB41D6">
        <w:rPr>
          <w:rFonts w:ascii="Times New Roman" w:hAnsi="Times New Roman"/>
          <w:sz w:val="24"/>
          <w:szCs w:val="24"/>
          <w:lang w:val="sr-Latn-CS"/>
        </w:rPr>
        <w:t>biti obaviještene bez odlaganja.</w:t>
      </w:r>
    </w:p>
    <w:p w:rsidR="00AC60C9" w:rsidRPr="00AB41D6" w:rsidRDefault="00AC60C9">
      <w:pPr>
        <w:spacing w:after="0" w:line="240" w:lineRule="auto"/>
        <w:jc w:val="both"/>
        <w:rPr>
          <w:rFonts w:ascii="Times New Roman" w:hAnsi="Times New Roman"/>
          <w:sz w:val="24"/>
          <w:szCs w:val="24"/>
          <w:lang w:val="sr-Latn-CS"/>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Komisija može, u vezi mjera </w:t>
      </w:r>
      <w:r w:rsidRPr="00AB41D6">
        <w:rPr>
          <w:rFonts w:ascii="Times New Roman" w:hAnsi="Times New Roman"/>
          <w:spacing w:val="-1"/>
          <w:sz w:val="24"/>
          <w:szCs w:val="24"/>
          <w:lang w:val="it-IT"/>
        </w:rPr>
        <w:t>iz stava 2 ovog člana,</w:t>
      </w:r>
      <w:r w:rsidRPr="00AB41D6">
        <w:rPr>
          <w:rFonts w:ascii="Times New Roman" w:hAnsi="Times New Roman"/>
          <w:sz w:val="24"/>
          <w:szCs w:val="24"/>
          <w:lang w:val="it-IT"/>
        </w:rPr>
        <w:t xml:space="preserve"> da se obrati ESMA.</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Ako Komisija utvrdi da investiciono društvo koje ima filijalu u Crnoj Gori krši odredbe dijela VII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 xml:space="preserve">a ili mjere za njegovo sprovođenje kojima se daju ovlašćenja Komisiji kao nadležnom organu države članice domaćina, Komisija će tražiti da predmetno investiciono društvo prekine nepropisno ponašanje. </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Ako predmetno investiciono društvo ne preduzme potrebne korake, Komisija će preduzeti sve neophodne mjere sa ciljem da predmetno investiciono društvo prekine nepropisno ponašanje. Nadležni organi matične države članice biće obaviješteni o ovim mjerama. </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Ako, uprkos mjerama koje je preduzela Komisija u skaldu sa st. 5 i 6 ovog člana, investiciono društvo nastavi sa kršenjem svojih obaveza predviđenih odredbama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 xml:space="preserve">a, Komisija će, nakon što obavijesti nadležni organ matične države članice, preduzeti sve neophodne mjere potrebne kako bi se zaštitili investotori i uredno funkcionisanje tržišta. </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Komisija i ESMA će o mjerama </w:t>
      </w:r>
      <w:r w:rsidRPr="00AB41D6">
        <w:rPr>
          <w:rFonts w:ascii="Times New Roman" w:hAnsi="Times New Roman"/>
          <w:spacing w:val="-1"/>
          <w:sz w:val="24"/>
          <w:szCs w:val="24"/>
          <w:lang w:val="it-IT"/>
        </w:rPr>
        <w:t xml:space="preserve">iz stava 7 ovog člana </w:t>
      </w:r>
      <w:r w:rsidRPr="00AB41D6">
        <w:rPr>
          <w:rFonts w:ascii="Times New Roman" w:hAnsi="Times New Roman"/>
          <w:sz w:val="24"/>
          <w:szCs w:val="24"/>
          <w:lang w:val="it-IT"/>
        </w:rPr>
        <w:t>biti obaviještene bez odlaganja.</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Komisija može, u vezi mjera </w:t>
      </w:r>
      <w:r w:rsidRPr="00AB41D6">
        <w:rPr>
          <w:rFonts w:ascii="Times New Roman" w:hAnsi="Times New Roman"/>
          <w:spacing w:val="-1"/>
          <w:sz w:val="24"/>
          <w:szCs w:val="24"/>
          <w:lang w:val="it-IT"/>
        </w:rPr>
        <w:t>iz stava 7 ovog člana,</w:t>
      </w:r>
      <w:r w:rsidRPr="00AB41D6">
        <w:rPr>
          <w:rFonts w:ascii="Times New Roman" w:hAnsi="Times New Roman"/>
          <w:sz w:val="24"/>
          <w:szCs w:val="24"/>
          <w:lang w:val="it-IT"/>
        </w:rPr>
        <w:t xml:space="preserve"> da se obrati ESMA.</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Komisija će propisno obrazložiti i saopštiti predmetnom investicionom društvu sve mjere usvojene u skladu sa ovim članom koje sadrže sankcije ili ograničenja u vezi sa aktivnostima koje sprovodi investiciono društvo.</w:t>
      </w:r>
    </w:p>
    <w:p w:rsidR="00AC60C9" w:rsidRPr="00AB41D6" w:rsidRDefault="00AC60C9">
      <w:pPr>
        <w:spacing w:after="0" w:line="240" w:lineRule="auto"/>
        <w:rPr>
          <w:rFonts w:ascii="Times New Roman" w:hAnsi="Times New Roman"/>
          <w:sz w:val="24"/>
          <w:szCs w:val="24"/>
          <w:lang w:val="it-IT"/>
        </w:rPr>
      </w:pPr>
    </w:p>
    <w:p w:rsidR="00AC60C9" w:rsidRPr="00AB41D6" w:rsidRDefault="00C110BC">
      <w:pPr>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Odnosi sa revizorima</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 xml:space="preserve">Član </w:t>
      </w:r>
      <w:r w:rsidR="00C1344E" w:rsidRPr="00AB41D6">
        <w:rPr>
          <w:rFonts w:ascii="Times New Roman" w:hAnsi="Times New Roman"/>
          <w:b/>
          <w:sz w:val="24"/>
          <w:szCs w:val="24"/>
          <w:lang w:val="it-IT"/>
        </w:rPr>
        <w:t>235</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Revizori koji u investicionom društvu obavljaju zadatak sprovođenja revizije godišnjeg finansijskog izvještaja ili bilo koji drugi zadatak propisan zakonom, dužni su da, bez odlaganja, dostave Komisiji saznanja o svakoj činjenici ili odluci koja se tiče tog investicionog društva, a za koju su doznali u toku obavljanja svojih zadataka, koja: </w:t>
      </w:r>
    </w:p>
    <w:p w:rsidR="00AC60C9" w:rsidRPr="00AB41D6" w:rsidRDefault="00C110BC" w:rsidP="00CA5AFB">
      <w:pPr>
        <w:pStyle w:val="ListParagraph"/>
        <w:numPr>
          <w:ilvl w:val="0"/>
          <w:numId w:val="166"/>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predstavlja bitno kršenje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 xml:space="preserve">a; </w:t>
      </w:r>
    </w:p>
    <w:p w:rsidR="00AC60C9" w:rsidRPr="00AB41D6" w:rsidRDefault="00C110BC" w:rsidP="00CA5AFB">
      <w:pPr>
        <w:pStyle w:val="ListParagraph"/>
        <w:numPr>
          <w:ilvl w:val="0"/>
          <w:numId w:val="166"/>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utiče na trajno funkcionisanje investicionog društva; </w:t>
      </w:r>
    </w:p>
    <w:p w:rsidR="00AC60C9" w:rsidRPr="00AB41D6" w:rsidRDefault="00C110BC" w:rsidP="00CA5AFB">
      <w:pPr>
        <w:pStyle w:val="ListParagraph"/>
        <w:numPr>
          <w:ilvl w:val="0"/>
          <w:numId w:val="166"/>
        </w:numPr>
        <w:spacing w:after="0" w:line="240" w:lineRule="auto"/>
        <w:jc w:val="both"/>
        <w:rPr>
          <w:rFonts w:ascii="Times New Roman" w:hAnsi="Times New Roman"/>
          <w:sz w:val="24"/>
          <w:szCs w:val="24"/>
          <w:lang w:val="it-IT"/>
        </w:rPr>
      </w:pPr>
      <w:r w:rsidRPr="00AB41D6">
        <w:rPr>
          <w:rFonts w:ascii="Times New Roman" w:hAnsi="Times New Roman"/>
          <w:spacing w:val="-1"/>
          <w:sz w:val="24"/>
          <w:szCs w:val="24"/>
          <w:lang w:val="it-IT"/>
        </w:rPr>
        <w:t xml:space="preserve">može dovesti do odbijanja izdavanja revizorskog mišljenja ili izdavanja revizorskog </w:t>
      </w:r>
      <w:r w:rsidRPr="00AB41D6">
        <w:rPr>
          <w:rFonts w:ascii="Times New Roman" w:hAnsi="Times New Roman"/>
          <w:sz w:val="24"/>
          <w:szCs w:val="24"/>
          <w:lang w:val="it-IT"/>
        </w:rPr>
        <w:t xml:space="preserve">mišljenja sa rezervom. </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Revizori koji u investicionom društvu obavljaju zadatak sprovođenja revizije godišnjeg finansijskog izvještaja ili bilo koji drugi zadatak propisan zakonom takođe su dužni da prijave svaku činjenicu i odluku za koju su doznali u toku revizije godišnjeg finansijskog izvještaja ili </w:t>
      </w:r>
      <w:r w:rsidRPr="00AB41D6">
        <w:rPr>
          <w:rFonts w:ascii="Times New Roman" w:hAnsi="Times New Roman"/>
          <w:sz w:val="24"/>
          <w:szCs w:val="24"/>
          <w:lang w:val="it-IT"/>
        </w:rPr>
        <w:lastRenderedPageBreak/>
        <w:t xml:space="preserve">obavljanja bilo kojeg drugog zadatka propisanog zakonom </w:t>
      </w:r>
      <w:r w:rsidRPr="00AB41D6">
        <w:rPr>
          <w:rFonts w:ascii="Times New Roman" w:hAnsi="Times New Roman"/>
          <w:spacing w:val="-1"/>
          <w:sz w:val="24"/>
          <w:szCs w:val="24"/>
          <w:lang w:val="it-IT"/>
        </w:rPr>
        <w:t xml:space="preserve">u nekom društvu koje je u bliskoj vezi sa investicionim </w:t>
      </w:r>
      <w:r w:rsidRPr="00AB41D6">
        <w:rPr>
          <w:rFonts w:ascii="Times New Roman" w:hAnsi="Times New Roman"/>
          <w:sz w:val="24"/>
          <w:szCs w:val="24"/>
          <w:lang w:val="it-IT"/>
        </w:rPr>
        <w:t xml:space="preserve">društvom u kojem obavljaju zadatak. </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Saopštavanje, u dobroj vjeri, Komisiji od strane revizora, svake činjenice ili odluke iz stava 1 ovog člana ne predstavlja kršenje bilo kojih ugovornih ili pravnih ograničenja o objavljivanju informacija i ne povlači za sobom odgovornost tih lica.</w:t>
      </w:r>
    </w:p>
    <w:p w:rsidR="00AC60C9" w:rsidRPr="00AB41D6" w:rsidRDefault="00AC60C9">
      <w:pPr>
        <w:tabs>
          <w:tab w:val="left" w:pos="0"/>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0"/>
          <w:tab w:val="left" w:pos="720"/>
        </w:tabs>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Ovlašćene banke ovlašćene za obavljanje djelatnosti investicionog društva</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 xml:space="preserve">Član </w:t>
      </w:r>
      <w:r w:rsidR="00C1344E" w:rsidRPr="00AB41D6">
        <w:rPr>
          <w:rFonts w:ascii="Times New Roman" w:hAnsi="Times New Roman"/>
          <w:b/>
          <w:sz w:val="24"/>
          <w:szCs w:val="24"/>
          <w:lang w:val="sr-Latn-CS"/>
        </w:rPr>
        <w:t>236</w:t>
      </w:r>
    </w:p>
    <w:p w:rsidR="00AC60C9" w:rsidRPr="00AB41D6" w:rsidRDefault="00AC60C9">
      <w:pPr>
        <w:tabs>
          <w:tab w:val="left" w:pos="0"/>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0"/>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Ovlašćena banka može obavljati poslove investicionog društva ako dobije dozvolu Komisije za obavljanje djelatnosti. </w:t>
      </w:r>
    </w:p>
    <w:p w:rsidR="00AC60C9" w:rsidRPr="00AB41D6" w:rsidRDefault="00AC60C9">
      <w:pPr>
        <w:tabs>
          <w:tab w:val="left" w:pos="0"/>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0"/>
          <w:tab w:val="left" w:pos="720"/>
        </w:tabs>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Uslovi za obavljanje djelatnosti investicionog društva</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 xml:space="preserve">Član </w:t>
      </w:r>
      <w:r w:rsidR="00C1344E" w:rsidRPr="00AB41D6">
        <w:rPr>
          <w:rFonts w:ascii="Times New Roman" w:hAnsi="Times New Roman"/>
          <w:b/>
          <w:sz w:val="24"/>
          <w:szCs w:val="24"/>
          <w:lang w:val="it-IT"/>
        </w:rPr>
        <w:t>237</w:t>
      </w:r>
    </w:p>
    <w:p w:rsidR="00AC60C9" w:rsidRPr="00AB41D6" w:rsidRDefault="00AC60C9">
      <w:pPr>
        <w:tabs>
          <w:tab w:val="left" w:pos="0"/>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0"/>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Djelatnosti investicionog društva ovlašćena banka obavlja pod uslovima da:</w:t>
      </w:r>
    </w:p>
    <w:p w:rsidR="00AC60C9" w:rsidRPr="00AB41D6" w:rsidRDefault="00C110BC" w:rsidP="00CA5AFB">
      <w:pPr>
        <w:pStyle w:val="ListParagraph"/>
        <w:numPr>
          <w:ilvl w:val="0"/>
          <w:numId w:val="167"/>
        </w:numPr>
        <w:tabs>
          <w:tab w:val="left" w:pos="0"/>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za to ima poseban organizacioni dio,</w:t>
      </w:r>
    </w:p>
    <w:p w:rsidR="00AC60C9" w:rsidRPr="00AB41D6" w:rsidRDefault="00C110BC" w:rsidP="00CA5AFB">
      <w:pPr>
        <w:pStyle w:val="ListParagraph"/>
        <w:numPr>
          <w:ilvl w:val="0"/>
          <w:numId w:val="167"/>
        </w:numPr>
        <w:tabs>
          <w:tab w:val="left" w:pos="0"/>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u poslovnim knjigama obezbjeđuje posebnu evidenciju i podatke o poslovanju tog organizacionog dijela,</w:t>
      </w:r>
    </w:p>
    <w:p w:rsidR="00AC60C9" w:rsidRPr="00AB41D6" w:rsidRDefault="00C110BC" w:rsidP="00CA5AFB">
      <w:pPr>
        <w:pStyle w:val="ListParagraph"/>
        <w:numPr>
          <w:ilvl w:val="0"/>
          <w:numId w:val="167"/>
        </w:numPr>
        <w:tabs>
          <w:tab w:val="left" w:pos="0"/>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ispunjava sve uslove iz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 koji se primjenjuju na investiciona društva.</w:t>
      </w:r>
    </w:p>
    <w:p w:rsidR="00AC60C9" w:rsidRPr="00AB41D6" w:rsidRDefault="00AC60C9">
      <w:pPr>
        <w:tabs>
          <w:tab w:val="left" w:pos="0"/>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0"/>
          <w:tab w:val="left" w:pos="720"/>
        </w:tabs>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Mjere nadzora Komisije</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 xml:space="preserve">Član </w:t>
      </w:r>
      <w:r w:rsidR="00C1344E" w:rsidRPr="00AB41D6">
        <w:rPr>
          <w:rFonts w:ascii="Times New Roman" w:hAnsi="Times New Roman"/>
          <w:b/>
          <w:sz w:val="24"/>
          <w:szCs w:val="24"/>
          <w:lang w:val="sr-Latn-CS"/>
        </w:rPr>
        <w:t>238</w:t>
      </w:r>
    </w:p>
    <w:p w:rsidR="00AC60C9" w:rsidRPr="00AB41D6" w:rsidRDefault="00AC60C9">
      <w:pPr>
        <w:tabs>
          <w:tab w:val="left" w:pos="0"/>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0"/>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Komisija sprovodi nadzorni postupak nad ovlašćenim bankama u skladu sa </w:t>
      </w:r>
      <w:r w:rsidR="000550BF" w:rsidRPr="00AB41D6">
        <w:rPr>
          <w:rFonts w:ascii="Times New Roman" w:hAnsi="Times New Roman"/>
          <w:sz w:val="24"/>
          <w:szCs w:val="24"/>
          <w:lang w:val="sr-Latn-CS"/>
        </w:rPr>
        <w:t>o</w:t>
      </w:r>
      <w:r w:rsidR="00651496" w:rsidRPr="00AB41D6">
        <w:rPr>
          <w:rFonts w:ascii="Times New Roman" w:hAnsi="Times New Roman"/>
          <w:sz w:val="24"/>
          <w:szCs w:val="24"/>
          <w:lang w:val="sr-Latn-CS"/>
        </w:rPr>
        <w:t>vim Zakon</w:t>
      </w:r>
      <w:r w:rsidRPr="00AB41D6">
        <w:rPr>
          <w:rFonts w:ascii="Times New Roman" w:hAnsi="Times New Roman"/>
          <w:sz w:val="24"/>
          <w:szCs w:val="24"/>
          <w:lang w:val="sr-Latn-CS"/>
        </w:rPr>
        <w:t xml:space="preserve">om. </w:t>
      </w:r>
    </w:p>
    <w:p w:rsidR="00AC60C9" w:rsidRPr="00AB41D6" w:rsidRDefault="00AC60C9">
      <w:pPr>
        <w:tabs>
          <w:tab w:val="left" w:pos="0"/>
          <w:tab w:val="left" w:pos="720"/>
        </w:tabs>
        <w:spacing w:after="0" w:line="240" w:lineRule="auto"/>
        <w:jc w:val="both"/>
        <w:rPr>
          <w:rFonts w:ascii="Times New Roman" w:hAnsi="Times New Roman"/>
          <w:sz w:val="24"/>
          <w:szCs w:val="24"/>
          <w:lang w:val="sr-Latn-CS"/>
        </w:rPr>
      </w:pPr>
    </w:p>
    <w:p w:rsidR="00AC60C9" w:rsidRPr="00AB41D6" w:rsidRDefault="00C110BC">
      <w:pPr>
        <w:tabs>
          <w:tab w:val="left" w:pos="0"/>
          <w:tab w:val="left" w:pos="720"/>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Informacije o istražnim aktivnostima ili nadzoru koje prikupi Komisija, kao i o izvršnim ili korektivnim mjerama koje Komisija preduzima u vezi sa ovlašćenom bankom dostavljaju se i Centralnoj Banci Crne Gore koja postupa sa informacijama koje se, prema ovom zakonu, čuvaju kao poslovna tajna u skladu sa svojim pravilima o čuvanju poslovne tajne. </w:t>
      </w:r>
    </w:p>
    <w:p w:rsidR="00AC60C9" w:rsidRPr="00AB41D6" w:rsidRDefault="00AC60C9">
      <w:pPr>
        <w:tabs>
          <w:tab w:val="left" w:pos="0"/>
          <w:tab w:val="left" w:pos="720"/>
        </w:tabs>
        <w:spacing w:after="0" w:line="240" w:lineRule="auto"/>
        <w:jc w:val="both"/>
        <w:rPr>
          <w:rFonts w:ascii="Times New Roman" w:hAnsi="Times New Roman"/>
          <w:sz w:val="24"/>
          <w:szCs w:val="24"/>
          <w:lang w:val="sr-Latn-CS"/>
        </w:rPr>
      </w:pPr>
    </w:p>
    <w:p w:rsidR="00AC60C9" w:rsidRPr="00AB41D6" w:rsidRDefault="00A64114">
      <w:pPr>
        <w:autoSpaceDE w:val="0"/>
        <w:autoSpaceDN w:val="0"/>
        <w:adjustRightInd w:val="0"/>
        <w:spacing w:after="0" w:line="240" w:lineRule="auto"/>
        <w:jc w:val="center"/>
        <w:rPr>
          <w:rFonts w:ascii="Times New Roman" w:hAnsi="Times New Roman"/>
          <w:b/>
          <w:sz w:val="24"/>
          <w:szCs w:val="24"/>
          <w:lang w:val="en-GB"/>
        </w:rPr>
      </w:pPr>
      <w:r w:rsidRPr="00AB41D6">
        <w:rPr>
          <w:rFonts w:ascii="Times New Roman" w:hAnsi="Times New Roman"/>
          <w:b/>
          <w:sz w:val="24"/>
          <w:szCs w:val="24"/>
          <w:lang w:val="en-GB"/>
        </w:rPr>
        <w:t xml:space="preserve">VIII. </w:t>
      </w:r>
      <w:r w:rsidR="00C110BC" w:rsidRPr="00AB41D6">
        <w:rPr>
          <w:rFonts w:ascii="Times New Roman" w:hAnsi="Times New Roman"/>
          <w:b/>
          <w:sz w:val="24"/>
          <w:szCs w:val="24"/>
          <w:lang w:val="en-GB"/>
        </w:rPr>
        <w:t>SISTEM ZAŠTITE INVESTITORA</w:t>
      </w:r>
    </w:p>
    <w:p w:rsidR="00AC60C9" w:rsidRPr="00AB41D6" w:rsidRDefault="00C110BC">
      <w:pPr>
        <w:autoSpaceDE w:val="0"/>
        <w:autoSpaceDN w:val="0"/>
        <w:adjustRightInd w:val="0"/>
        <w:spacing w:after="0" w:line="240" w:lineRule="auto"/>
        <w:jc w:val="center"/>
        <w:rPr>
          <w:rFonts w:ascii="Times New Roman" w:hAnsi="Times New Roman"/>
          <w:b/>
          <w:sz w:val="24"/>
          <w:szCs w:val="24"/>
          <w:lang w:val="en-GB"/>
        </w:rPr>
      </w:pPr>
      <w:r w:rsidRPr="00AB41D6">
        <w:rPr>
          <w:rFonts w:ascii="Times New Roman" w:hAnsi="Times New Roman"/>
          <w:b/>
          <w:sz w:val="24"/>
          <w:szCs w:val="24"/>
          <w:lang w:val="en-GB"/>
        </w:rPr>
        <w:t xml:space="preserve">Član </w:t>
      </w:r>
      <w:r w:rsidR="00C1344E" w:rsidRPr="00AB41D6">
        <w:rPr>
          <w:rFonts w:ascii="Times New Roman" w:hAnsi="Times New Roman"/>
          <w:b/>
          <w:sz w:val="24"/>
          <w:szCs w:val="24"/>
          <w:lang w:val="en-GB"/>
        </w:rPr>
        <w:t>239</w:t>
      </w:r>
    </w:p>
    <w:p w:rsidR="00AC60C9" w:rsidRPr="00AB41D6" w:rsidRDefault="00AC60C9">
      <w:pPr>
        <w:autoSpaceDE w:val="0"/>
        <w:autoSpaceDN w:val="0"/>
        <w:adjustRightInd w:val="0"/>
        <w:spacing w:after="0" w:line="240" w:lineRule="auto"/>
        <w:ind w:left="567"/>
        <w:jc w:val="both"/>
        <w:rPr>
          <w:rFonts w:ascii="Times New Roman" w:hAnsi="Times New Roman"/>
          <w:sz w:val="24"/>
          <w:szCs w:val="24"/>
          <w:lang w:val="en-GB"/>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Sistem zaštite investitora u smislu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 xml:space="preserve">a sprovodi i nadzire Komisija. </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U svrhu zaštite investitora, odbredbama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a</w:t>
      </w:r>
      <w:r w:rsidRPr="00AB41D6">
        <w:rPr>
          <w:rFonts w:ascii="Times New Roman" w:hAnsi="Times New Roman"/>
          <w:sz w:val="24"/>
          <w:szCs w:val="24"/>
          <w:lang w:val="sr-Latn-CS"/>
        </w:rPr>
        <w:t xml:space="preserve"> </w:t>
      </w:r>
      <w:r w:rsidRPr="00AB41D6">
        <w:rPr>
          <w:rFonts w:ascii="Times New Roman" w:hAnsi="Times New Roman"/>
          <w:sz w:val="24"/>
          <w:szCs w:val="24"/>
          <w:lang w:val="it-IT"/>
        </w:rPr>
        <w:t xml:space="preserve">propisuje se formiranje i upravljanje Fondom za zaštitu investitora (u daljem tekstu: Fond), utvrđivanje pojave osiguranog slučaja i isplata zaštićenih potraživanja. </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Fond formira i njime upravlja Komisija ili društvo koje je ovlastila Komisija (organizator Fonda).</w:t>
      </w:r>
    </w:p>
    <w:p w:rsidR="00AC60C9" w:rsidRPr="00AB41D6" w:rsidRDefault="00AC60C9">
      <w:pPr>
        <w:spacing w:after="0" w:line="240" w:lineRule="auto"/>
        <w:jc w:val="both"/>
        <w:rPr>
          <w:rFonts w:ascii="Times New Roman" w:hAnsi="Times New Roman"/>
          <w:sz w:val="24"/>
          <w:szCs w:val="24"/>
          <w:lang w:val="it-IT"/>
        </w:rPr>
      </w:pPr>
    </w:p>
    <w:p w:rsidR="00F17118" w:rsidRPr="00AB41D6" w:rsidRDefault="00C110BC">
      <w:pPr>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Članstvo u fondu</w:t>
      </w:r>
    </w:p>
    <w:p w:rsidR="00F17118" w:rsidRPr="00AB41D6" w:rsidRDefault="00C110BC">
      <w:pPr>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 xml:space="preserve">Član </w:t>
      </w:r>
      <w:r w:rsidR="00C1344E" w:rsidRPr="00AB41D6">
        <w:rPr>
          <w:rFonts w:ascii="Times New Roman" w:hAnsi="Times New Roman"/>
          <w:b/>
          <w:sz w:val="24"/>
          <w:szCs w:val="24"/>
          <w:lang w:val="it-IT"/>
        </w:rPr>
        <w:t>240</w:t>
      </w:r>
    </w:p>
    <w:p w:rsidR="00AC60C9" w:rsidRPr="00AB41D6" w:rsidRDefault="00AC60C9">
      <w:pPr>
        <w:spacing w:after="0" w:line="240" w:lineRule="auto"/>
        <w:jc w:val="both"/>
        <w:rPr>
          <w:rFonts w:ascii="Times New Roman" w:hAnsi="Times New Roman"/>
          <w:sz w:val="24"/>
          <w:szCs w:val="24"/>
          <w:lang w:val="it-IT"/>
        </w:rPr>
      </w:pPr>
    </w:p>
    <w:p w:rsidR="00F17118" w:rsidRPr="00AB41D6" w:rsidRDefault="00821CBA">
      <w:pPr>
        <w:pStyle w:val="Default"/>
        <w:jc w:val="both"/>
        <w:rPr>
          <w:rFonts w:ascii="Times New Roman" w:eastAsia="Times New Roman" w:hAnsi="Times New Roman" w:cs="Times New Roman"/>
          <w:color w:val="auto"/>
          <w:lang w:val="it-IT"/>
        </w:rPr>
      </w:pPr>
      <w:r w:rsidRPr="00AB41D6">
        <w:rPr>
          <w:rFonts w:ascii="Times New Roman" w:hAnsi="Times New Roman" w:cs="Times New Roman"/>
          <w:color w:val="auto"/>
          <w:lang w:val="it-IT"/>
        </w:rPr>
        <w:t xml:space="preserve">Članstvo u Fondu je obavezno za investiciona društva sa sjedištem u Crnoj Gori, </w:t>
      </w:r>
      <w:r w:rsidR="00DA1058" w:rsidRPr="00AB41D6">
        <w:rPr>
          <w:rFonts w:ascii="Times New Roman" w:eastAsia="Times New Roman" w:hAnsi="Times New Roman" w:cs="Times New Roman"/>
          <w:color w:val="auto"/>
          <w:lang w:val="it-IT"/>
        </w:rPr>
        <w:t>kada obavljaju investicione usluge i aktivnosti</w:t>
      </w:r>
      <w:r w:rsidRPr="00AB41D6">
        <w:rPr>
          <w:rFonts w:ascii="Times New Roman" w:eastAsia="Times New Roman" w:hAnsi="Times New Roman" w:cs="Times New Roman"/>
          <w:color w:val="auto"/>
          <w:lang w:val="it-IT"/>
        </w:rPr>
        <w:t xml:space="preserve"> iz člana 2 stav 1 tačka </w:t>
      </w:r>
      <w:r w:rsidR="0036514F" w:rsidRPr="00AB41D6">
        <w:rPr>
          <w:rFonts w:ascii="Times New Roman" w:eastAsia="Times New Roman" w:hAnsi="Times New Roman" w:cs="Times New Roman"/>
          <w:color w:val="auto"/>
          <w:lang w:val="it-IT"/>
        </w:rPr>
        <w:t>7</w:t>
      </w:r>
      <w:r w:rsidR="00DA1058" w:rsidRPr="00AB41D6">
        <w:rPr>
          <w:rFonts w:ascii="Times New Roman" w:eastAsia="Times New Roman" w:hAnsi="Times New Roman" w:cs="Times New Roman"/>
          <w:color w:val="auto"/>
          <w:lang w:val="it-IT"/>
        </w:rPr>
        <w:t xml:space="preserve"> </w:t>
      </w:r>
      <w:r w:rsidR="00651496" w:rsidRPr="00AB41D6">
        <w:rPr>
          <w:rFonts w:ascii="Times New Roman" w:eastAsia="Times New Roman" w:hAnsi="Times New Roman" w:cs="Times New Roman"/>
          <w:color w:val="auto"/>
          <w:lang w:val="it-IT"/>
        </w:rPr>
        <w:t>ovog Zakon</w:t>
      </w:r>
      <w:r w:rsidRPr="00AB41D6">
        <w:rPr>
          <w:rFonts w:ascii="Times New Roman" w:eastAsia="Times New Roman" w:hAnsi="Times New Roman" w:cs="Times New Roman"/>
          <w:color w:val="auto"/>
          <w:lang w:val="it-IT"/>
        </w:rPr>
        <w:t xml:space="preserve">a </w:t>
      </w:r>
      <w:r w:rsidR="00DA1058" w:rsidRPr="00AB41D6">
        <w:rPr>
          <w:rFonts w:ascii="Times New Roman" w:eastAsia="Times New Roman" w:hAnsi="Times New Roman" w:cs="Times New Roman"/>
          <w:color w:val="auto"/>
          <w:lang w:val="it-IT"/>
        </w:rPr>
        <w:t xml:space="preserve">te kada obavljaju pomoćne investicione usluge iz člana 2. stav 1 tačka </w:t>
      </w:r>
      <w:r w:rsidR="0036514F" w:rsidRPr="00AB41D6">
        <w:rPr>
          <w:rFonts w:ascii="Times New Roman" w:eastAsia="Times New Roman" w:hAnsi="Times New Roman" w:cs="Times New Roman"/>
          <w:color w:val="auto"/>
          <w:lang w:val="it-IT"/>
        </w:rPr>
        <w:t>8</w:t>
      </w:r>
      <w:r w:rsidR="00DA1058" w:rsidRPr="00AB41D6">
        <w:rPr>
          <w:rFonts w:ascii="Times New Roman" w:eastAsia="Times New Roman" w:hAnsi="Times New Roman" w:cs="Times New Roman"/>
          <w:color w:val="auto"/>
          <w:lang w:val="it-IT"/>
        </w:rPr>
        <w:t xml:space="preserve"> </w:t>
      </w:r>
      <w:r w:rsidR="00651496" w:rsidRPr="00AB41D6">
        <w:rPr>
          <w:rFonts w:ascii="Times New Roman" w:eastAsia="Times New Roman" w:hAnsi="Times New Roman" w:cs="Times New Roman"/>
          <w:color w:val="auto"/>
          <w:lang w:val="it-IT"/>
        </w:rPr>
        <w:t>ovog Zakon</w:t>
      </w:r>
      <w:r w:rsidR="00DA1058" w:rsidRPr="00AB41D6">
        <w:rPr>
          <w:rFonts w:ascii="Times New Roman" w:eastAsia="Times New Roman" w:hAnsi="Times New Roman" w:cs="Times New Roman"/>
          <w:color w:val="auto"/>
          <w:lang w:val="it-IT"/>
        </w:rPr>
        <w:t xml:space="preserve">a: </w:t>
      </w:r>
    </w:p>
    <w:p w:rsidR="003C0520" w:rsidRPr="00AB41D6" w:rsidRDefault="00067D37" w:rsidP="00CA5AFB">
      <w:pPr>
        <w:pStyle w:val="ListParagraph"/>
        <w:numPr>
          <w:ilvl w:val="0"/>
          <w:numId w:val="184"/>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lastRenderedPageBreak/>
        <w:t xml:space="preserve">investicijsko društvo koje je ovlašćeno da drži novčana sredstva i/ili finansijske instrumente klijenata, </w:t>
      </w:r>
    </w:p>
    <w:p w:rsidR="003C0520" w:rsidRPr="00AB41D6" w:rsidRDefault="00067D37" w:rsidP="00CA5AFB">
      <w:pPr>
        <w:pStyle w:val="ListParagraph"/>
        <w:numPr>
          <w:ilvl w:val="0"/>
          <w:numId w:val="184"/>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kreditnu instituciju koja pruža investicione usluge i/ili obavlja investicione aktivnosti na osnovu odobrenja u skladu sa zakonom koji uređuje osnivanje i poslovanje kreditnih institucija;</w:t>
      </w:r>
    </w:p>
    <w:p w:rsidR="003C0520" w:rsidRPr="00AB41D6" w:rsidRDefault="00067D37" w:rsidP="00CA5AFB">
      <w:pPr>
        <w:pStyle w:val="ListParagraph"/>
        <w:numPr>
          <w:ilvl w:val="0"/>
          <w:numId w:val="184"/>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društvo za upravljanje kada pruža usluge upravljanja portfoliom klijentima koji nisu investicioni fondovi i kada je ovlašćeno </w:t>
      </w:r>
      <w:r w:rsidR="00C110BC" w:rsidRPr="00AB41D6">
        <w:rPr>
          <w:rFonts w:ascii="Times New Roman" w:hAnsi="Times New Roman"/>
          <w:sz w:val="24"/>
          <w:szCs w:val="24"/>
          <w:lang w:val="it-IT"/>
        </w:rPr>
        <w:t>da drži novčana sredstva, odnosno finansijske instruemente klijenta.</w:t>
      </w:r>
      <w:r w:rsidR="005F0C03" w:rsidRPr="00AB41D6">
        <w:rPr>
          <w:rFonts w:ascii="Times New Roman" w:hAnsi="Times New Roman"/>
          <w:sz w:val="24"/>
          <w:szCs w:val="24"/>
          <w:lang w:val="it-IT"/>
        </w:rPr>
        <w:t xml:space="preserve"> </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Društva iz stava 1 ovog člana nazivaju se članovi Fonda. </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en-GB"/>
        </w:rPr>
      </w:pPr>
      <w:r w:rsidRPr="00AB41D6">
        <w:rPr>
          <w:rFonts w:ascii="Times New Roman" w:hAnsi="Times New Roman"/>
          <w:sz w:val="24"/>
          <w:szCs w:val="24"/>
          <w:lang w:val="en-GB"/>
        </w:rPr>
        <w:t>Odredbe iz ovog dijela zakona primjenjuju se i na filijale investicionih društava ako one ne učestvuju u sistemu zaštite investitora u državi u kojoj imaju registrovano sjedište ili ako taj sistem u matičnoj državi članici ne obezbjeđuje adekvatnu zaštitu investitora u iznosu utvrđenom u ovom Zakonu.</w:t>
      </w:r>
    </w:p>
    <w:p w:rsidR="00AC60C9" w:rsidRPr="00AB41D6" w:rsidRDefault="00AC60C9">
      <w:pPr>
        <w:spacing w:after="0" w:line="240" w:lineRule="auto"/>
        <w:jc w:val="both"/>
        <w:rPr>
          <w:rFonts w:ascii="Times New Roman" w:hAnsi="Times New Roman"/>
          <w:sz w:val="24"/>
          <w:szCs w:val="24"/>
          <w:lang w:val="en-GB"/>
        </w:rPr>
      </w:pPr>
    </w:p>
    <w:p w:rsidR="00F17118" w:rsidRPr="00AB41D6" w:rsidRDefault="00C110BC">
      <w:pPr>
        <w:spacing w:after="0" w:line="240" w:lineRule="auto"/>
        <w:jc w:val="center"/>
        <w:rPr>
          <w:rFonts w:ascii="Times New Roman" w:hAnsi="Times New Roman"/>
          <w:b/>
          <w:sz w:val="24"/>
          <w:szCs w:val="24"/>
          <w:lang w:val="en-GB"/>
        </w:rPr>
      </w:pPr>
      <w:r w:rsidRPr="00AB41D6">
        <w:rPr>
          <w:rFonts w:ascii="Times New Roman" w:hAnsi="Times New Roman"/>
          <w:b/>
          <w:sz w:val="24"/>
          <w:szCs w:val="24"/>
          <w:lang w:val="en-GB"/>
        </w:rPr>
        <w:t xml:space="preserve">Član </w:t>
      </w:r>
      <w:r w:rsidR="00C1344E" w:rsidRPr="00AB41D6">
        <w:rPr>
          <w:rFonts w:ascii="Times New Roman" w:hAnsi="Times New Roman"/>
          <w:b/>
          <w:sz w:val="24"/>
          <w:szCs w:val="24"/>
          <w:lang w:val="en-GB"/>
        </w:rPr>
        <w:t>241</w:t>
      </w:r>
    </w:p>
    <w:p w:rsidR="00AC60C9" w:rsidRPr="00AB41D6" w:rsidRDefault="00AC60C9">
      <w:pPr>
        <w:spacing w:after="0" w:line="240" w:lineRule="auto"/>
        <w:jc w:val="both"/>
        <w:rPr>
          <w:rFonts w:ascii="Times New Roman" w:hAnsi="Times New Roman"/>
          <w:sz w:val="24"/>
          <w:szCs w:val="24"/>
          <w:lang w:val="en-GB"/>
        </w:rPr>
      </w:pPr>
    </w:p>
    <w:p w:rsidR="00AC60C9" w:rsidRPr="00AB41D6" w:rsidRDefault="00C110BC">
      <w:pPr>
        <w:spacing w:after="0" w:line="240" w:lineRule="auto"/>
        <w:jc w:val="both"/>
        <w:rPr>
          <w:rFonts w:ascii="Times New Roman" w:hAnsi="Times New Roman"/>
          <w:sz w:val="24"/>
          <w:szCs w:val="24"/>
          <w:lang w:val="en-GB"/>
        </w:rPr>
      </w:pPr>
      <w:r w:rsidRPr="00AB41D6">
        <w:rPr>
          <w:rFonts w:ascii="Times New Roman" w:hAnsi="Times New Roman"/>
          <w:sz w:val="24"/>
          <w:szCs w:val="24"/>
          <w:lang w:val="en-GB"/>
        </w:rPr>
        <w:t xml:space="preserve">U smislu ovog dijela zakona, klijent člana Fonda </w:t>
      </w:r>
      <w:r w:rsidRPr="00AB41D6">
        <w:rPr>
          <w:rFonts w:ascii="Times New Roman" w:hAnsi="Times New Roman"/>
          <w:sz w:val="24"/>
          <w:szCs w:val="24"/>
          <w:lang w:val="sr-Latn-CS"/>
        </w:rPr>
        <w:t>čija su potraživanja zaštićena su sva fizička ili pravna lica čija sredstva član Fonda drži, administrira ili upravlja u ime svog klijenta u vezi sa investicionom uslugom ugovorenom sa klijentom</w:t>
      </w:r>
      <w:r w:rsidRPr="00AB41D6">
        <w:rPr>
          <w:rFonts w:ascii="Times New Roman" w:hAnsi="Times New Roman"/>
          <w:sz w:val="24"/>
          <w:szCs w:val="24"/>
          <w:lang w:val="en-GB"/>
        </w:rPr>
        <w:t>.</w:t>
      </w:r>
    </w:p>
    <w:p w:rsidR="00AC60C9" w:rsidRPr="00AB41D6" w:rsidRDefault="00AC60C9">
      <w:pPr>
        <w:spacing w:after="0" w:line="240" w:lineRule="auto"/>
        <w:jc w:val="both"/>
        <w:rPr>
          <w:rFonts w:ascii="Times New Roman" w:hAnsi="Times New Roman"/>
          <w:sz w:val="24"/>
          <w:szCs w:val="24"/>
          <w:lang w:val="en-GB"/>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Sljedeća lica ne smatraju se klijentima iz stava 1 ovog člana:</w:t>
      </w:r>
    </w:p>
    <w:p w:rsidR="00AC60C9" w:rsidRPr="00AB41D6" w:rsidRDefault="00C110BC" w:rsidP="00CA5AFB">
      <w:pPr>
        <w:pStyle w:val="ColorfulList-Accent11"/>
        <w:numPr>
          <w:ilvl w:val="0"/>
          <w:numId w:val="168"/>
        </w:numPr>
        <w:spacing w:after="0" w:line="240" w:lineRule="auto"/>
        <w:jc w:val="both"/>
        <w:rPr>
          <w:rFonts w:ascii="Times New Roman" w:hAnsi="Times New Roman"/>
          <w:sz w:val="24"/>
          <w:szCs w:val="24"/>
          <w:lang w:val="en-GB"/>
        </w:rPr>
      </w:pPr>
      <w:r w:rsidRPr="00AB41D6">
        <w:rPr>
          <w:rFonts w:ascii="Times New Roman" w:hAnsi="Times New Roman"/>
          <w:sz w:val="24"/>
          <w:szCs w:val="24"/>
          <w:lang w:val="en-GB"/>
        </w:rPr>
        <w:t>kreditna institucija;</w:t>
      </w:r>
    </w:p>
    <w:p w:rsidR="00AC60C9" w:rsidRPr="00AB41D6" w:rsidRDefault="00C110BC" w:rsidP="00CA5AFB">
      <w:pPr>
        <w:pStyle w:val="ColorfulList-Accent11"/>
        <w:numPr>
          <w:ilvl w:val="0"/>
          <w:numId w:val="168"/>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investicioni fond i društvo za upravljanje investicionim fondom;</w:t>
      </w:r>
    </w:p>
    <w:p w:rsidR="00AC60C9" w:rsidRPr="00AB41D6" w:rsidRDefault="00C110BC" w:rsidP="00CA5AFB">
      <w:pPr>
        <w:pStyle w:val="ColorfulList-Accent11"/>
        <w:numPr>
          <w:ilvl w:val="0"/>
          <w:numId w:val="168"/>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društvo za upravljanje dobrovoljnim penzionim fondom i dobrovoljni penzioni fond;</w:t>
      </w:r>
    </w:p>
    <w:p w:rsidR="00AC60C9" w:rsidRPr="00AB41D6" w:rsidRDefault="00C110BC" w:rsidP="00CA5AFB">
      <w:pPr>
        <w:pStyle w:val="ColorfulList-Accent11"/>
        <w:numPr>
          <w:ilvl w:val="0"/>
          <w:numId w:val="168"/>
        </w:numPr>
        <w:spacing w:after="0" w:line="240" w:lineRule="auto"/>
        <w:jc w:val="both"/>
        <w:rPr>
          <w:rFonts w:ascii="Times New Roman" w:hAnsi="Times New Roman"/>
          <w:sz w:val="24"/>
          <w:szCs w:val="24"/>
          <w:lang w:val="en-GB"/>
        </w:rPr>
      </w:pPr>
      <w:r w:rsidRPr="00AB41D6">
        <w:rPr>
          <w:rFonts w:ascii="Times New Roman" w:hAnsi="Times New Roman"/>
          <w:sz w:val="24"/>
          <w:szCs w:val="24"/>
          <w:lang w:val="en-GB"/>
        </w:rPr>
        <w:t>osiguravajuća društva;</w:t>
      </w:r>
    </w:p>
    <w:p w:rsidR="00AC60C9" w:rsidRPr="00AB41D6" w:rsidRDefault="00C110BC" w:rsidP="00CA5AFB">
      <w:pPr>
        <w:pStyle w:val="ColorfulList-Accent11"/>
        <w:numPr>
          <w:ilvl w:val="0"/>
          <w:numId w:val="168"/>
        </w:numPr>
        <w:spacing w:after="0" w:line="240" w:lineRule="auto"/>
        <w:jc w:val="both"/>
        <w:rPr>
          <w:rFonts w:ascii="Times New Roman" w:hAnsi="Times New Roman"/>
          <w:sz w:val="24"/>
          <w:szCs w:val="24"/>
          <w:lang w:val="en-GB"/>
        </w:rPr>
      </w:pPr>
      <w:r w:rsidRPr="00AB41D6">
        <w:rPr>
          <w:rFonts w:ascii="Times New Roman" w:hAnsi="Times New Roman"/>
          <w:sz w:val="24"/>
          <w:szCs w:val="24"/>
          <w:lang w:val="en-GB"/>
        </w:rPr>
        <w:t>finansijske institucije;</w:t>
      </w:r>
    </w:p>
    <w:p w:rsidR="00AC60C9" w:rsidRPr="00AB41D6" w:rsidRDefault="00C110BC" w:rsidP="00CA5AFB">
      <w:pPr>
        <w:pStyle w:val="ColorfulList-Accent11"/>
        <w:numPr>
          <w:ilvl w:val="0"/>
          <w:numId w:val="168"/>
        </w:numPr>
        <w:spacing w:after="0" w:line="240" w:lineRule="auto"/>
        <w:jc w:val="both"/>
        <w:rPr>
          <w:rFonts w:ascii="Times New Roman" w:hAnsi="Times New Roman"/>
          <w:sz w:val="24"/>
          <w:szCs w:val="24"/>
          <w:lang w:val="en-GB"/>
        </w:rPr>
      </w:pPr>
      <w:r w:rsidRPr="00AB41D6">
        <w:rPr>
          <w:rFonts w:ascii="Times New Roman" w:hAnsi="Times New Roman"/>
          <w:sz w:val="24"/>
          <w:szCs w:val="24"/>
          <w:lang w:val="en-GB"/>
        </w:rPr>
        <w:t>subjekti za zajedničko ulaganje;</w:t>
      </w:r>
    </w:p>
    <w:p w:rsidR="00AC60C9" w:rsidRPr="00AB41D6" w:rsidRDefault="00C110BC" w:rsidP="00CA5AFB">
      <w:pPr>
        <w:pStyle w:val="ColorfulList-Accent11"/>
        <w:numPr>
          <w:ilvl w:val="0"/>
          <w:numId w:val="168"/>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društva koja čine grupu sa članom Fonda koji nije u mogućnosti da ispuni svoje obaveze;</w:t>
      </w:r>
    </w:p>
    <w:p w:rsidR="00AC60C9" w:rsidRPr="00AB41D6" w:rsidRDefault="00C110BC" w:rsidP="00CA5AFB">
      <w:pPr>
        <w:pStyle w:val="ColorfulList-Accent11"/>
        <w:numPr>
          <w:ilvl w:val="0"/>
          <w:numId w:val="168"/>
        </w:numPr>
        <w:spacing w:after="0" w:line="240" w:lineRule="auto"/>
        <w:jc w:val="both"/>
        <w:rPr>
          <w:rFonts w:ascii="Times New Roman" w:hAnsi="Times New Roman"/>
          <w:sz w:val="24"/>
          <w:szCs w:val="24"/>
          <w:lang w:val="it-IT"/>
        </w:rPr>
      </w:pPr>
      <w:r w:rsidRPr="00AB41D6">
        <w:rPr>
          <w:rFonts w:ascii="Times New Roman" w:hAnsi="Times New Roman"/>
          <w:sz w:val="24"/>
          <w:szCs w:val="24"/>
          <w:lang w:val="sr-Latn-CS"/>
        </w:rPr>
        <w:t xml:space="preserve">pravna ili fizička lica koja učestvuju sa više od 5% učešća s pravom glasa u ukupnom kapitalu u članu Fonda koji </w:t>
      </w:r>
      <w:r w:rsidRPr="00AB41D6">
        <w:rPr>
          <w:rFonts w:ascii="Times New Roman" w:hAnsi="Times New Roman"/>
          <w:sz w:val="24"/>
          <w:szCs w:val="24"/>
          <w:lang w:val="it-IT"/>
        </w:rPr>
        <w:t>nije u mogućnosti da ispuni svoje obaveze;</w:t>
      </w:r>
    </w:p>
    <w:p w:rsidR="00AC60C9" w:rsidRPr="00AB41D6" w:rsidRDefault="00C110BC" w:rsidP="00CA5AFB">
      <w:pPr>
        <w:pStyle w:val="ColorfulList-Accent11"/>
        <w:numPr>
          <w:ilvl w:val="0"/>
          <w:numId w:val="168"/>
        </w:numPr>
        <w:spacing w:after="0" w:line="240" w:lineRule="auto"/>
        <w:jc w:val="both"/>
        <w:rPr>
          <w:rFonts w:ascii="Times New Roman" w:hAnsi="Times New Roman"/>
          <w:sz w:val="24"/>
          <w:szCs w:val="24"/>
          <w:lang w:val="it-IT"/>
        </w:rPr>
      </w:pPr>
      <w:r w:rsidRPr="00AB41D6">
        <w:rPr>
          <w:rFonts w:ascii="Times New Roman" w:hAnsi="Times New Roman"/>
          <w:sz w:val="24"/>
          <w:szCs w:val="24"/>
          <w:lang w:val="sr-Latn-CS"/>
        </w:rPr>
        <w:t xml:space="preserve">članovi odbora direktora i nadzornog odbora, odnosno odbora direktora člana Fonda koji </w:t>
      </w:r>
      <w:r w:rsidRPr="00AB41D6">
        <w:rPr>
          <w:rFonts w:ascii="Times New Roman" w:hAnsi="Times New Roman"/>
          <w:sz w:val="24"/>
          <w:szCs w:val="24"/>
          <w:lang w:val="it-IT"/>
        </w:rPr>
        <w:t>nije u mogućnosti da ispuni svoje obaveze</w:t>
      </w:r>
      <w:r w:rsidRPr="00AB41D6">
        <w:rPr>
          <w:rFonts w:ascii="Times New Roman" w:hAnsi="Times New Roman"/>
          <w:sz w:val="24"/>
          <w:szCs w:val="24"/>
          <w:lang w:val="sr-Latn-CS"/>
        </w:rPr>
        <w:t>, ako su ta lica na navedenim položajima ili zaposleni u članu Fonda na dan otvaranja stečajnog ili postupka likvidacije, ili na dan objavljivanja rješenja Komisije o nastupanju osiguranog slučaja, ili su ista na tim položajima bila zaposlena u tekućoj ili prethodnoj godini;</w:t>
      </w:r>
    </w:p>
    <w:p w:rsidR="00AC60C9" w:rsidRPr="00AB41D6" w:rsidRDefault="00C110BC" w:rsidP="00CA5AFB">
      <w:pPr>
        <w:pStyle w:val="ColorfulList-Accent11"/>
        <w:numPr>
          <w:ilvl w:val="0"/>
          <w:numId w:val="168"/>
        </w:numPr>
        <w:spacing w:after="0" w:line="240" w:lineRule="auto"/>
        <w:jc w:val="both"/>
        <w:rPr>
          <w:rFonts w:ascii="Times New Roman" w:hAnsi="Times New Roman"/>
          <w:sz w:val="24"/>
          <w:szCs w:val="24"/>
          <w:lang w:val="it-IT"/>
        </w:rPr>
      </w:pPr>
      <w:r w:rsidRPr="00AB41D6">
        <w:rPr>
          <w:rFonts w:ascii="Times New Roman" w:hAnsi="Times New Roman"/>
          <w:sz w:val="24"/>
          <w:szCs w:val="24"/>
          <w:lang w:val="sr-Latn-CS"/>
        </w:rPr>
        <w:t>lica odgovorna za izradu i reviziju finansijskih izvještaja člana Fonda;</w:t>
      </w:r>
    </w:p>
    <w:p w:rsidR="00AC60C9" w:rsidRPr="00AB41D6" w:rsidRDefault="00C110BC" w:rsidP="00CA5AFB">
      <w:pPr>
        <w:pStyle w:val="ColorfulList-Accent11"/>
        <w:numPr>
          <w:ilvl w:val="0"/>
          <w:numId w:val="168"/>
        </w:numPr>
        <w:spacing w:after="0" w:line="240" w:lineRule="auto"/>
        <w:jc w:val="both"/>
        <w:rPr>
          <w:rFonts w:ascii="Times New Roman" w:hAnsi="Times New Roman"/>
          <w:sz w:val="24"/>
          <w:szCs w:val="24"/>
          <w:lang w:val="it-IT"/>
        </w:rPr>
      </w:pPr>
      <w:r w:rsidRPr="00AB41D6">
        <w:rPr>
          <w:rFonts w:ascii="Times New Roman" w:hAnsi="Times New Roman"/>
          <w:sz w:val="24"/>
          <w:szCs w:val="24"/>
          <w:lang w:val="sr-Latn-CS"/>
        </w:rPr>
        <w:t>članovi odbora direktora, nadzornog odbora, odnosno odbora direktora i lica koja imaju u vlasništvu više od 5% učešća u društvu koje je matično ili povezano društvo u odnosu na člana Fonda;</w:t>
      </w:r>
    </w:p>
    <w:p w:rsidR="00AC60C9" w:rsidRPr="00AB41D6" w:rsidRDefault="00C110BC" w:rsidP="00CA5AFB">
      <w:pPr>
        <w:pStyle w:val="ColorfulList-Accent11"/>
        <w:numPr>
          <w:ilvl w:val="0"/>
          <w:numId w:val="168"/>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klijenti člana Fonda čije je ispunjenje obaveza prema članu Fonda doprinijelo nastupanju osiguranog slučaja.</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 xml:space="preserve">Član </w:t>
      </w:r>
      <w:r w:rsidR="00C1344E" w:rsidRPr="00AB41D6">
        <w:rPr>
          <w:rFonts w:ascii="Times New Roman" w:hAnsi="Times New Roman"/>
          <w:b/>
          <w:sz w:val="24"/>
          <w:szCs w:val="24"/>
          <w:lang w:val="it-IT"/>
        </w:rPr>
        <w:t>242</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Odredbama ovog dijela zakona</w:t>
      </w:r>
      <w:r w:rsidRPr="00AB41D6">
        <w:rPr>
          <w:rFonts w:ascii="Times New Roman" w:hAnsi="Times New Roman"/>
          <w:sz w:val="24"/>
          <w:szCs w:val="24"/>
          <w:lang w:val="sr-Latn-CS"/>
        </w:rPr>
        <w:t xml:space="preserve"> uređuje se zaštita potraživanja klijenata koja se drže u članu Fonda</w:t>
      </w:r>
      <w:r w:rsidRPr="00AB41D6">
        <w:rPr>
          <w:rFonts w:ascii="Times New Roman" w:hAnsi="Times New Roman"/>
          <w:sz w:val="24"/>
          <w:szCs w:val="24"/>
          <w:lang w:val="it-IT"/>
        </w:rPr>
        <w:t>, čiji član Fonda nije u mogućnosti da iste isplati i/ili vrati klijentu u sljedećim slučajevima:</w:t>
      </w:r>
    </w:p>
    <w:p w:rsidR="00AC60C9" w:rsidRPr="00AB41D6" w:rsidRDefault="00C110BC" w:rsidP="00CA5AFB">
      <w:pPr>
        <w:pStyle w:val="ColorfulList-Accent11"/>
        <w:numPr>
          <w:ilvl w:val="0"/>
          <w:numId w:val="169"/>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lastRenderedPageBreak/>
        <w:t>kad je nad članom Fonda pokrenut stečajni postupak, ili</w:t>
      </w:r>
    </w:p>
    <w:p w:rsidR="00AC60C9" w:rsidRPr="00AB41D6" w:rsidRDefault="00C110BC" w:rsidP="00CA5AFB">
      <w:pPr>
        <w:pStyle w:val="ColorfulList-Accent11"/>
        <w:numPr>
          <w:ilvl w:val="0"/>
          <w:numId w:val="169"/>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kada Komisija ustanovi da član Fonda nije u mogućnosti da ispunjava zahtjeve klijenata na način da ne može da izvrši novčanu obavezu i/ili da vrati finansijske instrumente koje je držao za račun klijenta, administrirao ili upravljao istim, i kada se ne očekuje da će se te okolnosti promijeniti u dogledno vrijeme. </w:t>
      </w:r>
    </w:p>
    <w:p w:rsidR="00AC60C9" w:rsidRPr="00AB41D6" w:rsidRDefault="00AC60C9">
      <w:pPr>
        <w:spacing w:after="0" w:line="240" w:lineRule="auto"/>
        <w:jc w:val="both"/>
        <w:rPr>
          <w:rFonts w:ascii="Times New Roman" w:hAnsi="Times New Roman"/>
          <w:sz w:val="24"/>
          <w:szCs w:val="24"/>
          <w:lang w:val="it-IT"/>
        </w:rPr>
      </w:pPr>
    </w:p>
    <w:p w:rsidR="00F17118" w:rsidRPr="00AB41D6" w:rsidRDefault="00C110BC">
      <w:pPr>
        <w:spacing w:after="0" w:line="240" w:lineRule="auto"/>
        <w:jc w:val="both"/>
        <w:rPr>
          <w:rFonts w:ascii="Times New Roman" w:eastAsia="BatangChe" w:hAnsi="Times New Roman"/>
          <w:sz w:val="24"/>
          <w:szCs w:val="24"/>
          <w:lang w:val="it-IT"/>
        </w:rPr>
      </w:pPr>
      <w:r w:rsidRPr="00AB41D6">
        <w:rPr>
          <w:rFonts w:ascii="Times New Roman" w:eastAsia="BatangChe" w:hAnsi="Times New Roman"/>
          <w:sz w:val="24"/>
          <w:szCs w:val="24"/>
          <w:lang w:val="it-IT"/>
        </w:rPr>
        <w:t>Postupak i kriterijume za utvrđivanje nastalog slučaja iz stava 1 tačke 1 i 2 ovog člana, Komisija će propisati podzakonskim aktima.</w:t>
      </w:r>
    </w:p>
    <w:p w:rsidR="00F17118" w:rsidRPr="00AB41D6" w:rsidRDefault="00F17118">
      <w:pPr>
        <w:autoSpaceDE w:val="0"/>
        <w:autoSpaceDN w:val="0"/>
        <w:adjustRightInd w:val="0"/>
        <w:spacing w:after="0" w:line="240" w:lineRule="auto"/>
        <w:jc w:val="center"/>
        <w:rPr>
          <w:rFonts w:ascii="Times New Roman" w:hAnsi="Times New Roman"/>
          <w:b/>
          <w:sz w:val="24"/>
          <w:szCs w:val="24"/>
          <w:lang w:val="it-IT"/>
        </w:rPr>
      </w:pPr>
    </w:p>
    <w:p w:rsidR="00F17118" w:rsidRPr="00AB41D6" w:rsidRDefault="00C110BC">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Zaštićena potraživanja klijenata člana fonda koji nije u mogućnosti</w:t>
      </w:r>
      <w:r w:rsidR="00292818" w:rsidRPr="00AB41D6">
        <w:rPr>
          <w:rFonts w:ascii="Times New Roman" w:hAnsi="Times New Roman"/>
          <w:b/>
          <w:sz w:val="24"/>
          <w:szCs w:val="24"/>
          <w:lang w:val="it-IT"/>
        </w:rPr>
        <w:t xml:space="preserve"> </w:t>
      </w:r>
    </w:p>
    <w:p w:rsidR="00F17118" w:rsidRPr="00AB41D6" w:rsidRDefault="00C110BC">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da ispunjava svoje obaveze</w:t>
      </w:r>
    </w:p>
    <w:p w:rsidR="00F17118" w:rsidRPr="00AB41D6" w:rsidRDefault="00C110BC">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 xml:space="preserve">Član </w:t>
      </w:r>
      <w:r w:rsidR="00C1344E" w:rsidRPr="00AB41D6">
        <w:rPr>
          <w:rFonts w:ascii="Times New Roman" w:hAnsi="Times New Roman"/>
          <w:b/>
          <w:sz w:val="24"/>
          <w:szCs w:val="24"/>
          <w:lang w:val="it-IT"/>
        </w:rPr>
        <w:t>243</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Potraživanja klijenta koja su osigurana primjenom odredbi ovog poglavlja su: </w:t>
      </w:r>
    </w:p>
    <w:p w:rsidR="003C0520" w:rsidRPr="00AB41D6" w:rsidRDefault="00067D37" w:rsidP="00CA5AFB">
      <w:pPr>
        <w:pStyle w:val="ListParagraph"/>
        <w:numPr>
          <w:ilvl w:val="0"/>
          <w:numId w:val="185"/>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novčana potraživanja koja član Fonda duguje klijentu ili koja pripadaju klijentu, a koje predmetni član Fonda drži za predmetnog klijenta vezano za investicione usluge, ugovorene s istim. </w:t>
      </w:r>
    </w:p>
    <w:p w:rsidR="003C0520" w:rsidRPr="00AB41D6" w:rsidRDefault="00067D37" w:rsidP="00CA5AFB">
      <w:pPr>
        <w:pStyle w:val="ListParagraph"/>
        <w:numPr>
          <w:ilvl w:val="0"/>
          <w:numId w:val="185"/>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finansijski instrumenti koji pripadaju klijentu člana Fonda, a koje član Fonda drži, administrira ili s njima upravlja za račun svog klijenta</w:t>
      </w:r>
      <w:r w:rsidR="00C110BC" w:rsidRPr="00AB41D6">
        <w:rPr>
          <w:rFonts w:ascii="Times New Roman" w:hAnsi="Times New Roman"/>
          <w:sz w:val="24"/>
          <w:szCs w:val="24"/>
          <w:lang w:val="it-IT"/>
        </w:rPr>
        <w:t xml:space="preserve">, u vezi s investicionim uslugama ugovorenim s klijentima. </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Iz primjene odredbi ovog dijela zakona izuzeta su sredstva klijenata kreditnih institucija – potraživanja koja su osigurana zakonom koji uređuje osiguranje depozita u kreditnim institucijama radi zaštite deponenata u slučaju nedostupnosti depozita. </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Iz primjene odredbi ovog dijela zakona izuzeta su potraživanja klijenata članova Fonda proizašla iz transakcije za koju je pravomoćnom sudskom presudom utvrđeno da je povezana s pranjem novca. </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U slučaju sumnje da potraživanja klijenta člana Fonda proizlaze iz transakcije povezane s pranjem novca ili finansiranjem terorizma, isplata potraživanja klijenta neće se izvršiti do pravomoćnosti sudske odluke o povezanosti transakcije iz koje je potraživanje nastalo s pranjem novca ili finansiranjem terorizma, bez obzira na</w:t>
      </w:r>
      <w:r w:rsidR="005F0C03" w:rsidRPr="00AB41D6">
        <w:rPr>
          <w:rFonts w:ascii="Times New Roman" w:hAnsi="Times New Roman"/>
          <w:sz w:val="24"/>
          <w:szCs w:val="24"/>
          <w:lang w:val="it-IT"/>
        </w:rPr>
        <w:t xml:space="preserve"> </w:t>
      </w:r>
      <w:r w:rsidRPr="00AB41D6">
        <w:rPr>
          <w:rFonts w:ascii="Times New Roman" w:hAnsi="Times New Roman"/>
          <w:sz w:val="24"/>
          <w:szCs w:val="24"/>
          <w:lang w:val="it-IT"/>
        </w:rPr>
        <w:t xml:space="preserve">rokove propisane u članu </w:t>
      </w:r>
      <w:r w:rsidR="00C1344E" w:rsidRPr="00AB41D6">
        <w:rPr>
          <w:rFonts w:ascii="Times New Roman" w:hAnsi="Times New Roman"/>
          <w:sz w:val="24"/>
          <w:szCs w:val="24"/>
          <w:lang w:val="it-IT"/>
        </w:rPr>
        <w:t>251</w:t>
      </w:r>
      <w:r w:rsidRPr="00AB41D6">
        <w:rPr>
          <w:rFonts w:ascii="Times New Roman" w:hAnsi="Times New Roman"/>
          <w:sz w:val="24"/>
          <w:szCs w:val="24"/>
          <w:lang w:val="it-IT"/>
        </w:rPr>
        <w:t xml:space="preserve">. stav 2.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 xml:space="preserve">a. </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Iznos zaštićenih potraživanja klijenta kod jednog člana Fonda obračunavat će se kao ukupan iznos potraživanja klijenta iz stava 1. točke 1. i 2. ovog člana, bilo da ih Član Fonda drži na jednom ili više računa, po jednoj ili više ugovornih osnova ili u vezi jedne ili više investicionih usluga, do visine osiguranog iznosa iz člana </w:t>
      </w:r>
      <w:r w:rsidR="00C1344E" w:rsidRPr="00AB41D6">
        <w:rPr>
          <w:rFonts w:ascii="Times New Roman" w:hAnsi="Times New Roman"/>
          <w:sz w:val="24"/>
          <w:szCs w:val="24"/>
          <w:lang w:val="it-IT"/>
        </w:rPr>
        <w:t>244</w:t>
      </w:r>
      <w:r w:rsidRPr="00AB41D6">
        <w:rPr>
          <w:rFonts w:ascii="Times New Roman" w:hAnsi="Times New Roman"/>
          <w:sz w:val="24"/>
          <w:szCs w:val="24"/>
          <w:lang w:val="it-IT"/>
        </w:rPr>
        <w:t xml:space="preserve">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 xml:space="preserve">a, u koji iznos su uključene i kamate do dana otvaranja stečajnog postupka nad članom Fonda ili dana objave rješenja Komisije o nastupanju slučaja iz člana </w:t>
      </w:r>
      <w:r w:rsidR="00D97789" w:rsidRPr="00AB41D6">
        <w:rPr>
          <w:rFonts w:ascii="Times New Roman" w:hAnsi="Times New Roman"/>
          <w:sz w:val="24"/>
          <w:szCs w:val="24"/>
          <w:lang w:val="it-IT"/>
        </w:rPr>
        <w:t>248</w:t>
      </w:r>
      <w:r w:rsidRPr="00AB41D6">
        <w:rPr>
          <w:rFonts w:ascii="Times New Roman" w:hAnsi="Times New Roman"/>
          <w:sz w:val="24"/>
          <w:szCs w:val="24"/>
          <w:lang w:val="it-IT"/>
        </w:rPr>
        <w:t xml:space="preserve">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a.</w:t>
      </w:r>
    </w:p>
    <w:p w:rsidR="00F17118" w:rsidRPr="00AB41D6" w:rsidRDefault="00F17118">
      <w:pPr>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Iznos do kojeg su osigurana potraživanja klijenata</w:t>
      </w:r>
    </w:p>
    <w:p w:rsidR="00F17118" w:rsidRPr="00AB41D6" w:rsidRDefault="00C110BC">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 xml:space="preserve">Član </w:t>
      </w:r>
      <w:r w:rsidR="00D97789" w:rsidRPr="00AB41D6">
        <w:rPr>
          <w:rFonts w:ascii="Times New Roman" w:hAnsi="Times New Roman"/>
          <w:b/>
          <w:sz w:val="24"/>
          <w:szCs w:val="24"/>
          <w:lang w:val="it-IT"/>
        </w:rPr>
        <w:t>244</w:t>
      </w:r>
    </w:p>
    <w:p w:rsidR="00AC60C9" w:rsidRPr="00AB41D6" w:rsidRDefault="00AC60C9">
      <w:pPr>
        <w:autoSpaceDE w:val="0"/>
        <w:autoSpaceDN w:val="0"/>
        <w:adjustRightInd w:val="0"/>
        <w:spacing w:after="0" w:line="240" w:lineRule="auto"/>
        <w:rPr>
          <w:rFonts w:ascii="Times New Roman" w:hAnsi="Times New Roman"/>
          <w:sz w:val="24"/>
          <w:szCs w:val="24"/>
          <w:lang w:val="it-IT"/>
        </w:rPr>
      </w:pPr>
    </w:p>
    <w:p w:rsidR="00AC60C9" w:rsidRPr="00AB41D6" w:rsidRDefault="00C110BC" w:rsidP="00235A84">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Potraživanja klijenata iz člana </w:t>
      </w:r>
      <w:r w:rsidR="00D97789" w:rsidRPr="00AB41D6">
        <w:rPr>
          <w:rFonts w:ascii="Times New Roman" w:hAnsi="Times New Roman"/>
          <w:sz w:val="24"/>
          <w:szCs w:val="24"/>
          <w:lang w:val="it-IT"/>
        </w:rPr>
        <w:t>241</w:t>
      </w:r>
      <w:r w:rsidRPr="00AB41D6">
        <w:rPr>
          <w:rFonts w:ascii="Times New Roman" w:hAnsi="Times New Roman"/>
          <w:sz w:val="24"/>
          <w:szCs w:val="24"/>
          <w:lang w:val="it-IT"/>
        </w:rPr>
        <w:t xml:space="preserve">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 xml:space="preserve">a osigurana su do iznosa od 20.000 </w:t>
      </w:r>
      <w:r w:rsidR="00651496" w:rsidRPr="00AB41D6">
        <w:rPr>
          <w:rFonts w:ascii="Times New Roman" w:hAnsi="Times New Roman"/>
          <w:sz w:val="24"/>
          <w:szCs w:val="24"/>
          <w:lang w:val="it-IT"/>
        </w:rPr>
        <w:t>eura</w:t>
      </w:r>
      <w:r w:rsidRPr="00AB41D6">
        <w:rPr>
          <w:rFonts w:ascii="Times New Roman" w:hAnsi="Times New Roman"/>
          <w:sz w:val="24"/>
          <w:szCs w:val="24"/>
          <w:lang w:val="it-IT"/>
        </w:rPr>
        <w:t xml:space="preserve"> po klijentu Fonda.</w:t>
      </w:r>
    </w:p>
    <w:p w:rsidR="00AC60C9" w:rsidRPr="00AB41D6" w:rsidRDefault="00AC60C9">
      <w:pPr>
        <w:autoSpaceDE w:val="0"/>
        <w:autoSpaceDN w:val="0"/>
        <w:adjustRightInd w:val="0"/>
        <w:spacing w:after="0" w:line="240" w:lineRule="auto"/>
        <w:rPr>
          <w:rFonts w:ascii="Times New Roman" w:hAnsi="Times New Roman"/>
          <w:sz w:val="24"/>
          <w:szCs w:val="24"/>
          <w:lang w:val="it-IT"/>
        </w:rPr>
      </w:pPr>
    </w:p>
    <w:p w:rsidR="00AC60C9" w:rsidRPr="00AB41D6" w:rsidRDefault="00C110BC" w:rsidP="00235A84">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Sva zaštićena potraživanja do iznosa propisanog stavom 1 ovog člana, isplatit će se u potpunosti. </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U postupku obeštećenja na utvrđeni iznos potraživanja, utvrđivat će se i isplaćivati kamate do dana otvaranja stečajnog postupka nad članom Fonda ili dana objave rješenja Komisije o nastupanju slučaja iz članka </w:t>
      </w:r>
      <w:r w:rsidR="00D97789" w:rsidRPr="00AB41D6">
        <w:rPr>
          <w:rFonts w:ascii="Times New Roman" w:hAnsi="Times New Roman"/>
          <w:sz w:val="24"/>
          <w:szCs w:val="24"/>
          <w:lang w:val="it-IT"/>
        </w:rPr>
        <w:t>248</w:t>
      </w:r>
      <w:r w:rsidRPr="00AB41D6">
        <w:rPr>
          <w:rFonts w:ascii="Times New Roman" w:hAnsi="Times New Roman"/>
          <w:sz w:val="24"/>
          <w:szCs w:val="24"/>
          <w:lang w:val="it-IT"/>
        </w:rPr>
        <w:t xml:space="preserve"> o</w:t>
      </w:r>
      <w:r w:rsidR="00651496" w:rsidRPr="00AB41D6">
        <w:rPr>
          <w:rFonts w:ascii="Times New Roman" w:hAnsi="Times New Roman"/>
          <w:sz w:val="24"/>
          <w:szCs w:val="24"/>
          <w:lang w:val="it-IT"/>
        </w:rPr>
        <w:t>voga Zakon</w:t>
      </w:r>
      <w:r w:rsidRPr="00AB41D6">
        <w:rPr>
          <w:rFonts w:ascii="Times New Roman" w:hAnsi="Times New Roman"/>
          <w:sz w:val="24"/>
          <w:szCs w:val="24"/>
          <w:lang w:val="it-IT"/>
        </w:rPr>
        <w:t>a, ako klijent člana Fonda iste u postupku potražuje.</w:t>
      </w:r>
    </w:p>
    <w:p w:rsidR="00AC60C9" w:rsidRPr="00AB41D6" w:rsidRDefault="00AC60C9">
      <w:pPr>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Fond za zaštitu investitora</w:t>
      </w:r>
    </w:p>
    <w:p w:rsidR="00F17118" w:rsidRPr="00AB41D6" w:rsidRDefault="00C110BC">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 xml:space="preserve">Član </w:t>
      </w:r>
      <w:r w:rsidR="00D97789" w:rsidRPr="00AB41D6">
        <w:rPr>
          <w:rFonts w:ascii="Times New Roman" w:hAnsi="Times New Roman"/>
          <w:b/>
          <w:sz w:val="24"/>
          <w:szCs w:val="24"/>
          <w:lang w:val="it-IT"/>
        </w:rPr>
        <w:t>245</w:t>
      </w:r>
    </w:p>
    <w:p w:rsidR="00F17118" w:rsidRPr="00AB41D6" w:rsidRDefault="00F17118">
      <w:pPr>
        <w:autoSpaceDE w:val="0"/>
        <w:autoSpaceDN w:val="0"/>
        <w:adjustRightInd w:val="0"/>
        <w:spacing w:after="0" w:line="240" w:lineRule="auto"/>
        <w:jc w:val="center"/>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Sredstva Fonda koriste se za isplatu zaštićenih potraživanja klijenata člana Fonda koji nije u mogućnosti ispunjavati svoje obaveze u slučaju nastupanja uslova iz člana </w:t>
      </w:r>
      <w:r w:rsidR="00D97789" w:rsidRPr="00AB41D6">
        <w:rPr>
          <w:rFonts w:ascii="Times New Roman" w:hAnsi="Times New Roman"/>
          <w:sz w:val="24"/>
          <w:szCs w:val="24"/>
          <w:lang w:val="it-IT"/>
        </w:rPr>
        <w:t>242</w:t>
      </w:r>
      <w:r w:rsidRPr="00AB41D6">
        <w:rPr>
          <w:rFonts w:ascii="Times New Roman" w:hAnsi="Times New Roman"/>
          <w:sz w:val="24"/>
          <w:szCs w:val="24"/>
          <w:lang w:val="it-IT"/>
        </w:rPr>
        <w:t xml:space="preserve">. stav 1.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 xml:space="preserve">a, nakon što Komisija donese rješenje iz člana </w:t>
      </w:r>
      <w:r w:rsidR="00D97789" w:rsidRPr="00AB41D6">
        <w:rPr>
          <w:rFonts w:ascii="Times New Roman" w:hAnsi="Times New Roman"/>
          <w:sz w:val="24"/>
          <w:szCs w:val="24"/>
          <w:lang w:val="it-IT"/>
        </w:rPr>
        <w:t>248</w:t>
      </w:r>
      <w:r w:rsidRPr="00AB41D6">
        <w:rPr>
          <w:rFonts w:ascii="Times New Roman" w:hAnsi="Times New Roman"/>
          <w:sz w:val="24"/>
          <w:szCs w:val="24"/>
          <w:lang w:val="it-IT"/>
        </w:rPr>
        <w:t xml:space="preserve">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 xml:space="preserve">a. </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Način uplate doprinosa i upravljanje sredstvima Fonda bliže propisuje organizator Fonda</w:t>
      </w:r>
      <w:r w:rsidR="00FB7D1E" w:rsidRPr="00AB41D6">
        <w:rPr>
          <w:rFonts w:ascii="Times New Roman" w:hAnsi="Times New Roman"/>
          <w:sz w:val="24"/>
          <w:szCs w:val="24"/>
          <w:lang w:val="it-IT"/>
        </w:rPr>
        <w:t xml:space="preserve"> </w:t>
      </w:r>
      <w:r w:rsidRPr="00AB41D6">
        <w:rPr>
          <w:rFonts w:ascii="Times New Roman" w:hAnsi="Times New Roman"/>
          <w:sz w:val="24"/>
          <w:szCs w:val="24"/>
          <w:lang w:val="it-IT"/>
        </w:rPr>
        <w:t xml:space="preserve">pravilima koja prethodno odobrava Komisija. </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Pravila iz stava 2 ovog člana obvezno moraju sadržati: </w:t>
      </w:r>
    </w:p>
    <w:p w:rsidR="003C0520" w:rsidRPr="00AB41D6" w:rsidRDefault="00067D37" w:rsidP="00CA5AFB">
      <w:pPr>
        <w:pStyle w:val="ListParagraph"/>
        <w:numPr>
          <w:ilvl w:val="0"/>
          <w:numId w:val="186"/>
        </w:numPr>
        <w:autoSpaceDE w:val="0"/>
        <w:autoSpaceDN w:val="0"/>
        <w:adjustRightInd w:val="0"/>
        <w:spacing w:after="0" w:line="240" w:lineRule="auto"/>
        <w:jc w:val="both"/>
        <w:rPr>
          <w:rFonts w:ascii="Times New Roman" w:hAnsi="Times New Roman"/>
          <w:sz w:val="24"/>
          <w:szCs w:val="24"/>
        </w:rPr>
      </w:pPr>
      <w:r w:rsidRPr="00AB41D6">
        <w:rPr>
          <w:rFonts w:ascii="Times New Roman" w:hAnsi="Times New Roman"/>
          <w:sz w:val="24"/>
          <w:szCs w:val="24"/>
        </w:rPr>
        <w:t xml:space="preserve">način upravljanja sredstvima Fonda, </w:t>
      </w:r>
    </w:p>
    <w:p w:rsidR="003C0520" w:rsidRPr="00AB41D6" w:rsidRDefault="00067D37" w:rsidP="00CA5AFB">
      <w:pPr>
        <w:pStyle w:val="ListParagraph"/>
        <w:numPr>
          <w:ilvl w:val="0"/>
          <w:numId w:val="186"/>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način i postupak naplate doprinosa članova Fonda, </w:t>
      </w:r>
    </w:p>
    <w:p w:rsidR="003C0520" w:rsidRPr="00AB41D6" w:rsidRDefault="00067D37" w:rsidP="00CA5AFB">
      <w:pPr>
        <w:pStyle w:val="ListParagraph"/>
        <w:numPr>
          <w:ilvl w:val="0"/>
          <w:numId w:val="186"/>
        </w:numPr>
        <w:autoSpaceDE w:val="0"/>
        <w:autoSpaceDN w:val="0"/>
        <w:adjustRightInd w:val="0"/>
        <w:spacing w:after="0" w:line="240" w:lineRule="auto"/>
        <w:jc w:val="both"/>
        <w:rPr>
          <w:rFonts w:ascii="Times New Roman" w:hAnsi="Times New Roman"/>
          <w:sz w:val="24"/>
          <w:szCs w:val="24"/>
        </w:rPr>
      </w:pPr>
      <w:r w:rsidRPr="00AB41D6">
        <w:rPr>
          <w:rFonts w:ascii="Times New Roman" w:hAnsi="Times New Roman"/>
          <w:sz w:val="24"/>
          <w:szCs w:val="24"/>
        </w:rPr>
        <w:t xml:space="preserve">način i postupak obeštećenja, </w:t>
      </w:r>
    </w:p>
    <w:p w:rsidR="003C0520" w:rsidRPr="00AB41D6" w:rsidRDefault="00067D37" w:rsidP="00CA5AFB">
      <w:pPr>
        <w:pStyle w:val="ListParagraph"/>
        <w:numPr>
          <w:ilvl w:val="0"/>
          <w:numId w:val="186"/>
        </w:numPr>
        <w:autoSpaceDE w:val="0"/>
        <w:autoSpaceDN w:val="0"/>
        <w:adjustRightInd w:val="0"/>
        <w:spacing w:after="0" w:line="240" w:lineRule="auto"/>
        <w:jc w:val="both"/>
        <w:rPr>
          <w:rFonts w:ascii="Times New Roman" w:hAnsi="Times New Roman"/>
          <w:sz w:val="24"/>
          <w:szCs w:val="24"/>
        </w:rPr>
      </w:pPr>
      <w:r w:rsidRPr="00AB41D6">
        <w:rPr>
          <w:rFonts w:ascii="Times New Roman" w:hAnsi="Times New Roman"/>
          <w:sz w:val="24"/>
          <w:szCs w:val="24"/>
        </w:rPr>
        <w:t xml:space="preserve">postupak obavještavanja javnosti, a posebno klijenata člana Fonda koji nije u mogućnosti ispuniti svoje obveze, </w:t>
      </w:r>
    </w:p>
    <w:p w:rsidR="003C0520" w:rsidRPr="00AB41D6" w:rsidRDefault="00067D37" w:rsidP="00CA5AFB">
      <w:pPr>
        <w:pStyle w:val="ListParagraph"/>
        <w:numPr>
          <w:ilvl w:val="0"/>
          <w:numId w:val="186"/>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postupak istupanja iz članstva u Fondu, </w:t>
      </w:r>
    </w:p>
    <w:p w:rsidR="003C0520" w:rsidRPr="00AB41D6" w:rsidRDefault="00067D37" w:rsidP="00CA5AFB">
      <w:pPr>
        <w:pStyle w:val="ListParagraph"/>
        <w:numPr>
          <w:ilvl w:val="0"/>
          <w:numId w:val="186"/>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iznos naknade za upravljanje Fondom, </w:t>
      </w:r>
    </w:p>
    <w:p w:rsidR="003C0520" w:rsidRPr="00AB41D6" w:rsidRDefault="00067D37" w:rsidP="00CA5AFB">
      <w:pPr>
        <w:pStyle w:val="ListParagraph"/>
        <w:numPr>
          <w:ilvl w:val="0"/>
          <w:numId w:val="186"/>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postupak obavještavanja </w:t>
      </w:r>
      <w:r w:rsidR="00C110BC" w:rsidRPr="00AB41D6">
        <w:rPr>
          <w:rFonts w:ascii="Times New Roman" w:hAnsi="Times New Roman"/>
          <w:sz w:val="24"/>
          <w:szCs w:val="24"/>
          <w:lang w:val="it-IT"/>
        </w:rPr>
        <w:t>Komisije o radu Fonda.</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 xml:space="preserve">Član </w:t>
      </w:r>
      <w:r w:rsidR="00D97789" w:rsidRPr="00AB41D6">
        <w:rPr>
          <w:rFonts w:ascii="Times New Roman" w:hAnsi="Times New Roman"/>
          <w:b/>
          <w:sz w:val="24"/>
          <w:szCs w:val="24"/>
          <w:lang w:val="it-IT"/>
        </w:rPr>
        <w:t>246</w:t>
      </w:r>
    </w:p>
    <w:p w:rsidR="00AC60C9" w:rsidRPr="00AB41D6" w:rsidRDefault="00AC60C9">
      <w:pPr>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Organizator Fonda dužan je za Fond da izradi polugodišnje i godišnje finansijske izvještaje u skladu sa propisima kojima se uređuje računovodstvo i primjena standarda finansijskog izvještavanja. </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Polugodišnji finansijski izvještaj Fonda organizator</w:t>
      </w:r>
      <w:r w:rsidR="005F0C03" w:rsidRPr="00AB41D6">
        <w:rPr>
          <w:rFonts w:ascii="Times New Roman" w:hAnsi="Times New Roman"/>
          <w:sz w:val="24"/>
          <w:szCs w:val="24"/>
          <w:lang w:val="it-IT"/>
        </w:rPr>
        <w:t xml:space="preserve"> </w:t>
      </w:r>
      <w:r w:rsidRPr="00AB41D6">
        <w:rPr>
          <w:rFonts w:ascii="Times New Roman" w:hAnsi="Times New Roman"/>
          <w:sz w:val="24"/>
          <w:szCs w:val="24"/>
          <w:lang w:val="it-IT"/>
        </w:rPr>
        <w:t xml:space="preserve">je dužan da dostavi Komisji u roku od dva mjeseca od isteka prvog polugodišta. </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Godišnje finansijske izvještaje Fonda zajedno s revizorskim izvještajem organizator</w:t>
      </w:r>
      <w:r w:rsidR="005F0C03" w:rsidRPr="00AB41D6">
        <w:rPr>
          <w:rFonts w:ascii="Times New Roman" w:hAnsi="Times New Roman"/>
          <w:sz w:val="24"/>
          <w:szCs w:val="24"/>
          <w:lang w:val="it-IT"/>
        </w:rPr>
        <w:t xml:space="preserve"> </w:t>
      </w:r>
      <w:r w:rsidRPr="00AB41D6">
        <w:rPr>
          <w:rFonts w:ascii="Times New Roman" w:hAnsi="Times New Roman"/>
          <w:sz w:val="24"/>
          <w:szCs w:val="24"/>
          <w:lang w:val="it-IT"/>
        </w:rPr>
        <w:t xml:space="preserve">je dužan da dostavi Komisiji u roku od petnaest dana od dana primanja revizorskog izvještaja a najkasnije u roku od četiri mjeseca od zadnjeg dana poslovne godine. </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Komisija pravilima propisuje sadržaj i strukturu finansijskih izvještaja Fonda te način njihovog dostavljanja Komisiji. </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Komisija može od revizora koji je obavio reviziju godišnjih finansijskih izvještaja Fonda zatražiti dodatna obrazloženja u vezi s obavljenom revizijom i revizorskim izvještajem. </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Ako godišnji finansijski izvještaji iz stava 3 ovoga člana nisu izrađeni u skladu sa važećim propisima i standardima finansijskog izvještavanja te pravilima struke, Komisija može odbiti revizorski izvještaj i zahtijevati obavljanje revizije od strane drugog revizora na trošak Organizator a Fonda.</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lastRenderedPageBreak/>
        <w:t>Isti revizor može obaviti najviše sedam uzastopnih revizija godišnjih finansijskih izvještaja Fonda.</w:t>
      </w:r>
    </w:p>
    <w:p w:rsidR="00AC60C9" w:rsidRPr="00AB41D6" w:rsidRDefault="00AC60C9">
      <w:pPr>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Utvrđivanje iznosa zaštićenih potraživanja</w:t>
      </w:r>
    </w:p>
    <w:p w:rsidR="00F17118" w:rsidRPr="00AB41D6" w:rsidRDefault="00C110BC">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 xml:space="preserve">Član </w:t>
      </w:r>
      <w:r w:rsidR="00D97789" w:rsidRPr="00AB41D6">
        <w:rPr>
          <w:rFonts w:ascii="Times New Roman" w:hAnsi="Times New Roman"/>
          <w:b/>
          <w:sz w:val="24"/>
          <w:szCs w:val="24"/>
          <w:lang w:val="it-IT"/>
        </w:rPr>
        <w:t>247</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Organizator Fonda, pri utvrđivanju iznosa zaštićenog potraživanja pojedinog klijenta člana Fonda, dužan je utvrditi potraživanja klijenta prema članu Fonda na način da u obzir uzme sve zakonske i ugovorne odredbe u vezi svakog pojedinačnog potraživanja, a naročito je dužan uračunati moguća protivpotraživanja, i to na dan otvaranja stečajnog postupka ili objavljivanja rješenja Komisije iz člana </w:t>
      </w:r>
      <w:r w:rsidR="00D97789" w:rsidRPr="00AB41D6">
        <w:rPr>
          <w:rFonts w:ascii="Times New Roman" w:hAnsi="Times New Roman"/>
          <w:sz w:val="24"/>
          <w:szCs w:val="24"/>
          <w:lang w:val="it-IT"/>
        </w:rPr>
        <w:t xml:space="preserve">248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 xml:space="preserve">a. </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Iznos zaštićenog potraživanja klijenta člana Fonda utvrđuje se na dan otvaranja stečajnog postupka ili na dan objavljivanja rješenja Komisije iz člana </w:t>
      </w:r>
      <w:r w:rsidR="00D97789" w:rsidRPr="00AB41D6">
        <w:rPr>
          <w:rFonts w:ascii="Times New Roman" w:hAnsi="Times New Roman"/>
          <w:sz w:val="24"/>
          <w:szCs w:val="24"/>
          <w:lang w:val="it-IT"/>
        </w:rPr>
        <w:t>248</w:t>
      </w:r>
      <w:r w:rsidRPr="00AB41D6">
        <w:rPr>
          <w:rFonts w:ascii="Times New Roman" w:hAnsi="Times New Roman"/>
          <w:sz w:val="24"/>
          <w:szCs w:val="24"/>
          <w:lang w:val="it-IT"/>
        </w:rPr>
        <w:t xml:space="preserve">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 xml:space="preserve">a. </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Vrijednost finansijskih instrumenata koje je član Fonda dužan vratiti klijentu utvrđuje se prema njihovoj tržišnoj vrijednosti, na dan otvaranja stečajnog postupka ili na dan objavljivanja rješenja Komisije iz člana </w:t>
      </w:r>
      <w:r w:rsidR="00D97789" w:rsidRPr="00AB41D6">
        <w:rPr>
          <w:rFonts w:ascii="Times New Roman" w:hAnsi="Times New Roman"/>
          <w:sz w:val="24"/>
          <w:szCs w:val="24"/>
          <w:lang w:val="it-IT"/>
        </w:rPr>
        <w:t>248</w:t>
      </w:r>
      <w:r w:rsidRPr="00AB41D6">
        <w:rPr>
          <w:rFonts w:ascii="Times New Roman" w:hAnsi="Times New Roman"/>
          <w:sz w:val="24"/>
          <w:szCs w:val="24"/>
          <w:lang w:val="it-IT"/>
        </w:rPr>
        <w:t xml:space="preserve">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 xml:space="preserve">a. </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Komisija će pravilima propisati način utvrđivanja vrijednosti finansijskih instrumenata kada istu nije moguće utvrditi na način propisan stavom 3 ovog člana.</w:t>
      </w:r>
    </w:p>
    <w:p w:rsidR="00AC60C9" w:rsidRPr="00AB41D6" w:rsidRDefault="00AC60C9">
      <w:pPr>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Nastupanje osiguranog slučaja</w:t>
      </w:r>
    </w:p>
    <w:p w:rsidR="00F17118" w:rsidRPr="00AB41D6" w:rsidRDefault="00C110BC">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 xml:space="preserve">Član </w:t>
      </w:r>
      <w:r w:rsidR="00D97789" w:rsidRPr="00AB41D6">
        <w:rPr>
          <w:rFonts w:ascii="Times New Roman" w:hAnsi="Times New Roman"/>
          <w:b/>
          <w:sz w:val="24"/>
          <w:szCs w:val="24"/>
          <w:lang w:val="it-IT"/>
        </w:rPr>
        <w:t>248</w:t>
      </w:r>
    </w:p>
    <w:p w:rsidR="00F17118" w:rsidRPr="00AB41D6" w:rsidRDefault="00F17118">
      <w:pPr>
        <w:autoSpaceDE w:val="0"/>
        <w:autoSpaceDN w:val="0"/>
        <w:adjustRightInd w:val="0"/>
        <w:spacing w:after="0" w:line="240" w:lineRule="auto"/>
        <w:jc w:val="center"/>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U slučaju nastanka okolnosti iz člana </w:t>
      </w:r>
      <w:r w:rsidR="00D97789" w:rsidRPr="00AB41D6">
        <w:rPr>
          <w:rFonts w:ascii="Times New Roman" w:hAnsi="Times New Roman"/>
          <w:sz w:val="24"/>
          <w:szCs w:val="24"/>
          <w:lang w:val="it-IT"/>
        </w:rPr>
        <w:t>242</w:t>
      </w:r>
      <w:r w:rsidRPr="00AB41D6">
        <w:rPr>
          <w:rFonts w:ascii="Times New Roman" w:hAnsi="Times New Roman"/>
          <w:sz w:val="24"/>
          <w:szCs w:val="24"/>
          <w:lang w:val="it-IT"/>
        </w:rPr>
        <w:t xml:space="preserve"> stav 1 tačka 1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 xml:space="preserve">a, nadležni sud će, bez odlaganja, rješenje o pokretanju stečajnog postupka nad članom Fonda, dostaviti Komisiji i organizatoru Fonda. </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Na osnovu rješenja nadležnog suda iz stava 1 ovog člana te u slučaju nastanka okolnosti iz člana </w:t>
      </w:r>
      <w:r w:rsidR="00D97789" w:rsidRPr="00AB41D6">
        <w:rPr>
          <w:rFonts w:ascii="Times New Roman" w:hAnsi="Times New Roman"/>
          <w:sz w:val="24"/>
          <w:szCs w:val="24"/>
          <w:lang w:val="it-IT"/>
        </w:rPr>
        <w:t>242</w:t>
      </w:r>
      <w:r w:rsidRPr="00AB41D6">
        <w:rPr>
          <w:rFonts w:ascii="Times New Roman" w:hAnsi="Times New Roman"/>
          <w:sz w:val="24"/>
          <w:szCs w:val="24"/>
          <w:lang w:val="it-IT"/>
        </w:rPr>
        <w:t xml:space="preserve"> stav 1 tačka 2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 xml:space="preserve">a, Komisija donosi rješenje o nastanku osiguranog slučaja te ga bez odlaganja dostavlja organizator u Fonda i članu Fonda koji nije u mogućnosti ispuniti svoje obaveze. </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Rješenje Komisije iz stava 2 ovog člana objavljuje se u Službenom listu Crne Gore i na internet stranici Komisije.</w:t>
      </w:r>
    </w:p>
    <w:p w:rsidR="00AC60C9" w:rsidRPr="00AB41D6" w:rsidRDefault="00AC60C9">
      <w:pPr>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Postupanje organizatora fonda po nastanku osiguranog slučaja</w:t>
      </w:r>
    </w:p>
    <w:p w:rsidR="00F17118" w:rsidRPr="00AB41D6" w:rsidRDefault="00C110BC">
      <w:pPr>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 xml:space="preserve">Član </w:t>
      </w:r>
      <w:r w:rsidR="00D97789" w:rsidRPr="00AB41D6">
        <w:rPr>
          <w:rFonts w:ascii="Times New Roman" w:hAnsi="Times New Roman"/>
          <w:b/>
          <w:sz w:val="24"/>
          <w:szCs w:val="24"/>
          <w:lang w:val="it-IT"/>
        </w:rPr>
        <w:t>249</w:t>
      </w:r>
    </w:p>
    <w:p w:rsidR="00AC60C9" w:rsidRPr="00AB41D6" w:rsidRDefault="00AC60C9">
      <w:pPr>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Organizator Fonda dužan je, nakon što dobije rješenje Komisije iz člana </w:t>
      </w:r>
      <w:r w:rsidR="00D97789" w:rsidRPr="00AB41D6">
        <w:rPr>
          <w:rFonts w:ascii="Times New Roman" w:hAnsi="Times New Roman"/>
          <w:sz w:val="24"/>
          <w:szCs w:val="24"/>
          <w:lang w:val="it-IT"/>
        </w:rPr>
        <w:t>248</w:t>
      </w:r>
      <w:r w:rsidRPr="00AB41D6">
        <w:rPr>
          <w:rFonts w:ascii="Times New Roman" w:hAnsi="Times New Roman"/>
          <w:sz w:val="24"/>
          <w:szCs w:val="24"/>
          <w:lang w:val="it-IT"/>
        </w:rPr>
        <w:t xml:space="preserve">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 xml:space="preserve">a, da pokrene postupak obeštećenja klijenata člana Fonda koji nije u mogućnosti da ispuni svoje obaveze, i o tome obaviještava javnost. </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Obavještenje iz stava 1 ovog člana, organizator Fonda dužan je bez odlaganja objaviti u najmanje jednim dnevnim novinama. </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U roku od šezdeset dana od dana objavljivanja rješenja Komisije iz člana </w:t>
      </w:r>
      <w:r w:rsidR="00D97789" w:rsidRPr="00AB41D6">
        <w:rPr>
          <w:rFonts w:ascii="Times New Roman" w:hAnsi="Times New Roman"/>
          <w:sz w:val="24"/>
          <w:szCs w:val="24"/>
          <w:lang w:val="it-IT"/>
        </w:rPr>
        <w:t>248</w:t>
      </w:r>
      <w:r w:rsidRPr="00AB41D6">
        <w:rPr>
          <w:rFonts w:ascii="Times New Roman" w:hAnsi="Times New Roman"/>
          <w:sz w:val="24"/>
          <w:szCs w:val="24"/>
          <w:lang w:val="it-IT"/>
        </w:rPr>
        <w:t xml:space="preserve">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 xml:space="preserve">au Službenom listu Crne Gore, organizator Fonda dužan je u saradnji s ovlašćenim revizorom i ovlašćenim zastupnikom člana Fonda koji nije u mogućnosti da ispuni svoje obaveze, da </w:t>
      </w:r>
      <w:r w:rsidRPr="00AB41D6">
        <w:rPr>
          <w:rFonts w:ascii="Times New Roman" w:hAnsi="Times New Roman"/>
          <w:sz w:val="24"/>
          <w:szCs w:val="24"/>
          <w:lang w:val="it-IT"/>
        </w:rPr>
        <w:lastRenderedPageBreak/>
        <w:t xml:space="preserve">utvrdi iznose zaštićenih potraživanja klijenata člana Fonda, sa stanjem na dan pokretanja stečajnog postupka ili objavljivanja rješenja Komisije iz člana </w:t>
      </w:r>
      <w:r w:rsidR="00D97789" w:rsidRPr="00AB41D6">
        <w:rPr>
          <w:rFonts w:ascii="Times New Roman" w:hAnsi="Times New Roman"/>
          <w:sz w:val="24"/>
          <w:szCs w:val="24"/>
          <w:lang w:val="it-IT"/>
        </w:rPr>
        <w:t>248</w:t>
      </w:r>
      <w:r w:rsidRPr="00AB41D6">
        <w:rPr>
          <w:rFonts w:ascii="Times New Roman" w:hAnsi="Times New Roman"/>
          <w:sz w:val="24"/>
          <w:szCs w:val="24"/>
          <w:lang w:val="it-IT"/>
        </w:rPr>
        <w:t xml:space="preserve">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 xml:space="preserve">a u Službenom listu Crne Gore, te da sastavi zapisnik s popisom istih. </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Zapisnik iz stava 3 ovog člana odmah po sastavljanju organizator Fonda dostavlja Komisiji. </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Organizator Fonda dužan je, na osnovu podataka o klijentima člana Fonda, koji nije u mogućnosti da ispuni svoje obaveze, svakom klijentu da uputi obavještenje s pozivom da podnese zahtjev za obeštećenje. </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Klijent člana Fonda koji nije u mogućnosti da ispuni svoje obaveze zahtjev za obeštećenje može podnijeti u roku ne dužem od pet mjeseci od dana objavljivanja rješenja Komisije iz člana </w:t>
      </w:r>
      <w:r w:rsidR="00D97789" w:rsidRPr="00AB41D6">
        <w:rPr>
          <w:rFonts w:ascii="Times New Roman" w:hAnsi="Times New Roman"/>
          <w:sz w:val="24"/>
          <w:szCs w:val="24"/>
          <w:lang w:val="it-IT"/>
        </w:rPr>
        <w:t>248</w:t>
      </w:r>
      <w:r w:rsidRPr="00AB41D6">
        <w:rPr>
          <w:rFonts w:ascii="Times New Roman" w:hAnsi="Times New Roman"/>
          <w:sz w:val="24"/>
          <w:szCs w:val="24"/>
          <w:lang w:val="it-IT"/>
        </w:rPr>
        <w:t xml:space="preserve">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a u Službenom listu Crne Gore.</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Izuzetno od odredbe stava 6 ovog člana, kada je klijent iz razloga na koje nije mogao uticati bio spriječen da podnese zahtjev za obeštećenje u roku iz stava 6 ovog člana, u roku od 1 godine od dana objavljivanja rješenja Komisije iz člana </w:t>
      </w:r>
      <w:r w:rsidR="00D97789" w:rsidRPr="00AB41D6">
        <w:rPr>
          <w:rFonts w:ascii="Times New Roman" w:hAnsi="Times New Roman"/>
          <w:sz w:val="24"/>
          <w:szCs w:val="24"/>
          <w:lang w:val="it-IT"/>
        </w:rPr>
        <w:t>248</w:t>
      </w:r>
      <w:r w:rsidRPr="00AB41D6">
        <w:rPr>
          <w:rFonts w:ascii="Times New Roman" w:hAnsi="Times New Roman"/>
          <w:sz w:val="24"/>
          <w:szCs w:val="24"/>
          <w:lang w:val="it-IT"/>
        </w:rPr>
        <w:t xml:space="preserve">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 xml:space="preserve">a u Službenom listu Crne Gore, može naknadno podnijeti zahtjev za obeštećenje. U tom slučaju klijent je dužan podnijeti dokaze koji potvrđuju njegovu spriječenost. </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Klijent iz stava 6 ovog člana gubi pravo na isplatu osiguranog iznosa protekom roka od pet godina od dana objavljivanja rješenja Komisije iz člana </w:t>
      </w:r>
      <w:r w:rsidR="00D97789" w:rsidRPr="00AB41D6">
        <w:rPr>
          <w:rFonts w:ascii="Times New Roman" w:hAnsi="Times New Roman"/>
          <w:sz w:val="24"/>
          <w:szCs w:val="24"/>
          <w:lang w:val="it-IT"/>
        </w:rPr>
        <w:t>248</w:t>
      </w:r>
      <w:r w:rsidRPr="00AB41D6">
        <w:rPr>
          <w:rFonts w:ascii="Times New Roman" w:hAnsi="Times New Roman"/>
          <w:sz w:val="24"/>
          <w:szCs w:val="24"/>
          <w:lang w:val="it-IT"/>
        </w:rPr>
        <w:t xml:space="preserve">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 xml:space="preserve">a u Službenom listu Crne Gore. </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Organizator Fonda svojim pravilima propisuje sadržaj zahtjeva za obeštećenje. </w:t>
      </w:r>
    </w:p>
    <w:p w:rsidR="00AC60C9" w:rsidRPr="00AB41D6" w:rsidRDefault="00AC60C9">
      <w:pPr>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 xml:space="preserve">Članak </w:t>
      </w:r>
      <w:r w:rsidR="00D97789" w:rsidRPr="00AB41D6">
        <w:rPr>
          <w:rFonts w:ascii="Times New Roman" w:hAnsi="Times New Roman"/>
          <w:b/>
          <w:sz w:val="24"/>
          <w:szCs w:val="24"/>
          <w:lang w:val="it-IT"/>
        </w:rPr>
        <w:t>250</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Član Fonda koji nije u mogućnosti da ispuni svoje obveze dužan je organizator u Fonda na njegov zahtjev bez odgađanja dostaviti: </w:t>
      </w:r>
    </w:p>
    <w:p w:rsidR="003C0520" w:rsidRPr="00AB41D6" w:rsidRDefault="00067D37" w:rsidP="00CA5AFB">
      <w:pPr>
        <w:pStyle w:val="ListParagraph"/>
        <w:numPr>
          <w:ilvl w:val="0"/>
          <w:numId w:val="187"/>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popis klijenata člana Fonda koji imaju pravo na obeštećenje, sa svim evidencijama koje se odnose na potraživanja klijenata propisana </w:t>
      </w:r>
      <w:r w:rsidR="000550BF" w:rsidRPr="00AB41D6">
        <w:rPr>
          <w:rFonts w:ascii="Times New Roman" w:hAnsi="Times New Roman"/>
          <w:sz w:val="24"/>
          <w:szCs w:val="24"/>
          <w:lang w:val="it-IT"/>
        </w:rPr>
        <w:t>o</w:t>
      </w:r>
      <w:r w:rsidR="00651496" w:rsidRPr="00AB41D6">
        <w:rPr>
          <w:rFonts w:ascii="Times New Roman" w:hAnsi="Times New Roman"/>
          <w:sz w:val="24"/>
          <w:szCs w:val="24"/>
          <w:lang w:val="it-IT"/>
        </w:rPr>
        <w:t>vim Zakon</w:t>
      </w:r>
      <w:r w:rsidRPr="00AB41D6">
        <w:rPr>
          <w:rFonts w:ascii="Times New Roman" w:hAnsi="Times New Roman"/>
          <w:sz w:val="24"/>
          <w:szCs w:val="24"/>
          <w:lang w:val="it-IT"/>
        </w:rPr>
        <w:t xml:space="preserve">om te eventualnim iznosima potraživanja za koje klijenti imaju pravo na obeštećenje, </w:t>
      </w:r>
    </w:p>
    <w:p w:rsidR="003C0520" w:rsidRPr="00AB41D6" w:rsidRDefault="00067D37" w:rsidP="00CA5AFB">
      <w:pPr>
        <w:pStyle w:val="ListParagraph"/>
        <w:numPr>
          <w:ilvl w:val="0"/>
          <w:numId w:val="187"/>
        </w:numPr>
        <w:spacing w:after="0" w:line="240" w:lineRule="auto"/>
        <w:jc w:val="both"/>
        <w:rPr>
          <w:rFonts w:ascii="Times New Roman" w:hAnsi="Times New Roman"/>
          <w:sz w:val="24"/>
          <w:szCs w:val="24"/>
        </w:rPr>
      </w:pPr>
      <w:r w:rsidRPr="00AB41D6">
        <w:rPr>
          <w:rFonts w:ascii="Times New Roman" w:hAnsi="Times New Roman"/>
          <w:sz w:val="24"/>
          <w:szCs w:val="24"/>
        </w:rPr>
        <w:t xml:space="preserve">ostale potrebne </w:t>
      </w:r>
      <w:r w:rsidR="00C110BC" w:rsidRPr="00AB41D6">
        <w:rPr>
          <w:rFonts w:ascii="Times New Roman" w:hAnsi="Times New Roman"/>
          <w:sz w:val="24"/>
          <w:szCs w:val="24"/>
        </w:rPr>
        <w:t>podatke.</w:t>
      </w:r>
    </w:p>
    <w:p w:rsidR="00AC60C9" w:rsidRPr="00AB41D6" w:rsidRDefault="00AC60C9">
      <w:pPr>
        <w:spacing w:after="0" w:line="240" w:lineRule="auto"/>
        <w:jc w:val="both"/>
        <w:rPr>
          <w:rFonts w:ascii="Times New Roman" w:hAnsi="Times New Roman"/>
          <w:sz w:val="24"/>
          <w:szCs w:val="24"/>
        </w:rPr>
      </w:pPr>
    </w:p>
    <w:p w:rsidR="00F17118" w:rsidRPr="00AB41D6" w:rsidRDefault="00C110BC">
      <w:pPr>
        <w:autoSpaceDE w:val="0"/>
        <w:autoSpaceDN w:val="0"/>
        <w:adjustRightInd w:val="0"/>
        <w:spacing w:after="0" w:line="240" w:lineRule="auto"/>
        <w:jc w:val="center"/>
        <w:rPr>
          <w:rFonts w:ascii="Times New Roman" w:hAnsi="Times New Roman"/>
          <w:b/>
          <w:sz w:val="24"/>
          <w:szCs w:val="24"/>
        </w:rPr>
      </w:pPr>
      <w:r w:rsidRPr="00AB41D6">
        <w:rPr>
          <w:rFonts w:ascii="Times New Roman" w:hAnsi="Times New Roman"/>
          <w:b/>
          <w:sz w:val="24"/>
          <w:szCs w:val="24"/>
        </w:rPr>
        <w:t xml:space="preserve">Članak </w:t>
      </w:r>
      <w:r w:rsidR="00D97789" w:rsidRPr="00AB41D6">
        <w:rPr>
          <w:rFonts w:ascii="Times New Roman" w:hAnsi="Times New Roman"/>
          <w:b/>
          <w:sz w:val="24"/>
          <w:szCs w:val="24"/>
        </w:rPr>
        <w:t>251</w:t>
      </w:r>
    </w:p>
    <w:p w:rsidR="00F17118" w:rsidRPr="00AB41D6" w:rsidRDefault="00F17118">
      <w:pPr>
        <w:autoSpaceDE w:val="0"/>
        <w:autoSpaceDN w:val="0"/>
        <w:adjustRightInd w:val="0"/>
        <w:spacing w:after="0" w:line="240" w:lineRule="auto"/>
        <w:jc w:val="both"/>
        <w:rPr>
          <w:rFonts w:ascii="Times New Roman" w:hAnsi="Times New Roman"/>
          <w:sz w:val="24"/>
          <w:szCs w:val="24"/>
        </w:rPr>
      </w:pPr>
    </w:p>
    <w:p w:rsidR="00F17118" w:rsidRPr="00AB41D6" w:rsidRDefault="00C110BC">
      <w:pPr>
        <w:autoSpaceDE w:val="0"/>
        <w:autoSpaceDN w:val="0"/>
        <w:adjustRightInd w:val="0"/>
        <w:spacing w:after="0" w:line="240" w:lineRule="auto"/>
        <w:jc w:val="both"/>
        <w:rPr>
          <w:rFonts w:ascii="Times New Roman" w:hAnsi="Times New Roman"/>
          <w:sz w:val="24"/>
          <w:szCs w:val="24"/>
        </w:rPr>
      </w:pPr>
      <w:r w:rsidRPr="00AB41D6">
        <w:rPr>
          <w:rFonts w:ascii="Times New Roman" w:hAnsi="Times New Roman"/>
          <w:sz w:val="24"/>
          <w:szCs w:val="24"/>
        </w:rPr>
        <w:t xml:space="preserve">Organizator Fonda utvrđene iznose zaštićenih potraživanja iz Fonda isplaćuje na račun klijenta člana Fonda. </w:t>
      </w:r>
    </w:p>
    <w:p w:rsidR="00F17118" w:rsidRPr="00AB41D6" w:rsidRDefault="00F17118">
      <w:pPr>
        <w:autoSpaceDE w:val="0"/>
        <w:autoSpaceDN w:val="0"/>
        <w:adjustRightInd w:val="0"/>
        <w:spacing w:after="0" w:line="240" w:lineRule="auto"/>
        <w:jc w:val="both"/>
        <w:rPr>
          <w:rFonts w:ascii="Times New Roman" w:hAnsi="Times New Roman"/>
          <w:sz w:val="24"/>
          <w:szCs w:val="24"/>
        </w:rPr>
      </w:pPr>
    </w:p>
    <w:p w:rsidR="00F17118" w:rsidRPr="00AB41D6" w:rsidRDefault="00C110BC">
      <w:pPr>
        <w:autoSpaceDE w:val="0"/>
        <w:autoSpaceDN w:val="0"/>
        <w:adjustRightInd w:val="0"/>
        <w:spacing w:after="0" w:line="240" w:lineRule="auto"/>
        <w:jc w:val="both"/>
        <w:rPr>
          <w:rFonts w:ascii="Times New Roman" w:hAnsi="Times New Roman"/>
          <w:sz w:val="24"/>
          <w:szCs w:val="24"/>
        </w:rPr>
      </w:pPr>
      <w:r w:rsidRPr="00AB41D6">
        <w:rPr>
          <w:rFonts w:ascii="Times New Roman" w:hAnsi="Times New Roman"/>
          <w:sz w:val="24"/>
          <w:szCs w:val="24"/>
        </w:rPr>
        <w:t xml:space="preserve">Organizator Fonda dužan je klijentu člana Fonda koji nije u mogućnosti da ispuni svoje obaveze da isplati utvrđeni iznos zaštićenog potraživanja bez odgađanja, a najkasnije u roku od devedeset dana od dana utvrđivanja prava na isplatu zaštićenog potraživanja, odnosno dana utvrđivanja iznosa istog, ili izuzetno u dužem roku od devedeset dana na osnovu posebnog rješenja Komisije. </w:t>
      </w:r>
    </w:p>
    <w:p w:rsidR="00F17118" w:rsidRPr="00AB41D6" w:rsidRDefault="00F17118">
      <w:pPr>
        <w:autoSpaceDE w:val="0"/>
        <w:autoSpaceDN w:val="0"/>
        <w:adjustRightInd w:val="0"/>
        <w:spacing w:after="0" w:line="240" w:lineRule="auto"/>
        <w:jc w:val="both"/>
        <w:rPr>
          <w:rFonts w:ascii="Times New Roman" w:hAnsi="Times New Roman"/>
          <w:sz w:val="24"/>
          <w:szCs w:val="24"/>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Pravo na isplatu osiguranog iznosa iz člana </w:t>
      </w:r>
      <w:r w:rsidR="00D97789" w:rsidRPr="00AB41D6">
        <w:rPr>
          <w:rFonts w:ascii="Times New Roman" w:hAnsi="Times New Roman"/>
          <w:sz w:val="24"/>
          <w:szCs w:val="24"/>
          <w:lang w:val="it-IT"/>
        </w:rPr>
        <w:t>244</w:t>
      </w:r>
      <w:r w:rsidRPr="00AB41D6">
        <w:rPr>
          <w:rFonts w:ascii="Times New Roman" w:hAnsi="Times New Roman"/>
          <w:sz w:val="24"/>
          <w:szCs w:val="24"/>
          <w:lang w:val="it-IT"/>
        </w:rPr>
        <w:t xml:space="preserve">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 xml:space="preserve">a nije prenosivo, ali se može naslijediti. </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5F6B00" w:rsidRPr="00AB41D6" w:rsidRDefault="005F6B00">
      <w:pPr>
        <w:autoSpaceDE w:val="0"/>
        <w:autoSpaceDN w:val="0"/>
        <w:adjustRightInd w:val="0"/>
        <w:spacing w:after="0" w:line="240" w:lineRule="auto"/>
        <w:jc w:val="center"/>
        <w:rPr>
          <w:rFonts w:ascii="Times New Roman" w:hAnsi="Times New Roman"/>
          <w:b/>
          <w:sz w:val="24"/>
          <w:szCs w:val="24"/>
          <w:lang w:val="it-IT"/>
        </w:rPr>
        <w:sectPr w:rsidR="005F6B00" w:rsidRPr="00AB41D6" w:rsidSect="005F0C03">
          <w:pgSz w:w="11907" w:h="16839" w:code="9"/>
          <w:pgMar w:top="1418" w:right="1418" w:bottom="1418" w:left="1418" w:header="708" w:footer="708" w:gutter="0"/>
          <w:cols w:space="708"/>
          <w:docGrid w:linePitch="360"/>
        </w:sectPr>
      </w:pPr>
    </w:p>
    <w:p w:rsidR="00F17118" w:rsidRPr="00AB41D6" w:rsidRDefault="00C110BC">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lastRenderedPageBreak/>
        <w:t xml:space="preserve">Član </w:t>
      </w:r>
      <w:r w:rsidR="00D97789" w:rsidRPr="00AB41D6">
        <w:rPr>
          <w:rFonts w:ascii="Times New Roman" w:hAnsi="Times New Roman"/>
          <w:b/>
          <w:sz w:val="24"/>
          <w:szCs w:val="24"/>
          <w:lang w:val="it-IT"/>
        </w:rPr>
        <w:t>252</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Danom isplate osiguranog iznosa iz člana </w:t>
      </w:r>
      <w:r w:rsidR="00D97789" w:rsidRPr="00AB41D6">
        <w:rPr>
          <w:rFonts w:ascii="Times New Roman" w:hAnsi="Times New Roman"/>
          <w:sz w:val="24"/>
          <w:szCs w:val="24"/>
          <w:lang w:val="it-IT"/>
        </w:rPr>
        <w:t>244</w:t>
      </w:r>
      <w:r w:rsidRPr="00AB41D6">
        <w:rPr>
          <w:rFonts w:ascii="Times New Roman" w:hAnsi="Times New Roman"/>
          <w:sz w:val="24"/>
          <w:szCs w:val="24"/>
          <w:lang w:val="it-IT"/>
        </w:rPr>
        <w:t xml:space="preserve">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 xml:space="preserve">a potraživanje klijenta prema članu Fonda umanjuje se za isplaćeni iznos. </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Fond ima pravo na povraćaj isplaćenih osiguranih sredstava u stečajnom postupku nad članom Fonda koji nije u mogućnosti da ispuni svoje obaveze. </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Zahtjev iz stava 2 ovog člana nadležnom sudu podnosi organizator Fonda u ime Fonda. </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Članstvo u fondu</w:t>
      </w:r>
    </w:p>
    <w:p w:rsidR="00F17118" w:rsidRPr="00AB41D6" w:rsidRDefault="00C110BC">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 xml:space="preserve">Član </w:t>
      </w:r>
      <w:r w:rsidR="00D97789" w:rsidRPr="00AB41D6">
        <w:rPr>
          <w:rFonts w:ascii="Times New Roman" w:hAnsi="Times New Roman"/>
          <w:b/>
          <w:sz w:val="24"/>
          <w:szCs w:val="24"/>
          <w:lang w:val="it-IT"/>
        </w:rPr>
        <w:t>253</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Članstvo u Fondu je obavezno za sva društva na osnovu člana </w:t>
      </w:r>
      <w:r w:rsidR="00D97789" w:rsidRPr="00AB41D6">
        <w:rPr>
          <w:rFonts w:ascii="Times New Roman" w:hAnsi="Times New Roman"/>
          <w:sz w:val="24"/>
          <w:szCs w:val="24"/>
          <w:lang w:val="it-IT"/>
        </w:rPr>
        <w:t>240</w:t>
      </w:r>
      <w:r w:rsidRPr="00AB41D6">
        <w:rPr>
          <w:rFonts w:ascii="Times New Roman" w:hAnsi="Times New Roman"/>
          <w:sz w:val="24"/>
          <w:szCs w:val="24"/>
          <w:lang w:val="it-IT"/>
        </w:rPr>
        <w:t xml:space="preserve">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 xml:space="preserve">a. </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Članovi Fonda dužni su redovno da vrše obračun i da uplaćuju doprinos u Fond na osnovu odredbi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 xml:space="preserve">a, podzakonskih akata donesenih na osnovu zakona i pravila organizatora Fonda. </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Izuzetno članu Fonda prestaje obaveza iz stava 2 ovog člana: </w:t>
      </w:r>
    </w:p>
    <w:p w:rsidR="003C0520" w:rsidRPr="00AB41D6" w:rsidRDefault="00067D37" w:rsidP="00CA5AFB">
      <w:pPr>
        <w:pStyle w:val="ListParagraph"/>
        <w:numPr>
          <w:ilvl w:val="0"/>
          <w:numId w:val="188"/>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od dana kada prestane da obavlja investicione usluge iz člana 2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 xml:space="preserve">a, </w:t>
      </w:r>
    </w:p>
    <w:p w:rsidR="003C0520" w:rsidRPr="00AB41D6" w:rsidRDefault="00067D37" w:rsidP="00CA5AFB">
      <w:pPr>
        <w:pStyle w:val="ListParagraph"/>
        <w:numPr>
          <w:ilvl w:val="0"/>
          <w:numId w:val="188"/>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kad mu se privremeno </w:t>
      </w:r>
      <w:r w:rsidR="00C110BC" w:rsidRPr="00AB41D6">
        <w:rPr>
          <w:rFonts w:ascii="Times New Roman" w:hAnsi="Times New Roman"/>
          <w:sz w:val="24"/>
          <w:szCs w:val="24"/>
          <w:lang w:val="it-IT"/>
        </w:rPr>
        <w:t xml:space="preserve">ili trajno oduzme odobrenje za rad. </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Nakon prestanka važenja odobrenja za rad, zaštita potraživanja klijenata iz čl. </w:t>
      </w:r>
      <w:r w:rsidR="00D97789" w:rsidRPr="00AB41D6">
        <w:rPr>
          <w:rFonts w:ascii="Times New Roman" w:hAnsi="Times New Roman"/>
          <w:sz w:val="24"/>
          <w:szCs w:val="24"/>
          <w:lang w:val="it-IT"/>
        </w:rPr>
        <w:t>242</w:t>
      </w:r>
      <w:r w:rsidRPr="00AB41D6">
        <w:rPr>
          <w:rFonts w:ascii="Times New Roman" w:hAnsi="Times New Roman"/>
          <w:sz w:val="24"/>
          <w:szCs w:val="24"/>
          <w:lang w:val="it-IT"/>
        </w:rPr>
        <w:t xml:space="preserve"> i </w:t>
      </w:r>
      <w:r w:rsidR="00D97789" w:rsidRPr="00AB41D6">
        <w:rPr>
          <w:rFonts w:ascii="Times New Roman" w:hAnsi="Times New Roman"/>
          <w:sz w:val="24"/>
          <w:szCs w:val="24"/>
          <w:lang w:val="it-IT"/>
        </w:rPr>
        <w:t>243</w:t>
      </w:r>
      <w:r w:rsidRPr="00AB41D6">
        <w:rPr>
          <w:rFonts w:ascii="Times New Roman" w:hAnsi="Times New Roman"/>
          <w:sz w:val="24"/>
          <w:szCs w:val="24"/>
          <w:lang w:val="it-IT"/>
        </w:rPr>
        <w:t xml:space="preserve">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 xml:space="preserve">a odnosit će se na potraživanja nastala iz investicionih usluga i aktivnosti pruženih i obavljenih do prestanka važenja odobrenja. </w:t>
      </w:r>
    </w:p>
    <w:p w:rsidR="00AC60C9" w:rsidRPr="00AB41D6" w:rsidRDefault="00AC60C9">
      <w:pPr>
        <w:autoSpaceDE w:val="0"/>
        <w:autoSpaceDN w:val="0"/>
        <w:adjustRightInd w:val="0"/>
        <w:spacing w:after="0" w:line="240" w:lineRule="auto"/>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Doprinos člana fonda</w:t>
      </w:r>
    </w:p>
    <w:p w:rsidR="00F17118" w:rsidRPr="00AB41D6" w:rsidRDefault="00C110BC">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 xml:space="preserve">Član </w:t>
      </w:r>
      <w:r w:rsidR="00D97789" w:rsidRPr="00AB41D6">
        <w:rPr>
          <w:rFonts w:ascii="Times New Roman" w:hAnsi="Times New Roman"/>
          <w:b/>
          <w:sz w:val="24"/>
          <w:szCs w:val="24"/>
          <w:lang w:val="it-IT"/>
        </w:rPr>
        <w:t>254</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Doprinos člana Fonda sastoji se od inicijalnog i redovnog doprinosa. Sredstva uplaćena na ime doprinosa nisu povratna.</w:t>
      </w:r>
    </w:p>
    <w:p w:rsidR="00AC60C9" w:rsidRPr="00AB41D6" w:rsidRDefault="00AC60C9">
      <w:pPr>
        <w:autoSpaceDE w:val="0"/>
        <w:autoSpaceDN w:val="0"/>
        <w:adjustRightInd w:val="0"/>
        <w:spacing w:after="0" w:line="240" w:lineRule="auto"/>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Član Fonda sa sjedištem u Crnoj Gori dužan je da u roku od osam dana od dana dobijanja rješenja o upisu u Centralni registar, plati inicijalni doprinos u iznosu od 5.000 </w:t>
      </w:r>
      <w:r w:rsidR="00651496" w:rsidRPr="00AB41D6">
        <w:rPr>
          <w:rFonts w:ascii="Times New Roman" w:hAnsi="Times New Roman"/>
          <w:sz w:val="24"/>
          <w:szCs w:val="24"/>
          <w:lang w:val="it-IT"/>
        </w:rPr>
        <w:t>eura</w:t>
      </w:r>
      <w:r w:rsidRPr="00AB41D6">
        <w:rPr>
          <w:rFonts w:ascii="Times New Roman" w:hAnsi="Times New Roman"/>
          <w:sz w:val="24"/>
          <w:szCs w:val="24"/>
          <w:lang w:val="it-IT"/>
        </w:rPr>
        <w:t>.</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U slučaju da postojeće društvo ulazi u Sistem zaštite investitora, dužno je da uplati sredstva iz stava 2 ovog člana u iznosu i u roku utvrđenom posebnim rješenjem Komisije.</w:t>
      </w:r>
    </w:p>
    <w:p w:rsidR="00AC60C9" w:rsidRPr="00AB41D6" w:rsidRDefault="00AC60C9">
      <w:pPr>
        <w:spacing w:after="0" w:line="240" w:lineRule="auto"/>
        <w:jc w:val="both"/>
        <w:rPr>
          <w:rFonts w:ascii="Times New Roman" w:hAnsi="Times New Roman"/>
          <w:sz w:val="24"/>
          <w:szCs w:val="24"/>
          <w:lang w:val="it-IT"/>
        </w:rPr>
      </w:pPr>
    </w:p>
    <w:p w:rsidR="00F17118"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Način obra</w:t>
      </w:r>
      <w:r w:rsidRPr="00AB41D6">
        <w:rPr>
          <w:rFonts w:ascii="Times New Roman" w:hAnsi="Times New Roman"/>
          <w:sz w:val="24"/>
          <w:szCs w:val="24"/>
          <w:lang w:val="sr-Latn-CS"/>
        </w:rPr>
        <w:t xml:space="preserve">čuna, </w:t>
      </w:r>
      <w:r w:rsidRPr="00AB41D6">
        <w:rPr>
          <w:rFonts w:ascii="Times New Roman" w:hAnsi="Times New Roman"/>
          <w:sz w:val="24"/>
          <w:szCs w:val="24"/>
          <w:lang w:val="it-IT"/>
        </w:rPr>
        <w:t>uplate doprinosa i upravljanje sredstvima Fonda detaljnije propisuje organizator Fonda pravilima koja prethodno odobrava Komisija.</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Vođenje poslovnih knjiga i izvještavanje Komisije i organizator a fonda</w:t>
      </w:r>
    </w:p>
    <w:p w:rsidR="00F17118" w:rsidRPr="00AB41D6" w:rsidRDefault="00C110BC">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 xml:space="preserve">Član </w:t>
      </w:r>
      <w:r w:rsidR="00D97789" w:rsidRPr="00AB41D6">
        <w:rPr>
          <w:rFonts w:ascii="Times New Roman" w:hAnsi="Times New Roman"/>
          <w:b/>
          <w:sz w:val="24"/>
          <w:szCs w:val="24"/>
          <w:lang w:val="it-IT"/>
        </w:rPr>
        <w:t>255</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Član Fonda dužan je organizovati svoje poslovanje i voditi poslovne knjige, poslovnu dokumentaciju i sve ostale evidencije koje se odnose na potraživanja klijenata osigurana </w:t>
      </w:r>
      <w:r w:rsidR="000550BF" w:rsidRPr="00AB41D6">
        <w:rPr>
          <w:rFonts w:ascii="Times New Roman" w:hAnsi="Times New Roman"/>
          <w:sz w:val="24"/>
          <w:szCs w:val="24"/>
          <w:lang w:val="it-IT"/>
        </w:rPr>
        <w:t>o</w:t>
      </w:r>
      <w:r w:rsidR="00651496" w:rsidRPr="00AB41D6">
        <w:rPr>
          <w:rFonts w:ascii="Times New Roman" w:hAnsi="Times New Roman"/>
          <w:sz w:val="24"/>
          <w:szCs w:val="24"/>
          <w:lang w:val="it-IT"/>
        </w:rPr>
        <w:t>vim Zakon</w:t>
      </w:r>
      <w:r w:rsidRPr="00AB41D6">
        <w:rPr>
          <w:rFonts w:ascii="Times New Roman" w:hAnsi="Times New Roman"/>
          <w:sz w:val="24"/>
          <w:szCs w:val="24"/>
          <w:lang w:val="it-IT"/>
        </w:rPr>
        <w:t xml:space="preserve">om na način koji omogućava provjeru posluje li Član Fonda u skladu s odredbama ovog dijela zakona. </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lastRenderedPageBreak/>
        <w:t xml:space="preserve">Član Fonda koji ima klijente čija su sredstva osigurana po odredbama ovog dijela zakona, dužan je Komisiji i Organizator u Fonda dostavljati podatke iz stava 1 ovog člana. </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Komisija svojim pravilima propisuje rokove i način dostavljanja podataka iz stava 1 ovog člana.</w:t>
      </w:r>
    </w:p>
    <w:p w:rsidR="00AC60C9" w:rsidRPr="00AB41D6" w:rsidRDefault="00AC60C9">
      <w:pPr>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Korišćenje i zaštita podataka</w:t>
      </w:r>
    </w:p>
    <w:p w:rsidR="00F17118" w:rsidRPr="00AB41D6" w:rsidRDefault="00C110BC">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 xml:space="preserve">Član </w:t>
      </w:r>
      <w:r w:rsidR="00D97789" w:rsidRPr="00AB41D6">
        <w:rPr>
          <w:rFonts w:ascii="Times New Roman" w:hAnsi="Times New Roman"/>
          <w:b/>
          <w:sz w:val="24"/>
          <w:szCs w:val="24"/>
          <w:lang w:val="it-IT"/>
        </w:rPr>
        <w:t>256</w:t>
      </w:r>
    </w:p>
    <w:p w:rsidR="00AC60C9" w:rsidRPr="00AB41D6" w:rsidRDefault="00AC60C9">
      <w:pPr>
        <w:autoSpaceDE w:val="0"/>
        <w:autoSpaceDN w:val="0"/>
        <w:adjustRightInd w:val="0"/>
        <w:spacing w:after="0" w:line="240" w:lineRule="auto"/>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Organizator Fonda mora čuvati kao poslovnu tajnu podatke o stanju pojedinačnih potraživanja koja su osigurana na osnovu ovog dijela zakona, kao i sve druge podatke, činjenice i okolnosti koje sazna u izvršavanju svojih ovlašćenja i obaveza iz ovog dijela, u skladu s propisima koji uređuju zaštitu tajnosti podataka. </w:t>
      </w:r>
    </w:p>
    <w:p w:rsidR="00AC60C9" w:rsidRPr="00AB41D6" w:rsidRDefault="00AC60C9">
      <w:pPr>
        <w:autoSpaceDE w:val="0"/>
        <w:autoSpaceDN w:val="0"/>
        <w:adjustRightInd w:val="0"/>
        <w:spacing w:after="0" w:line="240" w:lineRule="auto"/>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Organizator Fonda može koristiti podatke iz stava 1 ovog člana do kojih je došao izvršavajući svoja ovlašćenja i obaveze iz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 xml:space="preserve">a, isključivo u svrhu za koju ih je dobio te ih ne smije objaviti trećim osobama ili im omogućiti da ih doznaju ili iskoriste, osim u slučajevima propisanim zakonom. </w:t>
      </w:r>
    </w:p>
    <w:p w:rsidR="00AC60C9" w:rsidRPr="00AB41D6" w:rsidRDefault="00AC60C9">
      <w:pPr>
        <w:autoSpaceDE w:val="0"/>
        <w:autoSpaceDN w:val="0"/>
        <w:adjustRightInd w:val="0"/>
        <w:spacing w:after="0" w:line="240" w:lineRule="auto"/>
        <w:rPr>
          <w:rFonts w:ascii="Times New Roman" w:hAnsi="Times New Roman"/>
          <w:sz w:val="24"/>
          <w:szCs w:val="24"/>
          <w:lang w:val="it-IT"/>
        </w:rPr>
      </w:pPr>
    </w:p>
    <w:p w:rsidR="00AC60C9" w:rsidRPr="00AB41D6" w:rsidRDefault="00C110BC">
      <w:pPr>
        <w:autoSpaceDE w:val="0"/>
        <w:autoSpaceDN w:val="0"/>
        <w:adjustRightInd w:val="0"/>
        <w:spacing w:after="0" w:line="240" w:lineRule="auto"/>
        <w:rPr>
          <w:rFonts w:ascii="Times New Roman" w:hAnsi="Times New Roman"/>
          <w:sz w:val="24"/>
          <w:szCs w:val="24"/>
          <w:lang w:val="it-IT"/>
        </w:rPr>
      </w:pPr>
      <w:r w:rsidRPr="00AB41D6">
        <w:rPr>
          <w:rFonts w:ascii="Times New Roman" w:hAnsi="Times New Roman"/>
          <w:sz w:val="24"/>
          <w:szCs w:val="24"/>
          <w:lang w:val="it-IT"/>
        </w:rPr>
        <w:t xml:space="preserve">Odredba stava 2 ovog člana odnosi se i na sve fizičke osobe koje u svojstvu radnika ili u drugom svojstvu rade ili su radili za organizatora Fonda. </w:t>
      </w:r>
    </w:p>
    <w:p w:rsidR="00AC60C9" w:rsidRPr="00AB41D6" w:rsidRDefault="00AC60C9">
      <w:pPr>
        <w:autoSpaceDE w:val="0"/>
        <w:autoSpaceDN w:val="0"/>
        <w:adjustRightInd w:val="0"/>
        <w:spacing w:after="0" w:line="240" w:lineRule="auto"/>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Nadzor nad izvršavanjem obaveza člana fonda</w:t>
      </w:r>
    </w:p>
    <w:p w:rsidR="00F17118" w:rsidRPr="00AB41D6" w:rsidRDefault="00C110BC">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 xml:space="preserve">Član </w:t>
      </w:r>
      <w:r w:rsidR="00D97789" w:rsidRPr="00AB41D6">
        <w:rPr>
          <w:rFonts w:ascii="Times New Roman" w:hAnsi="Times New Roman"/>
          <w:b/>
          <w:sz w:val="24"/>
          <w:szCs w:val="24"/>
          <w:lang w:val="it-IT"/>
        </w:rPr>
        <w:t>257</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Nadzor nad izvršavanjem obaveza člana Fonda iz ovog dijela zakona obavlja organizator Fonda. </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O svim utvrđenim nepravilnostima i nezakonitostima koje utvrdi, organizator Fonda je dužan da bez odlaganja obavijesti Komisiju. </w:t>
      </w:r>
    </w:p>
    <w:p w:rsidR="00AC60C9" w:rsidRPr="00AB41D6" w:rsidRDefault="00AC60C9">
      <w:pPr>
        <w:autoSpaceDE w:val="0"/>
        <w:autoSpaceDN w:val="0"/>
        <w:adjustRightInd w:val="0"/>
        <w:spacing w:after="0" w:line="240" w:lineRule="auto"/>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center"/>
        <w:rPr>
          <w:rFonts w:ascii="Times New Roman" w:hAnsi="Times New Roman"/>
          <w:b/>
          <w:sz w:val="24"/>
          <w:szCs w:val="24"/>
        </w:rPr>
      </w:pPr>
      <w:r w:rsidRPr="00AB41D6">
        <w:rPr>
          <w:rFonts w:ascii="Times New Roman" w:hAnsi="Times New Roman"/>
          <w:b/>
          <w:sz w:val="24"/>
          <w:szCs w:val="24"/>
        </w:rPr>
        <w:t>Nadzor nad upravljanjem fondom</w:t>
      </w:r>
    </w:p>
    <w:p w:rsidR="00F17118" w:rsidRPr="00AB41D6" w:rsidRDefault="00C110BC">
      <w:pPr>
        <w:autoSpaceDE w:val="0"/>
        <w:autoSpaceDN w:val="0"/>
        <w:adjustRightInd w:val="0"/>
        <w:spacing w:after="0" w:line="240" w:lineRule="auto"/>
        <w:jc w:val="center"/>
        <w:rPr>
          <w:rFonts w:ascii="Times New Roman" w:hAnsi="Times New Roman"/>
          <w:b/>
          <w:sz w:val="24"/>
          <w:szCs w:val="24"/>
        </w:rPr>
      </w:pPr>
      <w:r w:rsidRPr="00AB41D6">
        <w:rPr>
          <w:rFonts w:ascii="Times New Roman" w:hAnsi="Times New Roman"/>
          <w:b/>
          <w:sz w:val="24"/>
          <w:szCs w:val="24"/>
        </w:rPr>
        <w:t xml:space="preserve">Član </w:t>
      </w:r>
      <w:r w:rsidR="00D97789" w:rsidRPr="00AB41D6">
        <w:rPr>
          <w:rFonts w:ascii="Times New Roman" w:hAnsi="Times New Roman"/>
          <w:b/>
          <w:sz w:val="24"/>
          <w:szCs w:val="24"/>
        </w:rPr>
        <w:t>258</w:t>
      </w:r>
    </w:p>
    <w:p w:rsidR="00AC60C9" w:rsidRPr="00AB41D6" w:rsidRDefault="00AC60C9">
      <w:pPr>
        <w:autoSpaceDE w:val="0"/>
        <w:autoSpaceDN w:val="0"/>
        <w:adjustRightInd w:val="0"/>
        <w:spacing w:after="0" w:line="240" w:lineRule="auto"/>
        <w:rPr>
          <w:rFonts w:ascii="Times New Roman" w:hAnsi="Times New Roman"/>
          <w:sz w:val="24"/>
          <w:szCs w:val="24"/>
        </w:rPr>
      </w:pPr>
    </w:p>
    <w:p w:rsidR="00AC60C9" w:rsidRPr="00AB41D6" w:rsidRDefault="00C110BC" w:rsidP="00235A84">
      <w:pPr>
        <w:autoSpaceDE w:val="0"/>
        <w:autoSpaceDN w:val="0"/>
        <w:adjustRightInd w:val="0"/>
        <w:spacing w:after="0" w:line="240" w:lineRule="auto"/>
        <w:jc w:val="both"/>
        <w:rPr>
          <w:rFonts w:ascii="Times New Roman" w:hAnsi="Times New Roman"/>
          <w:sz w:val="24"/>
          <w:szCs w:val="24"/>
        </w:rPr>
      </w:pPr>
      <w:r w:rsidRPr="00AB41D6">
        <w:rPr>
          <w:rFonts w:ascii="Times New Roman" w:hAnsi="Times New Roman"/>
          <w:sz w:val="24"/>
          <w:szCs w:val="24"/>
        </w:rPr>
        <w:t xml:space="preserve">Nadzor nad upravljanjem Fondom, u skladu s odredbama ovog dijela zakona obavlja Komisija. </w:t>
      </w:r>
    </w:p>
    <w:p w:rsidR="00AC60C9" w:rsidRPr="00AB41D6" w:rsidRDefault="00AC60C9">
      <w:pPr>
        <w:autoSpaceDE w:val="0"/>
        <w:autoSpaceDN w:val="0"/>
        <w:adjustRightInd w:val="0"/>
        <w:spacing w:after="0" w:line="240" w:lineRule="auto"/>
        <w:rPr>
          <w:rFonts w:ascii="Times New Roman" w:hAnsi="Times New Roman"/>
          <w:sz w:val="24"/>
          <w:szCs w:val="24"/>
        </w:rPr>
      </w:pPr>
    </w:p>
    <w:p w:rsidR="00AC60C9" w:rsidRPr="00AB41D6" w:rsidRDefault="00C110BC" w:rsidP="00235A84">
      <w:pPr>
        <w:autoSpaceDE w:val="0"/>
        <w:autoSpaceDN w:val="0"/>
        <w:adjustRightInd w:val="0"/>
        <w:spacing w:after="0" w:line="240" w:lineRule="auto"/>
        <w:jc w:val="both"/>
        <w:rPr>
          <w:rFonts w:ascii="Times New Roman" w:hAnsi="Times New Roman"/>
          <w:sz w:val="24"/>
          <w:szCs w:val="24"/>
        </w:rPr>
      </w:pPr>
      <w:r w:rsidRPr="00AB41D6">
        <w:rPr>
          <w:rFonts w:ascii="Times New Roman" w:hAnsi="Times New Roman"/>
          <w:sz w:val="24"/>
          <w:szCs w:val="24"/>
        </w:rPr>
        <w:t xml:space="preserve">Komisija nad organizatorom Fonda ima sva ovlašćenja i preduzima mjere i sankcije kao nad drugim subjektima nadzora u skladu s odredbama </w:t>
      </w:r>
      <w:r w:rsidR="00651496" w:rsidRPr="00AB41D6">
        <w:rPr>
          <w:rFonts w:ascii="Times New Roman" w:hAnsi="Times New Roman"/>
          <w:sz w:val="24"/>
          <w:szCs w:val="24"/>
        </w:rPr>
        <w:t>ovog Zakon</w:t>
      </w:r>
      <w:r w:rsidRPr="00AB41D6">
        <w:rPr>
          <w:rFonts w:ascii="Times New Roman" w:hAnsi="Times New Roman"/>
          <w:sz w:val="24"/>
          <w:szCs w:val="24"/>
        </w:rPr>
        <w:t>a.</w:t>
      </w:r>
    </w:p>
    <w:p w:rsidR="00AC60C9" w:rsidRPr="00AB41D6" w:rsidRDefault="00AC60C9">
      <w:pPr>
        <w:autoSpaceDE w:val="0"/>
        <w:autoSpaceDN w:val="0"/>
        <w:adjustRightInd w:val="0"/>
        <w:spacing w:after="0" w:line="240" w:lineRule="auto"/>
        <w:rPr>
          <w:rFonts w:ascii="Times New Roman" w:hAnsi="Times New Roman"/>
          <w:sz w:val="24"/>
          <w:szCs w:val="24"/>
        </w:rPr>
      </w:pPr>
    </w:p>
    <w:p w:rsidR="00F17118" w:rsidRPr="00AB41D6" w:rsidRDefault="00C110BC">
      <w:pPr>
        <w:autoSpaceDE w:val="0"/>
        <w:autoSpaceDN w:val="0"/>
        <w:adjustRightInd w:val="0"/>
        <w:spacing w:after="0" w:line="240" w:lineRule="auto"/>
        <w:jc w:val="center"/>
        <w:rPr>
          <w:rFonts w:ascii="Times New Roman" w:hAnsi="Times New Roman"/>
          <w:b/>
          <w:sz w:val="24"/>
          <w:szCs w:val="24"/>
        </w:rPr>
      </w:pPr>
      <w:r w:rsidRPr="00AB41D6">
        <w:rPr>
          <w:rFonts w:ascii="Times New Roman" w:hAnsi="Times New Roman"/>
          <w:b/>
          <w:sz w:val="24"/>
          <w:szCs w:val="24"/>
        </w:rPr>
        <w:t>Sredstva fonda</w:t>
      </w:r>
    </w:p>
    <w:p w:rsidR="00F17118" w:rsidRPr="00AB41D6" w:rsidRDefault="00C110BC">
      <w:pPr>
        <w:autoSpaceDE w:val="0"/>
        <w:autoSpaceDN w:val="0"/>
        <w:adjustRightInd w:val="0"/>
        <w:spacing w:after="0" w:line="240" w:lineRule="auto"/>
        <w:jc w:val="center"/>
        <w:rPr>
          <w:rFonts w:ascii="Times New Roman" w:hAnsi="Times New Roman"/>
          <w:sz w:val="24"/>
          <w:szCs w:val="24"/>
        </w:rPr>
      </w:pPr>
      <w:r w:rsidRPr="00AB41D6">
        <w:rPr>
          <w:rFonts w:ascii="Times New Roman" w:hAnsi="Times New Roman"/>
          <w:b/>
          <w:sz w:val="24"/>
          <w:szCs w:val="24"/>
        </w:rPr>
        <w:t xml:space="preserve">Član </w:t>
      </w:r>
      <w:r w:rsidR="00D97789" w:rsidRPr="00AB41D6">
        <w:rPr>
          <w:rFonts w:ascii="Times New Roman" w:hAnsi="Times New Roman"/>
          <w:b/>
          <w:sz w:val="24"/>
          <w:szCs w:val="24"/>
        </w:rPr>
        <w:t>259</w:t>
      </w:r>
    </w:p>
    <w:p w:rsidR="00AC60C9" w:rsidRPr="00AB41D6" w:rsidRDefault="00AC60C9">
      <w:pPr>
        <w:autoSpaceDE w:val="0"/>
        <w:autoSpaceDN w:val="0"/>
        <w:adjustRightInd w:val="0"/>
        <w:spacing w:after="0" w:line="240" w:lineRule="auto"/>
        <w:rPr>
          <w:rFonts w:ascii="Times New Roman" w:hAnsi="Times New Roman"/>
          <w:sz w:val="24"/>
          <w:szCs w:val="24"/>
        </w:rPr>
      </w:pPr>
    </w:p>
    <w:p w:rsidR="00F17118" w:rsidRPr="00AB41D6" w:rsidRDefault="00C110BC">
      <w:pPr>
        <w:autoSpaceDE w:val="0"/>
        <w:autoSpaceDN w:val="0"/>
        <w:adjustRightInd w:val="0"/>
        <w:spacing w:after="0" w:line="240" w:lineRule="auto"/>
        <w:jc w:val="both"/>
        <w:rPr>
          <w:rFonts w:ascii="Times New Roman" w:hAnsi="Times New Roman"/>
          <w:sz w:val="24"/>
          <w:szCs w:val="24"/>
        </w:rPr>
      </w:pPr>
      <w:r w:rsidRPr="00AB41D6">
        <w:rPr>
          <w:rFonts w:ascii="Times New Roman" w:hAnsi="Times New Roman"/>
          <w:sz w:val="24"/>
          <w:szCs w:val="24"/>
        </w:rPr>
        <w:t xml:space="preserve">Uplaćeni doprinosi za Fond i ostali prihodi iz stava 2 ovog člana koje ostvari organizator Fonda, vode se na posebnom računu otvorenom kod Centralne banke Crne Gore i čine Fond. </w:t>
      </w:r>
    </w:p>
    <w:p w:rsidR="00AC60C9" w:rsidRPr="00AB41D6" w:rsidRDefault="00AC60C9">
      <w:pPr>
        <w:autoSpaceDE w:val="0"/>
        <w:autoSpaceDN w:val="0"/>
        <w:adjustRightInd w:val="0"/>
        <w:spacing w:after="0" w:line="240" w:lineRule="auto"/>
        <w:rPr>
          <w:rFonts w:ascii="Times New Roman" w:hAnsi="Times New Roman"/>
          <w:sz w:val="24"/>
          <w:szCs w:val="24"/>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Sredstva Fonda sastoje se iz: </w:t>
      </w:r>
    </w:p>
    <w:p w:rsidR="00F17118" w:rsidRPr="00AB41D6" w:rsidRDefault="00C110BC" w:rsidP="00CA5AFB">
      <w:pPr>
        <w:pStyle w:val="ListParagraph"/>
        <w:numPr>
          <w:ilvl w:val="0"/>
          <w:numId w:val="189"/>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doprinosa članova Fonda uplaćenih u skladu s odredbama člana </w:t>
      </w:r>
      <w:r w:rsidR="00D97789" w:rsidRPr="00AB41D6">
        <w:rPr>
          <w:rFonts w:ascii="Times New Roman" w:hAnsi="Times New Roman"/>
          <w:sz w:val="24"/>
          <w:szCs w:val="24"/>
          <w:lang w:val="it-IT"/>
        </w:rPr>
        <w:t>254</w:t>
      </w:r>
      <w:r w:rsidRPr="00AB41D6">
        <w:rPr>
          <w:rFonts w:ascii="Times New Roman" w:hAnsi="Times New Roman"/>
          <w:sz w:val="24"/>
          <w:szCs w:val="24"/>
          <w:lang w:val="it-IT"/>
        </w:rPr>
        <w:t xml:space="preserve">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 xml:space="preserve">a, </w:t>
      </w:r>
    </w:p>
    <w:p w:rsidR="003C0520" w:rsidRPr="00AB41D6" w:rsidRDefault="00067D37" w:rsidP="00CA5AFB">
      <w:pPr>
        <w:pStyle w:val="ListParagraph"/>
        <w:numPr>
          <w:ilvl w:val="0"/>
          <w:numId w:val="189"/>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sredstava naplaćenih u stečajnim postupcima nad članom Fonda, </w:t>
      </w:r>
    </w:p>
    <w:p w:rsidR="003C0520" w:rsidRPr="00AB41D6" w:rsidRDefault="00067D37" w:rsidP="00CA5AFB">
      <w:pPr>
        <w:pStyle w:val="ListParagraph"/>
        <w:numPr>
          <w:ilvl w:val="0"/>
          <w:numId w:val="189"/>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prihoda od ulaganja sredstava Fonda, </w:t>
      </w:r>
    </w:p>
    <w:p w:rsidR="003C0520" w:rsidRPr="00AB41D6" w:rsidRDefault="00067D37" w:rsidP="00CA5AFB">
      <w:pPr>
        <w:pStyle w:val="ListParagraph"/>
        <w:numPr>
          <w:ilvl w:val="0"/>
          <w:numId w:val="189"/>
        </w:numPr>
        <w:autoSpaceDE w:val="0"/>
        <w:autoSpaceDN w:val="0"/>
        <w:adjustRightInd w:val="0"/>
        <w:spacing w:after="0" w:line="240" w:lineRule="auto"/>
        <w:jc w:val="both"/>
        <w:rPr>
          <w:rFonts w:ascii="Times New Roman" w:hAnsi="Times New Roman"/>
          <w:sz w:val="24"/>
          <w:szCs w:val="24"/>
        </w:rPr>
      </w:pPr>
      <w:r w:rsidRPr="00AB41D6">
        <w:rPr>
          <w:rFonts w:ascii="Times New Roman" w:hAnsi="Times New Roman"/>
          <w:sz w:val="24"/>
          <w:szCs w:val="24"/>
        </w:rPr>
        <w:lastRenderedPageBreak/>
        <w:t xml:space="preserve">ostalih prihoda. </w:t>
      </w:r>
    </w:p>
    <w:p w:rsidR="003C0520" w:rsidRPr="00AB41D6" w:rsidRDefault="003C0520" w:rsidP="00814792">
      <w:pPr>
        <w:autoSpaceDE w:val="0"/>
        <w:autoSpaceDN w:val="0"/>
        <w:adjustRightInd w:val="0"/>
        <w:spacing w:after="0" w:line="240" w:lineRule="auto"/>
        <w:rPr>
          <w:rFonts w:ascii="Times New Roman" w:hAnsi="Times New Roman"/>
          <w:sz w:val="24"/>
          <w:szCs w:val="24"/>
        </w:rPr>
      </w:pPr>
    </w:p>
    <w:p w:rsidR="003C0520" w:rsidRPr="00AB41D6" w:rsidRDefault="00067D37" w:rsidP="00814792">
      <w:pPr>
        <w:autoSpaceDE w:val="0"/>
        <w:autoSpaceDN w:val="0"/>
        <w:adjustRightInd w:val="0"/>
        <w:spacing w:after="0" w:line="240" w:lineRule="auto"/>
        <w:jc w:val="both"/>
        <w:rPr>
          <w:rFonts w:ascii="Times New Roman" w:hAnsi="Times New Roman"/>
          <w:sz w:val="24"/>
          <w:szCs w:val="24"/>
        </w:rPr>
      </w:pPr>
      <w:r w:rsidRPr="00AB41D6">
        <w:rPr>
          <w:rFonts w:ascii="Times New Roman" w:hAnsi="Times New Roman"/>
          <w:sz w:val="24"/>
          <w:szCs w:val="24"/>
        </w:rPr>
        <w:t xml:space="preserve">Sredstva Fonda organizator Fonda koristi za isplatu potraživanja klijenata za namjenu utvrđenu odredbama ovog dijela zakona te se ne mogu koristiti u druge svrhe, niti mogu biti predmet potraživanja prema članu Fonda, niti organizatoru Fonda. </w:t>
      </w:r>
    </w:p>
    <w:p w:rsidR="003C0520" w:rsidRPr="00AB41D6" w:rsidRDefault="003C0520" w:rsidP="00814792">
      <w:pPr>
        <w:autoSpaceDE w:val="0"/>
        <w:autoSpaceDN w:val="0"/>
        <w:adjustRightInd w:val="0"/>
        <w:spacing w:after="0" w:line="240" w:lineRule="auto"/>
        <w:rPr>
          <w:rFonts w:ascii="Times New Roman" w:hAnsi="Times New Roman"/>
          <w:sz w:val="24"/>
          <w:szCs w:val="24"/>
        </w:rPr>
      </w:pPr>
    </w:p>
    <w:p w:rsidR="003C0520" w:rsidRPr="00AB41D6" w:rsidRDefault="00067D37" w:rsidP="00814792">
      <w:pPr>
        <w:autoSpaceDE w:val="0"/>
        <w:autoSpaceDN w:val="0"/>
        <w:adjustRightInd w:val="0"/>
        <w:spacing w:after="0" w:line="240" w:lineRule="auto"/>
        <w:rPr>
          <w:rFonts w:ascii="Times New Roman" w:hAnsi="Times New Roman"/>
          <w:sz w:val="24"/>
          <w:szCs w:val="24"/>
          <w:lang w:val="it-IT"/>
        </w:rPr>
      </w:pPr>
      <w:r w:rsidRPr="00AB41D6">
        <w:rPr>
          <w:rFonts w:ascii="Times New Roman" w:hAnsi="Times New Roman"/>
          <w:sz w:val="24"/>
          <w:szCs w:val="24"/>
          <w:lang w:val="it-IT"/>
        </w:rPr>
        <w:t xml:space="preserve">Sredstva Fonda mogu se ulagati u: </w:t>
      </w:r>
    </w:p>
    <w:p w:rsidR="003C0520" w:rsidRPr="00AB41D6" w:rsidRDefault="00067D37" w:rsidP="00CA5AFB">
      <w:pPr>
        <w:pStyle w:val="ListParagraph"/>
        <w:numPr>
          <w:ilvl w:val="0"/>
          <w:numId w:val="190"/>
        </w:numPr>
        <w:autoSpaceDE w:val="0"/>
        <w:autoSpaceDN w:val="0"/>
        <w:adjustRightInd w:val="0"/>
        <w:spacing w:after="0" w:line="240" w:lineRule="auto"/>
        <w:rPr>
          <w:rFonts w:ascii="Times New Roman" w:hAnsi="Times New Roman"/>
          <w:sz w:val="24"/>
          <w:szCs w:val="24"/>
          <w:lang w:val="it-IT"/>
        </w:rPr>
      </w:pPr>
      <w:r w:rsidRPr="00AB41D6">
        <w:rPr>
          <w:rFonts w:ascii="Times New Roman" w:hAnsi="Times New Roman"/>
          <w:sz w:val="24"/>
          <w:szCs w:val="24"/>
          <w:lang w:val="it-IT"/>
        </w:rPr>
        <w:t xml:space="preserve">finansijske instrumente koje izdaje Crna Gora ili Centralna banka Crne Gore; </w:t>
      </w:r>
    </w:p>
    <w:p w:rsidR="003C0520" w:rsidRPr="00AB41D6" w:rsidRDefault="00067D37" w:rsidP="00CA5AFB">
      <w:pPr>
        <w:pStyle w:val="ListParagraph"/>
        <w:numPr>
          <w:ilvl w:val="0"/>
          <w:numId w:val="190"/>
        </w:numPr>
        <w:autoSpaceDE w:val="0"/>
        <w:autoSpaceDN w:val="0"/>
        <w:adjustRightInd w:val="0"/>
        <w:spacing w:after="0" w:line="240" w:lineRule="auto"/>
        <w:rPr>
          <w:rFonts w:ascii="Times New Roman" w:hAnsi="Times New Roman"/>
          <w:sz w:val="24"/>
          <w:szCs w:val="24"/>
          <w:lang w:val="it-IT"/>
        </w:rPr>
      </w:pPr>
      <w:r w:rsidRPr="00AB41D6">
        <w:rPr>
          <w:rFonts w:ascii="Times New Roman" w:hAnsi="Times New Roman"/>
          <w:sz w:val="24"/>
          <w:szCs w:val="24"/>
          <w:lang w:val="it-IT"/>
        </w:rPr>
        <w:t xml:space="preserve">dužničke hartije od vrijednosti za koje garantuje Crna Gora; </w:t>
      </w:r>
    </w:p>
    <w:p w:rsidR="003C0520" w:rsidRPr="00AB41D6" w:rsidRDefault="00067D37" w:rsidP="00CA5AFB">
      <w:pPr>
        <w:pStyle w:val="ListParagraph"/>
        <w:numPr>
          <w:ilvl w:val="0"/>
          <w:numId w:val="190"/>
        </w:numPr>
        <w:autoSpaceDE w:val="0"/>
        <w:autoSpaceDN w:val="0"/>
        <w:adjustRightInd w:val="0"/>
        <w:spacing w:after="0" w:line="240" w:lineRule="auto"/>
        <w:rPr>
          <w:rFonts w:ascii="Times New Roman" w:hAnsi="Times New Roman"/>
          <w:sz w:val="24"/>
          <w:szCs w:val="24"/>
        </w:rPr>
      </w:pPr>
      <w:r w:rsidRPr="00AB41D6">
        <w:rPr>
          <w:rFonts w:ascii="Times New Roman" w:hAnsi="Times New Roman"/>
          <w:sz w:val="24"/>
          <w:szCs w:val="24"/>
        </w:rPr>
        <w:t xml:space="preserve">druge finansijske instrumente koji </w:t>
      </w:r>
      <w:r w:rsidR="00C110BC" w:rsidRPr="00AB41D6">
        <w:rPr>
          <w:rFonts w:ascii="Times New Roman" w:hAnsi="Times New Roman"/>
          <w:sz w:val="24"/>
          <w:szCs w:val="24"/>
        </w:rPr>
        <w:t>donose prihod uz odobrenje Komisije.</w:t>
      </w:r>
    </w:p>
    <w:p w:rsidR="00AC60C9" w:rsidRPr="00AB41D6" w:rsidRDefault="00AC60C9">
      <w:pPr>
        <w:autoSpaceDE w:val="0"/>
        <w:autoSpaceDN w:val="0"/>
        <w:adjustRightInd w:val="0"/>
        <w:spacing w:after="0" w:line="240" w:lineRule="auto"/>
        <w:rPr>
          <w:rFonts w:ascii="Times New Roman" w:hAnsi="Times New Roman"/>
          <w:sz w:val="24"/>
          <w:szCs w:val="24"/>
        </w:rPr>
      </w:pPr>
    </w:p>
    <w:p w:rsidR="00AC60C9" w:rsidRPr="00AB41D6" w:rsidRDefault="00C110BC">
      <w:pPr>
        <w:autoSpaceDE w:val="0"/>
        <w:autoSpaceDN w:val="0"/>
        <w:adjustRightInd w:val="0"/>
        <w:spacing w:after="0" w:line="240" w:lineRule="auto"/>
        <w:rPr>
          <w:rFonts w:ascii="Times New Roman" w:hAnsi="Times New Roman"/>
          <w:sz w:val="24"/>
          <w:szCs w:val="24"/>
        </w:rPr>
      </w:pPr>
      <w:r w:rsidRPr="00AB41D6">
        <w:rPr>
          <w:rFonts w:ascii="Times New Roman" w:hAnsi="Times New Roman"/>
          <w:sz w:val="24"/>
          <w:szCs w:val="24"/>
        </w:rPr>
        <w:t xml:space="preserve">Ako se sredstva Fonda ulažu u druge finansijske instrumente, za to je potrebna posebna odluka ili rješenje Komisije. </w:t>
      </w:r>
    </w:p>
    <w:p w:rsidR="00AC60C9" w:rsidRPr="00AB41D6" w:rsidRDefault="00AC60C9">
      <w:pPr>
        <w:autoSpaceDE w:val="0"/>
        <w:autoSpaceDN w:val="0"/>
        <w:adjustRightInd w:val="0"/>
        <w:spacing w:after="0" w:line="240" w:lineRule="auto"/>
        <w:rPr>
          <w:rFonts w:ascii="Times New Roman" w:hAnsi="Times New Roman"/>
          <w:sz w:val="24"/>
          <w:szCs w:val="24"/>
        </w:rPr>
      </w:pPr>
    </w:p>
    <w:p w:rsidR="00AC60C9" w:rsidRPr="00AB41D6" w:rsidRDefault="00C110BC">
      <w:pPr>
        <w:autoSpaceDE w:val="0"/>
        <w:autoSpaceDN w:val="0"/>
        <w:adjustRightInd w:val="0"/>
        <w:spacing w:after="0" w:line="240" w:lineRule="auto"/>
        <w:rPr>
          <w:rFonts w:ascii="Times New Roman" w:hAnsi="Times New Roman"/>
          <w:sz w:val="24"/>
          <w:szCs w:val="24"/>
          <w:lang w:val="it-IT"/>
        </w:rPr>
      </w:pPr>
      <w:r w:rsidRPr="00AB41D6">
        <w:rPr>
          <w:rFonts w:ascii="Times New Roman" w:hAnsi="Times New Roman"/>
          <w:sz w:val="24"/>
          <w:szCs w:val="24"/>
          <w:lang w:val="it-IT"/>
        </w:rPr>
        <w:t>Komisija propisuje način raspolaganja, evidentiranja i izvještavanja Komisije o sredstvima Fonda.</w:t>
      </w:r>
    </w:p>
    <w:p w:rsidR="00F17118" w:rsidRPr="00AB41D6" w:rsidRDefault="00F17118">
      <w:pPr>
        <w:autoSpaceDE w:val="0"/>
        <w:autoSpaceDN w:val="0"/>
        <w:adjustRightInd w:val="0"/>
        <w:spacing w:after="0" w:line="240" w:lineRule="auto"/>
        <w:jc w:val="center"/>
        <w:rPr>
          <w:rFonts w:ascii="Times New Roman" w:hAnsi="Times New Roman"/>
          <w:b/>
          <w:sz w:val="24"/>
          <w:szCs w:val="24"/>
          <w:lang w:val="it-IT"/>
        </w:rPr>
      </w:pPr>
    </w:p>
    <w:p w:rsidR="00F17118" w:rsidRPr="00AB41D6" w:rsidRDefault="00C110BC">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Naknada za upravljanje fondom</w:t>
      </w:r>
    </w:p>
    <w:p w:rsidR="00F17118" w:rsidRPr="00AB41D6" w:rsidRDefault="00C110BC">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 xml:space="preserve">Član </w:t>
      </w:r>
      <w:r w:rsidR="00D97789" w:rsidRPr="00AB41D6">
        <w:rPr>
          <w:rFonts w:ascii="Times New Roman" w:hAnsi="Times New Roman"/>
          <w:b/>
          <w:sz w:val="24"/>
          <w:szCs w:val="24"/>
          <w:lang w:val="it-IT"/>
        </w:rPr>
        <w:t>260</w:t>
      </w:r>
    </w:p>
    <w:p w:rsidR="00AC60C9" w:rsidRPr="00AB41D6" w:rsidRDefault="00AC60C9">
      <w:pPr>
        <w:autoSpaceDE w:val="0"/>
        <w:autoSpaceDN w:val="0"/>
        <w:adjustRightInd w:val="0"/>
        <w:spacing w:after="0" w:line="240" w:lineRule="auto"/>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Organizator Fonda naplaćuje naknadu za upravljanje Fondom, a iznos naknade i uslove njenog plaćanja propisuje organizator Fonda pravilima koja odobrava Komisija.</w:t>
      </w:r>
      <w:r w:rsidR="005F0C03" w:rsidRPr="00AB41D6">
        <w:rPr>
          <w:rFonts w:ascii="Times New Roman" w:hAnsi="Times New Roman"/>
          <w:sz w:val="24"/>
          <w:szCs w:val="24"/>
          <w:lang w:val="it-IT"/>
        </w:rPr>
        <w:t xml:space="preserve"> </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Svaki član Fonda uplaćuje u istovjetnom iznosu naknadu za upravljanje Fondom.</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pStyle w:val="ColorfulList-Accent11"/>
        <w:spacing w:after="0" w:line="240" w:lineRule="auto"/>
        <w:ind w:left="0"/>
        <w:jc w:val="both"/>
        <w:rPr>
          <w:rFonts w:ascii="Times New Roman" w:hAnsi="Times New Roman"/>
          <w:sz w:val="24"/>
          <w:szCs w:val="24"/>
          <w:lang w:val="it-IT"/>
        </w:rPr>
      </w:pPr>
      <w:r w:rsidRPr="00AB41D6">
        <w:rPr>
          <w:rFonts w:ascii="Times New Roman" w:hAnsi="Times New Roman"/>
          <w:sz w:val="24"/>
          <w:szCs w:val="24"/>
          <w:lang w:val="it-IT"/>
        </w:rPr>
        <w:t xml:space="preserve">Sredstva prikupljena na ime naknade za upravljanje Fondom mogu se koristiti za: </w:t>
      </w:r>
    </w:p>
    <w:p w:rsidR="00AC60C9" w:rsidRPr="00AB41D6" w:rsidRDefault="00C110BC" w:rsidP="00CA5AFB">
      <w:pPr>
        <w:pStyle w:val="ColorfulList-Accent11"/>
        <w:numPr>
          <w:ilvl w:val="0"/>
          <w:numId w:val="170"/>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pokriće troškova nastalih u postupku isplate osiguranih suma,</w:t>
      </w:r>
    </w:p>
    <w:p w:rsidR="00AC60C9" w:rsidRPr="00AB41D6" w:rsidRDefault="00C110BC" w:rsidP="00CA5AFB">
      <w:pPr>
        <w:pStyle w:val="ColorfulList-Accent11"/>
        <w:numPr>
          <w:ilvl w:val="0"/>
          <w:numId w:val="170"/>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pokriće troškova nastalih u postupku naplate potraživanja organizator a Fonda iz stečajne mase,</w:t>
      </w:r>
    </w:p>
    <w:p w:rsidR="00AC60C9" w:rsidRPr="00AB41D6" w:rsidRDefault="00C110BC" w:rsidP="00CA5AFB">
      <w:pPr>
        <w:pStyle w:val="ColorfulList-Accent11"/>
        <w:numPr>
          <w:ilvl w:val="0"/>
          <w:numId w:val="170"/>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troškove povezane sa ulaganjima sredstava Fonda, </w:t>
      </w:r>
    </w:p>
    <w:p w:rsidR="00AC60C9" w:rsidRPr="00AB41D6" w:rsidRDefault="00C110BC" w:rsidP="00CA5AFB">
      <w:pPr>
        <w:pStyle w:val="ColorfulList-Accent11"/>
        <w:numPr>
          <w:ilvl w:val="0"/>
          <w:numId w:val="170"/>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troškove zaposlenih u organizato Fonda i druge troškove poslovanja organizator a Fonda koji se odnose na osiguranje sredstava klijenta.</w:t>
      </w:r>
    </w:p>
    <w:p w:rsidR="00AC60C9" w:rsidRPr="00AB41D6" w:rsidRDefault="00AC60C9">
      <w:pPr>
        <w:spacing w:after="0" w:line="240" w:lineRule="auto"/>
        <w:jc w:val="both"/>
        <w:rPr>
          <w:rFonts w:ascii="Times New Roman" w:hAnsi="Times New Roman"/>
          <w:sz w:val="24"/>
          <w:szCs w:val="24"/>
          <w:lang w:val="it-IT"/>
        </w:rPr>
      </w:pPr>
    </w:p>
    <w:p w:rsidR="00F17118"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U slučaju da Fond ne raspolaže dovoljnim sredstvima za obeštećenje klijenta Fonda koji nije u mogućnosti da ispuni svoje obaveze, organizator Fonda će pribaviti sredstva iz kreditne linije otvorene za tu svrhu kod kreditne institucije, pri čemu za povrat sredstava pribavljenih kreditom solidarno odgovaraju članovi Fonda.</w:t>
      </w:r>
    </w:p>
    <w:p w:rsidR="00F17118" w:rsidRPr="00AB41D6" w:rsidRDefault="00F17118">
      <w:pPr>
        <w:spacing w:after="0" w:line="240" w:lineRule="auto"/>
        <w:jc w:val="both"/>
        <w:rPr>
          <w:rFonts w:ascii="Times New Roman" w:hAnsi="Times New Roman"/>
          <w:sz w:val="24"/>
          <w:szCs w:val="24"/>
          <w:lang w:val="it-IT"/>
        </w:rPr>
      </w:pPr>
    </w:p>
    <w:p w:rsidR="00F17118" w:rsidRPr="00AB41D6" w:rsidRDefault="00C110BC">
      <w:pPr>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Informisanje o sistemu zaštite investitora</w:t>
      </w:r>
    </w:p>
    <w:p w:rsidR="00F17118" w:rsidRPr="00AB41D6" w:rsidRDefault="00C110BC">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 xml:space="preserve">Član </w:t>
      </w:r>
      <w:r w:rsidR="00D97789" w:rsidRPr="00AB41D6">
        <w:rPr>
          <w:rFonts w:ascii="Times New Roman" w:hAnsi="Times New Roman"/>
          <w:b/>
          <w:sz w:val="24"/>
          <w:szCs w:val="24"/>
          <w:lang w:val="it-IT"/>
        </w:rPr>
        <w:t>261</w:t>
      </w:r>
    </w:p>
    <w:p w:rsidR="00AC60C9" w:rsidRPr="00AB41D6" w:rsidRDefault="00AC60C9">
      <w:pPr>
        <w:autoSpaceDE w:val="0"/>
        <w:autoSpaceDN w:val="0"/>
        <w:adjustRightInd w:val="0"/>
        <w:spacing w:after="0" w:line="240" w:lineRule="auto"/>
        <w:rPr>
          <w:rFonts w:ascii="Times New Roman" w:hAnsi="Times New Roman"/>
          <w:sz w:val="24"/>
          <w:szCs w:val="24"/>
          <w:lang w:val="it-IT"/>
        </w:rPr>
      </w:pPr>
    </w:p>
    <w:p w:rsidR="00AC60C9" w:rsidRPr="00AB41D6" w:rsidRDefault="00C110BC" w:rsidP="00E22C07">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Član Fonda dužan je u svim prostorima u kojima posluje s klijentima, na vidljivom mjestu, na razumljiv način i na crnogorskom jeziku objaviti podatke vezane za sistem zaštite investitora u skladu s odredbama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a.</w:t>
      </w:r>
      <w:r w:rsidR="005F0C03" w:rsidRPr="00AB41D6">
        <w:rPr>
          <w:rFonts w:ascii="Times New Roman" w:hAnsi="Times New Roman"/>
          <w:sz w:val="24"/>
          <w:szCs w:val="24"/>
          <w:lang w:val="it-IT"/>
        </w:rPr>
        <w:t xml:space="preserve"> </w:t>
      </w:r>
    </w:p>
    <w:p w:rsidR="00AC60C9" w:rsidRPr="00AB41D6" w:rsidRDefault="00AC60C9">
      <w:pPr>
        <w:autoSpaceDE w:val="0"/>
        <w:autoSpaceDN w:val="0"/>
        <w:adjustRightInd w:val="0"/>
        <w:spacing w:after="0" w:line="240" w:lineRule="auto"/>
        <w:rPr>
          <w:rFonts w:ascii="Times New Roman" w:hAnsi="Times New Roman"/>
          <w:sz w:val="24"/>
          <w:szCs w:val="24"/>
          <w:lang w:val="it-IT"/>
        </w:rPr>
      </w:pPr>
    </w:p>
    <w:p w:rsidR="00AC60C9" w:rsidRPr="00AB41D6" w:rsidRDefault="00C110BC" w:rsidP="00E22C07">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Na zahtjev klijenta ili potencijalnog klijenta, član Fonda dužan je pružiti mu informacije vezane za uslove pod kojima se potraživanja klijenata obeštećuju sistemom zaštite investitora. </w:t>
      </w:r>
    </w:p>
    <w:p w:rsidR="00AC60C9" w:rsidRPr="00AB41D6" w:rsidRDefault="00AC60C9">
      <w:pPr>
        <w:autoSpaceDE w:val="0"/>
        <w:autoSpaceDN w:val="0"/>
        <w:adjustRightInd w:val="0"/>
        <w:spacing w:after="0" w:line="240" w:lineRule="auto"/>
        <w:rPr>
          <w:rFonts w:ascii="Times New Roman" w:hAnsi="Times New Roman"/>
          <w:sz w:val="24"/>
          <w:szCs w:val="24"/>
          <w:lang w:val="it-IT"/>
        </w:rPr>
      </w:pPr>
    </w:p>
    <w:p w:rsidR="005F6B00" w:rsidRPr="00AB41D6" w:rsidRDefault="005F6B00">
      <w:pPr>
        <w:tabs>
          <w:tab w:val="left" w:pos="0"/>
          <w:tab w:val="left" w:pos="720"/>
        </w:tabs>
        <w:spacing w:after="0" w:line="240" w:lineRule="auto"/>
        <w:jc w:val="center"/>
        <w:rPr>
          <w:rFonts w:ascii="Times New Roman" w:hAnsi="Times New Roman"/>
          <w:b/>
          <w:sz w:val="24"/>
          <w:szCs w:val="24"/>
          <w:lang w:val="it-IT"/>
        </w:rPr>
        <w:sectPr w:rsidR="005F6B00" w:rsidRPr="00AB41D6" w:rsidSect="005F0C03">
          <w:pgSz w:w="11907" w:h="16839" w:code="9"/>
          <w:pgMar w:top="1418" w:right="1418" w:bottom="1418" w:left="1418" w:header="708" w:footer="708" w:gutter="0"/>
          <w:cols w:space="708"/>
          <w:docGrid w:linePitch="360"/>
        </w:sectPr>
      </w:pPr>
    </w:p>
    <w:p w:rsidR="00F17118" w:rsidRPr="00AB41D6" w:rsidRDefault="00A64114">
      <w:pPr>
        <w:tabs>
          <w:tab w:val="left" w:pos="0"/>
          <w:tab w:val="left" w:pos="720"/>
        </w:tabs>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lastRenderedPageBreak/>
        <w:t xml:space="preserve">IX. </w:t>
      </w:r>
      <w:r w:rsidR="00D51DC9" w:rsidRPr="00AB41D6">
        <w:rPr>
          <w:rFonts w:ascii="Times New Roman" w:hAnsi="Times New Roman"/>
          <w:b/>
          <w:sz w:val="24"/>
          <w:szCs w:val="24"/>
          <w:lang w:val="it-IT"/>
        </w:rPr>
        <w:t>CENTRALNI REGISTAR HARTIJA OD VRIJEDNOSTI</w:t>
      </w:r>
    </w:p>
    <w:p w:rsidR="00F17118" w:rsidRPr="00AB41D6" w:rsidRDefault="00F17118">
      <w:pPr>
        <w:autoSpaceDE w:val="0"/>
        <w:autoSpaceDN w:val="0"/>
        <w:adjustRightInd w:val="0"/>
        <w:spacing w:after="0" w:line="240" w:lineRule="auto"/>
        <w:jc w:val="center"/>
        <w:rPr>
          <w:rFonts w:ascii="Times New Roman" w:hAnsi="Times New Roman"/>
          <w:b/>
          <w:bCs/>
          <w:sz w:val="24"/>
          <w:szCs w:val="24"/>
          <w:lang w:val="it-IT"/>
        </w:rPr>
      </w:pPr>
    </w:p>
    <w:p w:rsidR="00F17118" w:rsidRPr="00AB41D6" w:rsidRDefault="00C110BC">
      <w:pPr>
        <w:autoSpaceDE w:val="0"/>
        <w:autoSpaceDN w:val="0"/>
        <w:adjustRightInd w:val="0"/>
        <w:spacing w:after="0" w:line="240" w:lineRule="auto"/>
        <w:jc w:val="center"/>
        <w:rPr>
          <w:rFonts w:ascii="Times New Roman" w:hAnsi="Times New Roman"/>
          <w:sz w:val="24"/>
          <w:szCs w:val="24"/>
          <w:lang w:val="it-IT"/>
        </w:rPr>
      </w:pPr>
      <w:r w:rsidRPr="00AB41D6">
        <w:rPr>
          <w:rFonts w:ascii="Times New Roman" w:hAnsi="Times New Roman"/>
          <w:b/>
          <w:bCs/>
          <w:sz w:val="24"/>
          <w:szCs w:val="24"/>
          <w:lang w:val="it-IT"/>
        </w:rPr>
        <w:t>Djelatnost</w:t>
      </w:r>
    </w:p>
    <w:p w:rsidR="00F17118" w:rsidRPr="00AB41D6" w:rsidRDefault="00C110BC">
      <w:pPr>
        <w:autoSpaceDE w:val="0"/>
        <w:autoSpaceDN w:val="0"/>
        <w:adjustRightInd w:val="0"/>
        <w:spacing w:after="0" w:line="240" w:lineRule="auto"/>
        <w:jc w:val="center"/>
        <w:rPr>
          <w:rFonts w:ascii="Times New Roman" w:hAnsi="Times New Roman"/>
          <w:sz w:val="24"/>
          <w:szCs w:val="24"/>
          <w:lang w:val="it-IT"/>
        </w:rPr>
      </w:pPr>
      <w:r w:rsidRPr="00AB41D6">
        <w:rPr>
          <w:rFonts w:ascii="Times New Roman" w:hAnsi="Times New Roman"/>
          <w:b/>
          <w:bCs/>
          <w:sz w:val="24"/>
          <w:szCs w:val="24"/>
          <w:lang w:val="it-IT"/>
        </w:rPr>
        <w:t xml:space="preserve">Član </w:t>
      </w:r>
      <w:r w:rsidR="00D97789" w:rsidRPr="00AB41D6">
        <w:rPr>
          <w:rFonts w:ascii="Times New Roman" w:hAnsi="Times New Roman"/>
          <w:b/>
          <w:bCs/>
          <w:sz w:val="24"/>
          <w:szCs w:val="24"/>
          <w:lang w:val="it-IT"/>
        </w:rPr>
        <w:t>262</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Centralni registar obavlja sljedeće poslove: </w:t>
      </w:r>
    </w:p>
    <w:p w:rsidR="003C0520" w:rsidRPr="00AB41D6" w:rsidRDefault="00067D37" w:rsidP="00CA5AFB">
      <w:pPr>
        <w:pStyle w:val="ListParagraph"/>
        <w:numPr>
          <w:ilvl w:val="0"/>
          <w:numId w:val="191"/>
        </w:numPr>
        <w:autoSpaceDE w:val="0"/>
        <w:autoSpaceDN w:val="0"/>
        <w:adjustRightInd w:val="0"/>
        <w:spacing w:after="0" w:line="240" w:lineRule="auto"/>
        <w:jc w:val="both"/>
        <w:rPr>
          <w:rFonts w:ascii="Times New Roman" w:hAnsi="Times New Roman"/>
          <w:sz w:val="24"/>
          <w:szCs w:val="24"/>
        </w:rPr>
      </w:pPr>
      <w:r w:rsidRPr="00AB41D6">
        <w:rPr>
          <w:rFonts w:ascii="Times New Roman" w:hAnsi="Times New Roman"/>
          <w:sz w:val="24"/>
          <w:szCs w:val="24"/>
        </w:rPr>
        <w:t xml:space="preserve">vođenje registra finansijskih instrumenata; </w:t>
      </w:r>
    </w:p>
    <w:p w:rsidR="003C0520" w:rsidRPr="00AB41D6" w:rsidRDefault="00067D37" w:rsidP="00CA5AFB">
      <w:pPr>
        <w:pStyle w:val="ListParagraph"/>
        <w:numPr>
          <w:ilvl w:val="0"/>
          <w:numId w:val="191"/>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vođenje evidencije o finansijskim instrumentima na računima emitenata; </w:t>
      </w:r>
    </w:p>
    <w:p w:rsidR="003C0520" w:rsidRPr="00AB41D6" w:rsidRDefault="00067D37" w:rsidP="00CA5AFB">
      <w:pPr>
        <w:pStyle w:val="ListParagraph"/>
        <w:numPr>
          <w:ilvl w:val="0"/>
          <w:numId w:val="191"/>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vođenje i evidencija računa članova Centralnog registra i njihovih klijenata; </w:t>
      </w:r>
    </w:p>
    <w:p w:rsidR="003C0520" w:rsidRPr="00AB41D6" w:rsidRDefault="00067D37" w:rsidP="00CA5AFB">
      <w:pPr>
        <w:pStyle w:val="ListParagraph"/>
        <w:numPr>
          <w:ilvl w:val="0"/>
          <w:numId w:val="191"/>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upis prava trećih lica na finansijskim instrumentima; </w:t>
      </w:r>
    </w:p>
    <w:p w:rsidR="003C0520" w:rsidRPr="00AB41D6" w:rsidRDefault="00067D37" w:rsidP="00CA5AFB">
      <w:pPr>
        <w:pStyle w:val="ListParagraph"/>
        <w:numPr>
          <w:ilvl w:val="0"/>
          <w:numId w:val="191"/>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čuvanje elektronske evidencije o finansijskim instrumentima i čuvanje materijalizovanih hartija od vrijednosti; </w:t>
      </w:r>
    </w:p>
    <w:p w:rsidR="003C0520" w:rsidRPr="00AB41D6" w:rsidRDefault="00067D37" w:rsidP="00CA5AFB">
      <w:pPr>
        <w:pStyle w:val="ListParagraph"/>
        <w:numPr>
          <w:ilvl w:val="0"/>
          <w:numId w:val="191"/>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vođenje novčanih računa članova Centralnog registra, uključujući poslove u vezi sa plaćanjem i drugim prinosima na finansijske instrumente; </w:t>
      </w:r>
    </w:p>
    <w:p w:rsidR="003C0520" w:rsidRPr="00AB41D6" w:rsidRDefault="00067D37" w:rsidP="00CA5AFB">
      <w:pPr>
        <w:pStyle w:val="ListParagraph"/>
        <w:numPr>
          <w:ilvl w:val="0"/>
          <w:numId w:val="191"/>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uknjižavanje vlasništva nad materijalizovanim hartijama od vrijednosti u dematerijalizovanoj formi; </w:t>
      </w:r>
    </w:p>
    <w:p w:rsidR="003C0520" w:rsidRPr="00AB41D6" w:rsidRDefault="00067D37" w:rsidP="00CA5AFB">
      <w:pPr>
        <w:pStyle w:val="ListParagraph"/>
        <w:numPr>
          <w:ilvl w:val="0"/>
          <w:numId w:val="191"/>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kliring i saldiranje na osnovu zaključenih transakcija sa finansijskim instrumentima i utvrđivanje stanja obaveza i potraživanja članova Centralnog registra i njihovih klijenata nakon izmirenja međusobnih obaveza i potraživanja; </w:t>
      </w:r>
    </w:p>
    <w:p w:rsidR="003C0520" w:rsidRPr="00AB41D6" w:rsidRDefault="00067D37" w:rsidP="00CA5AFB">
      <w:pPr>
        <w:pStyle w:val="ListParagraph"/>
        <w:numPr>
          <w:ilvl w:val="0"/>
          <w:numId w:val="191"/>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prenos finansijskih instrumenata na račune članova Centralnog registra; </w:t>
      </w:r>
    </w:p>
    <w:p w:rsidR="003C0520" w:rsidRPr="00AB41D6" w:rsidRDefault="00067D37" w:rsidP="00CA5AFB">
      <w:pPr>
        <w:pStyle w:val="ListParagraph"/>
        <w:numPr>
          <w:ilvl w:val="0"/>
          <w:numId w:val="191"/>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utvrđivanje i dodjela jednoobraznog identifikacionog broja finansijskih instrumenata; </w:t>
      </w:r>
    </w:p>
    <w:p w:rsidR="003C0520" w:rsidRPr="00AB41D6" w:rsidRDefault="00067D37" w:rsidP="00CA5AFB">
      <w:pPr>
        <w:pStyle w:val="ListParagraph"/>
        <w:numPr>
          <w:ilvl w:val="0"/>
          <w:numId w:val="191"/>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vođenje šifarnika vrsta finansijskih instrumenata; </w:t>
      </w:r>
    </w:p>
    <w:p w:rsidR="003C0520" w:rsidRPr="00AB41D6" w:rsidRDefault="00067D37" w:rsidP="00CA5AFB">
      <w:pPr>
        <w:pStyle w:val="ListParagraph"/>
        <w:numPr>
          <w:ilvl w:val="0"/>
          <w:numId w:val="191"/>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poslove u vezi sa korporativnim radnjama </w:t>
      </w:r>
      <w:r w:rsidR="00551C12" w:rsidRPr="00AB41D6">
        <w:rPr>
          <w:rFonts w:ascii="Times New Roman" w:hAnsi="Times New Roman"/>
          <w:sz w:val="24"/>
          <w:szCs w:val="24"/>
          <w:lang w:val="it-IT"/>
        </w:rPr>
        <w:t>emitenata</w:t>
      </w:r>
      <w:r w:rsidRPr="00AB41D6">
        <w:rPr>
          <w:rFonts w:ascii="Times New Roman" w:hAnsi="Times New Roman"/>
          <w:sz w:val="24"/>
          <w:szCs w:val="24"/>
          <w:lang w:val="it-IT"/>
        </w:rPr>
        <w:t xml:space="preserve"> finansijskih instrumenata; </w:t>
      </w:r>
    </w:p>
    <w:p w:rsidR="003C0520" w:rsidRPr="00AB41D6" w:rsidRDefault="00067D37" w:rsidP="00CA5AFB">
      <w:pPr>
        <w:pStyle w:val="ListParagraph"/>
        <w:numPr>
          <w:ilvl w:val="0"/>
          <w:numId w:val="191"/>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poslove deponovanja akcija u vezi sa preuzimanjem akcionarskih društava; </w:t>
      </w:r>
    </w:p>
    <w:p w:rsidR="003C0520" w:rsidRPr="00AB41D6" w:rsidRDefault="00067D37" w:rsidP="00CA5AFB">
      <w:pPr>
        <w:pStyle w:val="ListParagraph"/>
        <w:numPr>
          <w:ilvl w:val="0"/>
          <w:numId w:val="191"/>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obračunavanje poreza na prenos finansijskih instrumenata, u skladu sa zakonom; </w:t>
      </w:r>
    </w:p>
    <w:p w:rsidR="003C0520" w:rsidRPr="00AB41D6" w:rsidRDefault="00067D37" w:rsidP="00CA5AFB">
      <w:pPr>
        <w:pStyle w:val="ListParagraph"/>
        <w:numPr>
          <w:ilvl w:val="0"/>
          <w:numId w:val="191"/>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učestvovanje u međunarodnim organizacijama koje se bave poslovima registracije, kliringa i saldiranja, kao i saradnja sa tim organizacijama; </w:t>
      </w:r>
    </w:p>
    <w:p w:rsidR="003C0520" w:rsidRPr="00AB41D6" w:rsidRDefault="00067D37" w:rsidP="00CA5AFB">
      <w:pPr>
        <w:pStyle w:val="ListParagraph"/>
        <w:numPr>
          <w:ilvl w:val="0"/>
          <w:numId w:val="191"/>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druge poslove u vezi sa finansijskim instrumentima, uključujući aktivnosti čije je obavljanje neophodno radi vršenja </w:t>
      </w:r>
      <w:r w:rsidR="00C110BC" w:rsidRPr="00AB41D6">
        <w:rPr>
          <w:rFonts w:ascii="Times New Roman" w:hAnsi="Times New Roman"/>
          <w:sz w:val="24"/>
          <w:szCs w:val="24"/>
          <w:lang w:val="it-IT"/>
        </w:rPr>
        <w:t xml:space="preserve">poslova iz njegove djelatnosti. </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Centralni registar ne može povjeriti obavljanje svojih poslova drugom licu bez prethodne saglasnosti Komisije. </w:t>
      </w:r>
    </w:p>
    <w:p w:rsidR="00AC60C9" w:rsidRPr="00AB41D6" w:rsidRDefault="00AC60C9">
      <w:pPr>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Centralni registar u upravnim stvarima primjenjuje odredbe zakona kojim se uređuje opšti upravni postupak. </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Rješenja Centralnog registra su konačna i protiv njih se može pokrenuti upravni spor. </w:t>
      </w:r>
    </w:p>
    <w:p w:rsidR="00F17118" w:rsidRPr="00AB41D6" w:rsidRDefault="00F17118">
      <w:pPr>
        <w:autoSpaceDE w:val="0"/>
        <w:autoSpaceDN w:val="0"/>
        <w:adjustRightInd w:val="0"/>
        <w:spacing w:after="0" w:line="240" w:lineRule="auto"/>
        <w:jc w:val="center"/>
        <w:rPr>
          <w:rFonts w:ascii="Times New Roman" w:hAnsi="Times New Roman"/>
          <w:b/>
          <w:bCs/>
          <w:sz w:val="24"/>
          <w:szCs w:val="24"/>
          <w:lang w:val="it-IT"/>
        </w:rPr>
      </w:pPr>
    </w:p>
    <w:p w:rsidR="00F17118" w:rsidRPr="00AB41D6" w:rsidRDefault="00C110BC">
      <w:pPr>
        <w:autoSpaceDE w:val="0"/>
        <w:autoSpaceDN w:val="0"/>
        <w:adjustRightInd w:val="0"/>
        <w:spacing w:after="0" w:line="240" w:lineRule="auto"/>
        <w:jc w:val="center"/>
        <w:rPr>
          <w:rFonts w:ascii="Times New Roman" w:hAnsi="Times New Roman"/>
          <w:sz w:val="24"/>
          <w:szCs w:val="24"/>
          <w:lang w:val="it-IT"/>
        </w:rPr>
      </w:pPr>
      <w:r w:rsidRPr="00AB41D6">
        <w:rPr>
          <w:rFonts w:ascii="Times New Roman" w:hAnsi="Times New Roman"/>
          <w:b/>
          <w:bCs/>
          <w:sz w:val="24"/>
          <w:szCs w:val="24"/>
          <w:lang w:val="it-IT"/>
        </w:rPr>
        <w:t>Minimalni kapital i sticanje kvalifikovanog učešća u kapitalu Centralnog registra</w:t>
      </w:r>
    </w:p>
    <w:p w:rsidR="00F17118" w:rsidRPr="00AB41D6" w:rsidRDefault="00C110BC">
      <w:pPr>
        <w:autoSpaceDE w:val="0"/>
        <w:autoSpaceDN w:val="0"/>
        <w:adjustRightInd w:val="0"/>
        <w:spacing w:after="0" w:line="240" w:lineRule="auto"/>
        <w:jc w:val="center"/>
        <w:rPr>
          <w:rFonts w:ascii="Times New Roman" w:hAnsi="Times New Roman"/>
          <w:b/>
          <w:bCs/>
          <w:sz w:val="24"/>
          <w:szCs w:val="24"/>
          <w:lang w:val="it-IT"/>
        </w:rPr>
      </w:pPr>
      <w:r w:rsidRPr="00AB41D6">
        <w:rPr>
          <w:rFonts w:ascii="Times New Roman" w:hAnsi="Times New Roman"/>
          <w:b/>
          <w:bCs/>
          <w:sz w:val="24"/>
          <w:szCs w:val="24"/>
          <w:lang w:val="it-IT"/>
        </w:rPr>
        <w:t xml:space="preserve">Član </w:t>
      </w:r>
      <w:r w:rsidR="00D97789" w:rsidRPr="00AB41D6">
        <w:rPr>
          <w:rFonts w:ascii="Times New Roman" w:hAnsi="Times New Roman"/>
          <w:b/>
          <w:bCs/>
          <w:sz w:val="24"/>
          <w:szCs w:val="24"/>
          <w:lang w:val="it-IT"/>
        </w:rPr>
        <w:t>263</w:t>
      </w:r>
    </w:p>
    <w:p w:rsidR="00F17118" w:rsidRPr="00AB41D6" w:rsidRDefault="00F17118">
      <w:pPr>
        <w:autoSpaceDE w:val="0"/>
        <w:autoSpaceDN w:val="0"/>
        <w:adjustRightInd w:val="0"/>
        <w:spacing w:after="0" w:line="240" w:lineRule="auto"/>
        <w:jc w:val="center"/>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Osnovni kapital Centralnog registra ne mo</w:t>
      </w:r>
      <w:r w:rsidR="00551C12" w:rsidRPr="00AB41D6">
        <w:rPr>
          <w:rFonts w:ascii="Times New Roman" w:hAnsi="Times New Roman"/>
          <w:sz w:val="24"/>
          <w:szCs w:val="24"/>
          <w:lang w:val="it-IT"/>
        </w:rPr>
        <w:t>ž</w:t>
      </w:r>
      <w:r w:rsidRPr="00AB41D6">
        <w:rPr>
          <w:rFonts w:ascii="Times New Roman" w:hAnsi="Times New Roman"/>
          <w:sz w:val="24"/>
          <w:szCs w:val="24"/>
          <w:lang w:val="it-IT"/>
        </w:rPr>
        <w:t>e biti manji od 750.000 e</w:t>
      </w:r>
      <w:r w:rsidR="00551C12" w:rsidRPr="00AB41D6">
        <w:rPr>
          <w:rFonts w:ascii="Times New Roman" w:hAnsi="Times New Roman"/>
          <w:sz w:val="24"/>
          <w:szCs w:val="24"/>
          <w:lang w:val="it-IT"/>
        </w:rPr>
        <w:t>u</w:t>
      </w:r>
      <w:r w:rsidRPr="00AB41D6">
        <w:rPr>
          <w:rFonts w:ascii="Times New Roman" w:hAnsi="Times New Roman"/>
          <w:sz w:val="24"/>
          <w:szCs w:val="24"/>
          <w:lang w:val="it-IT"/>
        </w:rPr>
        <w:t xml:space="preserve">ra. </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Sredstva za rad Centralnog registra obezb</w:t>
      </w:r>
      <w:r w:rsidR="00551C12" w:rsidRPr="00AB41D6">
        <w:rPr>
          <w:rFonts w:ascii="Times New Roman" w:hAnsi="Times New Roman"/>
          <w:sz w:val="24"/>
          <w:szCs w:val="24"/>
          <w:lang w:val="it-IT"/>
        </w:rPr>
        <w:t>j</w:t>
      </w:r>
      <w:r w:rsidRPr="00AB41D6">
        <w:rPr>
          <w:rFonts w:ascii="Times New Roman" w:hAnsi="Times New Roman"/>
          <w:sz w:val="24"/>
          <w:szCs w:val="24"/>
          <w:lang w:val="it-IT"/>
        </w:rPr>
        <w:t>e</w:t>
      </w:r>
      <w:r w:rsidR="00551C12" w:rsidRPr="00AB41D6">
        <w:rPr>
          <w:rFonts w:ascii="Times New Roman" w:hAnsi="Times New Roman"/>
          <w:sz w:val="24"/>
          <w:szCs w:val="24"/>
          <w:lang w:val="it-IT"/>
        </w:rPr>
        <w:t>đ</w:t>
      </w:r>
      <w:r w:rsidRPr="00AB41D6">
        <w:rPr>
          <w:rFonts w:ascii="Times New Roman" w:hAnsi="Times New Roman"/>
          <w:sz w:val="24"/>
          <w:szCs w:val="24"/>
          <w:lang w:val="it-IT"/>
        </w:rPr>
        <w:t>uju se iz naknada za pru</w:t>
      </w:r>
      <w:r w:rsidR="00551C12" w:rsidRPr="00AB41D6">
        <w:rPr>
          <w:rFonts w:ascii="Times New Roman" w:hAnsi="Times New Roman"/>
          <w:sz w:val="24"/>
          <w:szCs w:val="24"/>
          <w:lang w:val="it-IT"/>
        </w:rPr>
        <w:t>ž</w:t>
      </w:r>
      <w:r w:rsidRPr="00AB41D6">
        <w:rPr>
          <w:rFonts w:ascii="Times New Roman" w:hAnsi="Times New Roman"/>
          <w:sz w:val="24"/>
          <w:szCs w:val="24"/>
          <w:lang w:val="it-IT"/>
        </w:rPr>
        <w:t xml:space="preserve">anje usluga u skladu sa pravilnikom o tarifi Centralnog registra, kao i iz drugih izvora, u skladu sa zakonom. </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Odredbe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a koje ure</w:t>
      </w:r>
      <w:r w:rsidR="00551C12" w:rsidRPr="00AB41D6">
        <w:rPr>
          <w:rFonts w:ascii="Times New Roman" w:hAnsi="Times New Roman"/>
          <w:sz w:val="24"/>
          <w:szCs w:val="24"/>
          <w:lang w:val="it-IT"/>
        </w:rPr>
        <w:t>đ</w:t>
      </w:r>
      <w:r w:rsidRPr="00AB41D6">
        <w:rPr>
          <w:rFonts w:ascii="Times New Roman" w:hAnsi="Times New Roman"/>
          <w:sz w:val="24"/>
          <w:szCs w:val="24"/>
          <w:lang w:val="it-IT"/>
        </w:rPr>
        <w:t>uju sticanje kvalifikovanog učešća u kapitalu regulisanog tr</w:t>
      </w:r>
      <w:r w:rsidR="00551C12" w:rsidRPr="00AB41D6">
        <w:rPr>
          <w:rFonts w:ascii="Times New Roman" w:hAnsi="Times New Roman"/>
          <w:sz w:val="24"/>
          <w:szCs w:val="24"/>
          <w:lang w:val="it-IT"/>
        </w:rPr>
        <w:t>ž</w:t>
      </w:r>
      <w:r w:rsidRPr="00AB41D6">
        <w:rPr>
          <w:rFonts w:ascii="Times New Roman" w:hAnsi="Times New Roman"/>
          <w:sz w:val="24"/>
          <w:szCs w:val="24"/>
          <w:lang w:val="it-IT"/>
        </w:rPr>
        <w:t>išta, odnosno organizatora tr</w:t>
      </w:r>
      <w:r w:rsidR="00551C12" w:rsidRPr="00AB41D6">
        <w:rPr>
          <w:rFonts w:ascii="Times New Roman" w:hAnsi="Times New Roman"/>
          <w:sz w:val="24"/>
          <w:szCs w:val="24"/>
          <w:lang w:val="it-IT"/>
        </w:rPr>
        <w:t>ži</w:t>
      </w:r>
      <w:r w:rsidRPr="00AB41D6">
        <w:rPr>
          <w:rFonts w:ascii="Times New Roman" w:hAnsi="Times New Roman"/>
          <w:sz w:val="24"/>
          <w:szCs w:val="24"/>
          <w:lang w:val="it-IT"/>
        </w:rPr>
        <w:t>šta, shodno se prim</w:t>
      </w:r>
      <w:r w:rsidR="00551C12" w:rsidRPr="00AB41D6">
        <w:rPr>
          <w:rFonts w:ascii="Times New Roman" w:hAnsi="Times New Roman"/>
          <w:sz w:val="24"/>
          <w:szCs w:val="24"/>
          <w:lang w:val="it-IT"/>
        </w:rPr>
        <w:t>j</w:t>
      </w:r>
      <w:r w:rsidRPr="00AB41D6">
        <w:rPr>
          <w:rFonts w:ascii="Times New Roman" w:hAnsi="Times New Roman"/>
          <w:sz w:val="24"/>
          <w:szCs w:val="24"/>
          <w:lang w:val="it-IT"/>
        </w:rPr>
        <w:t xml:space="preserve">enjuju i na sticanje kvalifikovanog učešća u kapitalu Centralnog registra. </w:t>
      </w:r>
    </w:p>
    <w:p w:rsidR="00F17118" w:rsidRPr="00AB41D6" w:rsidRDefault="00F17118">
      <w:pPr>
        <w:autoSpaceDE w:val="0"/>
        <w:autoSpaceDN w:val="0"/>
        <w:adjustRightInd w:val="0"/>
        <w:spacing w:after="0" w:line="240" w:lineRule="auto"/>
        <w:jc w:val="center"/>
        <w:rPr>
          <w:rFonts w:ascii="Times New Roman" w:hAnsi="Times New Roman"/>
          <w:b/>
          <w:bCs/>
          <w:sz w:val="24"/>
          <w:szCs w:val="24"/>
          <w:lang w:val="it-IT"/>
        </w:rPr>
      </w:pPr>
    </w:p>
    <w:p w:rsidR="00F17118" w:rsidRPr="00AB41D6" w:rsidRDefault="00C110BC">
      <w:pPr>
        <w:autoSpaceDE w:val="0"/>
        <w:autoSpaceDN w:val="0"/>
        <w:adjustRightInd w:val="0"/>
        <w:spacing w:after="0" w:line="240" w:lineRule="auto"/>
        <w:jc w:val="center"/>
        <w:rPr>
          <w:rFonts w:ascii="Times New Roman" w:hAnsi="Times New Roman"/>
          <w:sz w:val="24"/>
          <w:szCs w:val="24"/>
          <w:lang w:val="it-IT"/>
        </w:rPr>
      </w:pPr>
      <w:r w:rsidRPr="00AB41D6">
        <w:rPr>
          <w:rFonts w:ascii="Times New Roman" w:hAnsi="Times New Roman"/>
          <w:b/>
          <w:bCs/>
          <w:sz w:val="24"/>
          <w:szCs w:val="24"/>
          <w:lang w:val="it-IT"/>
        </w:rPr>
        <w:lastRenderedPageBreak/>
        <w:t>Organi Centralnog registra</w:t>
      </w:r>
    </w:p>
    <w:p w:rsidR="00F17118" w:rsidRPr="00AB41D6" w:rsidRDefault="00C110BC">
      <w:pPr>
        <w:autoSpaceDE w:val="0"/>
        <w:autoSpaceDN w:val="0"/>
        <w:adjustRightInd w:val="0"/>
        <w:spacing w:after="0" w:line="240" w:lineRule="auto"/>
        <w:jc w:val="center"/>
        <w:rPr>
          <w:rFonts w:ascii="Times New Roman" w:hAnsi="Times New Roman"/>
          <w:b/>
          <w:bCs/>
          <w:sz w:val="24"/>
          <w:szCs w:val="24"/>
          <w:lang w:val="it-IT"/>
        </w:rPr>
      </w:pPr>
      <w:r w:rsidRPr="00AB41D6">
        <w:rPr>
          <w:rFonts w:ascii="Times New Roman" w:hAnsi="Times New Roman"/>
          <w:b/>
          <w:bCs/>
          <w:sz w:val="24"/>
          <w:szCs w:val="24"/>
          <w:lang w:val="it-IT"/>
        </w:rPr>
        <w:t xml:space="preserve">Član </w:t>
      </w:r>
      <w:r w:rsidR="00D97789" w:rsidRPr="00AB41D6">
        <w:rPr>
          <w:rFonts w:ascii="Times New Roman" w:hAnsi="Times New Roman"/>
          <w:b/>
          <w:bCs/>
          <w:sz w:val="24"/>
          <w:szCs w:val="24"/>
          <w:lang w:val="it-IT"/>
        </w:rPr>
        <w:t>264</w:t>
      </w:r>
    </w:p>
    <w:p w:rsidR="00F17118" w:rsidRPr="00AB41D6" w:rsidRDefault="00F17118">
      <w:pPr>
        <w:autoSpaceDE w:val="0"/>
        <w:autoSpaceDN w:val="0"/>
        <w:adjustRightInd w:val="0"/>
        <w:spacing w:after="0" w:line="240" w:lineRule="auto"/>
        <w:jc w:val="center"/>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Centralni registar ima skupštinu akcionara, odbor</w:t>
      </w:r>
      <w:r w:rsidR="00142F49" w:rsidRPr="00AB41D6">
        <w:rPr>
          <w:rFonts w:ascii="Times New Roman" w:hAnsi="Times New Roman"/>
          <w:sz w:val="24"/>
          <w:szCs w:val="24"/>
          <w:lang w:val="it-IT"/>
        </w:rPr>
        <w:t xml:space="preserve"> direktora</w:t>
      </w:r>
      <w:r w:rsidRPr="00AB41D6">
        <w:rPr>
          <w:rFonts w:ascii="Times New Roman" w:hAnsi="Times New Roman"/>
          <w:sz w:val="24"/>
          <w:szCs w:val="24"/>
          <w:lang w:val="it-IT"/>
        </w:rPr>
        <w:t xml:space="preserve"> i </w:t>
      </w:r>
      <w:r w:rsidR="00142F49" w:rsidRPr="00AB41D6">
        <w:rPr>
          <w:rFonts w:ascii="Times New Roman" w:hAnsi="Times New Roman"/>
          <w:sz w:val="24"/>
          <w:szCs w:val="24"/>
          <w:lang w:val="it-IT"/>
        </w:rPr>
        <w:t xml:space="preserve">izvršnog </w:t>
      </w:r>
      <w:r w:rsidRPr="00AB41D6">
        <w:rPr>
          <w:rFonts w:ascii="Times New Roman" w:hAnsi="Times New Roman"/>
          <w:sz w:val="24"/>
          <w:szCs w:val="24"/>
          <w:lang w:val="it-IT"/>
        </w:rPr>
        <w:t xml:space="preserve">direktora. </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Mandat </w:t>
      </w:r>
      <w:r w:rsidR="00142F49" w:rsidRPr="00AB41D6">
        <w:rPr>
          <w:rFonts w:ascii="Times New Roman" w:hAnsi="Times New Roman"/>
          <w:sz w:val="24"/>
          <w:szCs w:val="24"/>
          <w:lang w:val="it-IT"/>
        </w:rPr>
        <w:t>izvršnog direktora</w:t>
      </w:r>
      <w:r w:rsidRPr="00AB41D6">
        <w:rPr>
          <w:rFonts w:ascii="Times New Roman" w:hAnsi="Times New Roman"/>
          <w:sz w:val="24"/>
          <w:szCs w:val="24"/>
          <w:lang w:val="it-IT"/>
        </w:rPr>
        <w:t xml:space="preserve"> i članova odbora</w:t>
      </w:r>
      <w:r w:rsidR="00142F49" w:rsidRPr="00AB41D6">
        <w:rPr>
          <w:rFonts w:ascii="Times New Roman" w:hAnsi="Times New Roman"/>
          <w:sz w:val="24"/>
          <w:szCs w:val="24"/>
          <w:lang w:val="it-IT"/>
        </w:rPr>
        <w:t xml:space="preserve"> direktora</w:t>
      </w:r>
      <w:r w:rsidRPr="00AB41D6">
        <w:rPr>
          <w:rFonts w:ascii="Times New Roman" w:hAnsi="Times New Roman"/>
          <w:sz w:val="24"/>
          <w:szCs w:val="24"/>
          <w:lang w:val="it-IT"/>
        </w:rPr>
        <w:t xml:space="preserve"> traje četiri godine i mogu biti ponovo birani. </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142F49">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O</w:t>
      </w:r>
      <w:r w:rsidR="00C110BC" w:rsidRPr="00AB41D6">
        <w:rPr>
          <w:rFonts w:ascii="Times New Roman" w:hAnsi="Times New Roman"/>
          <w:sz w:val="24"/>
          <w:szCs w:val="24"/>
          <w:lang w:val="it-IT"/>
        </w:rPr>
        <w:t>dbor</w:t>
      </w:r>
      <w:r w:rsidRPr="00AB41D6">
        <w:rPr>
          <w:rFonts w:ascii="Times New Roman" w:hAnsi="Times New Roman"/>
          <w:sz w:val="24"/>
          <w:szCs w:val="24"/>
          <w:lang w:val="it-IT"/>
        </w:rPr>
        <w:t xml:space="preserve"> direktora</w:t>
      </w:r>
      <w:r w:rsidR="00C110BC" w:rsidRPr="00AB41D6">
        <w:rPr>
          <w:rFonts w:ascii="Times New Roman" w:hAnsi="Times New Roman"/>
          <w:sz w:val="24"/>
          <w:szCs w:val="24"/>
          <w:lang w:val="it-IT"/>
        </w:rPr>
        <w:t xml:space="preserve"> ima preds</w:t>
      </w:r>
      <w:r w:rsidRPr="00AB41D6">
        <w:rPr>
          <w:rFonts w:ascii="Times New Roman" w:hAnsi="Times New Roman"/>
          <w:sz w:val="24"/>
          <w:szCs w:val="24"/>
          <w:lang w:val="it-IT"/>
        </w:rPr>
        <w:t>j</w:t>
      </w:r>
      <w:r w:rsidR="00C110BC" w:rsidRPr="00AB41D6">
        <w:rPr>
          <w:rFonts w:ascii="Times New Roman" w:hAnsi="Times New Roman"/>
          <w:sz w:val="24"/>
          <w:szCs w:val="24"/>
          <w:lang w:val="it-IT"/>
        </w:rPr>
        <w:t xml:space="preserve">ednika i četiri člana. </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Direktor ne mo</w:t>
      </w:r>
      <w:r w:rsidR="00142F49" w:rsidRPr="00AB41D6">
        <w:rPr>
          <w:rFonts w:ascii="Times New Roman" w:hAnsi="Times New Roman"/>
          <w:sz w:val="24"/>
          <w:szCs w:val="24"/>
          <w:lang w:val="it-IT"/>
        </w:rPr>
        <w:t>ž</w:t>
      </w:r>
      <w:r w:rsidRPr="00AB41D6">
        <w:rPr>
          <w:rFonts w:ascii="Times New Roman" w:hAnsi="Times New Roman"/>
          <w:sz w:val="24"/>
          <w:szCs w:val="24"/>
          <w:lang w:val="it-IT"/>
        </w:rPr>
        <w:t>e biti preds</w:t>
      </w:r>
      <w:r w:rsidR="00142F49" w:rsidRPr="00AB41D6">
        <w:rPr>
          <w:rFonts w:ascii="Times New Roman" w:hAnsi="Times New Roman"/>
          <w:sz w:val="24"/>
          <w:szCs w:val="24"/>
          <w:lang w:val="it-IT"/>
        </w:rPr>
        <w:t>j</w:t>
      </w:r>
      <w:r w:rsidRPr="00AB41D6">
        <w:rPr>
          <w:rFonts w:ascii="Times New Roman" w:hAnsi="Times New Roman"/>
          <w:sz w:val="24"/>
          <w:szCs w:val="24"/>
          <w:lang w:val="it-IT"/>
        </w:rPr>
        <w:t>ednik o</w:t>
      </w:r>
      <w:r w:rsidR="00142F49" w:rsidRPr="00AB41D6">
        <w:rPr>
          <w:rFonts w:ascii="Times New Roman" w:hAnsi="Times New Roman"/>
          <w:sz w:val="24"/>
          <w:szCs w:val="24"/>
          <w:lang w:val="it-IT"/>
        </w:rPr>
        <w:t>dbora direktora</w:t>
      </w:r>
      <w:r w:rsidRPr="00AB41D6">
        <w:rPr>
          <w:rFonts w:ascii="Times New Roman" w:hAnsi="Times New Roman"/>
          <w:sz w:val="24"/>
          <w:szCs w:val="24"/>
          <w:lang w:val="it-IT"/>
        </w:rPr>
        <w:t xml:space="preserve">. </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Ukoliko se prom</w:t>
      </w:r>
      <w:r w:rsidR="00142F49" w:rsidRPr="00AB41D6">
        <w:rPr>
          <w:rFonts w:ascii="Times New Roman" w:hAnsi="Times New Roman"/>
          <w:sz w:val="24"/>
          <w:szCs w:val="24"/>
          <w:lang w:val="it-IT"/>
        </w:rPr>
        <w:t>ij</w:t>
      </w:r>
      <w:r w:rsidRPr="00AB41D6">
        <w:rPr>
          <w:rFonts w:ascii="Times New Roman" w:hAnsi="Times New Roman"/>
          <w:sz w:val="24"/>
          <w:szCs w:val="24"/>
          <w:lang w:val="it-IT"/>
        </w:rPr>
        <w:t xml:space="preserve">eni vlasnička struktura, organi iz stava 1 ovog člana biraju se u skladu sa ugovorom o osnivanju Centralnog registra. </w:t>
      </w:r>
    </w:p>
    <w:p w:rsidR="00F17118" w:rsidRPr="00AB41D6" w:rsidRDefault="00F17118">
      <w:pPr>
        <w:autoSpaceDE w:val="0"/>
        <w:autoSpaceDN w:val="0"/>
        <w:adjustRightInd w:val="0"/>
        <w:spacing w:after="0" w:line="240" w:lineRule="auto"/>
        <w:jc w:val="center"/>
        <w:rPr>
          <w:rFonts w:ascii="Times New Roman" w:hAnsi="Times New Roman"/>
          <w:b/>
          <w:bCs/>
          <w:sz w:val="24"/>
          <w:szCs w:val="24"/>
          <w:lang w:val="it-IT"/>
        </w:rPr>
      </w:pPr>
    </w:p>
    <w:p w:rsidR="00F17118" w:rsidRPr="00AB41D6" w:rsidRDefault="00C110BC">
      <w:pPr>
        <w:autoSpaceDE w:val="0"/>
        <w:autoSpaceDN w:val="0"/>
        <w:adjustRightInd w:val="0"/>
        <w:spacing w:after="0" w:line="240" w:lineRule="auto"/>
        <w:jc w:val="center"/>
        <w:rPr>
          <w:rFonts w:ascii="Times New Roman" w:hAnsi="Times New Roman"/>
          <w:sz w:val="24"/>
          <w:szCs w:val="24"/>
          <w:lang w:val="it-IT"/>
        </w:rPr>
      </w:pPr>
      <w:r w:rsidRPr="00AB41D6">
        <w:rPr>
          <w:rFonts w:ascii="Times New Roman" w:hAnsi="Times New Roman"/>
          <w:b/>
          <w:bCs/>
          <w:sz w:val="24"/>
          <w:szCs w:val="24"/>
          <w:lang w:val="it-IT"/>
        </w:rPr>
        <w:t>Saglasnost za imenovanje direktora i članova odbora direktora i zaposleni</w:t>
      </w:r>
    </w:p>
    <w:p w:rsidR="00F17118" w:rsidRPr="00AB41D6" w:rsidRDefault="00C110BC">
      <w:pPr>
        <w:autoSpaceDE w:val="0"/>
        <w:autoSpaceDN w:val="0"/>
        <w:adjustRightInd w:val="0"/>
        <w:spacing w:after="0" w:line="240" w:lineRule="auto"/>
        <w:jc w:val="center"/>
        <w:rPr>
          <w:rFonts w:ascii="Times New Roman" w:hAnsi="Times New Roman"/>
          <w:b/>
          <w:bCs/>
          <w:sz w:val="24"/>
          <w:szCs w:val="24"/>
          <w:lang w:val="it-IT"/>
        </w:rPr>
      </w:pPr>
      <w:r w:rsidRPr="00AB41D6">
        <w:rPr>
          <w:rFonts w:ascii="Times New Roman" w:hAnsi="Times New Roman"/>
          <w:b/>
          <w:bCs/>
          <w:sz w:val="24"/>
          <w:szCs w:val="24"/>
          <w:lang w:val="it-IT"/>
        </w:rPr>
        <w:t xml:space="preserve">Član </w:t>
      </w:r>
      <w:r w:rsidR="00D97789" w:rsidRPr="00AB41D6">
        <w:rPr>
          <w:rFonts w:ascii="Times New Roman" w:hAnsi="Times New Roman"/>
          <w:b/>
          <w:bCs/>
          <w:sz w:val="24"/>
          <w:szCs w:val="24"/>
          <w:lang w:val="it-IT"/>
        </w:rPr>
        <w:t>265</w:t>
      </w:r>
    </w:p>
    <w:p w:rsidR="00F17118" w:rsidRPr="00AB41D6" w:rsidRDefault="00F17118">
      <w:pPr>
        <w:autoSpaceDE w:val="0"/>
        <w:autoSpaceDN w:val="0"/>
        <w:adjustRightInd w:val="0"/>
        <w:spacing w:after="0" w:line="240" w:lineRule="auto"/>
        <w:jc w:val="center"/>
        <w:rPr>
          <w:rFonts w:ascii="Times New Roman" w:hAnsi="Times New Roman"/>
          <w:b/>
          <w:bCs/>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Centralni registar je du</w:t>
      </w:r>
      <w:r w:rsidR="00142F49" w:rsidRPr="00AB41D6">
        <w:rPr>
          <w:rFonts w:ascii="Times New Roman" w:hAnsi="Times New Roman"/>
          <w:sz w:val="24"/>
          <w:szCs w:val="24"/>
          <w:lang w:val="it-IT"/>
        </w:rPr>
        <w:t>ž</w:t>
      </w:r>
      <w:r w:rsidRPr="00AB41D6">
        <w:rPr>
          <w:rFonts w:ascii="Times New Roman" w:hAnsi="Times New Roman"/>
          <w:sz w:val="24"/>
          <w:szCs w:val="24"/>
          <w:lang w:val="it-IT"/>
        </w:rPr>
        <w:t>an da od Komisije pribavi prethodnu saglasnost za imenovanje direktora i članova odbora</w:t>
      </w:r>
      <w:r w:rsidR="00142F49" w:rsidRPr="00AB41D6">
        <w:rPr>
          <w:rFonts w:ascii="Times New Roman" w:hAnsi="Times New Roman"/>
          <w:sz w:val="24"/>
          <w:szCs w:val="24"/>
          <w:lang w:val="it-IT"/>
        </w:rPr>
        <w:t xml:space="preserve"> direktora</w:t>
      </w:r>
      <w:r w:rsidRPr="00AB41D6">
        <w:rPr>
          <w:rFonts w:ascii="Times New Roman" w:hAnsi="Times New Roman"/>
          <w:sz w:val="24"/>
          <w:szCs w:val="24"/>
          <w:lang w:val="it-IT"/>
        </w:rPr>
        <w:t xml:space="preserve">. </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Prilikom davanja prethodne saglasnosti iz stava 1 ovog člana, Komisija shodno prim</w:t>
      </w:r>
      <w:r w:rsidR="00142F49" w:rsidRPr="00AB41D6">
        <w:rPr>
          <w:rFonts w:ascii="Times New Roman" w:hAnsi="Times New Roman"/>
          <w:sz w:val="24"/>
          <w:szCs w:val="24"/>
          <w:lang w:val="it-IT"/>
        </w:rPr>
        <w:t>j</w:t>
      </w:r>
      <w:r w:rsidRPr="00AB41D6">
        <w:rPr>
          <w:rFonts w:ascii="Times New Roman" w:hAnsi="Times New Roman"/>
          <w:sz w:val="24"/>
          <w:szCs w:val="24"/>
          <w:lang w:val="it-IT"/>
        </w:rPr>
        <w:t xml:space="preserve">enjuje standarde i procedure propisane odredbama čl. </w:t>
      </w:r>
      <w:r w:rsidR="0080021D" w:rsidRPr="00AB41D6">
        <w:rPr>
          <w:rFonts w:ascii="Times New Roman" w:hAnsi="Times New Roman"/>
          <w:sz w:val="24"/>
          <w:szCs w:val="24"/>
          <w:lang w:val="it-IT"/>
        </w:rPr>
        <w:t>134</w:t>
      </w:r>
      <w:r w:rsidRPr="00AB41D6">
        <w:rPr>
          <w:rFonts w:ascii="Times New Roman" w:hAnsi="Times New Roman"/>
          <w:sz w:val="24"/>
          <w:szCs w:val="24"/>
          <w:lang w:val="it-IT"/>
        </w:rPr>
        <w:t xml:space="preserve">.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a koje ure</w:t>
      </w:r>
      <w:r w:rsidR="00142F49" w:rsidRPr="00AB41D6">
        <w:rPr>
          <w:rFonts w:ascii="Times New Roman" w:hAnsi="Times New Roman"/>
          <w:sz w:val="24"/>
          <w:szCs w:val="24"/>
          <w:lang w:val="it-IT"/>
        </w:rPr>
        <w:t>đ</w:t>
      </w:r>
      <w:r w:rsidRPr="00AB41D6">
        <w:rPr>
          <w:rFonts w:ascii="Times New Roman" w:hAnsi="Times New Roman"/>
          <w:sz w:val="24"/>
          <w:szCs w:val="24"/>
          <w:lang w:val="it-IT"/>
        </w:rPr>
        <w:t>uju uslove za izbor direktora i članova odbora</w:t>
      </w:r>
      <w:r w:rsidR="00142F49" w:rsidRPr="00AB41D6">
        <w:rPr>
          <w:rFonts w:ascii="Times New Roman" w:hAnsi="Times New Roman"/>
          <w:sz w:val="24"/>
          <w:szCs w:val="24"/>
          <w:lang w:val="it-IT"/>
        </w:rPr>
        <w:t xml:space="preserve"> direktora </w:t>
      </w:r>
      <w:r w:rsidRPr="00AB41D6">
        <w:rPr>
          <w:rFonts w:ascii="Times New Roman" w:hAnsi="Times New Roman"/>
          <w:sz w:val="24"/>
          <w:szCs w:val="24"/>
          <w:lang w:val="it-IT"/>
        </w:rPr>
        <w:t>organizatora tr</w:t>
      </w:r>
      <w:r w:rsidR="00142F49" w:rsidRPr="00AB41D6">
        <w:rPr>
          <w:rFonts w:ascii="Times New Roman" w:hAnsi="Times New Roman"/>
          <w:sz w:val="24"/>
          <w:szCs w:val="24"/>
          <w:lang w:val="it-IT"/>
        </w:rPr>
        <w:t>ž</w:t>
      </w:r>
      <w:r w:rsidRPr="00AB41D6">
        <w:rPr>
          <w:rFonts w:ascii="Times New Roman" w:hAnsi="Times New Roman"/>
          <w:sz w:val="24"/>
          <w:szCs w:val="24"/>
          <w:lang w:val="it-IT"/>
        </w:rPr>
        <w:t xml:space="preserve">išta. </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Zaposleni Centralnog registra ne mogu biti direktori, članovi odbora </w:t>
      </w:r>
      <w:r w:rsidR="00142F49" w:rsidRPr="00AB41D6">
        <w:rPr>
          <w:rFonts w:ascii="Times New Roman" w:hAnsi="Times New Roman"/>
          <w:sz w:val="24"/>
          <w:szCs w:val="24"/>
          <w:lang w:val="it-IT"/>
        </w:rPr>
        <w:t>direktora</w:t>
      </w:r>
      <w:r w:rsidRPr="00AB41D6">
        <w:rPr>
          <w:rFonts w:ascii="Times New Roman" w:hAnsi="Times New Roman"/>
          <w:sz w:val="24"/>
          <w:szCs w:val="24"/>
          <w:lang w:val="it-IT"/>
        </w:rPr>
        <w:t xml:space="preserve"> niti zaposleni kod organizatora tr</w:t>
      </w:r>
      <w:r w:rsidR="00142F49" w:rsidRPr="00AB41D6">
        <w:rPr>
          <w:rFonts w:ascii="Times New Roman" w:hAnsi="Times New Roman"/>
          <w:sz w:val="24"/>
          <w:szCs w:val="24"/>
          <w:lang w:val="it-IT"/>
        </w:rPr>
        <w:t>ž</w:t>
      </w:r>
      <w:r w:rsidRPr="00AB41D6">
        <w:rPr>
          <w:rFonts w:ascii="Times New Roman" w:hAnsi="Times New Roman"/>
          <w:sz w:val="24"/>
          <w:szCs w:val="24"/>
          <w:lang w:val="it-IT"/>
        </w:rPr>
        <w:t xml:space="preserve">išta ili u investicionim društvima, kod članova Centralnog registra ili </w:t>
      </w:r>
      <w:r w:rsidR="00142F49" w:rsidRPr="00AB41D6">
        <w:rPr>
          <w:rFonts w:ascii="Times New Roman" w:hAnsi="Times New Roman"/>
          <w:sz w:val="24"/>
          <w:szCs w:val="24"/>
          <w:lang w:val="it-IT"/>
        </w:rPr>
        <w:t xml:space="preserve">akcionarskih </w:t>
      </w:r>
      <w:r w:rsidRPr="00AB41D6">
        <w:rPr>
          <w:rFonts w:ascii="Times New Roman" w:hAnsi="Times New Roman"/>
          <w:sz w:val="24"/>
          <w:szCs w:val="24"/>
          <w:lang w:val="it-IT"/>
        </w:rPr>
        <w:t xml:space="preserve">društava za čije se finansijske instrumente vrši kliring i saldiranje kod Centralnog registra, odnosno za koje Centralni registar vodi registar tih finansijskih instrumenata. </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Na prava i obaveze zaposlenih u Centralnom registru prim</w:t>
      </w:r>
      <w:r w:rsidR="00142F49" w:rsidRPr="00AB41D6">
        <w:rPr>
          <w:rFonts w:ascii="Times New Roman" w:hAnsi="Times New Roman"/>
          <w:sz w:val="24"/>
          <w:szCs w:val="24"/>
          <w:lang w:val="it-IT"/>
        </w:rPr>
        <w:t>j</w:t>
      </w:r>
      <w:r w:rsidRPr="00AB41D6">
        <w:rPr>
          <w:rFonts w:ascii="Times New Roman" w:hAnsi="Times New Roman"/>
          <w:sz w:val="24"/>
          <w:szCs w:val="24"/>
          <w:lang w:val="it-IT"/>
        </w:rPr>
        <w:t xml:space="preserve">enjuju se opšti propisi o radnim odnosima. </w:t>
      </w:r>
    </w:p>
    <w:p w:rsidR="00F17118" w:rsidRPr="00AB41D6" w:rsidRDefault="00F17118">
      <w:pPr>
        <w:autoSpaceDE w:val="0"/>
        <w:autoSpaceDN w:val="0"/>
        <w:adjustRightInd w:val="0"/>
        <w:spacing w:after="0" w:line="240" w:lineRule="auto"/>
        <w:jc w:val="center"/>
        <w:rPr>
          <w:rFonts w:ascii="Times New Roman" w:hAnsi="Times New Roman"/>
          <w:b/>
          <w:bCs/>
          <w:sz w:val="24"/>
          <w:szCs w:val="24"/>
          <w:lang w:val="it-IT"/>
        </w:rPr>
      </w:pPr>
    </w:p>
    <w:p w:rsidR="00F17118" w:rsidRPr="00AB41D6" w:rsidRDefault="00C110BC">
      <w:pPr>
        <w:autoSpaceDE w:val="0"/>
        <w:autoSpaceDN w:val="0"/>
        <w:adjustRightInd w:val="0"/>
        <w:spacing w:after="0" w:line="240" w:lineRule="auto"/>
        <w:jc w:val="center"/>
        <w:rPr>
          <w:rFonts w:ascii="Times New Roman" w:hAnsi="Times New Roman"/>
          <w:sz w:val="24"/>
          <w:szCs w:val="24"/>
          <w:lang w:val="it-IT"/>
        </w:rPr>
      </w:pPr>
      <w:r w:rsidRPr="00AB41D6">
        <w:rPr>
          <w:rFonts w:ascii="Times New Roman" w:hAnsi="Times New Roman"/>
          <w:b/>
          <w:bCs/>
          <w:sz w:val="24"/>
          <w:szCs w:val="24"/>
          <w:lang w:val="it-IT"/>
        </w:rPr>
        <w:t>Opšti akti</w:t>
      </w:r>
      <w:r w:rsidR="00533E2C" w:rsidRPr="00AB41D6">
        <w:rPr>
          <w:rFonts w:ascii="Times New Roman" w:hAnsi="Times New Roman"/>
          <w:b/>
          <w:bCs/>
          <w:sz w:val="24"/>
          <w:szCs w:val="24"/>
          <w:lang w:val="it-IT"/>
        </w:rPr>
        <w:t xml:space="preserve"> i </w:t>
      </w:r>
      <w:r w:rsidRPr="00AB41D6">
        <w:rPr>
          <w:rFonts w:ascii="Times New Roman" w:hAnsi="Times New Roman"/>
          <w:b/>
          <w:bCs/>
          <w:sz w:val="24"/>
          <w:szCs w:val="24"/>
          <w:lang w:val="it-IT"/>
        </w:rPr>
        <w:t>saglasnost Komisije</w:t>
      </w:r>
    </w:p>
    <w:p w:rsidR="00F17118" w:rsidRPr="00AB41D6" w:rsidRDefault="00C110BC">
      <w:pPr>
        <w:autoSpaceDE w:val="0"/>
        <w:autoSpaceDN w:val="0"/>
        <w:adjustRightInd w:val="0"/>
        <w:spacing w:after="0" w:line="240" w:lineRule="auto"/>
        <w:jc w:val="center"/>
        <w:rPr>
          <w:rFonts w:ascii="Times New Roman" w:hAnsi="Times New Roman"/>
          <w:b/>
          <w:bCs/>
          <w:sz w:val="24"/>
          <w:szCs w:val="24"/>
          <w:lang w:val="it-IT"/>
        </w:rPr>
      </w:pPr>
      <w:r w:rsidRPr="00AB41D6">
        <w:rPr>
          <w:rFonts w:ascii="Times New Roman" w:hAnsi="Times New Roman"/>
          <w:b/>
          <w:bCs/>
          <w:sz w:val="24"/>
          <w:szCs w:val="24"/>
          <w:lang w:val="it-IT"/>
        </w:rPr>
        <w:t xml:space="preserve">Član </w:t>
      </w:r>
      <w:r w:rsidR="00D97789" w:rsidRPr="00AB41D6">
        <w:rPr>
          <w:rFonts w:ascii="Times New Roman" w:hAnsi="Times New Roman"/>
          <w:b/>
          <w:bCs/>
          <w:sz w:val="24"/>
          <w:szCs w:val="24"/>
          <w:lang w:val="it-IT"/>
        </w:rPr>
        <w:t>266</w:t>
      </w:r>
    </w:p>
    <w:p w:rsidR="00F17118" w:rsidRPr="00AB41D6" w:rsidRDefault="00F17118">
      <w:pPr>
        <w:autoSpaceDE w:val="0"/>
        <w:autoSpaceDN w:val="0"/>
        <w:adjustRightInd w:val="0"/>
        <w:spacing w:after="0" w:line="240" w:lineRule="auto"/>
        <w:jc w:val="center"/>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Opšti akti Centralnog registra su statut, pravila poslovanja, pravilnik o tarifi i drugi opšti akti kojima se ure</w:t>
      </w:r>
      <w:r w:rsidR="00533E2C" w:rsidRPr="00AB41D6">
        <w:rPr>
          <w:rFonts w:ascii="Times New Roman" w:hAnsi="Times New Roman"/>
          <w:sz w:val="24"/>
          <w:szCs w:val="24"/>
          <w:lang w:val="it-IT"/>
        </w:rPr>
        <w:t>đ</w:t>
      </w:r>
      <w:r w:rsidRPr="00AB41D6">
        <w:rPr>
          <w:rFonts w:ascii="Times New Roman" w:hAnsi="Times New Roman"/>
          <w:sz w:val="24"/>
          <w:szCs w:val="24"/>
          <w:lang w:val="it-IT"/>
        </w:rPr>
        <w:t xml:space="preserve">uje poslovanje Centralnog registra. </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Komisija daje prethodnu saglasnost na opšte akte Centralnog registra i sve izm</w:t>
      </w:r>
      <w:r w:rsidR="00533E2C" w:rsidRPr="00AB41D6">
        <w:rPr>
          <w:rFonts w:ascii="Times New Roman" w:hAnsi="Times New Roman"/>
          <w:sz w:val="24"/>
          <w:szCs w:val="24"/>
          <w:lang w:val="it-IT"/>
        </w:rPr>
        <w:t>j</w:t>
      </w:r>
      <w:r w:rsidRPr="00AB41D6">
        <w:rPr>
          <w:rFonts w:ascii="Times New Roman" w:hAnsi="Times New Roman"/>
          <w:sz w:val="24"/>
          <w:szCs w:val="24"/>
          <w:lang w:val="it-IT"/>
        </w:rPr>
        <w:t>ene opštih akata u roku od 30 dana od dana prijema zaht</w:t>
      </w:r>
      <w:r w:rsidR="00533E2C" w:rsidRPr="00AB41D6">
        <w:rPr>
          <w:rFonts w:ascii="Times New Roman" w:hAnsi="Times New Roman"/>
          <w:sz w:val="24"/>
          <w:szCs w:val="24"/>
          <w:lang w:val="it-IT"/>
        </w:rPr>
        <w:t>j</w:t>
      </w:r>
      <w:r w:rsidRPr="00AB41D6">
        <w:rPr>
          <w:rFonts w:ascii="Times New Roman" w:hAnsi="Times New Roman"/>
          <w:sz w:val="24"/>
          <w:szCs w:val="24"/>
          <w:lang w:val="it-IT"/>
        </w:rPr>
        <w:t>eva, a predlo</w:t>
      </w:r>
      <w:r w:rsidR="00533E2C" w:rsidRPr="00AB41D6">
        <w:rPr>
          <w:rFonts w:ascii="Times New Roman" w:hAnsi="Times New Roman"/>
          <w:sz w:val="24"/>
          <w:szCs w:val="24"/>
          <w:lang w:val="it-IT"/>
        </w:rPr>
        <w:t>ž</w:t>
      </w:r>
      <w:r w:rsidRPr="00AB41D6">
        <w:rPr>
          <w:rFonts w:ascii="Times New Roman" w:hAnsi="Times New Roman"/>
          <w:sz w:val="24"/>
          <w:szCs w:val="24"/>
          <w:lang w:val="it-IT"/>
        </w:rPr>
        <w:t xml:space="preserve">eni akt stupa na snagu po dobijanju saglasnosti Komisije. </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Centralni registar mo</w:t>
      </w:r>
      <w:r w:rsidR="00533E2C" w:rsidRPr="00AB41D6">
        <w:rPr>
          <w:rFonts w:ascii="Times New Roman" w:hAnsi="Times New Roman"/>
          <w:sz w:val="24"/>
          <w:szCs w:val="24"/>
          <w:lang w:val="it-IT"/>
        </w:rPr>
        <w:t>ž</w:t>
      </w:r>
      <w:r w:rsidRPr="00AB41D6">
        <w:rPr>
          <w:rFonts w:ascii="Times New Roman" w:hAnsi="Times New Roman"/>
          <w:sz w:val="24"/>
          <w:szCs w:val="24"/>
          <w:lang w:val="it-IT"/>
        </w:rPr>
        <w:t>e donositi i druga pravila i procedure kojima bli</w:t>
      </w:r>
      <w:r w:rsidR="00533E2C" w:rsidRPr="00AB41D6">
        <w:rPr>
          <w:rFonts w:ascii="Times New Roman" w:hAnsi="Times New Roman"/>
          <w:sz w:val="24"/>
          <w:szCs w:val="24"/>
          <w:lang w:val="it-IT"/>
        </w:rPr>
        <w:t>ž</w:t>
      </w:r>
      <w:r w:rsidRPr="00AB41D6">
        <w:rPr>
          <w:rFonts w:ascii="Times New Roman" w:hAnsi="Times New Roman"/>
          <w:sz w:val="24"/>
          <w:szCs w:val="24"/>
          <w:lang w:val="it-IT"/>
        </w:rPr>
        <w:t>e ure</w:t>
      </w:r>
      <w:r w:rsidR="00533E2C" w:rsidRPr="00AB41D6">
        <w:rPr>
          <w:rFonts w:ascii="Times New Roman" w:hAnsi="Times New Roman"/>
          <w:sz w:val="24"/>
          <w:szCs w:val="24"/>
          <w:lang w:val="it-IT"/>
        </w:rPr>
        <w:t>đ</w:t>
      </w:r>
      <w:r w:rsidRPr="00AB41D6">
        <w:rPr>
          <w:rFonts w:ascii="Times New Roman" w:hAnsi="Times New Roman"/>
          <w:sz w:val="24"/>
          <w:szCs w:val="24"/>
          <w:lang w:val="it-IT"/>
        </w:rPr>
        <w:t>uje poslove iz svoje nadle</w:t>
      </w:r>
      <w:r w:rsidR="00533E2C" w:rsidRPr="00AB41D6">
        <w:rPr>
          <w:rFonts w:ascii="Times New Roman" w:hAnsi="Times New Roman"/>
          <w:sz w:val="24"/>
          <w:szCs w:val="24"/>
          <w:lang w:val="it-IT"/>
        </w:rPr>
        <w:t>ž</w:t>
      </w:r>
      <w:r w:rsidRPr="00AB41D6">
        <w:rPr>
          <w:rFonts w:ascii="Times New Roman" w:hAnsi="Times New Roman"/>
          <w:sz w:val="24"/>
          <w:szCs w:val="24"/>
          <w:lang w:val="it-IT"/>
        </w:rPr>
        <w:t xml:space="preserve">nosti. </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Komisija mo</w:t>
      </w:r>
      <w:r w:rsidR="00533E2C" w:rsidRPr="00AB41D6">
        <w:rPr>
          <w:rFonts w:ascii="Times New Roman" w:hAnsi="Times New Roman"/>
          <w:sz w:val="24"/>
          <w:szCs w:val="24"/>
          <w:lang w:val="it-IT"/>
        </w:rPr>
        <w:t>ž</w:t>
      </w:r>
      <w:r w:rsidRPr="00AB41D6">
        <w:rPr>
          <w:rFonts w:ascii="Times New Roman" w:hAnsi="Times New Roman"/>
          <w:sz w:val="24"/>
          <w:szCs w:val="24"/>
          <w:lang w:val="it-IT"/>
        </w:rPr>
        <w:t>e povući saglasnost na opšti akt Centralnog registra i nalo</w:t>
      </w:r>
      <w:r w:rsidR="00533E2C" w:rsidRPr="00AB41D6">
        <w:rPr>
          <w:rFonts w:ascii="Times New Roman" w:hAnsi="Times New Roman"/>
          <w:sz w:val="24"/>
          <w:szCs w:val="24"/>
          <w:lang w:val="it-IT"/>
        </w:rPr>
        <w:t>ž</w:t>
      </w:r>
      <w:r w:rsidRPr="00AB41D6">
        <w:rPr>
          <w:rFonts w:ascii="Times New Roman" w:hAnsi="Times New Roman"/>
          <w:sz w:val="24"/>
          <w:szCs w:val="24"/>
          <w:lang w:val="it-IT"/>
        </w:rPr>
        <w:t xml:space="preserve">iti Centralnom registru usvajanje opštih akata. </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lastRenderedPageBreak/>
        <w:t>Ako Centralni registar ne usvoji opšti akt koji Komisije nalo</w:t>
      </w:r>
      <w:r w:rsidR="00533E2C" w:rsidRPr="00AB41D6">
        <w:rPr>
          <w:rFonts w:ascii="Times New Roman" w:hAnsi="Times New Roman"/>
          <w:sz w:val="24"/>
          <w:szCs w:val="24"/>
          <w:lang w:val="it-IT"/>
        </w:rPr>
        <w:t>ž</w:t>
      </w:r>
      <w:r w:rsidRPr="00AB41D6">
        <w:rPr>
          <w:rFonts w:ascii="Times New Roman" w:hAnsi="Times New Roman"/>
          <w:sz w:val="24"/>
          <w:szCs w:val="24"/>
          <w:lang w:val="it-IT"/>
        </w:rPr>
        <w:t>i, Komisija mo</w:t>
      </w:r>
      <w:r w:rsidR="00533E2C" w:rsidRPr="00AB41D6">
        <w:rPr>
          <w:rFonts w:ascii="Times New Roman" w:hAnsi="Times New Roman"/>
          <w:sz w:val="24"/>
          <w:szCs w:val="24"/>
          <w:lang w:val="it-IT"/>
        </w:rPr>
        <w:t>ž</w:t>
      </w:r>
      <w:r w:rsidRPr="00AB41D6">
        <w:rPr>
          <w:rFonts w:ascii="Times New Roman" w:hAnsi="Times New Roman"/>
          <w:sz w:val="24"/>
          <w:szCs w:val="24"/>
          <w:lang w:val="it-IT"/>
        </w:rPr>
        <w:t>e don</w:t>
      </w:r>
      <w:r w:rsidR="00533E2C" w:rsidRPr="00AB41D6">
        <w:rPr>
          <w:rFonts w:ascii="Times New Roman" w:hAnsi="Times New Roman"/>
          <w:sz w:val="24"/>
          <w:szCs w:val="24"/>
          <w:lang w:val="it-IT"/>
        </w:rPr>
        <w:t>ij</w:t>
      </w:r>
      <w:r w:rsidRPr="00AB41D6">
        <w:rPr>
          <w:rFonts w:ascii="Times New Roman" w:hAnsi="Times New Roman"/>
          <w:sz w:val="24"/>
          <w:szCs w:val="24"/>
          <w:lang w:val="it-IT"/>
        </w:rPr>
        <w:t xml:space="preserve">eti taj akt. </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Opšti akti iz st. 1. i 5. ovog člana objavljuju se na internet stranici Centralnog registra odmah nakon dobijanja saglasnosti ili donošenja. </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Sastavni deo opštih akata su i pravila ponašanja direktora, članova odbora</w:t>
      </w:r>
      <w:r w:rsidR="00533E2C" w:rsidRPr="00AB41D6">
        <w:rPr>
          <w:rFonts w:ascii="Times New Roman" w:hAnsi="Times New Roman"/>
          <w:sz w:val="24"/>
          <w:szCs w:val="24"/>
          <w:lang w:val="it-IT"/>
        </w:rPr>
        <w:t xml:space="preserve"> direktora</w:t>
      </w:r>
      <w:r w:rsidRPr="00AB41D6">
        <w:rPr>
          <w:rFonts w:ascii="Times New Roman" w:hAnsi="Times New Roman"/>
          <w:sz w:val="24"/>
          <w:szCs w:val="24"/>
          <w:lang w:val="it-IT"/>
        </w:rPr>
        <w:t xml:space="preserve"> i zaposlenih, a koja sadr</w:t>
      </w:r>
      <w:r w:rsidR="00533E2C" w:rsidRPr="00AB41D6">
        <w:rPr>
          <w:rFonts w:ascii="Times New Roman" w:hAnsi="Times New Roman"/>
          <w:sz w:val="24"/>
          <w:szCs w:val="24"/>
          <w:lang w:val="it-IT"/>
        </w:rPr>
        <w:t>ž</w:t>
      </w:r>
      <w:r w:rsidRPr="00AB41D6">
        <w:rPr>
          <w:rFonts w:ascii="Times New Roman" w:hAnsi="Times New Roman"/>
          <w:sz w:val="24"/>
          <w:szCs w:val="24"/>
          <w:lang w:val="it-IT"/>
        </w:rPr>
        <w:t>e odredbe o čuvanju poslovne tajne i procedure čiji je cilj spr</w:t>
      </w:r>
      <w:r w:rsidR="00533E2C" w:rsidRPr="00AB41D6">
        <w:rPr>
          <w:rFonts w:ascii="Times New Roman" w:hAnsi="Times New Roman"/>
          <w:sz w:val="24"/>
          <w:szCs w:val="24"/>
          <w:lang w:val="it-IT"/>
        </w:rPr>
        <w:t>j</w:t>
      </w:r>
      <w:r w:rsidRPr="00AB41D6">
        <w:rPr>
          <w:rFonts w:ascii="Times New Roman" w:hAnsi="Times New Roman"/>
          <w:sz w:val="24"/>
          <w:szCs w:val="24"/>
          <w:lang w:val="it-IT"/>
        </w:rPr>
        <w:t>ečavanje zloupotrebe pov</w:t>
      </w:r>
      <w:r w:rsidR="00533E2C" w:rsidRPr="00AB41D6">
        <w:rPr>
          <w:rFonts w:ascii="Times New Roman" w:hAnsi="Times New Roman"/>
          <w:sz w:val="24"/>
          <w:szCs w:val="24"/>
          <w:lang w:val="it-IT"/>
        </w:rPr>
        <w:t>j</w:t>
      </w:r>
      <w:r w:rsidRPr="00AB41D6">
        <w:rPr>
          <w:rFonts w:ascii="Times New Roman" w:hAnsi="Times New Roman"/>
          <w:sz w:val="24"/>
          <w:szCs w:val="24"/>
          <w:lang w:val="it-IT"/>
        </w:rPr>
        <w:t>erljivih ili insajderskih informacija</w:t>
      </w:r>
      <w:r w:rsidR="00533E2C" w:rsidRPr="00AB41D6">
        <w:rPr>
          <w:rFonts w:ascii="Times New Roman" w:hAnsi="Times New Roman"/>
          <w:sz w:val="24"/>
          <w:szCs w:val="24"/>
          <w:lang w:val="it-IT"/>
        </w:rPr>
        <w:t>.</w:t>
      </w:r>
    </w:p>
    <w:p w:rsidR="00F17118" w:rsidRPr="00AB41D6" w:rsidRDefault="00F17118">
      <w:pPr>
        <w:autoSpaceDE w:val="0"/>
        <w:autoSpaceDN w:val="0"/>
        <w:adjustRightInd w:val="0"/>
        <w:spacing w:after="0" w:line="240" w:lineRule="auto"/>
        <w:jc w:val="center"/>
        <w:rPr>
          <w:rFonts w:ascii="Times New Roman" w:hAnsi="Times New Roman"/>
          <w:b/>
          <w:bCs/>
          <w:sz w:val="24"/>
          <w:szCs w:val="24"/>
          <w:lang w:val="it-IT"/>
        </w:rPr>
      </w:pPr>
    </w:p>
    <w:p w:rsidR="00F17118" w:rsidRPr="00AB41D6" w:rsidRDefault="00C110BC">
      <w:pPr>
        <w:autoSpaceDE w:val="0"/>
        <w:autoSpaceDN w:val="0"/>
        <w:adjustRightInd w:val="0"/>
        <w:spacing w:after="0" w:line="240" w:lineRule="auto"/>
        <w:jc w:val="center"/>
        <w:rPr>
          <w:rFonts w:ascii="Times New Roman" w:hAnsi="Times New Roman"/>
          <w:sz w:val="24"/>
          <w:szCs w:val="24"/>
          <w:lang w:val="it-IT"/>
        </w:rPr>
      </w:pPr>
      <w:r w:rsidRPr="00AB41D6">
        <w:rPr>
          <w:rFonts w:ascii="Times New Roman" w:hAnsi="Times New Roman"/>
          <w:b/>
          <w:bCs/>
          <w:sz w:val="24"/>
          <w:szCs w:val="24"/>
          <w:lang w:val="it-IT"/>
        </w:rPr>
        <w:t>Pravila poslovanja</w:t>
      </w:r>
    </w:p>
    <w:p w:rsidR="00F17118" w:rsidRPr="00AB41D6" w:rsidRDefault="00C110BC">
      <w:pPr>
        <w:autoSpaceDE w:val="0"/>
        <w:autoSpaceDN w:val="0"/>
        <w:adjustRightInd w:val="0"/>
        <w:spacing w:after="0" w:line="240" w:lineRule="auto"/>
        <w:jc w:val="center"/>
        <w:rPr>
          <w:rFonts w:ascii="Times New Roman" w:hAnsi="Times New Roman"/>
          <w:b/>
          <w:bCs/>
          <w:sz w:val="24"/>
          <w:szCs w:val="24"/>
          <w:lang w:val="it-IT"/>
        </w:rPr>
      </w:pPr>
      <w:r w:rsidRPr="00AB41D6">
        <w:rPr>
          <w:rFonts w:ascii="Times New Roman" w:hAnsi="Times New Roman"/>
          <w:b/>
          <w:bCs/>
          <w:sz w:val="24"/>
          <w:szCs w:val="24"/>
          <w:lang w:val="it-IT"/>
        </w:rPr>
        <w:t xml:space="preserve">Član </w:t>
      </w:r>
      <w:r w:rsidR="00D97789" w:rsidRPr="00AB41D6">
        <w:rPr>
          <w:rFonts w:ascii="Times New Roman" w:hAnsi="Times New Roman"/>
          <w:b/>
          <w:bCs/>
          <w:sz w:val="24"/>
          <w:szCs w:val="24"/>
          <w:lang w:val="it-IT"/>
        </w:rPr>
        <w:t>267</w:t>
      </w:r>
    </w:p>
    <w:p w:rsidR="00F17118" w:rsidRPr="00AB41D6" w:rsidRDefault="00F17118">
      <w:pPr>
        <w:autoSpaceDE w:val="0"/>
        <w:autoSpaceDN w:val="0"/>
        <w:adjustRightInd w:val="0"/>
        <w:spacing w:after="0" w:line="240" w:lineRule="auto"/>
        <w:jc w:val="center"/>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Pravilima poslovanja Centralnog registra se utvrđuju: </w:t>
      </w:r>
    </w:p>
    <w:p w:rsidR="003C0520" w:rsidRPr="00AB41D6" w:rsidRDefault="00067D37" w:rsidP="00CA5AFB">
      <w:pPr>
        <w:pStyle w:val="ListParagraph"/>
        <w:numPr>
          <w:ilvl w:val="0"/>
          <w:numId w:val="192"/>
        </w:numPr>
        <w:autoSpaceDE w:val="0"/>
        <w:autoSpaceDN w:val="0"/>
        <w:adjustRightInd w:val="0"/>
        <w:spacing w:after="0" w:line="240" w:lineRule="auto"/>
        <w:jc w:val="both"/>
        <w:rPr>
          <w:rFonts w:ascii="Times New Roman" w:hAnsi="Times New Roman"/>
          <w:sz w:val="24"/>
          <w:szCs w:val="24"/>
        </w:rPr>
      </w:pPr>
      <w:r w:rsidRPr="00AB41D6">
        <w:rPr>
          <w:rFonts w:ascii="Times New Roman" w:hAnsi="Times New Roman"/>
          <w:sz w:val="24"/>
          <w:szCs w:val="24"/>
        </w:rPr>
        <w:t xml:space="preserve">vođenje registara; </w:t>
      </w:r>
    </w:p>
    <w:p w:rsidR="003C0520" w:rsidRPr="00AB41D6" w:rsidRDefault="00067D37" w:rsidP="00CA5AFB">
      <w:pPr>
        <w:pStyle w:val="ListParagraph"/>
        <w:numPr>
          <w:ilvl w:val="0"/>
          <w:numId w:val="192"/>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otvaranje i vođenje računa finansijskih instrumenata; </w:t>
      </w:r>
    </w:p>
    <w:p w:rsidR="003C0520" w:rsidRPr="00AB41D6" w:rsidRDefault="00067D37" w:rsidP="00CA5AFB">
      <w:pPr>
        <w:pStyle w:val="ListParagraph"/>
        <w:numPr>
          <w:ilvl w:val="0"/>
          <w:numId w:val="192"/>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otvaranje i vođenje novčanih računa; </w:t>
      </w:r>
    </w:p>
    <w:p w:rsidR="003C0520" w:rsidRPr="00AB41D6" w:rsidRDefault="00067D37" w:rsidP="00CA5AFB">
      <w:pPr>
        <w:pStyle w:val="ListParagraph"/>
        <w:numPr>
          <w:ilvl w:val="0"/>
          <w:numId w:val="192"/>
        </w:numPr>
        <w:autoSpaceDE w:val="0"/>
        <w:autoSpaceDN w:val="0"/>
        <w:adjustRightInd w:val="0"/>
        <w:spacing w:after="0" w:line="240" w:lineRule="auto"/>
        <w:jc w:val="both"/>
        <w:rPr>
          <w:rFonts w:ascii="Times New Roman" w:hAnsi="Times New Roman"/>
          <w:sz w:val="24"/>
          <w:szCs w:val="24"/>
        </w:rPr>
      </w:pPr>
      <w:r w:rsidRPr="00AB41D6">
        <w:rPr>
          <w:rFonts w:ascii="Times New Roman" w:hAnsi="Times New Roman"/>
          <w:sz w:val="24"/>
          <w:szCs w:val="24"/>
        </w:rPr>
        <w:t xml:space="preserve">čuvanje finansijskih instrumenata; </w:t>
      </w:r>
    </w:p>
    <w:p w:rsidR="003C0520" w:rsidRPr="00AB41D6" w:rsidRDefault="00067D37" w:rsidP="00CA5AFB">
      <w:pPr>
        <w:pStyle w:val="ListParagraph"/>
        <w:numPr>
          <w:ilvl w:val="0"/>
          <w:numId w:val="192"/>
        </w:numPr>
        <w:autoSpaceDE w:val="0"/>
        <w:autoSpaceDN w:val="0"/>
        <w:adjustRightInd w:val="0"/>
        <w:spacing w:after="0" w:line="240" w:lineRule="auto"/>
        <w:jc w:val="both"/>
        <w:rPr>
          <w:rFonts w:ascii="Times New Roman" w:hAnsi="Times New Roman"/>
          <w:sz w:val="24"/>
          <w:szCs w:val="24"/>
        </w:rPr>
      </w:pPr>
      <w:r w:rsidRPr="00AB41D6">
        <w:rPr>
          <w:rFonts w:ascii="Times New Roman" w:hAnsi="Times New Roman"/>
          <w:sz w:val="24"/>
          <w:szCs w:val="24"/>
        </w:rPr>
        <w:t xml:space="preserve">vršenje kliringa i saldiranja obaveza i potraživanja nastalih po osnovu zaključenih transakcija; </w:t>
      </w:r>
    </w:p>
    <w:p w:rsidR="003C0520" w:rsidRPr="00AB41D6" w:rsidRDefault="00067D37" w:rsidP="00CA5AFB">
      <w:pPr>
        <w:pStyle w:val="ListParagraph"/>
        <w:numPr>
          <w:ilvl w:val="0"/>
          <w:numId w:val="192"/>
        </w:numPr>
        <w:autoSpaceDE w:val="0"/>
        <w:autoSpaceDN w:val="0"/>
        <w:adjustRightInd w:val="0"/>
        <w:spacing w:after="0" w:line="240" w:lineRule="auto"/>
        <w:jc w:val="both"/>
        <w:rPr>
          <w:rFonts w:ascii="Times New Roman" w:hAnsi="Times New Roman"/>
          <w:sz w:val="24"/>
          <w:szCs w:val="24"/>
        </w:rPr>
      </w:pPr>
      <w:r w:rsidRPr="00AB41D6">
        <w:rPr>
          <w:rFonts w:ascii="Times New Roman" w:hAnsi="Times New Roman"/>
          <w:sz w:val="24"/>
          <w:szCs w:val="24"/>
        </w:rPr>
        <w:t xml:space="preserve">prenos prava iz finansijskih instrumenata i prenosa tih instrumenata, kao i sadržina naloga za prenos (u daljem tekstu: nalozi za prenos) i naloga za upis prava trećih lica na finansijskim instrumentima (u daljem tekstu: nalozi za upis); </w:t>
      </w:r>
    </w:p>
    <w:p w:rsidR="003C0520" w:rsidRPr="00AB41D6" w:rsidRDefault="00067D37" w:rsidP="00CA5AFB">
      <w:pPr>
        <w:pStyle w:val="ListParagraph"/>
        <w:numPr>
          <w:ilvl w:val="0"/>
          <w:numId w:val="192"/>
        </w:numPr>
        <w:autoSpaceDE w:val="0"/>
        <w:autoSpaceDN w:val="0"/>
        <w:adjustRightInd w:val="0"/>
        <w:spacing w:after="0" w:line="240" w:lineRule="auto"/>
        <w:jc w:val="both"/>
        <w:rPr>
          <w:rFonts w:ascii="Times New Roman" w:hAnsi="Times New Roman"/>
          <w:sz w:val="24"/>
          <w:szCs w:val="24"/>
        </w:rPr>
      </w:pPr>
      <w:r w:rsidRPr="00AB41D6">
        <w:rPr>
          <w:rFonts w:ascii="Times New Roman" w:hAnsi="Times New Roman"/>
          <w:sz w:val="24"/>
          <w:szCs w:val="24"/>
        </w:rPr>
        <w:t xml:space="preserve">obrazovanje i korišćenje garantnog fonda i drugi načini smanjenja rizika u slučaju neizvršenja obaveza člana Centralnog registra; </w:t>
      </w:r>
    </w:p>
    <w:p w:rsidR="003C0520" w:rsidRPr="00AB41D6" w:rsidRDefault="00067D37" w:rsidP="00CA5AFB">
      <w:pPr>
        <w:pStyle w:val="ListParagraph"/>
        <w:numPr>
          <w:ilvl w:val="0"/>
          <w:numId w:val="192"/>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druga pitanja </w:t>
      </w:r>
      <w:r w:rsidR="00C110BC" w:rsidRPr="00AB41D6">
        <w:rPr>
          <w:rFonts w:ascii="Times New Roman" w:hAnsi="Times New Roman"/>
          <w:sz w:val="24"/>
          <w:szCs w:val="24"/>
          <w:lang w:val="it-IT"/>
        </w:rPr>
        <w:t xml:space="preserve">od značaja za rad Centralnog registra. </w:t>
      </w:r>
    </w:p>
    <w:p w:rsidR="00F17118" w:rsidRPr="00AB41D6" w:rsidRDefault="00F17118">
      <w:pPr>
        <w:autoSpaceDE w:val="0"/>
        <w:autoSpaceDN w:val="0"/>
        <w:adjustRightInd w:val="0"/>
        <w:spacing w:after="0" w:line="240" w:lineRule="auto"/>
        <w:jc w:val="center"/>
        <w:rPr>
          <w:rFonts w:ascii="Times New Roman" w:hAnsi="Times New Roman"/>
          <w:b/>
          <w:bCs/>
          <w:sz w:val="24"/>
          <w:szCs w:val="24"/>
          <w:lang w:val="it-IT"/>
        </w:rPr>
      </w:pPr>
    </w:p>
    <w:p w:rsidR="00F17118" w:rsidRPr="00AB41D6" w:rsidRDefault="00C110BC">
      <w:pPr>
        <w:autoSpaceDE w:val="0"/>
        <w:autoSpaceDN w:val="0"/>
        <w:adjustRightInd w:val="0"/>
        <w:spacing w:after="0" w:line="240" w:lineRule="auto"/>
        <w:jc w:val="center"/>
        <w:rPr>
          <w:rFonts w:ascii="Times New Roman" w:hAnsi="Times New Roman"/>
          <w:sz w:val="24"/>
          <w:szCs w:val="24"/>
          <w:lang w:val="it-IT"/>
        </w:rPr>
      </w:pPr>
      <w:r w:rsidRPr="00AB41D6">
        <w:rPr>
          <w:rFonts w:ascii="Times New Roman" w:hAnsi="Times New Roman"/>
          <w:b/>
          <w:bCs/>
          <w:sz w:val="24"/>
          <w:szCs w:val="24"/>
          <w:lang w:val="it-IT"/>
        </w:rPr>
        <w:t>Pravilnik o tarifi</w:t>
      </w:r>
    </w:p>
    <w:p w:rsidR="00F17118" w:rsidRPr="00AB41D6" w:rsidRDefault="00C110BC">
      <w:pPr>
        <w:autoSpaceDE w:val="0"/>
        <w:autoSpaceDN w:val="0"/>
        <w:adjustRightInd w:val="0"/>
        <w:spacing w:after="0" w:line="240" w:lineRule="auto"/>
        <w:jc w:val="center"/>
        <w:rPr>
          <w:rFonts w:ascii="Times New Roman" w:hAnsi="Times New Roman"/>
          <w:b/>
          <w:bCs/>
          <w:sz w:val="24"/>
          <w:szCs w:val="24"/>
          <w:lang w:val="it-IT"/>
        </w:rPr>
      </w:pPr>
      <w:r w:rsidRPr="00AB41D6">
        <w:rPr>
          <w:rFonts w:ascii="Times New Roman" w:hAnsi="Times New Roman"/>
          <w:b/>
          <w:bCs/>
          <w:sz w:val="24"/>
          <w:szCs w:val="24"/>
          <w:lang w:val="it-IT"/>
        </w:rPr>
        <w:t xml:space="preserve">Član </w:t>
      </w:r>
      <w:r w:rsidR="00D97789" w:rsidRPr="00AB41D6">
        <w:rPr>
          <w:rFonts w:ascii="Times New Roman" w:hAnsi="Times New Roman"/>
          <w:b/>
          <w:bCs/>
          <w:sz w:val="24"/>
          <w:szCs w:val="24"/>
          <w:lang w:val="it-IT"/>
        </w:rPr>
        <w:t>268</w:t>
      </w:r>
    </w:p>
    <w:p w:rsidR="00F17118" w:rsidRPr="00AB41D6" w:rsidRDefault="00F17118">
      <w:pPr>
        <w:autoSpaceDE w:val="0"/>
        <w:autoSpaceDN w:val="0"/>
        <w:adjustRightInd w:val="0"/>
        <w:spacing w:after="0" w:line="240" w:lineRule="auto"/>
        <w:jc w:val="center"/>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Pravilnikom o tarifi Centralnog registra utvrđuje se visina članarine i naknada koje Centralni registar naplaćuje za obavljanje svojih usluga. </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651496">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Pravilnik o tarifi Centralni registar usvaja nakon dobijene saglasnosti na isti od strane Komisije.</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Centralni registar je dužan da o donošenju, odnosno izmjeni pravilnika o tarifi obavijesti korisnike svojih usluga najmanje sedam dana prije početka primjene tog pravilnika. </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center"/>
        <w:rPr>
          <w:rFonts w:ascii="Times New Roman" w:hAnsi="Times New Roman"/>
          <w:sz w:val="24"/>
          <w:szCs w:val="24"/>
          <w:lang w:val="it-IT"/>
        </w:rPr>
      </w:pPr>
      <w:r w:rsidRPr="00AB41D6">
        <w:rPr>
          <w:rFonts w:ascii="Times New Roman" w:hAnsi="Times New Roman"/>
          <w:b/>
          <w:bCs/>
          <w:sz w:val="24"/>
          <w:szCs w:val="24"/>
          <w:lang w:val="it-IT"/>
        </w:rPr>
        <w:t>Članstvo u Centralnom registru</w:t>
      </w:r>
    </w:p>
    <w:p w:rsidR="00F17118" w:rsidRPr="00AB41D6" w:rsidRDefault="00C110BC">
      <w:pPr>
        <w:autoSpaceDE w:val="0"/>
        <w:autoSpaceDN w:val="0"/>
        <w:adjustRightInd w:val="0"/>
        <w:spacing w:after="0" w:line="240" w:lineRule="auto"/>
        <w:jc w:val="center"/>
        <w:rPr>
          <w:rFonts w:ascii="Times New Roman" w:hAnsi="Times New Roman"/>
          <w:b/>
          <w:bCs/>
          <w:sz w:val="24"/>
          <w:szCs w:val="24"/>
          <w:lang w:val="it-IT"/>
        </w:rPr>
      </w:pPr>
      <w:r w:rsidRPr="00AB41D6">
        <w:rPr>
          <w:rFonts w:ascii="Times New Roman" w:hAnsi="Times New Roman"/>
          <w:b/>
          <w:bCs/>
          <w:sz w:val="24"/>
          <w:szCs w:val="24"/>
          <w:lang w:val="it-IT"/>
        </w:rPr>
        <w:t xml:space="preserve">Član </w:t>
      </w:r>
      <w:r w:rsidR="00D97789" w:rsidRPr="00AB41D6">
        <w:rPr>
          <w:rFonts w:ascii="Times New Roman" w:hAnsi="Times New Roman"/>
          <w:b/>
          <w:bCs/>
          <w:sz w:val="24"/>
          <w:szCs w:val="24"/>
          <w:lang w:val="it-IT"/>
        </w:rPr>
        <w:t>269</w:t>
      </w:r>
    </w:p>
    <w:p w:rsidR="00F17118" w:rsidRPr="00AB41D6" w:rsidRDefault="00F17118">
      <w:pPr>
        <w:autoSpaceDE w:val="0"/>
        <w:autoSpaceDN w:val="0"/>
        <w:adjustRightInd w:val="0"/>
        <w:spacing w:after="0" w:line="240" w:lineRule="auto"/>
        <w:jc w:val="center"/>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Članovi Centralnog registra mogu biti </w:t>
      </w:r>
      <w:r w:rsidR="003917E8" w:rsidRPr="00AB41D6">
        <w:rPr>
          <w:rFonts w:ascii="Times New Roman" w:hAnsi="Times New Roman"/>
          <w:sz w:val="24"/>
          <w:szCs w:val="24"/>
          <w:lang w:val="it-IT"/>
        </w:rPr>
        <w:t>država Crna Gora, Centralna banka Crne Gore</w:t>
      </w:r>
      <w:r w:rsidRPr="00AB41D6">
        <w:rPr>
          <w:rFonts w:ascii="Times New Roman" w:hAnsi="Times New Roman"/>
          <w:sz w:val="24"/>
          <w:szCs w:val="24"/>
          <w:lang w:val="it-IT"/>
        </w:rPr>
        <w:t>, investiciona društva, kreditne institucije, organizatori tr</w:t>
      </w:r>
      <w:r w:rsidR="003917E8" w:rsidRPr="00AB41D6">
        <w:rPr>
          <w:rFonts w:ascii="Times New Roman" w:hAnsi="Times New Roman"/>
          <w:sz w:val="24"/>
          <w:szCs w:val="24"/>
          <w:lang w:val="it-IT"/>
        </w:rPr>
        <w:t>ž</w:t>
      </w:r>
      <w:r w:rsidRPr="00AB41D6">
        <w:rPr>
          <w:rFonts w:ascii="Times New Roman" w:hAnsi="Times New Roman"/>
          <w:sz w:val="24"/>
          <w:szCs w:val="24"/>
          <w:lang w:val="it-IT"/>
        </w:rPr>
        <w:t>išta, regulisano tr</w:t>
      </w:r>
      <w:r w:rsidR="003917E8" w:rsidRPr="00AB41D6">
        <w:rPr>
          <w:rFonts w:ascii="Times New Roman" w:hAnsi="Times New Roman"/>
          <w:sz w:val="24"/>
          <w:szCs w:val="24"/>
          <w:lang w:val="it-IT"/>
        </w:rPr>
        <w:t>ž</w:t>
      </w:r>
      <w:r w:rsidRPr="00AB41D6">
        <w:rPr>
          <w:rFonts w:ascii="Times New Roman" w:hAnsi="Times New Roman"/>
          <w:sz w:val="24"/>
          <w:szCs w:val="24"/>
          <w:lang w:val="it-IT"/>
        </w:rPr>
        <w:t xml:space="preserve">ište, društva za upravljanje fondovima, inostrana pravna lica koja obavljaju poslove kliringa i saldiranja, odnosno registracije finansijskih instrumenata ili druga lica ako ispunjavaju uslove članstva propisane aktima Centralnog registra. </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Prijem u članstvo Centralnog registra vrši se na osnovu podn</w:t>
      </w:r>
      <w:r w:rsidR="003917E8" w:rsidRPr="00AB41D6">
        <w:rPr>
          <w:rFonts w:ascii="Times New Roman" w:hAnsi="Times New Roman"/>
          <w:sz w:val="24"/>
          <w:szCs w:val="24"/>
          <w:lang w:val="it-IT"/>
        </w:rPr>
        <w:t>ij</w:t>
      </w:r>
      <w:r w:rsidRPr="00AB41D6">
        <w:rPr>
          <w:rFonts w:ascii="Times New Roman" w:hAnsi="Times New Roman"/>
          <w:sz w:val="24"/>
          <w:szCs w:val="24"/>
          <w:lang w:val="it-IT"/>
        </w:rPr>
        <w:t>etog zaht</w:t>
      </w:r>
      <w:r w:rsidR="003917E8" w:rsidRPr="00AB41D6">
        <w:rPr>
          <w:rFonts w:ascii="Times New Roman" w:hAnsi="Times New Roman"/>
          <w:sz w:val="24"/>
          <w:szCs w:val="24"/>
          <w:lang w:val="it-IT"/>
        </w:rPr>
        <w:t>j</w:t>
      </w:r>
      <w:r w:rsidRPr="00AB41D6">
        <w:rPr>
          <w:rFonts w:ascii="Times New Roman" w:hAnsi="Times New Roman"/>
          <w:sz w:val="24"/>
          <w:szCs w:val="24"/>
          <w:lang w:val="it-IT"/>
        </w:rPr>
        <w:t xml:space="preserve">eva i dokumentacije propisane aktima Centralnog registra. </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lastRenderedPageBreak/>
        <w:t>Centralni registar je du</w:t>
      </w:r>
      <w:r w:rsidR="003917E8" w:rsidRPr="00AB41D6">
        <w:rPr>
          <w:rFonts w:ascii="Times New Roman" w:hAnsi="Times New Roman"/>
          <w:sz w:val="24"/>
          <w:szCs w:val="24"/>
          <w:lang w:val="it-IT"/>
        </w:rPr>
        <w:t>ž</w:t>
      </w:r>
      <w:r w:rsidRPr="00AB41D6">
        <w:rPr>
          <w:rFonts w:ascii="Times New Roman" w:hAnsi="Times New Roman"/>
          <w:sz w:val="24"/>
          <w:szCs w:val="24"/>
          <w:lang w:val="it-IT"/>
        </w:rPr>
        <w:t>an da, u roku od 30 dana od dana prijema zaht</w:t>
      </w:r>
      <w:r w:rsidR="003917E8" w:rsidRPr="00AB41D6">
        <w:rPr>
          <w:rFonts w:ascii="Times New Roman" w:hAnsi="Times New Roman"/>
          <w:sz w:val="24"/>
          <w:szCs w:val="24"/>
          <w:lang w:val="it-IT"/>
        </w:rPr>
        <w:t>j</w:t>
      </w:r>
      <w:r w:rsidRPr="00AB41D6">
        <w:rPr>
          <w:rFonts w:ascii="Times New Roman" w:hAnsi="Times New Roman"/>
          <w:sz w:val="24"/>
          <w:szCs w:val="24"/>
          <w:lang w:val="it-IT"/>
        </w:rPr>
        <w:t>eva iz stava 2 ovog člana donese r</w:t>
      </w:r>
      <w:r w:rsidR="003917E8" w:rsidRPr="00AB41D6">
        <w:rPr>
          <w:rFonts w:ascii="Times New Roman" w:hAnsi="Times New Roman"/>
          <w:sz w:val="24"/>
          <w:szCs w:val="24"/>
          <w:lang w:val="it-IT"/>
        </w:rPr>
        <w:t>j</w:t>
      </w:r>
      <w:r w:rsidRPr="00AB41D6">
        <w:rPr>
          <w:rFonts w:ascii="Times New Roman" w:hAnsi="Times New Roman"/>
          <w:sz w:val="24"/>
          <w:szCs w:val="24"/>
          <w:lang w:val="it-IT"/>
        </w:rPr>
        <w:t xml:space="preserve">ešenje o prijemu u članstvo Centralnog registra. </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R</w:t>
      </w:r>
      <w:r w:rsidR="003917E8" w:rsidRPr="00AB41D6">
        <w:rPr>
          <w:rFonts w:ascii="Times New Roman" w:hAnsi="Times New Roman"/>
          <w:sz w:val="24"/>
          <w:szCs w:val="24"/>
          <w:lang w:val="it-IT"/>
        </w:rPr>
        <w:t>j</w:t>
      </w:r>
      <w:r w:rsidRPr="00AB41D6">
        <w:rPr>
          <w:rFonts w:ascii="Times New Roman" w:hAnsi="Times New Roman"/>
          <w:sz w:val="24"/>
          <w:szCs w:val="24"/>
          <w:lang w:val="it-IT"/>
        </w:rPr>
        <w:t xml:space="preserve">ešenje iz stava 3 ovog </w:t>
      </w:r>
      <w:r w:rsidR="003917E8" w:rsidRPr="00AB41D6">
        <w:rPr>
          <w:rFonts w:ascii="Times New Roman" w:hAnsi="Times New Roman"/>
          <w:sz w:val="24"/>
          <w:szCs w:val="24"/>
          <w:lang w:val="it-IT"/>
        </w:rPr>
        <w:t>člana</w:t>
      </w:r>
      <w:r w:rsidRPr="00AB41D6">
        <w:rPr>
          <w:rFonts w:ascii="Times New Roman" w:hAnsi="Times New Roman"/>
          <w:sz w:val="24"/>
          <w:szCs w:val="24"/>
          <w:lang w:val="it-IT"/>
        </w:rPr>
        <w:t xml:space="preserve"> je konačno, a protiv njega se mo</w:t>
      </w:r>
      <w:r w:rsidR="003917E8" w:rsidRPr="00AB41D6">
        <w:rPr>
          <w:rFonts w:ascii="Times New Roman" w:hAnsi="Times New Roman"/>
          <w:sz w:val="24"/>
          <w:szCs w:val="24"/>
          <w:lang w:val="it-IT"/>
        </w:rPr>
        <w:t>ž</w:t>
      </w:r>
      <w:r w:rsidRPr="00AB41D6">
        <w:rPr>
          <w:rFonts w:ascii="Times New Roman" w:hAnsi="Times New Roman"/>
          <w:sz w:val="24"/>
          <w:szCs w:val="24"/>
          <w:lang w:val="it-IT"/>
        </w:rPr>
        <w:t xml:space="preserve">e pokrenuti upravni spor. </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Centralni registar je du</w:t>
      </w:r>
      <w:r w:rsidR="003917E8" w:rsidRPr="00AB41D6">
        <w:rPr>
          <w:rFonts w:ascii="Times New Roman" w:hAnsi="Times New Roman"/>
          <w:sz w:val="24"/>
          <w:szCs w:val="24"/>
          <w:lang w:val="it-IT"/>
        </w:rPr>
        <w:t>ž</w:t>
      </w:r>
      <w:r w:rsidRPr="00AB41D6">
        <w:rPr>
          <w:rFonts w:ascii="Times New Roman" w:hAnsi="Times New Roman"/>
          <w:sz w:val="24"/>
          <w:szCs w:val="24"/>
          <w:lang w:val="it-IT"/>
        </w:rPr>
        <w:t>an da redovno obav</w:t>
      </w:r>
      <w:r w:rsidR="003917E8" w:rsidRPr="00AB41D6">
        <w:rPr>
          <w:rFonts w:ascii="Times New Roman" w:hAnsi="Times New Roman"/>
          <w:sz w:val="24"/>
          <w:szCs w:val="24"/>
          <w:lang w:val="it-IT"/>
        </w:rPr>
        <w:t>j</w:t>
      </w:r>
      <w:r w:rsidRPr="00AB41D6">
        <w:rPr>
          <w:rFonts w:ascii="Times New Roman" w:hAnsi="Times New Roman"/>
          <w:sz w:val="24"/>
          <w:szCs w:val="24"/>
          <w:lang w:val="it-IT"/>
        </w:rPr>
        <w:t>eštava Komisiju o svakom novom članu i prestanku članstva, kao i da dostavlja a</w:t>
      </w:r>
      <w:r w:rsidR="003917E8" w:rsidRPr="00AB41D6">
        <w:rPr>
          <w:rFonts w:ascii="Times New Roman" w:hAnsi="Times New Roman"/>
          <w:sz w:val="24"/>
          <w:szCs w:val="24"/>
          <w:lang w:val="it-IT"/>
        </w:rPr>
        <w:t>ž</w:t>
      </w:r>
      <w:r w:rsidRPr="00AB41D6">
        <w:rPr>
          <w:rFonts w:ascii="Times New Roman" w:hAnsi="Times New Roman"/>
          <w:sz w:val="24"/>
          <w:szCs w:val="24"/>
          <w:lang w:val="it-IT"/>
        </w:rPr>
        <w:t xml:space="preserve">uriran popis članova na način propisan aktom Komisije. </w:t>
      </w:r>
    </w:p>
    <w:p w:rsidR="00F17118" w:rsidRPr="00AB41D6" w:rsidRDefault="00F17118">
      <w:pPr>
        <w:autoSpaceDE w:val="0"/>
        <w:autoSpaceDN w:val="0"/>
        <w:adjustRightInd w:val="0"/>
        <w:spacing w:after="0" w:line="240" w:lineRule="auto"/>
        <w:jc w:val="center"/>
        <w:rPr>
          <w:rFonts w:ascii="Times New Roman" w:hAnsi="Times New Roman"/>
          <w:b/>
          <w:bCs/>
          <w:sz w:val="24"/>
          <w:szCs w:val="24"/>
          <w:lang w:val="it-IT"/>
        </w:rPr>
      </w:pPr>
    </w:p>
    <w:p w:rsidR="00F17118" w:rsidRPr="00AB41D6" w:rsidRDefault="00C110BC">
      <w:pPr>
        <w:autoSpaceDE w:val="0"/>
        <w:autoSpaceDN w:val="0"/>
        <w:adjustRightInd w:val="0"/>
        <w:spacing w:after="0" w:line="240" w:lineRule="auto"/>
        <w:jc w:val="center"/>
        <w:rPr>
          <w:rFonts w:ascii="Times New Roman" w:hAnsi="Times New Roman"/>
          <w:sz w:val="24"/>
          <w:szCs w:val="24"/>
          <w:lang w:val="it-IT"/>
        </w:rPr>
      </w:pPr>
      <w:r w:rsidRPr="00AB41D6">
        <w:rPr>
          <w:rFonts w:ascii="Times New Roman" w:hAnsi="Times New Roman"/>
          <w:b/>
          <w:bCs/>
          <w:sz w:val="24"/>
          <w:szCs w:val="24"/>
          <w:lang w:val="it-IT"/>
        </w:rPr>
        <w:t>Prava i obaveze prema članovima</w:t>
      </w:r>
    </w:p>
    <w:p w:rsidR="00F17118" w:rsidRPr="00AB41D6" w:rsidRDefault="00C110BC">
      <w:pPr>
        <w:autoSpaceDE w:val="0"/>
        <w:autoSpaceDN w:val="0"/>
        <w:adjustRightInd w:val="0"/>
        <w:spacing w:after="0" w:line="240" w:lineRule="auto"/>
        <w:jc w:val="center"/>
        <w:rPr>
          <w:rFonts w:ascii="Times New Roman" w:hAnsi="Times New Roman"/>
          <w:b/>
          <w:bCs/>
          <w:sz w:val="24"/>
          <w:szCs w:val="24"/>
          <w:lang w:val="it-IT"/>
        </w:rPr>
      </w:pPr>
      <w:r w:rsidRPr="00AB41D6">
        <w:rPr>
          <w:rFonts w:ascii="Times New Roman" w:hAnsi="Times New Roman"/>
          <w:b/>
          <w:bCs/>
          <w:sz w:val="24"/>
          <w:szCs w:val="24"/>
          <w:lang w:val="it-IT"/>
        </w:rPr>
        <w:t xml:space="preserve">Član </w:t>
      </w:r>
      <w:r w:rsidR="00D97789" w:rsidRPr="00AB41D6">
        <w:rPr>
          <w:rFonts w:ascii="Times New Roman" w:hAnsi="Times New Roman"/>
          <w:b/>
          <w:bCs/>
          <w:sz w:val="24"/>
          <w:szCs w:val="24"/>
          <w:lang w:val="it-IT"/>
        </w:rPr>
        <w:t>270</w:t>
      </w:r>
    </w:p>
    <w:p w:rsidR="00F17118" w:rsidRPr="00AB41D6" w:rsidRDefault="00F17118">
      <w:pPr>
        <w:autoSpaceDE w:val="0"/>
        <w:autoSpaceDN w:val="0"/>
        <w:adjustRightInd w:val="0"/>
        <w:spacing w:after="0" w:line="240" w:lineRule="auto"/>
        <w:jc w:val="center"/>
        <w:rPr>
          <w:rFonts w:ascii="Times New Roman" w:hAnsi="Times New Roman"/>
          <w:b/>
          <w:bCs/>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Prava i obaveze Centralnog registra prema članu Centralnog registra, kao i prava i obaveze tog člana, utvrđuju se aktima Centralnog registra. </w:t>
      </w:r>
    </w:p>
    <w:p w:rsidR="00F17118" w:rsidRPr="00AB41D6" w:rsidRDefault="00F17118">
      <w:pPr>
        <w:autoSpaceDE w:val="0"/>
        <w:autoSpaceDN w:val="0"/>
        <w:adjustRightInd w:val="0"/>
        <w:spacing w:after="0" w:line="240" w:lineRule="auto"/>
        <w:jc w:val="center"/>
        <w:rPr>
          <w:rFonts w:ascii="Times New Roman" w:hAnsi="Times New Roman"/>
          <w:b/>
          <w:bCs/>
          <w:sz w:val="24"/>
          <w:szCs w:val="24"/>
          <w:lang w:val="it-IT"/>
        </w:rPr>
      </w:pPr>
    </w:p>
    <w:p w:rsidR="00F17118" w:rsidRPr="00AB41D6" w:rsidRDefault="00C110BC">
      <w:pPr>
        <w:autoSpaceDE w:val="0"/>
        <w:autoSpaceDN w:val="0"/>
        <w:adjustRightInd w:val="0"/>
        <w:spacing w:after="0" w:line="240" w:lineRule="auto"/>
        <w:jc w:val="center"/>
        <w:rPr>
          <w:rFonts w:ascii="Times New Roman" w:hAnsi="Times New Roman"/>
          <w:sz w:val="24"/>
          <w:szCs w:val="24"/>
          <w:lang w:val="it-IT"/>
        </w:rPr>
      </w:pPr>
      <w:r w:rsidRPr="00AB41D6">
        <w:rPr>
          <w:rFonts w:ascii="Times New Roman" w:hAnsi="Times New Roman"/>
          <w:b/>
          <w:bCs/>
          <w:sz w:val="24"/>
          <w:szCs w:val="24"/>
          <w:lang w:val="it-IT"/>
        </w:rPr>
        <w:t>Kontrola koju vrši Centralni registar</w:t>
      </w:r>
    </w:p>
    <w:p w:rsidR="00F17118" w:rsidRPr="00AB41D6" w:rsidRDefault="00C110BC">
      <w:pPr>
        <w:autoSpaceDE w:val="0"/>
        <w:autoSpaceDN w:val="0"/>
        <w:adjustRightInd w:val="0"/>
        <w:spacing w:after="0" w:line="240" w:lineRule="auto"/>
        <w:jc w:val="center"/>
        <w:rPr>
          <w:rFonts w:ascii="Times New Roman" w:hAnsi="Times New Roman"/>
          <w:b/>
          <w:bCs/>
          <w:sz w:val="24"/>
          <w:szCs w:val="24"/>
          <w:lang w:val="it-IT"/>
        </w:rPr>
      </w:pPr>
      <w:r w:rsidRPr="00AB41D6">
        <w:rPr>
          <w:rFonts w:ascii="Times New Roman" w:hAnsi="Times New Roman"/>
          <w:b/>
          <w:bCs/>
          <w:sz w:val="24"/>
          <w:szCs w:val="24"/>
          <w:lang w:val="it-IT"/>
        </w:rPr>
        <w:t xml:space="preserve">Član </w:t>
      </w:r>
      <w:r w:rsidR="00D97789" w:rsidRPr="00AB41D6">
        <w:rPr>
          <w:rFonts w:ascii="Times New Roman" w:hAnsi="Times New Roman"/>
          <w:b/>
          <w:bCs/>
          <w:sz w:val="24"/>
          <w:szCs w:val="24"/>
          <w:lang w:val="it-IT"/>
        </w:rPr>
        <w:t>271</w:t>
      </w:r>
    </w:p>
    <w:p w:rsidR="00F17118" w:rsidRPr="00AB41D6" w:rsidRDefault="00F17118">
      <w:pPr>
        <w:autoSpaceDE w:val="0"/>
        <w:autoSpaceDN w:val="0"/>
        <w:adjustRightInd w:val="0"/>
        <w:spacing w:after="0" w:line="240" w:lineRule="auto"/>
        <w:jc w:val="center"/>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Centralni registar vrši kontrolu nad svojim članovima u dijelu poslova iz nadležnosti Centralnog registra. </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U vršenju kontrole Centralni registar ima pravo neposrednog uvida u dokumentaciju u vezi sa poslovima iz stava 1 ovog člana. </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Kada Centralni registar u kontroli utvrdi nezakonitosti, odnosno nepravilnosti koje predstavljaju povredu odredaba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 xml:space="preserve">a, akta Komisije i akta Centralnog registra, nalaže rješenjem članu da u određenom roku otkloni takve nepravilnosti. </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Centralni registar bez odlaganja obavještava Komisiju i organizatora tržišta na način propisan aktom Komisije o svakoj značajnoj povredi odredaba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 xml:space="preserve">a ili akta Komisije, odnosno Centralnog registra koju počini član Centralnog registra. </w:t>
      </w:r>
    </w:p>
    <w:p w:rsidR="00F17118" w:rsidRPr="00AB41D6" w:rsidRDefault="00F17118">
      <w:pPr>
        <w:autoSpaceDE w:val="0"/>
        <w:autoSpaceDN w:val="0"/>
        <w:adjustRightInd w:val="0"/>
        <w:spacing w:after="0" w:line="240" w:lineRule="auto"/>
        <w:jc w:val="center"/>
        <w:rPr>
          <w:rFonts w:ascii="Times New Roman" w:hAnsi="Times New Roman"/>
          <w:b/>
          <w:bCs/>
          <w:sz w:val="24"/>
          <w:szCs w:val="24"/>
          <w:lang w:val="it-IT"/>
        </w:rPr>
      </w:pPr>
    </w:p>
    <w:p w:rsidR="00F17118" w:rsidRPr="00AB41D6" w:rsidRDefault="00C110BC">
      <w:pPr>
        <w:autoSpaceDE w:val="0"/>
        <w:autoSpaceDN w:val="0"/>
        <w:adjustRightInd w:val="0"/>
        <w:spacing w:after="0" w:line="240" w:lineRule="auto"/>
        <w:jc w:val="center"/>
        <w:rPr>
          <w:rFonts w:ascii="Times New Roman" w:hAnsi="Times New Roman"/>
          <w:sz w:val="24"/>
          <w:szCs w:val="24"/>
        </w:rPr>
      </w:pPr>
      <w:r w:rsidRPr="00AB41D6">
        <w:rPr>
          <w:rFonts w:ascii="Times New Roman" w:hAnsi="Times New Roman"/>
          <w:b/>
          <w:bCs/>
          <w:sz w:val="24"/>
          <w:szCs w:val="24"/>
        </w:rPr>
        <w:t>Prestanak članstva</w:t>
      </w:r>
    </w:p>
    <w:p w:rsidR="00F17118" w:rsidRPr="00AB41D6" w:rsidRDefault="00C110BC">
      <w:pPr>
        <w:autoSpaceDE w:val="0"/>
        <w:autoSpaceDN w:val="0"/>
        <w:adjustRightInd w:val="0"/>
        <w:spacing w:after="0" w:line="240" w:lineRule="auto"/>
        <w:jc w:val="center"/>
        <w:rPr>
          <w:rFonts w:ascii="Times New Roman" w:hAnsi="Times New Roman"/>
          <w:b/>
          <w:bCs/>
          <w:sz w:val="24"/>
          <w:szCs w:val="24"/>
        </w:rPr>
      </w:pPr>
      <w:r w:rsidRPr="00AB41D6">
        <w:rPr>
          <w:rFonts w:ascii="Times New Roman" w:hAnsi="Times New Roman"/>
          <w:b/>
          <w:bCs/>
          <w:sz w:val="24"/>
          <w:szCs w:val="24"/>
        </w:rPr>
        <w:t xml:space="preserve">Član </w:t>
      </w:r>
      <w:r w:rsidR="00D97789" w:rsidRPr="00AB41D6">
        <w:rPr>
          <w:rFonts w:ascii="Times New Roman" w:hAnsi="Times New Roman"/>
          <w:b/>
          <w:bCs/>
          <w:sz w:val="24"/>
          <w:szCs w:val="24"/>
        </w:rPr>
        <w:t>272</w:t>
      </w:r>
    </w:p>
    <w:p w:rsidR="00F17118" w:rsidRPr="00AB41D6" w:rsidRDefault="00F17118">
      <w:pPr>
        <w:autoSpaceDE w:val="0"/>
        <w:autoSpaceDN w:val="0"/>
        <w:adjustRightInd w:val="0"/>
        <w:spacing w:after="0" w:line="240" w:lineRule="auto"/>
        <w:jc w:val="center"/>
        <w:rPr>
          <w:rFonts w:ascii="Times New Roman" w:hAnsi="Times New Roman"/>
          <w:sz w:val="24"/>
          <w:szCs w:val="24"/>
        </w:rPr>
      </w:pPr>
    </w:p>
    <w:p w:rsidR="00F17118" w:rsidRPr="00AB41D6" w:rsidRDefault="00C110BC">
      <w:pPr>
        <w:autoSpaceDE w:val="0"/>
        <w:autoSpaceDN w:val="0"/>
        <w:adjustRightInd w:val="0"/>
        <w:spacing w:after="0" w:line="240" w:lineRule="auto"/>
        <w:jc w:val="both"/>
        <w:rPr>
          <w:rFonts w:ascii="Times New Roman" w:hAnsi="Times New Roman"/>
          <w:sz w:val="24"/>
          <w:szCs w:val="24"/>
        </w:rPr>
      </w:pPr>
      <w:r w:rsidRPr="00AB41D6">
        <w:rPr>
          <w:rFonts w:ascii="Times New Roman" w:hAnsi="Times New Roman"/>
          <w:sz w:val="24"/>
          <w:szCs w:val="24"/>
        </w:rPr>
        <w:t xml:space="preserve">Članu Centralnog registra prestaje članstvo u Centralnom registru: </w:t>
      </w:r>
    </w:p>
    <w:p w:rsidR="003C0520" w:rsidRPr="00AB41D6" w:rsidRDefault="00067D37" w:rsidP="00CA5AFB">
      <w:pPr>
        <w:pStyle w:val="ListParagraph"/>
        <w:numPr>
          <w:ilvl w:val="0"/>
          <w:numId w:val="193"/>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ako mu je trajno oduzeta dozvola za rad; </w:t>
      </w:r>
    </w:p>
    <w:p w:rsidR="003C0520" w:rsidRPr="00AB41D6" w:rsidRDefault="00067D37" w:rsidP="00CA5AFB">
      <w:pPr>
        <w:pStyle w:val="ListParagraph"/>
        <w:numPr>
          <w:ilvl w:val="0"/>
          <w:numId w:val="193"/>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ako ne ispunjava uslove za članstvo u Centralnom registru; </w:t>
      </w:r>
    </w:p>
    <w:p w:rsidR="003C0520" w:rsidRPr="00AB41D6" w:rsidRDefault="00067D37" w:rsidP="00CA5AFB">
      <w:pPr>
        <w:pStyle w:val="ListParagraph"/>
        <w:numPr>
          <w:ilvl w:val="0"/>
          <w:numId w:val="193"/>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ako u značajnoj mjeri i sistematski ne izvršava obaveze prema Centralnom registru, odnosno ne poštuje druge opšte akte Centralnog registra; </w:t>
      </w:r>
    </w:p>
    <w:p w:rsidR="003C0520" w:rsidRPr="00AB41D6" w:rsidRDefault="00067D37" w:rsidP="00CA5AFB">
      <w:pPr>
        <w:pStyle w:val="ListParagraph"/>
        <w:numPr>
          <w:ilvl w:val="0"/>
          <w:numId w:val="193"/>
        </w:numPr>
        <w:autoSpaceDE w:val="0"/>
        <w:autoSpaceDN w:val="0"/>
        <w:adjustRightInd w:val="0"/>
        <w:spacing w:after="0" w:line="240" w:lineRule="auto"/>
        <w:jc w:val="both"/>
        <w:rPr>
          <w:rFonts w:ascii="Times New Roman" w:hAnsi="Times New Roman"/>
          <w:sz w:val="24"/>
          <w:szCs w:val="24"/>
        </w:rPr>
      </w:pPr>
      <w:r w:rsidRPr="00AB41D6">
        <w:rPr>
          <w:rFonts w:ascii="Times New Roman" w:hAnsi="Times New Roman"/>
          <w:sz w:val="24"/>
          <w:szCs w:val="24"/>
        </w:rPr>
        <w:t xml:space="preserve">u drugim slučajevima </w:t>
      </w:r>
      <w:r w:rsidR="00C110BC" w:rsidRPr="00AB41D6">
        <w:rPr>
          <w:rFonts w:ascii="Times New Roman" w:hAnsi="Times New Roman"/>
          <w:sz w:val="24"/>
          <w:szCs w:val="24"/>
        </w:rPr>
        <w:t xml:space="preserve">predviđenim aktom Centralnog registra. </w:t>
      </w:r>
    </w:p>
    <w:p w:rsidR="00F17118" w:rsidRPr="00AB41D6" w:rsidRDefault="00F17118">
      <w:pPr>
        <w:autoSpaceDE w:val="0"/>
        <w:autoSpaceDN w:val="0"/>
        <w:adjustRightInd w:val="0"/>
        <w:spacing w:after="0" w:line="240" w:lineRule="auto"/>
        <w:jc w:val="both"/>
        <w:rPr>
          <w:rFonts w:ascii="Times New Roman" w:hAnsi="Times New Roman"/>
          <w:sz w:val="24"/>
          <w:szCs w:val="24"/>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Centralni registar može i privremeno da suspenduje članstvo u skladu sa svojim pravilima poslovanja. </w:t>
      </w:r>
    </w:p>
    <w:p w:rsidR="00F17118" w:rsidRPr="00AB41D6" w:rsidRDefault="00F17118">
      <w:pPr>
        <w:autoSpaceDE w:val="0"/>
        <w:autoSpaceDN w:val="0"/>
        <w:adjustRightInd w:val="0"/>
        <w:spacing w:after="0" w:line="240" w:lineRule="auto"/>
        <w:jc w:val="center"/>
        <w:rPr>
          <w:rFonts w:ascii="Times New Roman" w:hAnsi="Times New Roman"/>
          <w:b/>
          <w:bCs/>
          <w:sz w:val="24"/>
          <w:szCs w:val="24"/>
          <w:lang w:val="it-IT"/>
        </w:rPr>
      </w:pPr>
    </w:p>
    <w:p w:rsidR="00F17118" w:rsidRPr="00AB41D6" w:rsidRDefault="00C110BC">
      <w:pPr>
        <w:autoSpaceDE w:val="0"/>
        <w:autoSpaceDN w:val="0"/>
        <w:adjustRightInd w:val="0"/>
        <w:spacing w:after="0" w:line="240" w:lineRule="auto"/>
        <w:jc w:val="center"/>
        <w:rPr>
          <w:rFonts w:ascii="Times New Roman" w:hAnsi="Times New Roman"/>
          <w:sz w:val="24"/>
          <w:szCs w:val="24"/>
          <w:lang w:val="it-IT"/>
        </w:rPr>
      </w:pPr>
      <w:r w:rsidRPr="00AB41D6">
        <w:rPr>
          <w:rFonts w:ascii="Times New Roman" w:hAnsi="Times New Roman"/>
          <w:b/>
          <w:bCs/>
          <w:sz w:val="24"/>
          <w:szCs w:val="24"/>
          <w:lang w:val="it-IT"/>
        </w:rPr>
        <w:t>Računi</w:t>
      </w:r>
    </w:p>
    <w:p w:rsidR="00F17118" w:rsidRPr="00AB41D6" w:rsidRDefault="00C110BC">
      <w:pPr>
        <w:autoSpaceDE w:val="0"/>
        <w:autoSpaceDN w:val="0"/>
        <w:adjustRightInd w:val="0"/>
        <w:spacing w:after="0" w:line="240" w:lineRule="auto"/>
        <w:jc w:val="center"/>
        <w:rPr>
          <w:rFonts w:ascii="Times New Roman" w:hAnsi="Times New Roman"/>
          <w:b/>
          <w:bCs/>
          <w:sz w:val="24"/>
          <w:szCs w:val="24"/>
          <w:lang w:val="it-IT"/>
        </w:rPr>
      </w:pPr>
      <w:r w:rsidRPr="00AB41D6">
        <w:rPr>
          <w:rFonts w:ascii="Times New Roman" w:hAnsi="Times New Roman"/>
          <w:b/>
          <w:bCs/>
          <w:sz w:val="24"/>
          <w:szCs w:val="24"/>
          <w:lang w:val="it-IT"/>
        </w:rPr>
        <w:t xml:space="preserve">Član </w:t>
      </w:r>
      <w:r w:rsidR="00D97789" w:rsidRPr="00AB41D6">
        <w:rPr>
          <w:rFonts w:ascii="Times New Roman" w:hAnsi="Times New Roman"/>
          <w:b/>
          <w:bCs/>
          <w:sz w:val="24"/>
          <w:szCs w:val="24"/>
          <w:lang w:val="it-IT"/>
        </w:rPr>
        <w:t>273</w:t>
      </w:r>
    </w:p>
    <w:p w:rsidR="00F17118" w:rsidRPr="00AB41D6" w:rsidRDefault="00F17118">
      <w:pPr>
        <w:autoSpaceDE w:val="0"/>
        <w:autoSpaceDN w:val="0"/>
        <w:adjustRightInd w:val="0"/>
        <w:spacing w:after="0" w:line="240" w:lineRule="auto"/>
        <w:jc w:val="center"/>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U Centralnom registru otvaraju se i vode računi članova Centralnog registra sa sl</w:t>
      </w:r>
      <w:r w:rsidR="00EE016D" w:rsidRPr="00AB41D6">
        <w:rPr>
          <w:rFonts w:ascii="Times New Roman" w:hAnsi="Times New Roman"/>
          <w:sz w:val="24"/>
          <w:szCs w:val="24"/>
          <w:lang w:val="it-IT"/>
        </w:rPr>
        <w:t>j</w:t>
      </w:r>
      <w:r w:rsidRPr="00AB41D6">
        <w:rPr>
          <w:rFonts w:ascii="Times New Roman" w:hAnsi="Times New Roman"/>
          <w:sz w:val="24"/>
          <w:szCs w:val="24"/>
          <w:lang w:val="it-IT"/>
        </w:rPr>
        <w:t xml:space="preserve">edećim podračunima finansijskih instrumenata: </w:t>
      </w:r>
    </w:p>
    <w:p w:rsidR="003C0520" w:rsidRPr="00AB41D6" w:rsidRDefault="00067D37" w:rsidP="00CA5AFB">
      <w:pPr>
        <w:pStyle w:val="ListParagraph"/>
        <w:numPr>
          <w:ilvl w:val="0"/>
          <w:numId w:val="194"/>
        </w:numPr>
        <w:autoSpaceDE w:val="0"/>
        <w:autoSpaceDN w:val="0"/>
        <w:adjustRightInd w:val="0"/>
        <w:spacing w:after="0" w:line="240" w:lineRule="auto"/>
        <w:jc w:val="both"/>
        <w:rPr>
          <w:rFonts w:ascii="Times New Roman" w:hAnsi="Times New Roman"/>
          <w:sz w:val="24"/>
          <w:szCs w:val="24"/>
        </w:rPr>
      </w:pPr>
      <w:r w:rsidRPr="00AB41D6">
        <w:rPr>
          <w:rFonts w:ascii="Times New Roman" w:hAnsi="Times New Roman"/>
          <w:sz w:val="24"/>
          <w:szCs w:val="24"/>
        </w:rPr>
        <w:lastRenderedPageBreak/>
        <w:t xml:space="preserve">depo računi; </w:t>
      </w:r>
    </w:p>
    <w:p w:rsidR="003C0520" w:rsidRPr="00AB41D6" w:rsidRDefault="00067D37" w:rsidP="00CA5AFB">
      <w:pPr>
        <w:pStyle w:val="ListParagraph"/>
        <w:numPr>
          <w:ilvl w:val="0"/>
          <w:numId w:val="194"/>
        </w:numPr>
        <w:autoSpaceDE w:val="0"/>
        <w:autoSpaceDN w:val="0"/>
        <w:adjustRightInd w:val="0"/>
        <w:spacing w:after="0" w:line="240" w:lineRule="auto"/>
        <w:jc w:val="both"/>
        <w:rPr>
          <w:rFonts w:ascii="Times New Roman" w:hAnsi="Times New Roman"/>
          <w:sz w:val="24"/>
          <w:szCs w:val="24"/>
        </w:rPr>
      </w:pPr>
      <w:r w:rsidRPr="00AB41D6">
        <w:rPr>
          <w:rFonts w:ascii="Times New Roman" w:hAnsi="Times New Roman"/>
          <w:sz w:val="24"/>
          <w:szCs w:val="24"/>
        </w:rPr>
        <w:t xml:space="preserve">emisioni računi; </w:t>
      </w:r>
    </w:p>
    <w:p w:rsidR="003C0520" w:rsidRPr="00AB41D6" w:rsidRDefault="00067D37" w:rsidP="00CA5AFB">
      <w:pPr>
        <w:pStyle w:val="ListParagraph"/>
        <w:numPr>
          <w:ilvl w:val="0"/>
          <w:numId w:val="194"/>
        </w:numPr>
        <w:autoSpaceDE w:val="0"/>
        <w:autoSpaceDN w:val="0"/>
        <w:adjustRightInd w:val="0"/>
        <w:spacing w:after="0" w:line="240" w:lineRule="auto"/>
        <w:jc w:val="both"/>
        <w:rPr>
          <w:rFonts w:ascii="Times New Roman" w:hAnsi="Times New Roman"/>
          <w:sz w:val="24"/>
          <w:szCs w:val="24"/>
        </w:rPr>
      </w:pPr>
      <w:r w:rsidRPr="00AB41D6">
        <w:rPr>
          <w:rFonts w:ascii="Times New Roman" w:hAnsi="Times New Roman"/>
          <w:sz w:val="24"/>
          <w:szCs w:val="24"/>
        </w:rPr>
        <w:t xml:space="preserve">vlasnički računi; </w:t>
      </w:r>
    </w:p>
    <w:p w:rsidR="003C0520" w:rsidRPr="00AB41D6" w:rsidRDefault="00067D37" w:rsidP="00CA5AFB">
      <w:pPr>
        <w:pStyle w:val="ListParagraph"/>
        <w:numPr>
          <w:ilvl w:val="0"/>
          <w:numId w:val="194"/>
        </w:numPr>
        <w:autoSpaceDE w:val="0"/>
        <w:autoSpaceDN w:val="0"/>
        <w:adjustRightInd w:val="0"/>
        <w:spacing w:after="0" w:line="240" w:lineRule="auto"/>
        <w:jc w:val="both"/>
        <w:rPr>
          <w:rFonts w:ascii="Times New Roman" w:hAnsi="Times New Roman"/>
          <w:sz w:val="24"/>
          <w:szCs w:val="24"/>
        </w:rPr>
      </w:pPr>
      <w:r w:rsidRPr="00AB41D6">
        <w:rPr>
          <w:rFonts w:ascii="Times New Roman" w:hAnsi="Times New Roman"/>
          <w:sz w:val="24"/>
          <w:szCs w:val="24"/>
        </w:rPr>
        <w:t xml:space="preserve">računi upravljanja; </w:t>
      </w:r>
    </w:p>
    <w:p w:rsidR="003C0520" w:rsidRPr="00AB41D6" w:rsidRDefault="00067D37" w:rsidP="00CA5AFB">
      <w:pPr>
        <w:pStyle w:val="ListParagraph"/>
        <w:numPr>
          <w:ilvl w:val="0"/>
          <w:numId w:val="194"/>
        </w:numPr>
        <w:autoSpaceDE w:val="0"/>
        <w:autoSpaceDN w:val="0"/>
        <w:adjustRightInd w:val="0"/>
        <w:spacing w:after="0" w:line="240" w:lineRule="auto"/>
        <w:jc w:val="both"/>
        <w:rPr>
          <w:rFonts w:ascii="Times New Roman" w:hAnsi="Times New Roman"/>
          <w:sz w:val="24"/>
          <w:szCs w:val="24"/>
        </w:rPr>
      </w:pPr>
      <w:r w:rsidRPr="00AB41D6">
        <w:rPr>
          <w:rFonts w:ascii="Times New Roman" w:hAnsi="Times New Roman"/>
          <w:sz w:val="24"/>
          <w:szCs w:val="24"/>
        </w:rPr>
        <w:t xml:space="preserve">zbirni, odnosno kastodi računi. </w:t>
      </w:r>
    </w:p>
    <w:p w:rsidR="003C0520" w:rsidRPr="00AB41D6" w:rsidRDefault="003C0520" w:rsidP="00814792">
      <w:pPr>
        <w:autoSpaceDE w:val="0"/>
        <w:autoSpaceDN w:val="0"/>
        <w:adjustRightInd w:val="0"/>
        <w:spacing w:after="0" w:line="240" w:lineRule="auto"/>
        <w:jc w:val="both"/>
        <w:rPr>
          <w:rFonts w:ascii="Times New Roman" w:hAnsi="Times New Roman"/>
          <w:sz w:val="24"/>
          <w:szCs w:val="24"/>
        </w:rPr>
      </w:pPr>
    </w:p>
    <w:p w:rsidR="003C0520" w:rsidRPr="00AB41D6" w:rsidRDefault="00067D37" w:rsidP="00814792">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U Centralnom registru otvaraju se i vode sl</w:t>
      </w:r>
      <w:r w:rsidR="00EE016D" w:rsidRPr="00AB41D6">
        <w:rPr>
          <w:rFonts w:ascii="Times New Roman" w:hAnsi="Times New Roman"/>
          <w:sz w:val="24"/>
          <w:szCs w:val="24"/>
          <w:lang w:val="it-IT"/>
        </w:rPr>
        <w:t>j</w:t>
      </w:r>
      <w:r w:rsidRPr="00AB41D6">
        <w:rPr>
          <w:rFonts w:ascii="Times New Roman" w:hAnsi="Times New Roman"/>
          <w:sz w:val="24"/>
          <w:szCs w:val="24"/>
          <w:lang w:val="it-IT"/>
        </w:rPr>
        <w:t xml:space="preserve">edeći novčani računi: </w:t>
      </w:r>
    </w:p>
    <w:p w:rsidR="003C0520" w:rsidRPr="00AB41D6" w:rsidRDefault="00067D37" w:rsidP="00CA5AFB">
      <w:pPr>
        <w:pStyle w:val="ListParagraph"/>
        <w:numPr>
          <w:ilvl w:val="0"/>
          <w:numId w:val="195"/>
        </w:numPr>
        <w:autoSpaceDE w:val="0"/>
        <w:autoSpaceDN w:val="0"/>
        <w:adjustRightInd w:val="0"/>
        <w:spacing w:after="0" w:line="240" w:lineRule="auto"/>
        <w:jc w:val="both"/>
        <w:rPr>
          <w:rFonts w:ascii="Times New Roman" w:hAnsi="Times New Roman"/>
          <w:sz w:val="24"/>
          <w:szCs w:val="24"/>
        </w:rPr>
      </w:pPr>
      <w:r w:rsidRPr="00AB41D6">
        <w:rPr>
          <w:rFonts w:ascii="Times New Roman" w:hAnsi="Times New Roman"/>
          <w:sz w:val="24"/>
          <w:szCs w:val="24"/>
        </w:rPr>
        <w:t xml:space="preserve">članova Centralnog registra; </w:t>
      </w:r>
    </w:p>
    <w:p w:rsidR="003C0520" w:rsidRPr="00AB41D6" w:rsidRDefault="00067D37" w:rsidP="00CA5AFB">
      <w:pPr>
        <w:pStyle w:val="ListParagraph"/>
        <w:numPr>
          <w:ilvl w:val="0"/>
          <w:numId w:val="195"/>
        </w:numPr>
        <w:autoSpaceDE w:val="0"/>
        <w:autoSpaceDN w:val="0"/>
        <w:adjustRightInd w:val="0"/>
        <w:spacing w:after="0" w:line="240" w:lineRule="auto"/>
        <w:jc w:val="both"/>
        <w:rPr>
          <w:rFonts w:ascii="Times New Roman" w:hAnsi="Times New Roman"/>
          <w:sz w:val="24"/>
          <w:szCs w:val="24"/>
        </w:rPr>
      </w:pPr>
      <w:r w:rsidRPr="00AB41D6">
        <w:rPr>
          <w:rFonts w:ascii="Times New Roman" w:hAnsi="Times New Roman"/>
          <w:sz w:val="24"/>
          <w:szCs w:val="24"/>
        </w:rPr>
        <w:t xml:space="preserve">garantnog </w:t>
      </w:r>
      <w:r w:rsidR="00C110BC" w:rsidRPr="00AB41D6">
        <w:rPr>
          <w:rFonts w:ascii="Times New Roman" w:hAnsi="Times New Roman"/>
          <w:sz w:val="24"/>
          <w:szCs w:val="24"/>
        </w:rPr>
        <w:t xml:space="preserve">fonda. </w:t>
      </w:r>
    </w:p>
    <w:p w:rsidR="00F17118" w:rsidRPr="00AB41D6" w:rsidRDefault="00F17118">
      <w:pPr>
        <w:autoSpaceDE w:val="0"/>
        <w:autoSpaceDN w:val="0"/>
        <w:adjustRightInd w:val="0"/>
        <w:spacing w:after="0" w:line="240" w:lineRule="auto"/>
        <w:jc w:val="both"/>
        <w:rPr>
          <w:rFonts w:ascii="Times New Roman" w:hAnsi="Times New Roman"/>
          <w:sz w:val="24"/>
          <w:szCs w:val="24"/>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Aktima Centralnog registra se može predvidjeti otvaranje i drugih računa i podračuna. </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Novčane račune Centralnog registra otvara i vodi Centralna banka Crne Gore. </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Finansijski instrumenti i novčana sredstva članova Centralnog registra na računima koje vodi Centralni registar ne ulaze u imovinu, niti u stečajnu ili likvidacionu masu Centralnog registra i ne mogu biti predmet prinudne naplate. </w:t>
      </w:r>
    </w:p>
    <w:p w:rsidR="00F17118" w:rsidRPr="00AB41D6" w:rsidRDefault="00F17118">
      <w:pPr>
        <w:autoSpaceDE w:val="0"/>
        <w:autoSpaceDN w:val="0"/>
        <w:adjustRightInd w:val="0"/>
        <w:spacing w:after="0" w:line="240" w:lineRule="auto"/>
        <w:jc w:val="center"/>
        <w:rPr>
          <w:rFonts w:ascii="Times New Roman" w:hAnsi="Times New Roman"/>
          <w:b/>
          <w:bCs/>
          <w:sz w:val="24"/>
          <w:szCs w:val="24"/>
          <w:lang w:val="it-IT"/>
        </w:rPr>
      </w:pPr>
    </w:p>
    <w:p w:rsidR="00F17118" w:rsidRPr="00AB41D6" w:rsidRDefault="00C110BC">
      <w:pPr>
        <w:autoSpaceDE w:val="0"/>
        <w:autoSpaceDN w:val="0"/>
        <w:adjustRightInd w:val="0"/>
        <w:spacing w:after="0" w:line="240" w:lineRule="auto"/>
        <w:jc w:val="center"/>
        <w:rPr>
          <w:rFonts w:ascii="Times New Roman" w:hAnsi="Times New Roman"/>
          <w:sz w:val="24"/>
          <w:szCs w:val="24"/>
          <w:lang w:val="it-IT"/>
        </w:rPr>
      </w:pPr>
      <w:r w:rsidRPr="00AB41D6">
        <w:rPr>
          <w:rFonts w:ascii="Times New Roman" w:hAnsi="Times New Roman"/>
          <w:b/>
          <w:bCs/>
          <w:sz w:val="24"/>
          <w:szCs w:val="24"/>
          <w:lang w:val="it-IT"/>
        </w:rPr>
        <w:t>Nastanak i prenos prava iz finansijskih instrumenata</w:t>
      </w:r>
    </w:p>
    <w:p w:rsidR="00F17118" w:rsidRPr="00AB41D6" w:rsidRDefault="00C110BC">
      <w:pPr>
        <w:autoSpaceDE w:val="0"/>
        <w:autoSpaceDN w:val="0"/>
        <w:adjustRightInd w:val="0"/>
        <w:spacing w:after="0" w:line="240" w:lineRule="auto"/>
        <w:jc w:val="center"/>
        <w:rPr>
          <w:rFonts w:ascii="Times New Roman" w:hAnsi="Times New Roman"/>
          <w:b/>
          <w:bCs/>
          <w:sz w:val="24"/>
          <w:szCs w:val="24"/>
          <w:lang w:val="it-IT"/>
        </w:rPr>
      </w:pPr>
      <w:r w:rsidRPr="00AB41D6">
        <w:rPr>
          <w:rFonts w:ascii="Times New Roman" w:hAnsi="Times New Roman"/>
          <w:b/>
          <w:bCs/>
          <w:sz w:val="24"/>
          <w:szCs w:val="24"/>
          <w:lang w:val="it-IT"/>
        </w:rPr>
        <w:t xml:space="preserve">Član </w:t>
      </w:r>
      <w:r w:rsidR="00D97789" w:rsidRPr="00AB41D6">
        <w:rPr>
          <w:rFonts w:ascii="Times New Roman" w:hAnsi="Times New Roman"/>
          <w:b/>
          <w:bCs/>
          <w:sz w:val="24"/>
          <w:szCs w:val="24"/>
          <w:lang w:val="it-IT"/>
        </w:rPr>
        <w:t>274</w:t>
      </w:r>
    </w:p>
    <w:p w:rsidR="00F17118" w:rsidRPr="00AB41D6" w:rsidRDefault="00F17118">
      <w:pPr>
        <w:autoSpaceDE w:val="0"/>
        <w:autoSpaceDN w:val="0"/>
        <w:adjustRightInd w:val="0"/>
        <w:spacing w:after="0" w:line="240" w:lineRule="auto"/>
        <w:jc w:val="center"/>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Zakoniti imalac finansijskog instrumenta (u daljem tekstu: zakoniti imalac) koji se obavezno evidentira u Centralnom registru je lice u čije ime je otvoren račun hartija od vrijednosti kod Centralnog registra na kojem se vodi taj finansijski instrument. </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Prava zakonitog imaoca iz finansijskog instrumenta nastaju upisom finansijskog instrumenta na njegov račun koji se vodi u Centralnom registru. </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Izuzetno od st. 1 i 2 ovog člana, kada investiciono društvo ili kreditna institucija vodi račun kod Centralnog registra za klijente kojima pruža dodatne usluge iz člana 2. stav 1 tačka </w:t>
      </w:r>
      <w:r w:rsidR="0036514F" w:rsidRPr="00AB41D6">
        <w:rPr>
          <w:rFonts w:ascii="Times New Roman" w:hAnsi="Times New Roman"/>
          <w:sz w:val="24"/>
          <w:szCs w:val="24"/>
          <w:lang w:val="it-IT"/>
        </w:rPr>
        <w:t>7</w:t>
      </w:r>
      <w:r w:rsidRPr="00AB41D6">
        <w:rPr>
          <w:rFonts w:ascii="Times New Roman" w:hAnsi="Times New Roman"/>
          <w:sz w:val="24"/>
          <w:szCs w:val="24"/>
          <w:lang w:val="it-IT"/>
        </w:rPr>
        <w:t xml:space="preserve">)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 xml:space="preserve">a, zakonitim imaocima finansijskih instrumenata na tom računu smatraju se lica za čiji račun se te dodatne usluge pružaju. </w:t>
      </w:r>
    </w:p>
    <w:p w:rsidR="00F17118" w:rsidRPr="00AB41D6" w:rsidRDefault="00F17118">
      <w:pPr>
        <w:autoSpaceDE w:val="0"/>
        <w:autoSpaceDN w:val="0"/>
        <w:adjustRightInd w:val="0"/>
        <w:spacing w:after="0" w:line="240" w:lineRule="auto"/>
        <w:jc w:val="both"/>
        <w:rPr>
          <w:rFonts w:ascii="Times New Roman" w:hAnsi="Times New Roman"/>
          <w:b/>
          <w:bCs/>
          <w:sz w:val="24"/>
          <w:szCs w:val="24"/>
          <w:lang w:val="it-IT"/>
        </w:rPr>
      </w:pPr>
    </w:p>
    <w:p w:rsidR="00F17118" w:rsidRPr="00AB41D6" w:rsidRDefault="00C110BC">
      <w:pPr>
        <w:autoSpaceDE w:val="0"/>
        <w:autoSpaceDN w:val="0"/>
        <w:adjustRightInd w:val="0"/>
        <w:spacing w:after="0" w:line="240" w:lineRule="auto"/>
        <w:jc w:val="center"/>
        <w:rPr>
          <w:rFonts w:ascii="Times New Roman" w:hAnsi="Times New Roman"/>
          <w:sz w:val="24"/>
          <w:szCs w:val="24"/>
          <w:lang w:val="it-IT"/>
        </w:rPr>
      </w:pPr>
      <w:r w:rsidRPr="00AB41D6">
        <w:rPr>
          <w:rFonts w:ascii="Times New Roman" w:hAnsi="Times New Roman"/>
          <w:b/>
          <w:bCs/>
          <w:sz w:val="24"/>
          <w:szCs w:val="24"/>
          <w:lang w:val="it-IT"/>
        </w:rPr>
        <w:t>Prenos prava iz hartija od vrijednosti i upis prava trećih lica</w:t>
      </w:r>
    </w:p>
    <w:p w:rsidR="00F17118" w:rsidRPr="00AB41D6" w:rsidRDefault="00C110BC">
      <w:pPr>
        <w:autoSpaceDE w:val="0"/>
        <w:autoSpaceDN w:val="0"/>
        <w:adjustRightInd w:val="0"/>
        <w:spacing w:after="0" w:line="240" w:lineRule="auto"/>
        <w:jc w:val="center"/>
        <w:rPr>
          <w:rFonts w:ascii="Times New Roman" w:hAnsi="Times New Roman"/>
          <w:sz w:val="24"/>
          <w:szCs w:val="24"/>
          <w:lang w:val="it-IT"/>
        </w:rPr>
      </w:pPr>
      <w:r w:rsidRPr="00AB41D6">
        <w:rPr>
          <w:rFonts w:ascii="Times New Roman" w:hAnsi="Times New Roman"/>
          <w:b/>
          <w:bCs/>
          <w:sz w:val="24"/>
          <w:szCs w:val="24"/>
          <w:lang w:val="it-IT"/>
        </w:rPr>
        <w:t xml:space="preserve">Član </w:t>
      </w:r>
      <w:r w:rsidR="00D97789" w:rsidRPr="00AB41D6">
        <w:rPr>
          <w:rFonts w:ascii="Times New Roman" w:hAnsi="Times New Roman"/>
          <w:b/>
          <w:bCs/>
          <w:sz w:val="24"/>
          <w:szCs w:val="24"/>
          <w:lang w:val="it-IT"/>
        </w:rPr>
        <w:t>275</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Prenos prava iz finansijskih instrumenata vrši se na osnovu naloga za prenos koji daje član Centralnog registra, kao i na osnovu odgovarajućeg pravnog posla, a u skladu sa pravilima Centralnog registra. </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Prenos prava iz finansijskih instrumenata vrši se na osnovu odredaba zakona i pravnosnažne sudske odluke, odnosno odluke nadležnog organa. </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Prenos prava iz finansijskih instrumenata po osnovu ugovora o poklonu, odnosno ugovora o ustupanju hartija od vrijednosti bez naknade vrši se na osnovu pismenog ugovora o poklonu, odnosno ugovora o ustupanju hartija od vrijednosti bez naknade koji je ovjerio nadležni organ.</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lastRenderedPageBreak/>
        <w:t xml:space="preserve">Upis prava trećih lica na finansijskim instrumentima, Centralni registar vrši na osnovu naloga za upis koji daje član Centralnog registra u ime zakonitog imaoca finansijskih instrumenata, lica koje on ovlasti, zakonskog zastupnika, kao i na osnovu sudske odluke. </w:t>
      </w:r>
    </w:p>
    <w:p w:rsidR="00F17118" w:rsidRPr="00AB41D6" w:rsidRDefault="00F17118">
      <w:pPr>
        <w:autoSpaceDE w:val="0"/>
        <w:autoSpaceDN w:val="0"/>
        <w:adjustRightInd w:val="0"/>
        <w:spacing w:after="0" w:line="240" w:lineRule="auto"/>
        <w:jc w:val="both"/>
        <w:rPr>
          <w:rFonts w:ascii="Times New Roman" w:hAnsi="Times New Roman"/>
          <w:b/>
          <w:bCs/>
          <w:sz w:val="24"/>
          <w:szCs w:val="24"/>
          <w:lang w:val="it-IT"/>
        </w:rPr>
      </w:pPr>
    </w:p>
    <w:p w:rsidR="00F17118" w:rsidRPr="00AB41D6" w:rsidRDefault="00C110BC">
      <w:pPr>
        <w:autoSpaceDE w:val="0"/>
        <w:autoSpaceDN w:val="0"/>
        <w:adjustRightInd w:val="0"/>
        <w:spacing w:after="0" w:line="240" w:lineRule="auto"/>
        <w:jc w:val="center"/>
        <w:rPr>
          <w:rFonts w:ascii="Times New Roman" w:hAnsi="Times New Roman"/>
          <w:sz w:val="24"/>
          <w:szCs w:val="24"/>
          <w:lang w:val="it-IT"/>
        </w:rPr>
      </w:pPr>
      <w:r w:rsidRPr="00AB41D6">
        <w:rPr>
          <w:rFonts w:ascii="Times New Roman" w:hAnsi="Times New Roman"/>
          <w:b/>
          <w:bCs/>
          <w:sz w:val="24"/>
          <w:szCs w:val="24"/>
          <w:lang w:val="it-IT"/>
        </w:rPr>
        <w:t>Obaveze u pogledu kliringa i saldiranja</w:t>
      </w:r>
    </w:p>
    <w:p w:rsidR="00F17118" w:rsidRPr="00AB41D6" w:rsidRDefault="00C110BC">
      <w:pPr>
        <w:autoSpaceDE w:val="0"/>
        <w:autoSpaceDN w:val="0"/>
        <w:adjustRightInd w:val="0"/>
        <w:spacing w:after="0" w:line="240" w:lineRule="auto"/>
        <w:jc w:val="center"/>
        <w:rPr>
          <w:rFonts w:ascii="Times New Roman" w:hAnsi="Times New Roman"/>
          <w:sz w:val="24"/>
          <w:szCs w:val="24"/>
          <w:lang w:val="it-IT"/>
        </w:rPr>
      </w:pPr>
      <w:r w:rsidRPr="00AB41D6">
        <w:rPr>
          <w:rFonts w:ascii="Times New Roman" w:hAnsi="Times New Roman"/>
          <w:b/>
          <w:bCs/>
          <w:sz w:val="24"/>
          <w:szCs w:val="24"/>
          <w:lang w:val="it-IT"/>
        </w:rPr>
        <w:t xml:space="preserve">Član </w:t>
      </w:r>
      <w:r w:rsidR="00D97789" w:rsidRPr="00AB41D6">
        <w:rPr>
          <w:rFonts w:ascii="Times New Roman" w:hAnsi="Times New Roman"/>
          <w:b/>
          <w:bCs/>
          <w:sz w:val="24"/>
          <w:szCs w:val="24"/>
          <w:lang w:val="it-IT"/>
        </w:rPr>
        <w:t>276</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Obaveze u pogledu kliringa i saldiranja, nastale po osnovu transakcija finansijskim instrumentima zaključenim u </w:t>
      </w:r>
      <w:r w:rsidR="00EE016D" w:rsidRPr="00AB41D6">
        <w:rPr>
          <w:rFonts w:ascii="Times New Roman" w:hAnsi="Times New Roman"/>
          <w:sz w:val="24"/>
          <w:szCs w:val="24"/>
          <w:lang w:val="it-IT"/>
        </w:rPr>
        <w:t>Crnoj Gori</w:t>
      </w:r>
      <w:r w:rsidRPr="00AB41D6">
        <w:rPr>
          <w:rFonts w:ascii="Times New Roman" w:hAnsi="Times New Roman"/>
          <w:sz w:val="24"/>
          <w:szCs w:val="24"/>
          <w:lang w:val="it-IT"/>
        </w:rPr>
        <w:t xml:space="preserve">, izvršavaju se preko Centralnog registra u skladu sa odredbama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 xml:space="preserve">a i pravilima Centralnog registra. </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Stav 1 ovog člana se ne odnosi na transakcije finansijskim instrumentima izdavaoca iz </w:t>
      </w:r>
      <w:r w:rsidR="00EE016D" w:rsidRPr="00AB41D6">
        <w:rPr>
          <w:rFonts w:ascii="Times New Roman" w:hAnsi="Times New Roman"/>
          <w:sz w:val="24"/>
          <w:szCs w:val="24"/>
          <w:lang w:val="it-IT"/>
        </w:rPr>
        <w:t>Crne Gore</w:t>
      </w:r>
      <w:r w:rsidRPr="00AB41D6">
        <w:rPr>
          <w:rFonts w:ascii="Times New Roman" w:hAnsi="Times New Roman"/>
          <w:sz w:val="24"/>
          <w:szCs w:val="24"/>
          <w:lang w:val="it-IT"/>
        </w:rPr>
        <w:t xml:space="preserve">, ukoliko se njima trguje van </w:t>
      </w:r>
      <w:r w:rsidR="00EE016D" w:rsidRPr="00AB41D6">
        <w:rPr>
          <w:rFonts w:ascii="Times New Roman" w:hAnsi="Times New Roman"/>
          <w:sz w:val="24"/>
          <w:szCs w:val="24"/>
          <w:lang w:val="it-IT"/>
        </w:rPr>
        <w:t>Crne Gore</w:t>
      </w:r>
      <w:r w:rsidRPr="00AB41D6">
        <w:rPr>
          <w:rFonts w:ascii="Times New Roman" w:hAnsi="Times New Roman"/>
          <w:sz w:val="24"/>
          <w:szCs w:val="24"/>
          <w:lang w:val="it-IT"/>
        </w:rPr>
        <w:t>, a investiciono društvo nalo</w:t>
      </w:r>
      <w:r w:rsidR="00EE016D" w:rsidRPr="00AB41D6">
        <w:rPr>
          <w:rFonts w:ascii="Times New Roman" w:hAnsi="Times New Roman"/>
          <w:sz w:val="24"/>
          <w:szCs w:val="24"/>
          <w:lang w:val="it-IT"/>
        </w:rPr>
        <w:t>ž</w:t>
      </w:r>
      <w:r w:rsidRPr="00AB41D6">
        <w:rPr>
          <w:rFonts w:ascii="Times New Roman" w:hAnsi="Times New Roman"/>
          <w:sz w:val="24"/>
          <w:szCs w:val="24"/>
          <w:lang w:val="it-IT"/>
        </w:rPr>
        <w:t xml:space="preserve">i kliring i saldiranje tih instrumenata putem sistema koji se nalaze van </w:t>
      </w:r>
      <w:r w:rsidR="00EE016D" w:rsidRPr="00AB41D6">
        <w:rPr>
          <w:rFonts w:ascii="Times New Roman" w:hAnsi="Times New Roman"/>
          <w:sz w:val="24"/>
          <w:szCs w:val="24"/>
          <w:lang w:val="it-IT"/>
        </w:rPr>
        <w:t>Crne Gore</w:t>
      </w:r>
      <w:r w:rsidRPr="00AB41D6">
        <w:rPr>
          <w:rFonts w:ascii="Times New Roman" w:hAnsi="Times New Roman"/>
          <w:sz w:val="24"/>
          <w:szCs w:val="24"/>
          <w:lang w:val="it-IT"/>
        </w:rPr>
        <w:t xml:space="preserve">. </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Članovi Centralnog registra izvršavaju novčane obaveze nastale po osnovu zaključenih transakcija preko novčanih računa koji se vode kod Centralnog registra. </w:t>
      </w:r>
    </w:p>
    <w:p w:rsidR="00F17118" w:rsidRPr="00AB41D6" w:rsidRDefault="00F17118">
      <w:pPr>
        <w:autoSpaceDE w:val="0"/>
        <w:autoSpaceDN w:val="0"/>
        <w:adjustRightInd w:val="0"/>
        <w:spacing w:after="0" w:line="240" w:lineRule="auto"/>
        <w:jc w:val="both"/>
        <w:rPr>
          <w:rFonts w:ascii="Times New Roman" w:hAnsi="Times New Roman"/>
          <w:b/>
          <w:bCs/>
          <w:sz w:val="24"/>
          <w:szCs w:val="24"/>
          <w:lang w:val="it-IT"/>
        </w:rPr>
      </w:pPr>
    </w:p>
    <w:p w:rsidR="00F17118" w:rsidRPr="00AB41D6" w:rsidRDefault="00C110BC">
      <w:pPr>
        <w:autoSpaceDE w:val="0"/>
        <w:autoSpaceDN w:val="0"/>
        <w:adjustRightInd w:val="0"/>
        <w:spacing w:after="0" w:line="240" w:lineRule="auto"/>
        <w:jc w:val="center"/>
        <w:rPr>
          <w:rFonts w:ascii="Times New Roman" w:hAnsi="Times New Roman"/>
          <w:sz w:val="24"/>
          <w:szCs w:val="24"/>
          <w:lang w:val="it-IT"/>
        </w:rPr>
      </w:pPr>
      <w:r w:rsidRPr="00AB41D6">
        <w:rPr>
          <w:rFonts w:ascii="Times New Roman" w:hAnsi="Times New Roman"/>
          <w:b/>
          <w:bCs/>
          <w:sz w:val="24"/>
          <w:szCs w:val="24"/>
          <w:lang w:val="it-IT"/>
        </w:rPr>
        <w:t>Dužnosti i odgovornosti Centralnog registra</w:t>
      </w:r>
    </w:p>
    <w:p w:rsidR="00F17118" w:rsidRPr="00AB41D6" w:rsidRDefault="00C110BC">
      <w:pPr>
        <w:autoSpaceDE w:val="0"/>
        <w:autoSpaceDN w:val="0"/>
        <w:adjustRightInd w:val="0"/>
        <w:spacing w:after="0" w:line="240" w:lineRule="auto"/>
        <w:jc w:val="center"/>
        <w:rPr>
          <w:rFonts w:ascii="Times New Roman" w:hAnsi="Times New Roman"/>
          <w:sz w:val="24"/>
          <w:szCs w:val="24"/>
          <w:lang w:val="it-IT"/>
        </w:rPr>
      </w:pPr>
      <w:r w:rsidRPr="00AB41D6">
        <w:rPr>
          <w:rFonts w:ascii="Times New Roman" w:hAnsi="Times New Roman"/>
          <w:b/>
          <w:bCs/>
          <w:sz w:val="24"/>
          <w:szCs w:val="24"/>
          <w:lang w:val="it-IT"/>
        </w:rPr>
        <w:t xml:space="preserve">Član </w:t>
      </w:r>
      <w:r w:rsidR="00D97789" w:rsidRPr="00AB41D6">
        <w:rPr>
          <w:rFonts w:ascii="Times New Roman" w:hAnsi="Times New Roman"/>
          <w:b/>
          <w:bCs/>
          <w:sz w:val="24"/>
          <w:szCs w:val="24"/>
          <w:lang w:val="it-IT"/>
        </w:rPr>
        <w:t>277</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Centralni registar je du</w:t>
      </w:r>
      <w:r w:rsidR="005F7B2C" w:rsidRPr="00AB41D6">
        <w:rPr>
          <w:rFonts w:ascii="Times New Roman" w:hAnsi="Times New Roman"/>
          <w:sz w:val="24"/>
          <w:szCs w:val="24"/>
          <w:lang w:val="it-IT"/>
        </w:rPr>
        <w:t>ž</w:t>
      </w:r>
      <w:r w:rsidRPr="00AB41D6">
        <w:rPr>
          <w:rFonts w:ascii="Times New Roman" w:hAnsi="Times New Roman"/>
          <w:sz w:val="24"/>
          <w:szCs w:val="24"/>
          <w:lang w:val="it-IT"/>
        </w:rPr>
        <w:t>an da informacioni sistem i podatke kojima raspola</w:t>
      </w:r>
      <w:r w:rsidR="005F7B2C" w:rsidRPr="00AB41D6">
        <w:rPr>
          <w:rFonts w:ascii="Times New Roman" w:hAnsi="Times New Roman"/>
          <w:sz w:val="24"/>
          <w:szCs w:val="24"/>
          <w:lang w:val="it-IT"/>
        </w:rPr>
        <w:t>ž</w:t>
      </w:r>
      <w:r w:rsidRPr="00AB41D6">
        <w:rPr>
          <w:rFonts w:ascii="Times New Roman" w:hAnsi="Times New Roman"/>
          <w:sz w:val="24"/>
          <w:szCs w:val="24"/>
          <w:lang w:val="it-IT"/>
        </w:rPr>
        <w:t>e zaštiti od neovlašćenog korišćenja, izm</w:t>
      </w:r>
      <w:r w:rsidR="005F7B2C" w:rsidRPr="00AB41D6">
        <w:rPr>
          <w:rFonts w:ascii="Times New Roman" w:hAnsi="Times New Roman"/>
          <w:sz w:val="24"/>
          <w:szCs w:val="24"/>
          <w:lang w:val="it-IT"/>
        </w:rPr>
        <w:t>j</w:t>
      </w:r>
      <w:r w:rsidRPr="00AB41D6">
        <w:rPr>
          <w:rFonts w:ascii="Times New Roman" w:hAnsi="Times New Roman"/>
          <w:sz w:val="24"/>
          <w:szCs w:val="24"/>
          <w:lang w:val="it-IT"/>
        </w:rPr>
        <w:t>ena i gubitaka, kao i da najmanje pet godina čuva na sigurnom m</w:t>
      </w:r>
      <w:r w:rsidR="005F7B2C" w:rsidRPr="00AB41D6">
        <w:rPr>
          <w:rFonts w:ascii="Times New Roman" w:hAnsi="Times New Roman"/>
          <w:sz w:val="24"/>
          <w:szCs w:val="24"/>
          <w:lang w:val="it-IT"/>
        </w:rPr>
        <w:t>j</w:t>
      </w:r>
      <w:r w:rsidRPr="00AB41D6">
        <w:rPr>
          <w:rFonts w:ascii="Times New Roman" w:hAnsi="Times New Roman"/>
          <w:sz w:val="24"/>
          <w:szCs w:val="24"/>
          <w:lang w:val="it-IT"/>
        </w:rPr>
        <w:t xml:space="preserve">estu originalnu dokumentaciju na osnovu koje su izvršeni upisi. </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Centralni registar je du</w:t>
      </w:r>
      <w:r w:rsidR="005F7B2C" w:rsidRPr="00AB41D6">
        <w:rPr>
          <w:rFonts w:ascii="Times New Roman" w:hAnsi="Times New Roman"/>
          <w:sz w:val="24"/>
          <w:szCs w:val="24"/>
          <w:lang w:val="it-IT"/>
        </w:rPr>
        <w:t>ž</w:t>
      </w:r>
      <w:r w:rsidRPr="00AB41D6">
        <w:rPr>
          <w:rFonts w:ascii="Times New Roman" w:hAnsi="Times New Roman"/>
          <w:sz w:val="24"/>
          <w:szCs w:val="24"/>
          <w:lang w:val="it-IT"/>
        </w:rPr>
        <w:t>an da trajno čuva dokumentaciju i podatke zab</w:t>
      </w:r>
      <w:r w:rsidR="005F7B2C" w:rsidRPr="00AB41D6">
        <w:rPr>
          <w:rFonts w:ascii="Times New Roman" w:hAnsi="Times New Roman"/>
          <w:sz w:val="24"/>
          <w:szCs w:val="24"/>
          <w:lang w:val="it-IT"/>
        </w:rPr>
        <w:t>ilježene</w:t>
      </w:r>
      <w:r w:rsidRPr="00AB41D6">
        <w:rPr>
          <w:rFonts w:ascii="Times New Roman" w:hAnsi="Times New Roman"/>
          <w:sz w:val="24"/>
          <w:szCs w:val="24"/>
          <w:lang w:val="it-IT"/>
        </w:rPr>
        <w:t xml:space="preserve"> na elektronskim medijima. </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Centralni registar je du</w:t>
      </w:r>
      <w:r w:rsidR="005F7B2C" w:rsidRPr="00AB41D6">
        <w:rPr>
          <w:rFonts w:ascii="Times New Roman" w:hAnsi="Times New Roman"/>
          <w:sz w:val="24"/>
          <w:szCs w:val="24"/>
          <w:lang w:val="it-IT"/>
        </w:rPr>
        <w:t>ž</w:t>
      </w:r>
      <w:r w:rsidRPr="00AB41D6">
        <w:rPr>
          <w:rFonts w:ascii="Times New Roman" w:hAnsi="Times New Roman"/>
          <w:sz w:val="24"/>
          <w:szCs w:val="24"/>
          <w:lang w:val="it-IT"/>
        </w:rPr>
        <w:t>an da sigurnost neprekidnog funkcionisanja informacionog sistema obezb</w:t>
      </w:r>
      <w:r w:rsidR="005F7B2C" w:rsidRPr="00AB41D6">
        <w:rPr>
          <w:rFonts w:ascii="Times New Roman" w:hAnsi="Times New Roman"/>
          <w:sz w:val="24"/>
          <w:szCs w:val="24"/>
          <w:lang w:val="it-IT"/>
        </w:rPr>
        <w:t>ij</w:t>
      </w:r>
      <w:r w:rsidRPr="00AB41D6">
        <w:rPr>
          <w:rFonts w:ascii="Times New Roman" w:hAnsi="Times New Roman"/>
          <w:sz w:val="24"/>
          <w:szCs w:val="24"/>
          <w:lang w:val="it-IT"/>
        </w:rPr>
        <w:t>edi formiranjem sekundarne baze podataka i sekundarnog računarskog sistema čime se obezb</w:t>
      </w:r>
      <w:r w:rsidR="005F7B2C" w:rsidRPr="00AB41D6">
        <w:rPr>
          <w:rFonts w:ascii="Times New Roman" w:hAnsi="Times New Roman"/>
          <w:sz w:val="24"/>
          <w:szCs w:val="24"/>
          <w:lang w:val="it-IT"/>
        </w:rPr>
        <w:t>j</w:t>
      </w:r>
      <w:r w:rsidRPr="00AB41D6">
        <w:rPr>
          <w:rFonts w:ascii="Times New Roman" w:hAnsi="Times New Roman"/>
          <w:sz w:val="24"/>
          <w:szCs w:val="24"/>
          <w:lang w:val="it-IT"/>
        </w:rPr>
        <w:t>e</w:t>
      </w:r>
      <w:r w:rsidR="005F7B2C" w:rsidRPr="00AB41D6">
        <w:rPr>
          <w:rFonts w:ascii="Times New Roman" w:hAnsi="Times New Roman"/>
          <w:sz w:val="24"/>
          <w:szCs w:val="24"/>
          <w:lang w:val="it-IT"/>
        </w:rPr>
        <w:t>đ</w:t>
      </w:r>
      <w:r w:rsidRPr="00AB41D6">
        <w:rPr>
          <w:rFonts w:ascii="Times New Roman" w:hAnsi="Times New Roman"/>
          <w:sz w:val="24"/>
          <w:szCs w:val="24"/>
          <w:lang w:val="it-IT"/>
        </w:rPr>
        <w:t>uje kontinuitet njegovog rada u slučaju poplave, po</w:t>
      </w:r>
      <w:r w:rsidR="005F7B2C" w:rsidRPr="00AB41D6">
        <w:rPr>
          <w:rFonts w:ascii="Times New Roman" w:hAnsi="Times New Roman"/>
          <w:sz w:val="24"/>
          <w:szCs w:val="24"/>
          <w:lang w:val="it-IT"/>
        </w:rPr>
        <w:t>ž</w:t>
      </w:r>
      <w:r w:rsidRPr="00AB41D6">
        <w:rPr>
          <w:rFonts w:ascii="Times New Roman" w:hAnsi="Times New Roman"/>
          <w:sz w:val="24"/>
          <w:szCs w:val="24"/>
          <w:lang w:val="it-IT"/>
        </w:rPr>
        <w:t>ara i slično, i koji mora biti udaljen od m</w:t>
      </w:r>
      <w:r w:rsidR="005F7B2C" w:rsidRPr="00AB41D6">
        <w:rPr>
          <w:rFonts w:ascii="Times New Roman" w:hAnsi="Times New Roman"/>
          <w:sz w:val="24"/>
          <w:szCs w:val="24"/>
          <w:lang w:val="it-IT"/>
        </w:rPr>
        <w:t>j</w:t>
      </w:r>
      <w:r w:rsidRPr="00AB41D6">
        <w:rPr>
          <w:rFonts w:ascii="Times New Roman" w:hAnsi="Times New Roman"/>
          <w:sz w:val="24"/>
          <w:szCs w:val="24"/>
          <w:lang w:val="it-IT"/>
        </w:rPr>
        <w:t>esta na kome se nalazi primarni informacioni sistem Centralnog registra i povezan na drugu električnu mre</w:t>
      </w:r>
      <w:r w:rsidR="005F7B2C" w:rsidRPr="00AB41D6">
        <w:rPr>
          <w:rFonts w:ascii="Times New Roman" w:hAnsi="Times New Roman"/>
          <w:sz w:val="24"/>
          <w:szCs w:val="24"/>
          <w:lang w:val="it-IT"/>
        </w:rPr>
        <w:t>ž</w:t>
      </w:r>
      <w:r w:rsidRPr="00AB41D6">
        <w:rPr>
          <w:rFonts w:ascii="Times New Roman" w:hAnsi="Times New Roman"/>
          <w:sz w:val="24"/>
          <w:szCs w:val="24"/>
          <w:lang w:val="it-IT"/>
        </w:rPr>
        <w:t xml:space="preserve">u. </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Podaci koje vodi Centralni registar o računima zakonitih imalaca su tajni podaci i saopštavaju se samo pod uslovom i na način koji su propisani </w:t>
      </w:r>
      <w:r w:rsidR="000550BF" w:rsidRPr="00AB41D6">
        <w:rPr>
          <w:rFonts w:ascii="Times New Roman" w:hAnsi="Times New Roman"/>
          <w:sz w:val="24"/>
          <w:szCs w:val="24"/>
          <w:lang w:val="it-IT"/>
        </w:rPr>
        <w:t>o</w:t>
      </w:r>
      <w:r w:rsidR="00651496" w:rsidRPr="00AB41D6">
        <w:rPr>
          <w:rFonts w:ascii="Times New Roman" w:hAnsi="Times New Roman"/>
          <w:sz w:val="24"/>
          <w:szCs w:val="24"/>
          <w:lang w:val="it-IT"/>
        </w:rPr>
        <w:t>vim Zakon</w:t>
      </w:r>
      <w:r w:rsidRPr="00AB41D6">
        <w:rPr>
          <w:rFonts w:ascii="Times New Roman" w:hAnsi="Times New Roman"/>
          <w:sz w:val="24"/>
          <w:szCs w:val="24"/>
          <w:lang w:val="it-IT"/>
        </w:rPr>
        <w:t>om, po nalogu suda, na zaht</w:t>
      </w:r>
      <w:r w:rsidR="005F7B2C" w:rsidRPr="00AB41D6">
        <w:rPr>
          <w:rFonts w:ascii="Times New Roman" w:hAnsi="Times New Roman"/>
          <w:sz w:val="24"/>
          <w:szCs w:val="24"/>
          <w:lang w:val="it-IT"/>
        </w:rPr>
        <w:t>j</w:t>
      </w:r>
      <w:r w:rsidRPr="00AB41D6">
        <w:rPr>
          <w:rFonts w:ascii="Times New Roman" w:hAnsi="Times New Roman"/>
          <w:sz w:val="24"/>
          <w:szCs w:val="24"/>
          <w:lang w:val="it-IT"/>
        </w:rPr>
        <w:t>ev Komisije ili drugog nadle</w:t>
      </w:r>
      <w:r w:rsidR="005F7B2C" w:rsidRPr="00AB41D6">
        <w:rPr>
          <w:rFonts w:ascii="Times New Roman" w:hAnsi="Times New Roman"/>
          <w:sz w:val="24"/>
          <w:szCs w:val="24"/>
          <w:lang w:val="it-IT"/>
        </w:rPr>
        <w:t>ž</w:t>
      </w:r>
      <w:r w:rsidRPr="00AB41D6">
        <w:rPr>
          <w:rFonts w:ascii="Times New Roman" w:hAnsi="Times New Roman"/>
          <w:sz w:val="24"/>
          <w:szCs w:val="24"/>
          <w:lang w:val="it-IT"/>
        </w:rPr>
        <w:t xml:space="preserve">nog organa. </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Centralni registar je du</w:t>
      </w:r>
      <w:r w:rsidR="005F7B2C" w:rsidRPr="00AB41D6">
        <w:rPr>
          <w:rFonts w:ascii="Times New Roman" w:hAnsi="Times New Roman"/>
          <w:sz w:val="24"/>
          <w:szCs w:val="24"/>
          <w:lang w:val="it-IT"/>
        </w:rPr>
        <w:t>ž</w:t>
      </w:r>
      <w:r w:rsidRPr="00AB41D6">
        <w:rPr>
          <w:rFonts w:ascii="Times New Roman" w:hAnsi="Times New Roman"/>
          <w:sz w:val="24"/>
          <w:szCs w:val="24"/>
          <w:lang w:val="it-IT"/>
        </w:rPr>
        <w:t>an da članu Centralnog registra omogući uvid u d</w:t>
      </w:r>
      <w:r w:rsidR="005F7B2C" w:rsidRPr="00AB41D6">
        <w:rPr>
          <w:rFonts w:ascii="Times New Roman" w:hAnsi="Times New Roman"/>
          <w:sz w:val="24"/>
          <w:szCs w:val="24"/>
          <w:lang w:val="it-IT"/>
        </w:rPr>
        <w:t>i</w:t>
      </w:r>
      <w:r w:rsidRPr="00AB41D6">
        <w:rPr>
          <w:rFonts w:ascii="Times New Roman" w:hAnsi="Times New Roman"/>
          <w:sz w:val="24"/>
          <w:szCs w:val="24"/>
          <w:lang w:val="it-IT"/>
        </w:rPr>
        <w:t xml:space="preserve">o baze podataka Centralnog registra koji se odnosi na tog člana i njegove klijente, odnosno da mu izda izvod sa tim podacima, u skladu sa aktom Centralnog registra. </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Centralni registar je du</w:t>
      </w:r>
      <w:r w:rsidR="005F7B2C" w:rsidRPr="00AB41D6">
        <w:rPr>
          <w:rFonts w:ascii="Times New Roman" w:hAnsi="Times New Roman"/>
          <w:sz w:val="24"/>
          <w:szCs w:val="24"/>
          <w:lang w:val="it-IT"/>
        </w:rPr>
        <w:t>ž</w:t>
      </w:r>
      <w:r w:rsidRPr="00AB41D6">
        <w:rPr>
          <w:rFonts w:ascii="Times New Roman" w:hAnsi="Times New Roman"/>
          <w:sz w:val="24"/>
          <w:szCs w:val="24"/>
          <w:lang w:val="it-IT"/>
        </w:rPr>
        <w:t>an da ustanovi i prim</w:t>
      </w:r>
      <w:r w:rsidR="005F7B2C" w:rsidRPr="00AB41D6">
        <w:rPr>
          <w:rFonts w:ascii="Times New Roman" w:hAnsi="Times New Roman"/>
          <w:sz w:val="24"/>
          <w:szCs w:val="24"/>
          <w:lang w:val="it-IT"/>
        </w:rPr>
        <w:t>j</w:t>
      </w:r>
      <w:r w:rsidRPr="00AB41D6">
        <w:rPr>
          <w:rFonts w:ascii="Times New Roman" w:hAnsi="Times New Roman"/>
          <w:sz w:val="24"/>
          <w:szCs w:val="24"/>
          <w:lang w:val="it-IT"/>
        </w:rPr>
        <w:t xml:space="preserve">enjuje stabilan i siguran sistem upravljanja uključujući: </w:t>
      </w:r>
    </w:p>
    <w:p w:rsidR="003C0520" w:rsidRPr="00AB41D6" w:rsidRDefault="00067D37" w:rsidP="00CA5AFB">
      <w:pPr>
        <w:pStyle w:val="ListParagraph"/>
        <w:numPr>
          <w:ilvl w:val="0"/>
          <w:numId w:val="196"/>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pouzdanu organizacionu strukturu, nadzorne procedure i uputstva o poslovanju; </w:t>
      </w:r>
    </w:p>
    <w:p w:rsidR="003C0520" w:rsidRPr="00AB41D6" w:rsidRDefault="00067D37" w:rsidP="00CA5AFB">
      <w:pPr>
        <w:pStyle w:val="ListParagraph"/>
        <w:numPr>
          <w:ilvl w:val="0"/>
          <w:numId w:val="196"/>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efikasne procedure za utvr</w:t>
      </w:r>
      <w:r w:rsidR="005F7B2C" w:rsidRPr="00AB41D6">
        <w:rPr>
          <w:rFonts w:ascii="Times New Roman" w:hAnsi="Times New Roman"/>
          <w:sz w:val="24"/>
          <w:szCs w:val="24"/>
          <w:lang w:val="it-IT"/>
        </w:rPr>
        <w:t>đ</w:t>
      </w:r>
      <w:r w:rsidRPr="00AB41D6">
        <w:rPr>
          <w:rFonts w:ascii="Times New Roman" w:hAnsi="Times New Roman"/>
          <w:sz w:val="24"/>
          <w:szCs w:val="24"/>
          <w:lang w:val="it-IT"/>
        </w:rPr>
        <w:t>ivanje, proc</w:t>
      </w:r>
      <w:r w:rsidR="005F7B2C" w:rsidRPr="00AB41D6">
        <w:rPr>
          <w:rFonts w:ascii="Times New Roman" w:hAnsi="Times New Roman"/>
          <w:sz w:val="24"/>
          <w:szCs w:val="24"/>
          <w:lang w:val="it-IT"/>
        </w:rPr>
        <w:t>j</w:t>
      </w:r>
      <w:r w:rsidRPr="00AB41D6">
        <w:rPr>
          <w:rFonts w:ascii="Times New Roman" w:hAnsi="Times New Roman"/>
          <w:sz w:val="24"/>
          <w:szCs w:val="24"/>
          <w:lang w:val="it-IT"/>
        </w:rPr>
        <w:t>enu i kontrolu rizika kojima je Centralni registar u svom poslovanju izlo</w:t>
      </w:r>
      <w:r w:rsidR="005F7B2C" w:rsidRPr="00AB41D6">
        <w:rPr>
          <w:rFonts w:ascii="Times New Roman" w:hAnsi="Times New Roman"/>
          <w:sz w:val="24"/>
          <w:szCs w:val="24"/>
          <w:lang w:val="it-IT"/>
        </w:rPr>
        <w:t>ž</w:t>
      </w:r>
      <w:r w:rsidRPr="00AB41D6">
        <w:rPr>
          <w:rFonts w:ascii="Times New Roman" w:hAnsi="Times New Roman"/>
          <w:sz w:val="24"/>
          <w:szCs w:val="24"/>
          <w:lang w:val="it-IT"/>
        </w:rPr>
        <w:t xml:space="preserve">en; </w:t>
      </w:r>
    </w:p>
    <w:p w:rsidR="003C0520" w:rsidRPr="00AB41D6" w:rsidRDefault="00067D37" w:rsidP="00CA5AFB">
      <w:pPr>
        <w:pStyle w:val="ListParagraph"/>
        <w:numPr>
          <w:ilvl w:val="0"/>
          <w:numId w:val="196"/>
        </w:num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efikasan sistem unutrašnje kontrole, odgovarajuće administrativne, računovodstvene i procedure unutrašnje revizije; </w:t>
      </w:r>
    </w:p>
    <w:p w:rsidR="003C0520" w:rsidRPr="00AB41D6" w:rsidRDefault="00067D37" w:rsidP="00CA5AFB">
      <w:pPr>
        <w:pStyle w:val="ListParagraph"/>
        <w:numPr>
          <w:ilvl w:val="0"/>
          <w:numId w:val="196"/>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lastRenderedPageBreak/>
        <w:t>odgovarajuće m</w:t>
      </w:r>
      <w:r w:rsidR="005F7B2C" w:rsidRPr="00AB41D6">
        <w:rPr>
          <w:rFonts w:ascii="Times New Roman" w:hAnsi="Times New Roman"/>
          <w:sz w:val="24"/>
          <w:szCs w:val="24"/>
          <w:lang w:val="it-IT"/>
        </w:rPr>
        <w:t>j</w:t>
      </w:r>
      <w:r w:rsidRPr="00AB41D6">
        <w:rPr>
          <w:rFonts w:ascii="Times New Roman" w:hAnsi="Times New Roman"/>
          <w:sz w:val="24"/>
          <w:szCs w:val="24"/>
          <w:lang w:val="it-IT"/>
        </w:rPr>
        <w:t>ere za spr</w:t>
      </w:r>
      <w:r w:rsidR="005F7B2C" w:rsidRPr="00AB41D6">
        <w:rPr>
          <w:rFonts w:ascii="Times New Roman" w:hAnsi="Times New Roman"/>
          <w:sz w:val="24"/>
          <w:szCs w:val="24"/>
          <w:lang w:val="it-IT"/>
        </w:rPr>
        <w:t>j</w:t>
      </w:r>
      <w:r w:rsidRPr="00AB41D6">
        <w:rPr>
          <w:rFonts w:ascii="Times New Roman" w:hAnsi="Times New Roman"/>
          <w:sz w:val="24"/>
          <w:szCs w:val="24"/>
          <w:lang w:val="it-IT"/>
        </w:rPr>
        <w:t>ečavanje, utvr</w:t>
      </w:r>
      <w:r w:rsidR="005F7B2C" w:rsidRPr="00AB41D6">
        <w:rPr>
          <w:rFonts w:ascii="Times New Roman" w:hAnsi="Times New Roman"/>
          <w:sz w:val="24"/>
          <w:szCs w:val="24"/>
          <w:lang w:val="it-IT"/>
        </w:rPr>
        <w:t>đ</w:t>
      </w:r>
      <w:r w:rsidRPr="00AB41D6">
        <w:rPr>
          <w:rFonts w:ascii="Times New Roman" w:hAnsi="Times New Roman"/>
          <w:sz w:val="24"/>
          <w:szCs w:val="24"/>
          <w:lang w:val="it-IT"/>
        </w:rPr>
        <w:t>ivanje i r</w:t>
      </w:r>
      <w:r w:rsidR="005F7B2C" w:rsidRPr="00AB41D6">
        <w:rPr>
          <w:rFonts w:ascii="Times New Roman" w:hAnsi="Times New Roman"/>
          <w:sz w:val="24"/>
          <w:szCs w:val="24"/>
          <w:lang w:val="it-IT"/>
        </w:rPr>
        <w:t>j</w:t>
      </w:r>
      <w:r w:rsidRPr="00AB41D6">
        <w:rPr>
          <w:rFonts w:ascii="Times New Roman" w:hAnsi="Times New Roman"/>
          <w:sz w:val="24"/>
          <w:szCs w:val="24"/>
          <w:lang w:val="it-IT"/>
        </w:rPr>
        <w:t>ešavanje sukoba interesa izme</w:t>
      </w:r>
      <w:r w:rsidR="005F7B2C" w:rsidRPr="00AB41D6">
        <w:rPr>
          <w:rFonts w:ascii="Times New Roman" w:hAnsi="Times New Roman"/>
          <w:sz w:val="24"/>
          <w:szCs w:val="24"/>
          <w:lang w:val="it-IT"/>
        </w:rPr>
        <w:t>đ</w:t>
      </w:r>
      <w:r w:rsidRPr="00AB41D6">
        <w:rPr>
          <w:rFonts w:ascii="Times New Roman" w:hAnsi="Times New Roman"/>
          <w:sz w:val="24"/>
          <w:szCs w:val="24"/>
          <w:lang w:val="it-IT"/>
        </w:rPr>
        <w:t xml:space="preserve">u Centralnog registra </w:t>
      </w:r>
      <w:r w:rsidR="00C110BC" w:rsidRPr="00AB41D6">
        <w:rPr>
          <w:rFonts w:ascii="Times New Roman" w:hAnsi="Times New Roman"/>
          <w:sz w:val="24"/>
          <w:szCs w:val="24"/>
          <w:lang w:val="it-IT"/>
        </w:rPr>
        <w:t xml:space="preserve">i člana Centralnog registra. </w:t>
      </w:r>
    </w:p>
    <w:p w:rsidR="00F17118" w:rsidRPr="00AB41D6" w:rsidRDefault="00F17118">
      <w:pPr>
        <w:autoSpaceDE w:val="0"/>
        <w:autoSpaceDN w:val="0"/>
        <w:adjustRightInd w:val="0"/>
        <w:spacing w:after="0" w:line="240" w:lineRule="auto"/>
        <w:jc w:val="both"/>
        <w:rPr>
          <w:rFonts w:ascii="Times New Roman" w:hAnsi="Times New Roman"/>
          <w:b/>
          <w:bCs/>
          <w:sz w:val="24"/>
          <w:szCs w:val="24"/>
          <w:lang w:val="it-IT"/>
        </w:rPr>
      </w:pPr>
    </w:p>
    <w:p w:rsidR="00F17118" w:rsidRPr="00AB41D6" w:rsidRDefault="00C110BC">
      <w:pPr>
        <w:autoSpaceDE w:val="0"/>
        <w:autoSpaceDN w:val="0"/>
        <w:adjustRightInd w:val="0"/>
        <w:spacing w:after="0" w:line="240" w:lineRule="auto"/>
        <w:jc w:val="center"/>
        <w:rPr>
          <w:rFonts w:ascii="Times New Roman" w:hAnsi="Times New Roman"/>
          <w:sz w:val="24"/>
          <w:szCs w:val="24"/>
          <w:lang w:val="it-IT"/>
        </w:rPr>
      </w:pPr>
      <w:r w:rsidRPr="00AB41D6">
        <w:rPr>
          <w:rFonts w:ascii="Times New Roman" w:hAnsi="Times New Roman"/>
          <w:b/>
          <w:bCs/>
          <w:sz w:val="24"/>
          <w:szCs w:val="24"/>
          <w:lang w:val="it-IT"/>
        </w:rPr>
        <w:t>Pravo pristupa podacima</w:t>
      </w:r>
    </w:p>
    <w:p w:rsidR="00F17118" w:rsidRPr="00AB41D6" w:rsidRDefault="00C110BC">
      <w:pPr>
        <w:autoSpaceDE w:val="0"/>
        <w:autoSpaceDN w:val="0"/>
        <w:adjustRightInd w:val="0"/>
        <w:spacing w:after="0" w:line="240" w:lineRule="auto"/>
        <w:jc w:val="center"/>
        <w:rPr>
          <w:rFonts w:ascii="Times New Roman" w:hAnsi="Times New Roman"/>
          <w:sz w:val="24"/>
          <w:szCs w:val="24"/>
          <w:lang w:val="it-IT"/>
        </w:rPr>
      </w:pPr>
      <w:r w:rsidRPr="00AB41D6">
        <w:rPr>
          <w:rFonts w:ascii="Times New Roman" w:hAnsi="Times New Roman"/>
          <w:b/>
          <w:bCs/>
          <w:sz w:val="24"/>
          <w:szCs w:val="24"/>
          <w:lang w:val="it-IT"/>
        </w:rPr>
        <w:t xml:space="preserve">Član </w:t>
      </w:r>
      <w:r w:rsidR="00D97789" w:rsidRPr="00AB41D6">
        <w:rPr>
          <w:rFonts w:ascii="Times New Roman" w:hAnsi="Times New Roman"/>
          <w:b/>
          <w:bCs/>
          <w:sz w:val="24"/>
          <w:szCs w:val="24"/>
          <w:lang w:val="it-IT"/>
        </w:rPr>
        <w:t>278</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Pravo pristupa podacima iz člana </w:t>
      </w:r>
      <w:r w:rsidR="00D97789" w:rsidRPr="00AB41D6">
        <w:rPr>
          <w:rFonts w:ascii="Times New Roman" w:hAnsi="Times New Roman"/>
          <w:sz w:val="24"/>
          <w:szCs w:val="24"/>
          <w:lang w:val="it-IT"/>
        </w:rPr>
        <w:t>277</w:t>
      </w:r>
      <w:r w:rsidRPr="00AB41D6">
        <w:rPr>
          <w:rFonts w:ascii="Times New Roman" w:hAnsi="Times New Roman"/>
          <w:sz w:val="24"/>
          <w:szCs w:val="24"/>
          <w:lang w:val="it-IT"/>
        </w:rPr>
        <w:t xml:space="preserve"> st. 1 i 2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a imaju zakoniti imalac finansijskog instrumenta, član Centralnog registra koji vodi račune za te zakonite imaoce, kao i lice koje doka</w:t>
      </w:r>
      <w:r w:rsidR="00E92B97" w:rsidRPr="00AB41D6">
        <w:rPr>
          <w:rFonts w:ascii="Times New Roman" w:hAnsi="Times New Roman"/>
          <w:sz w:val="24"/>
          <w:szCs w:val="24"/>
          <w:lang w:val="it-IT"/>
        </w:rPr>
        <w:t>ž</w:t>
      </w:r>
      <w:r w:rsidRPr="00AB41D6">
        <w:rPr>
          <w:rFonts w:ascii="Times New Roman" w:hAnsi="Times New Roman"/>
          <w:sz w:val="24"/>
          <w:szCs w:val="24"/>
          <w:lang w:val="it-IT"/>
        </w:rPr>
        <w:t xml:space="preserve">e svoj zakonski interes u vezi sa tim finansijskim instrumentom. </w:t>
      </w: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Centralni registar ima pravo na nadoknadu troškova izrade i dostavljanja podataka koje dostavlja na zaht</w:t>
      </w:r>
      <w:r w:rsidR="00E92B97" w:rsidRPr="00AB41D6">
        <w:rPr>
          <w:rFonts w:ascii="Times New Roman" w:hAnsi="Times New Roman"/>
          <w:sz w:val="24"/>
          <w:szCs w:val="24"/>
          <w:lang w:val="it-IT"/>
        </w:rPr>
        <w:t>j</w:t>
      </w:r>
      <w:r w:rsidRPr="00AB41D6">
        <w:rPr>
          <w:rFonts w:ascii="Times New Roman" w:hAnsi="Times New Roman"/>
          <w:sz w:val="24"/>
          <w:szCs w:val="24"/>
          <w:lang w:val="it-IT"/>
        </w:rPr>
        <w:t xml:space="preserve">ev lica iz st. </w:t>
      </w:r>
      <w:r w:rsidR="00E92B97" w:rsidRPr="00AB41D6">
        <w:rPr>
          <w:rFonts w:ascii="Times New Roman" w:hAnsi="Times New Roman"/>
          <w:sz w:val="24"/>
          <w:szCs w:val="24"/>
          <w:lang w:val="it-IT"/>
        </w:rPr>
        <w:t>1</w:t>
      </w:r>
      <w:r w:rsidRPr="00AB41D6">
        <w:rPr>
          <w:rFonts w:ascii="Times New Roman" w:hAnsi="Times New Roman"/>
          <w:sz w:val="24"/>
          <w:szCs w:val="24"/>
          <w:lang w:val="it-IT"/>
        </w:rPr>
        <w:t xml:space="preserve"> i 2 ovog člana u skladu sa svojim pravilnikom o tarifi.</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center"/>
        <w:rPr>
          <w:rFonts w:ascii="Times New Roman" w:hAnsi="Times New Roman"/>
          <w:sz w:val="24"/>
          <w:szCs w:val="24"/>
          <w:lang w:val="it-IT"/>
        </w:rPr>
      </w:pPr>
      <w:r w:rsidRPr="00AB41D6">
        <w:rPr>
          <w:rFonts w:ascii="Times New Roman" w:hAnsi="Times New Roman"/>
          <w:b/>
          <w:bCs/>
          <w:sz w:val="24"/>
          <w:szCs w:val="24"/>
          <w:lang w:val="it-IT"/>
        </w:rPr>
        <w:t>Javnost podataka</w:t>
      </w:r>
    </w:p>
    <w:p w:rsidR="00F17118" w:rsidRPr="00AB41D6" w:rsidRDefault="00C110BC">
      <w:pPr>
        <w:autoSpaceDE w:val="0"/>
        <w:autoSpaceDN w:val="0"/>
        <w:adjustRightInd w:val="0"/>
        <w:spacing w:after="0" w:line="240" w:lineRule="auto"/>
        <w:jc w:val="center"/>
        <w:rPr>
          <w:rFonts w:ascii="Times New Roman" w:hAnsi="Times New Roman"/>
          <w:b/>
          <w:bCs/>
          <w:sz w:val="24"/>
          <w:szCs w:val="24"/>
          <w:lang w:val="it-IT"/>
        </w:rPr>
      </w:pPr>
      <w:r w:rsidRPr="00AB41D6">
        <w:rPr>
          <w:rFonts w:ascii="Times New Roman" w:hAnsi="Times New Roman"/>
          <w:b/>
          <w:bCs/>
          <w:sz w:val="24"/>
          <w:szCs w:val="24"/>
          <w:lang w:val="it-IT"/>
        </w:rPr>
        <w:t xml:space="preserve">Član </w:t>
      </w:r>
      <w:r w:rsidR="00D97789" w:rsidRPr="00AB41D6">
        <w:rPr>
          <w:rFonts w:ascii="Times New Roman" w:hAnsi="Times New Roman"/>
          <w:b/>
          <w:bCs/>
          <w:sz w:val="24"/>
          <w:szCs w:val="24"/>
          <w:lang w:val="it-IT"/>
        </w:rPr>
        <w:t>279</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Podaci iz centralne evidencije akcionara izdavalaca su javni podaci i objavljuju se na internet stranici Centralnog registra na način propisan aktima Centralnog registra. </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Centralni registar je du</w:t>
      </w:r>
      <w:r w:rsidR="00A23223" w:rsidRPr="00AB41D6">
        <w:rPr>
          <w:rFonts w:ascii="Times New Roman" w:hAnsi="Times New Roman"/>
          <w:sz w:val="24"/>
          <w:szCs w:val="24"/>
          <w:lang w:val="it-IT"/>
        </w:rPr>
        <w:t>ž</w:t>
      </w:r>
      <w:r w:rsidRPr="00AB41D6">
        <w:rPr>
          <w:rFonts w:ascii="Times New Roman" w:hAnsi="Times New Roman"/>
          <w:sz w:val="24"/>
          <w:szCs w:val="24"/>
          <w:lang w:val="it-IT"/>
        </w:rPr>
        <w:t>an da sl</w:t>
      </w:r>
      <w:r w:rsidR="00A23223" w:rsidRPr="00AB41D6">
        <w:rPr>
          <w:rFonts w:ascii="Times New Roman" w:hAnsi="Times New Roman"/>
          <w:sz w:val="24"/>
          <w:szCs w:val="24"/>
          <w:lang w:val="it-IT"/>
        </w:rPr>
        <w:t>j</w:t>
      </w:r>
      <w:r w:rsidRPr="00AB41D6">
        <w:rPr>
          <w:rFonts w:ascii="Times New Roman" w:hAnsi="Times New Roman"/>
          <w:sz w:val="24"/>
          <w:szCs w:val="24"/>
          <w:lang w:val="it-IT"/>
        </w:rPr>
        <w:t>edeće podatke učini dostupnim javnosti, kao i da te podatke redovno a</w:t>
      </w:r>
      <w:r w:rsidR="00A23223" w:rsidRPr="00AB41D6">
        <w:rPr>
          <w:rFonts w:ascii="Times New Roman" w:hAnsi="Times New Roman"/>
          <w:sz w:val="24"/>
          <w:szCs w:val="24"/>
          <w:lang w:val="it-IT"/>
        </w:rPr>
        <w:t>ž</w:t>
      </w:r>
      <w:r w:rsidRPr="00AB41D6">
        <w:rPr>
          <w:rFonts w:ascii="Times New Roman" w:hAnsi="Times New Roman"/>
          <w:sz w:val="24"/>
          <w:szCs w:val="24"/>
          <w:lang w:val="it-IT"/>
        </w:rPr>
        <w:t xml:space="preserve">urira na svojoj internet stranici: </w:t>
      </w:r>
    </w:p>
    <w:p w:rsidR="003C0520" w:rsidRPr="00AB41D6" w:rsidRDefault="00C110BC" w:rsidP="00CA5AFB">
      <w:pPr>
        <w:pStyle w:val="ListParagraph"/>
        <w:numPr>
          <w:ilvl w:val="0"/>
          <w:numId w:val="197"/>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podatke o </w:t>
      </w:r>
      <w:r w:rsidR="00067D37" w:rsidRPr="00AB41D6">
        <w:rPr>
          <w:rFonts w:ascii="Times New Roman" w:hAnsi="Times New Roman"/>
          <w:sz w:val="24"/>
          <w:szCs w:val="24"/>
          <w:lang w:val="it-IT"/>
        </w:rPr>
        <w:t>izdavanju, zam</w:t>
      </w:r>
      <w:r w:rsidR="00A23223" w:rsidRPr="00AB41D6">
        <w:rPr>
          <w:rFonts w:ascii="Times New Roman" w:hAnsi="Times New Roman"/>
          <w:sz w:val="24"/>
          <w:szCs w:val="24"/>
          <w:lang w:val="it-IT"/>
        </w:rPr>
        <w:t>j</w:t>
      </w:r>
      <w:r w:rsidR="00067D37" w:rsidRPr="00AB41D6">
        <w:rPr>
          <w:rFonts w:ascii="Times New Roman" w:hAnsi="Times New Roman"/>
          <w:sz w:val="24"/>
          <w:szCs w:val="24"/>
          <w:lang w:val="it-IT"/>
        </w:rPr>
        <w:t xml:space="preserve">eni i brisanju finansijskih instrumenata; </w:t>
      </w:r>
    </w:p>
    <w:p w:rsidR="003C0520" w:rsidRPr="00AB41D6" w:rsidRDefault="00067D37" w:rsidP="00CA5AFB">
      <w:pPr>
        <w:pStyle w:val="ListParagraph"/>
        <w:numPr>
          <w:ilvl w:val="0"/>
          <w:numId w:val="197"/>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podatke o korporativnim aktivnostima koje Centralni registar obavlja u vezi sa tim finansijskim instrumentima; </w:t>
      </w:r>
    </w:p>
    <w:p w:rsidR="003C0520" w:rsidRPr="00AB41D6" w:rsidRDefault="00067D37" w:rsidP="00CA5AFB">
      <w:pPr>
        <w:pStyle w:val="ListParagraph"/>
        <w:numPr>
          <w:ilvl w:val="0"/>
          <w:numId w:val="197"/>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podatke o akcionarima </w:t>
      </w:r>
      <w:r w:rsidR="00C110BC" w:rsidRPr="00AB41D6">
        <w:rPr>
          <w:rFonts w:ascii="Times New Roman" w:hAnsi="Times New Roman"/>
          <w:sz w:val="24"/>
          <w:szCs w:val="24"/>
          <w:lang w:val="it-IT"/>
        </w:rPr>
        <w:t xml:space="preserve">iz registra koji vodi, uključujući iznose i procenat klase finansijskog instrumenta u ukupnom obimu tog instrumenta. </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Komisija mo</w:t>
      </w:r>
      <w:r w:rsidR="00A23223" w:rsidRPr="00AB41D6">
        <w:rPr>
          <w:rFonts w:ascii="Times New Roman" w:hAnsi="Times New Roman"/>
          <w:sz w:val="24"/>
          <w:szCs w:val="24"/>
          <w:lang w:val="it-IT"/>
        </w:rPr>
        <w:t>ž</w:t>
      </w:r>
      <w:r w:rsidRPr="00AB41D6">
        <w:rPr>
          <w:rFonts w:ascii="Times New Roman" w:hAnsi="Times New Roman"/>
          <w:sz w:val="24"/>
          <w:szCs w:val="24"/>
          <w:lang w:val="it-IT"/>
        </w:rPr>
        <w:t>e propisati sadr</w:t>
      </w:r>
      <w:r w:rsidR="00A23223" w:rsidRPr="00AB41D6">
        <w:rPr>
          <w:rFonts w:ascii="Times New Roman" w:hAnsi="Times New Roman"/>
          <w:sz w:val="24"/>
          <w:szCs w:val="24"/>
          <w:lang w:val="it-IT"/>
        </w:rPr>
        <w:t>ža</w:t>
      </w:r>
      <w:r w:rsidRPr="00AB41D6">
        <w:rPr>
          <w:rFonts w:ascii="Times New Roman" w:hAnsi="Times New Roman"/>
          <w:sz w:val="24"/>
          <w:szCs w:val="24"/>
          <w:lang w:val="it-IT"/>
        </w:rPr>
        <w:t xml:space="preserve">j podataka iz stava 2 ovog člana. </w:t>
      </w:r>
    </w:p>
    <w:p w:rsidR="00F17118" w:rsidRPr="00AB41D6" w:rsidRDefault="00F17118">
      <w:pPr>
        <w:autoSpaceDE w:val="0"/>
        <w:autoSpaceDN w:val="0"/>
        <w:adjustRightInd w:val="0"/>
        <w:spacing w:after="0" w:line="240" w:lineRule="auto"/>
        <w:jc w:val="both"/>
        <w:rPr>
          <w:rFonts w:ascii="Times New Roman" w:hAnsi="Times New Roman"/>
          <w:b/>
          <w:bCs/>
          <w:sz w:val="24"/>
          <w:szCs w:val="24"/>
          <w:lang w:val="it-IT"/>
        </w:rPr>
      </w:pPr>
    </w:p>
    <w:p w:rsidR="00F17118" w:rsidRPr="00AB41D6" w:rsidRDefault="00C110BC">
      <w:pPr>
        <w:autoSpaceDE w:val="0"/>
        <w:autoSpaceDN w:val="0"/>
        <w:adjustRightInd w:val="0"/>
        <w:spacing w:after="0" w:line="240" w:lineRule="auto"/>
        <w:jc w:val="center"/>
        <w:rPr>
          <w:rFonts w:ascii="Times New Roman" w:hAnsi="Times New Roman"/>
          <w:sz w:val="24"/>
          <w:szCs w:val="24"/>
          <w:lang w:val="it-IT"/>
        </w:rPr>
      </w:pPr>
      <w:r w:rsidRPr="00AB41D6">
        <w:rPr>
          <w:rFonts w:ascii="Times New Roman" w:hAnsi="Times New Roman"/>
          <w:b/>
          <w:bCs/>
          <w:sz w:val="24"/>
          <w:szCs w:val="24"/>
          <w:lang w:val="it-IT"/>
        </w:rPr>
        <w:t>Odgovornost za podatke u Centralnom registru</w:t>
      </w:r>
    </w:p>
    <w:p w:rsidR="00F17118" w:rsidRPr="00AB41D6" w:rsidRDefault="00C110BC">
      <w:pPr>
        <w:autoSpaceDE w:val="0"/>
        <w:autoSpaceDN w:val="0"/>
        <w:adjustRightInd w:val="0"/>
        <w:spacing w:after="0" w:line="240" w:lineRule="auto"/>
        <w:jc w:val="center"/>
        <w:rPr>
          <w:rFonts w:ascii="Times New Roman" w:hAnsi="Times New Roman"/>
          <w:sz w:val="24"/>
          <w:szCs w:val="24"/>
          <w:lang w:val="it-IT"/>
        </w:rPr>
      </w:pPr>
      <w:r w:rsidRPr="00AB41D6">
        <w:rPr>
          <w:rFonts w:ascii="Times New Roman" w:hAnsi="Times New Roman"/>
          <w:b/>
          <w:bCs/>
          <w:sz w:val="24"/>
          <w:szCs w:val="24"/>
          <w:lang w:val="it-IT"/>
        </w:rPr>
        <w:t xml:space="preserve">Član </w:t>
      </w:r>
      <w:r w:rsidR="00D97789" w:rsidRPr="00AB41D6">
        <w:rPr>
          <w:rFonts w:ascii="Times New Roman" w:hAnsi="Times New Roman"/>
          <w:b/>
          <w:bCs/>
          <w:sz w:val="24"/>
          <w:szCs w:val="24"/>
          <w:lang w:val="it-IT"/>
        </w:rPr>
        <w:t>280</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Centralni registar odgovara izdavaocu, zakonitom imaocu finansijskih instrumenata koja su predmet upisa u Centralni registar za štetu nastalu neizvršenjem, odnosno nepravilnim izvršenjem naloga za prenos ili povredom drugih obaveza utvrđenih </w:t>
      </w:r>
      <w:r w:rsidR="000550BF" w:rsidRPr="00AB41D6">
        <w:rPr>
          <w:rFonts w:ascii="Times New Roman" w:hAnsi="Times New Roman"/>
          <w:sz w:val="24"/>
          <w:szCs w:val="24"/>
          <w:lang w:val="it-IT"/>
        </w:rPr>
        <w:t>o</w:t>
      </w:r>
      <w:r w:rsidR="00651496" w:rsidRPr="00AB41D6">
        <w:rPr>
          <w:rFonts w:ascii="Times New Roman" w:hAnsi="Times New Roman"/>
          <w:sz w:val="24"/>
          <w:szCs w:val="24"/>
          <w:lang w:val="it-IT"/>
        </w:rPr>
        <w:t>vim Zakon</w:t>
      </w:r>
      <w:r w:rsidRPr="00AB41D6">
        <w:rPr>
          <w:rFonts w:ascii="Times New Roman" w:hAnsi="Times New Roman"/>
          <w:sz w:val="24"/>
          <w:szCs w:val="24"/>
          <w:lang w:val="it-IT"/>
        </w:rPr>
        <w:t>om, kao i za štetu nastalu zbog netačnosti ili gubitka podataka.</w:t>
      </w: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 </w:t>
      </w: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Ako je član Centralnog registra ili izdavalac kome taj član pruža usluge doveo do netačnog ili nezakonitog upisa u Centralni registar u vezi sa finansijskim instrumentima, odgovara za štetu nanesenu sticaocima ili licima kojima se prenose finansijski instrumenti, odnosno prava koja iz njih proističu. </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Član ili izdavalac ne odgovara za štetu prouzrokovanu neispravnošću sistema obrade podataka Centralnog registra ukoliko takvu neispravnost nije sam prouzrokovao. </w:t>
      </w:r>
    </w:p>
    <w:p w:rsidR="00F17118" w:rsidRPr="00AB41D6" w:rsidRDefault="00F17118">
      <w:pPr>
        <w:autoSpaceDE w:val="0"/>
        <w:autoSpaceDN w:val="0"/>
        <w:adjustRightInd w:val="0"/>
        <w:spacing w:after="0" w:line="240" w:lineRule="auto"/>
        <w:jc w:val="both"/>
        <w:rPr>
          <w:rFonts w:ascii="Times New Roman" w:hAnsi="Times New Roman"/>
          <w:b/>
          <w:bCs/>
          <w:sz w:val="24"/>
          <w:szCs w:val="24"/>
          <w:lang w:val="it-IT"/>
        </w:rPr>
      </w:pPr>
    </w:p>
    <w:p w:rsidR="00F17118" w:rsidRPr="00AB41D6" w:rsidRDefault="00C110BC">
      <w:pPr>
        <w:autoSpaceDE w:val="0"/>
        <w:autoSpaceDN w:val="0"/>
        <w:adjustRightInd w:val="0"/>
        <w:spacing w:after="0" w:line="240" w:lineRule="auto"/>
        <w:jc w:val="center"/>
        <w:rPr>
          <w:rFonts w:ascii="Times New Roman" w:hAnsi="Times New Roman"/>
          <w:sz w:val="24"/>
          <w:szCs w:val="24"/>
          <w:lang w:val="it-IT"/>
        </w:rPr>
      </w:pPr>
      <w:r w:rsidRPr="00AB41D6">
        <w:rPr>
          <w:rFonts w:ascii="Times New Roman" w:hAnsi="Times New Roman"/>
          <w:b/>
          <w:bCs/>
          <w:sz w:val="24"/>
          <w:szCs w:val="24"/>
          <w:lang w:val="it-IT"/>
        </w:rPr>
        <w:t>Izvještavanje Centralnog registra</w:t>
      </w:r>
    </w:p>
    <w:p w:rsidR="00F17118" w:rsidRPr="00AB41D6" w:rsidRDefault="00C110BC">
      <w:pPr>
        <w:autoSpaceDE w:val="0"/>
        <w:autoSpaceDN w:val="0"/>
        <w:adjustRightInd w:val="0"/>
        <w:spacing w:after="0" w:line="240" w:lineRule="auto"/>
        <w:jc w:val="center"/>
        <w:rPr>
          <w:rFonts w:ascii="Times New Roman" w:hAnsi="Times New Roman"/>
          <w:sz w:val="24"/>
          <w:szCs w:val="24"/>
          <w:lang w:val="it-IT"/>
        </w:rPr>
      </w:pPr>
      <w:r w:rsidRPr="00AB41D6">
        <w:rPr>
          <w:rFonts w:ascii="Times New Roman" w:hAnsi="Times New Roman"/>
          <w:b/>
          <w:bCs/>
          <w:sz w:val="24"/>
          <w:szCs w:val="24"/>
          <w:lang w:val="it-IT"/>
        </w:rPr>
        <w:t xml:space="preserve">Član </w:t>
      </w:r>
      <w:r w:rsidR="00D97789" w:rsidRPr="00AB41D6">
        <w:rPr>
          <w:rFonts w:ascii="Times New Roman" w:hAnsi="Times New Roman"/>
          <w:b/>
          <w:bCs/>
          <w:sz w:val="24"/>
          <w:szCs w:val="24"/>
          <w:lang w:val="it-IT"/>
        </w:rPr>
        <w:t>281</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Centralni registar podnosi Komisiji godišnji izvještaj o poslovanju najkasnije četiri mjeseca nakon završetka poslovne godine.</w:t>
      </w:r>
      <w:r w:rsidR="00990C58" w:rsidRPr="00AB41D6">
        <w:rPr>
          <w:rFonts w:ascii="Times New Roman" w:hAnsi="Times New Roman"/>
          <w:sz w:val="24"/>
          <w:szCs w:val="24"/>
          <w:lang w:val="it-IT"/>
        </w:rPr>
        <w:t>, kvartalne I polugodisnji izvještaj najkasnije šesdeset dana od isteka obračunskog perioda.</w:t>
      </w:r>
      <w:r w:rsidRPr="00AB41D6">
        <w:rPr>
          <w:rFonts w:ascii="Times New Roman" w:hAnsi="Times New Roman"/>
          <w:sz w:val="24"/>
          <w:szCs w:val="24"/>
          <w:lang w:val="it-IT"/>
        </w:rPr>
        <w:t xml:space="preserve"> </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Komisija propisuje bliži sadržaj i način podnošenja izvještaja iz stava 1 ovog člana, kao i sadržinu, način i rokove podnošenja i drugih izvještaja. </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Centralni registar javno objavljuje godišnje </w:t>
      </w:r>
      <w:r w:rsidR="00C5044E" w:rsidRPr="00AB41D6">
        <w:rPr>
          <w:rFonts w:ascii="Times New Roman" w:hAnsi="Times New Roman"/>
          <w:sz w:val="24"/>
          <w:szCs w:val="24"/>
          <w:lang w:val="it-IT"/>
        </w:rPr>
        <w:t xml:space="preserve">kvartalne </w:t>
      </w:r>
      <w:r w:rsidR="0080021D" w:rsidRPr="00AB41D6">
        <w:rPr>
          <w:rFonts w:ascii="Times New Roman" w:hAnsi="Times New Roman"/>
          <w:sz w:val="24"/>
          <w:szCs w:val="24"/>
          <w:lang w:val="it-IT"/>
        </w:rPr>
        <w:t>i</w:t>
      </w:r>
      <w:r w:rsidR="00C5044E" w:rsidRPr="00AB41D6">
        <w:rPr>
          <w:rFonts w:ascii="Times New Roman" w:hAnsi="Times New Roman"/>
          <w:sz w:val="24"/>
          <w:szCs w:val="24"/>
          <w:lang w:val="it-IT"/>
        </w:rPr>
        <w:t xml:space="preserve"> polugodišnje </w:t>
      </w:r>
      <w:r w:rsidRPr="00AB41D6">
        <w:rPr>
          <w:rFonts w:ascii="Times New Roman" w:hAnsi="Times New Roman"/>
          <w:sz w:val="24"/>
          <w:szCs w:val="24"/>
          <w:lang w:val="it-IT"/>
        </w:rPr>
        <w:t xml:space="preserve">finansijske izvještaje, izrađene u skladu sa zakonom kojim se uređuje računovodstvo i revizija i iste dostavlja Komisiji sa izvještajem nezavisnog revizora u roku iz stava 1 ovog člana. </w:t>
      </w:r>
    </w:p>
    <w:p w:rsidR="00F17118" w:rsidRPr="00AB41D6" w:rsidRDefault="00F17118">
      <w:pPr>
        <w:autoSpaceDE w:val="0"/>
        <w:autoSpaceDN w:val="0"/>
        <w:adjustRightInd w:val="0"/>
        <w:spacing w:after="0" w:line="240" w:lineRule="auto"/>
        <w:jc w:val="center"/>
        <w:rPr>
          <w:rFonts w:ascii="Times New Roman" w:hAnsi="Times New Roman"/>
          <w:b/>
          <w:bCs/>
          <w:sz w:val="24"/>
          <w:szCs w:val="24"/>
          <w:lang w:val="it-IT"/>
        </w:rPr>
      </w:pPr>
    </w:p>
    <w:p w:rsidR="00F17118" w:rsidRPr="00AB41D6" w:rsidRDefault="00C110BC">
      <w:pPr>
        <w:autoSpaceDE w:val="0"/>
        <w:autoSpaceDN w:val="0"/>
        <w:adjustRightInd w:val="0"/>
        <w:spacing w:after="0" w:line="240" w:lineRule="auto"/>
        <w:jc w:val="center"/>
        <w:rPr>
          <w:rFonts w:ascii="Times New Roman" w:hAnsi="Times New Roman"/>
          <w:sz w:val="24"/>
          <w:szCs w:val="24"/>
        </w:rPr>
      </w:pPr>
      <w:r w:rsidRPr="00AB41D6">
        <w:rPr>
          <w:rFonts w:ascii="Times New Roman" w:hAnsi="Times New Roman"/>
          <w:b/>
          <w:bCs/>
          <w:sz w:val="24"/>
          <w:szCs w:val="24"/>
        </w:rPr>
        <w:t>Nadzor Komisije nad Centralnim registrom</w:t>
      </w:r>
    </w:p>
    <w:p w:rsidR="00F17118" w:rsidRPr="00AB41D6" w:rsidRDefault="00C110BC">
      <w:pPr>
        <w:autoSpaceDE w:val="0"/>
        <w:autoSpaceDN w:val="0"/>
        <w:adjustRightInd w:val="0"/>
        <w:spacing w:after="0" w:line="240" w:lineRule="auto"/>
        <w:jc w:val="center"/>
        <w:rPr>
          <w:rFonts w:ascii="Times New Roman" w:hAnsi="Times New Roman"/>
          <w:sz w:val="24"/>
          <w:szCs w:val="24"/>
        </w:rPr>
      </w:pPr>
      <w:r w:rsidRPr="00AB41D6">
        <w:rPr>
          <w:rFonts w:ascii="Times New Roman" w:hAnsi="Times New Roman"/>
          <w:b/>
          <w:bCs/>
          <w:sz w:val="24"/>
          <w:szCs w:val="24"/>
        </w:rPr>
        <w:t xml:space="preserve">Član </w:t>
      </w:r>
      <w:r w:rsidR="00D97789" w:rsidRPr="00AB41D6">
        <w:rPr>
          <w:rFonts w:ascii="Times New Roman" w:hAnsi="Times New Roman"/>
          <w:b/>
          <w:bCs/>
          <w:sz w:val="24"/>
          <w:szCs w:val="24"/>
        </w:rPr>
        <w:t>282</w:t>
      </w:r>
    </w:p>
    <w:p w:rsidR="00F17118" w:rsidRPr="00AB41D6" w:rsidRDefault="00F17118">
      <w:pPr>
        <w:autoSpaceDE w:val="0"/>
        <w:autoSpaceDN w:val="0"/>
        <w:adjustRightInd w:val="0"/>
        <w:spacing w:after="0" w:line="240" w:lineRule="auto"/>
        <w:jc w:val="both"/>
        <w:rPr>
          <w:rFonts w:ascii="Times New Roman" w:hAnsi="Times New Roman"/>
          <w:sz w:val="24"/>
          <w:szCs w:val="24"/>
        </w:rPr>
      </w:pPr>
    </w:p>
    <w:p w:rsidR="00F17118" w:rsidRPr="00AB41D6" w:rsidRDefault="00C110BC">
      <w:pPr>
        <w:autoSpaceDE w:val="0"/>
        <w:autoSpaceDN w:val="0"/>
        <w:adjustRightInd w:val="0"/>
        <w:spacing w:after="0" w:line="240" w:lineRule="auto"/>
        <w:jc w:val="both"/>
        <w:rPr>
          <w:rFonts w:ascii="Times New Roman" w:hAnsi="Times New Roman"/>
          <w:sz w:val="24"/>
          <w:szCs w:val="24"/>
        </w:rPr>
      </w:pPr>
      <w:r w:rsidRPr="00AB41D6">
        <w:rPr>
          <w:rFonts w:ascii="Times New Roman" w:hAnsi="Times New Roman"/>
          <w:sz w:val="24"/>
          <w:szCs w:val="24"/>
        </w:rPr>
        <w:t xml:space="preserve">Komisija vrši nadzor nad poslovanjem Centralnog registra. </w:t>
      </w:r>
    </w:p>
    <w:p w:rsidR="00F17118" w:rsidRPr="00AB41D6" w:rsidRDefault="00F17118">
      <w:pPr>
        <w:autoSpaceDE w:val="0"/>
        <w:autoSpaceDN w:val="0"/>
        <w:adjustRightInd w:val="0"/>
        <w:spacing w:after="0" w:line="240" w:lineRule="auto"/>
        <w:jc w:val="both"/>
        <w:rPr>
          <w:rFonts w:ascii="Times New Roman" w:hAnsi="Times New Roman"/>
          <w:sz w:val="24"/>
          <w:szCs w:val="24"/>
        </w:rPr>
      </w:pPr>
    </w:p>
    <w:p w:rsidR="00F17118" w:rsidRPr="00AB41D6" w:rsidRDefault="00C110BC">
      <w:pPr>
        <w:autoSpaceDE w:val="0"/>
        <w:autoSpaceDN w:val="0"/>
        <w:adjustRightInd w:val="0"/>
        <w:spacing w:after="0" w:line="240" w:lineRule="auto"/>
        <w:jc w:val="both"/>
        <w:rPr>
          <w:rFonts w:ascii="Times New Roman" w:hAnsi="Times New Roman"/>
          <w:sz w:val="24"/>
          <w:szCs w:val="24"/>
        </w:rPr>
      </w:pPr>
      <w:r w:rsidRPr="00AB41D6">
        <w:rPr>
          <w:rFonts w:ascii="Times New Roman" w:hAnsi="Times New Roman"/>
          <w:sz w:val="24"/>
          <w:szCs w:val="24"/>
        </w:rPr>
        <w:t xml:space="preserve">Nadležnosti i ovlašćenja Komisije u vezi sa nadzorom propisanim u ovom zakonu shodno se primjenjuju na nadzor Komisije nad Centralnim registrom, a u cilju praćenja da li Centralni registar posluje na zakonit i profesionalan način koji unaprjeđuje integritet tržišta kapitala u Crnoj Gori, uključujući zakonito i efikasno vršenje kliringa, saldiranja i registrovanja finansijskih instrumenata u skladu sa ciljevima </w:t>
      </w:r>
      <w:r w:rsidR="00651496" w:rsidRPr="00AB41D6">
        <w:rPr>
          <w:rFonts w:ascii="Times New Roman" w:hAnsi="Times New Roman"/>
          <w:sz w:val="24"/>
          <w:szCs w:val="24"/>
        </w:rPr>
        <w:t>ovog Zakon</w:t>
      </w:r>
      <w:r w:rsidRPr="00AB41D6">
        <w:rPr>
          <w:rFonts w:ascii="Times New Roman" w:hAnsi="Times New Roman"/>
          <w:sz w:val="24"/>
          <w:szCs w:val="24"/>
        </w:rPr>
        <w:t xml:space="preserve">a. </w:t>
      </w:r>
    </w:p>
    <w:p w:rsidR="00F17118" w:rsidRPr="00AB41D6" w:rsidRDefault="00F17118">
      <w:pPr>
        <w:autoSpaceDE w:val="0"/>
        <w:autoSpaceDN w:val="0"/>
        <w:adjustRightInd w:val="0"/>
        <w:spacing w:after="0" w:line="240" w:lineRule="auto"/>
        <w:jc w:val="both"/>
        <w:rPr>
          <w:rFonts w:ascii="Times New Roman" w:hAnsi="Times New Roman"/>
          <w:sz w:val="24"/>
          <w:szCs w:val="24"/>
        </w:rPr>
      </w:pPr>
    </w:p>
    <w:p w:rsidR="00F17118" w:rsidRPr="00AB41D6" w:rsidRDefault="00C110BC">
      <w:pPr>
        <w:autoSpaceDE w:val="0"/>
        <w:autoSpaceDN w:val="0"/>
        <w:adjustRightInd w:val="0"/>
        <w:spacing w:after="0" w:line="240" w:lineRule="auto"/>
        <w:jc w:val="both"/>
        <w:rPr>
          <w:rFonts w:ascii="Times New Roman" w:hAnsi="Times New Roman"/>
          <w:sz w:val="24"/>
          <w:szCs w:val="24"/>
        </w:rPr>
      </w:pPr>
      <w:r w:rsidRPr="00AB41D6">
        <w:rPr>
          <w:rFonts w:ascii="Times New Roman" w:hAnsi="Times New Roman"/>
          <w:sz w:val="24"/>
          <w:szCs w:val="24"/>
        </w:rPr>
        <w:t xml:space="preserve">Nadzor Komisije nad Centralnim registrom zasniva se na načelu nadzora zasnovanom na procjeni rizika, koji podrazumijeva neposrednu kontrolu oblasti poslovanja koje predstavljaju najveći sistemski rizik u smislu obima i vrste transakcija i poslova, a Komisija je dužna da najmanje jednom godišnje sprovodi neposrednu kontrolu Centralnog registra. </w:t>
      </w:r>
    </w:p>
    <w:p w:rsidR="00F17118" w:rsidRPr="00AB41D6" w:rsidRDefault="00F17118">
      <w:pPr>
        <w:autoSpaceDE w:val="0"/>
        <w:autoSpaceDN w:val="0"/>
        <w:adjustRightInd w:val="0"/>
        <w:spacing w:after="0" w:line="240" w:lineRule="auto"/>
        <w:jc w:val="both"/>
        <w:rPr>
          <w:rFonts w:ascii="Times New Roman" w:hAnsi="Times New Roman"/>
          <w:sz w:val="24"/>
          <w:szCs w:val="24"/>
        </w:rPr>
      </w:pPr>
    </w:p>
    <w:p w:rsidR="00F17118" w:rsidRPr="00AB41D6" w:rsidRDefault="00C110BC">
      <w:pPr>
        <w:autoSpaceDE w:val="0"/>
        <w:autoSpaceDN w:val="0"/>
        <w:adjustRightInd w:val="0"/>
        <w:spacing w:after="0" w:line="240" w:lineRule="auto"/>
        <w:jc w:val="center"/>
        <w:rPr>
          <w:rFonts w:ascii="Times New Roman" w:hAnsi="Times New Roman"/>
          <w:sz w:val="24"/>
          <w:szCs w:val="24"/>
        </w:rPr>
      </w:pPr>
      <w:r w:rsidRPr="00AB41D6">
        <w:rPr>
          <w:rFonts w:ascii="Times New Roman" w:hAnsi="Times New Roman"/>
          <w:b/>
          <w:bCs/>
          <w:sz w:val="24"/>
          <w:szCs w:val="24"/>
        </w:rPr>
        <w:t>Mjere nadzora</w:t>
      </w:r>
    </w:p>
    <w:p w:rsidR="00F17118" w:rsidRPr="00AB41D6" w:rsidRDefault="00C110BC">
      <w:pPr>
        <w:autoSpaceDE w:val="0"/>
        <w:autoSpaceDN w:val="0"/>
        <w:adjustRightInd w:val="0"/>
        <w:spacing w:after="0" w:line="240" w:lineRule="auto"/>
        <w:jc w:val="center"/>
        <w:rPr>
          <w:rFonts w:ascii="Times New Roman" w:hAnsi="Times New Roman"/>
          <w:b/>
          <w:bCs/>
          <w:sz w:val="24"/>
          <w:szCs w:val="24"/>
        </w:rPr>
      </w:pPr>
      <w:r w:rsidRPr="00AB41D6">
        <w:rPr>
          <w:rFonts w:ascii="Times New Roman" w:hAnsi="Times New Roman"/>
          <w:b/>
          <w:bCs/>
          <w:sz w:val="24"/>
          <w:szCs w:val="24"/>
        </w:rPr>
        <w:t xml:space="preserve">Član </w:t>
      </w:r>
      <w:r w:rsidR="00D97789" w:rsidRPr="00AB41D6">
        <w:rPr>
          <w:rFonts w:ascii="Times New Roman" w:hAnsi="Times New Roman"/>
          <w:b/>
          <w:bCs/>
          <w:sz w:val="24"/>
          <w:szCs w:val="24"/>
        </w:rPr>
        <w:t>283</w:t>
      </w:r>
    </w:p>
    <w:p w:rsidR="00F17118" w:rsidRPr="00AB41D6" w:rsidRDefault="00F17118">
      <w:pPr>
        <w:autoSpaceDE w:val="0"/>
        <w:autoSpaceDN w:val="0"/>
        <w:adjustRightInd w:val="0"/>
        <w:spacing w:after="0" w:line="240" w:lineRule="auto"/>
        <w:jc w:val="center"/>
        <w:rPr>
          <w:rFonts w:ascii="Times New Roman" w:hAnsi="Times New Roman"/>
          <w:sz w:val="24"/>
          <w:szCs w:val="24"/>
        </w:rPr>
      </w:pPr>
    </w:p>
    <w:p w:rsidR="00F17118" w:rsidRPr="00AB41D6" w:rsidRDefault="00C110BC">
      <w:pPr>
        <w:autoSpaceDE w:val="0"/>
        <w:autoSpaceDN w:val="0"/>
        <w:adjustRightInd w:val="0"/>
        <w:spacing w:after="0" w:line="240" w:lineRule="auto"/>
        <w:jc w:val="both"/>
        <w:rPr>
          <w:rFonts w:ascii="Times New Roman" w:hAnsi="Times New Roman"/>
          <w:sz w:val="24"/>
          <w:szCs w:val="24"/>
        </w:rPr>
      </w:pPr>
      <w:r w:rsidRPr="00AB41D6">
        <w:rPr>
          <w:rFonts w:ascii="Times New Roman" w:hAnsi="Times New Roman"/>
          <w:sz w:val="24"/>
          <w:szCs w:val="24"/>
        </w:rPr>
        <w:t xml:space="preserve">Ako u postupku nadzora nad Centralnim registrom Komisija utvrdi da je došlo do povrede opštih akata Centralnog registra, odredaba </w:t>
      </w:r>
      <w:r w:rsidR="00651496" w:rsidRPr="00AB41D6">
        <w:rPr>
          <w:rFonts w:ascii="Times New Roman" w:hAnsi="Times New Roman"/>
          <w:sz w:val="24"/>
          <w:szCs w:val="24"/>
        </w:rPr>
        <w:t>ovog Zakon</w:t>
      </w:r>
      <w:r w:rsidRPr="00AB41D6">
        <w:rPr>
          <w:rFonts w:ascii="Times New Roman" w:hAnsi="Times New Roman"/>
          <w:sz w:val="24"/>
          <w:szCs w:val="24"/>
        </w:rPr>
        <w:t xml:space="preserve">a ili akta Komisije koje ne obavezuju Komisiju da preduzme mjere iz stava 2 ovog člana, Komisija donosi rješenje kojim nalaže Centralnom registru da otkloni te nezakonitosti i nepravilnosti u odgovarajućem roku, a može preduzeti jednu ili više sljedećih mjera: </w:t>
      </w:r>
    </w:p>
    <w:p w:rsidR="003C0520" w:rsidRPr="00AB41D6" w:rsidRDefault="00C110BC" w:rsidP="00CA5AFB">
      <w:pPr>
        <w:pStyle w:val="ListParagraph"/>
        <w:numPr>
          <w:ilvl w:val="0"/>
          <w:numId w:val="198"/>
        </w:numPr>
        <w:autoSpaceDE w:val="0"/>
        <w:autoSpaceDN w:val="0"/>
        <w:adjustRightInd w:val="0"/>
        <w:spacing w:after="0" w:line="240" w:lineRule="auto"/>
        <w:jc w:val="both"/>
        <w:rPr>
          <w:rFonts w:ascii="Times New Roman" w:hAnsi="Times New Roman"/>
          <w:sz w:val="24"/>
          <w:szCs w:val="24"/>
        </w:rPr>
      </w:pPr>
      <w:r w:rsidRPr="00AB41D6">
        <w:rPr>
          <w:rFonts w:ascii="Times New Roman" w:hAnsi="Times New Roman"/>
          <w:sz w:val="24"/>
          <w:szCs w:val="24"/>
        </w:rPr>
        <w:t xml:space="preserve">izricanje </w:t>
      </w:r>
      <w:r w:rsidR="00067D37" w:rsidRPr="00AB41D6">
        <w:rPr>
          <w:rFonts w:ascii="Times New Roman" w:hAnsi="Times New Roman"/>
          <w:sz w:val="24"/>
          <w:szCs w:val="24"/>
        </w:rPr>
        <w:t xml:space="preserve">javne opomene; </w:t>
      </w:r>
    </w:p>
    <w:p w:rsidR="003C0520" w:rsidRPr="00AB41D6" w:rsidRDefault="00067D37" w:rsidP="00CA5AFB">
      <w:pPr>
        <w:pStyle w:val="ListParagraph"/>
        <w:numPr>
          <w:ilvl w:val="0"/>
          <w:numId w:val="198"/>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izdati nalog za izmjenu, dopunu ili donošenje opšteg akta Centralnog registra; </w:t>
      </w:r>
    </w:p>
    <w:p w:rsidR="003C0520" w:rsidRPr="00AB41D6" w:rsidRDefault="00067D37" w:rsidP="00CA5AFB">
      <w:pPr>
        <w:pStyle w:val="ListParagraph"/>
        <w:numPr>
          <w:ilvl w:val="0"/>
          <w:numId w:val="198"/>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preduzimanje drugih mjera i sankcija u skladu sa </w:t>
      </w:r>
      <w:r w:rsidR="000550BF" w:rsidRPr="00AB41D6">
        <w:rPr>
          <w:rFonts w:ascii="Times New Roman" w:hAnsi="Times New Roman"/>
          <w:sz w:val="24"/>
          <w:szCs w:val="24"/>
          <w:lang w:val="it-IT"/>
        </w:rPr>
        <w:t>o</w:t>
      </w:r>
      <w:r w:rsidR="00651496" w:rsidRPr="00AB41D6">
        <w:rPr>
          <w:rFonts w:ascii="Times New Roman" w:hAnsi="Times New Roman"/>
          <w:sz w:val="24"/>
          <w:szCs w:val="24"/>
          <w:lang w:val="it-IT"/>
        </w:rPr>
        <w:t>vim Zakon</w:t>
      </w:r>
      <w:r w:rsidRPr="00AB41D6">
        <w:rPr>
          <w:rFonts w:ascii="Times New Roman" w:hAnsi="Times New Roman"/>
          <w:sz w:val="24"/>
          <w:szCs w:val="24"/>
          <w:lang w:val="it-IT"/>
        </w:rPr>
        <w:t xml:space="preserve">om, osim privremenog oduzimanja ili oduzimanja </w:t>
      </w:r>
      <w:r w:rsidR="00C110BC" w:rsidRPr="00AB41D6">
        <w:rPr>
          <w:rFonts w:ascii="Times New Roman" w:hAnsi="Times New Roman"/>
          <w:sz w:val="24"/>
          <w:szCs w:val="24"/>
          <w:lang w:val="it-IT"/>
        </w:rPr>
        <w:t xml:space="preserve">dozvole za rad Centralnom registru. </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Komisija može da zabrani licu koje posjeduje kvalifikovano učešće u Centralnom registru, korišćenja prava glasa na osnovu kvalifikovanog učešća, odnosno može da povuče prethodno datu saglasnost članu odbora direktora i izvršnom direktoru Centralnog registra ukoliko utvrdi sljedeće: </w:t>
      </w:r>
    </w:p>
    <w:p w:rsidR="003C0520" w:rsidRPr="00AB41D6" w:rsidRDefault="00067D37" w:rsidP="00CA5AFB">
      <w:pPr>
        <w:pStyle w:val="ListParagraph"/>
        <w:numPr>
          <w:ilvl w:val="0"/>
          <w:numId w:val="199"/>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lice je izvršilo značajnu povredu odredaba opštih akata Centralnog registra,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 xml:space="preserve">a ili akta Komisije; </w:t>
      </w:r>
    </w:p>
    <w:p w:rsidR="003C0520" w:rsidRPr="00AB41D6" w:rsidRDefault="00067D37" w:rsidP="00CA5AFB">
      <w:pPr>
        <w:pStyle w:val="ListParagraph"/>
        <w:numPr>
          <w:ilvl w:val="0"/>
          <w:numId w:val="199"/>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direktor ili član odbora direktora je dobio dozvolu na osnovu značajno netačnih ili obmanjujućih informacija, tako što su izostavljene činjenice zahvaljujući kojima objavljene informacije ne bi bile obmanjujuće ili na drugi nedozvoljeni način; </w:t>
      </w:r>
    </w:p>
    <w:p w:rsidR="003C0520" w:rsidRPr="00AB41D6" w:rsidRDefault="00067D37" w:rsidP="00CA5AFB">
      <w:pPr>
        <w:pStyle w:val="ListParagraph"/>
        <w:numPr>
          <w:ilvl w:val="0"/>
          <w:numId w:val="199"/>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direktor ili član odbora direktora dalje ne ispunjava uslove propisane za dobijanje saglasnosti; </w:t>
      </w:r>
    </w:p>
    <w:p w:rsidR="003C0520" w:rsidRPr="00AB41D6" w:rsidRDefault="00067D37" w:rsidP="00CA5AFB">
      <w:pPr>
        <w:pStyle w:val="ListParagraph"/>
        <w:numPr>
          <w:ilvl w:val="0"/>
          <w:numId w:val="199"/>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lice ne postupi u roku i na način određen rješenjem Komisije iz stava 1 ovog člana; </w:t>
      </w:r>
    </w:p>
    <w:p w:rsidR="003C0520" w:rsidRPr="00AB41D6" w:rsidRDefault="00067D37" w:rsidP="00CA5AFB">
      <w:pPr>
        <w:pStyle w:val="ListParagraph"/>
        <w:numPr>
          <w:ilvl w:val="0"/>
          <w:numId w:val="199"/>
        </w:num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lastRenderedPageBreak/>
        <w:t xml:space="preserve">direktor ili član odbora direktora Centralnog registra ne vrši odgovarajući nadzor nad zaposlenima u Centralnom registru čije nesavjesno poslovanje prouzrokuje značajne povrede opštih akata Centralnog registra, odredaba </w:t>
      </w:r>
      <w:r w:rsidR="00651496" w:rsidRPr="00AB41D6">
        <w:rPr>
          <w:rFonts w:ascii="Times New Roman" w:hAnsi="Times New Roman"/>
          <w:sz w:val="24"/>
          <w:szCs w:val="24"/>
          <w:lang w:val="it-IT"/>
        </w:rPr>
        <w:t>ovog Zakon</w:t>
      </w:r>
      <w:r w:rsidR="00C110BC" w:rsidRPr="00AB41D6">
        <w:rPr>
          <w:rFonts w:ascii="Times New Roman" w:hAnsi="Times New Roman"/>
          <w:sz w:val="24"/>
          <w:szCs w:val="24"/>
          <w:lang w:val="it-IT"/>
        </w:rPr>
        <w:t xml:space="preserve">a ili akta Komisije od strane Centralnog registra, odnosno zaposlenog, a takve povrede su mogle biti spriječene da je sproveden odgovarajući nadzor. </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Lice iz stava 2 ovog člana ima pravo da bude saslušano prije nego što Komisija donese rješenje o preduzimanju mjera, a u skladu sa aktom koji donosi Komisija. </w:t>
      </w:r>
    </w:p>
    <w:p w:rsidR="00F17118" w:rsidRPr="00AB41D6" w:rsidRDefault="00F17118">
      <w:pPr>
        <w:autoSpaceDE w:val="0"/>
        <w:autoSpaceDN w:val="0"/>
        <w:adjustRightInd w:val="0"/>
        <w:spacing w:after="0" w:line="240" w:lineRule="auto"/>
        <w:jc w:val="both"/>
        <w:rPr>
          <w:rFonts w:ascii="Times New Roman" w:hAnsi="Times New Roman"/>
          <w:sz w:val="24"/>
          <w:szCs w:val="24"/>
          <w:lang w:val="it-IT"/>
        </w:rPr>
      </w:pPr>
    </w:p>
    <w:p w:rsidR="00F17118" w:rsidRPr="00AB41D6" w:rsidRDefault="00C110BC">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Rješenje o preduzetim mjerama u skladu sa st. 1 i 2 ovog člana Komisija objavljuje na svojoj internet stranici. </w:t>
      </w:r>
    </w:p>
    <w:p w:rsidR="00AC60C9" w:rsidRPr="00AB41D6" w:rsidRDefault="00AC60C9">
      <w:pPr>
        <w:spacing w:after="0" w:line="240" w:lineRule="auto"/>
        <w:jc w:val="both"/>
        <w:rPr>
          <w:rFonts w:ascii="Times New Roman" w:hAnsi="Times New Roman"/>
          <w:sz w:val="24"/>
          <w:szCs w:val="24"/>
          <w:lang w:val="it-IT"/>
        </w:rPr>
      </w:pPr>
    </w:p>
    <w:p w:rsidR="00AC60C9" w:rsidRPr="00AB41D6" w:rsidRDefault="00C110BC">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Bliže uslove i način vršenja nadzora, postupak izdavanja rješenja i preduzimanja mjera, kao i rokove za izvršavanje naloga i trajanje mjera propisuje Komisija. </w:t>
      </w:r>
    </w:p>
    <w:p w:rsidR="0080021D" w:rsidRPr="00AB41D6" w:rsidRDefault="0080021D" w:rsidP="0080021D">
      <w:pPr>
        <w:spacing w:after="0" w:line="240" w:lineRule="auto"/>
        <w:ind w:left="851"/>
        <w:jc w:val="both"/>
        <w:rPr>
          <w:rFonts w:ascii="Times New Roman" w:hAnsi="Times New Roman"/>
          <w:sz w:val="24"/>
          <w:szCs w:val="24"/>
          <w:lang w:val="it-IT"/>
        </w:rPr>
      </w:pPr>
    </w:p>
    <w:p w:rsidR="0080021D" w:rsidRPr="00EF0A47" w:rsidRDefault="00A64114" w:rsidP="0080021D">
      <w:pPr>
        <w:spacing w:after="0" w:line="240" w:lineRule="auto"/>
        <w:jc w:val="center"/>
        <w:rPr>
          <w:rFonts w:ascii="Times New Roman" w:hAnsi="Times New Roman"/>
          <w:b/>
          <w:sz w:val="24"/>
          <w:szCs w:val="24"/>
        </w:rPr>
      </w:pPr>
      <w:r w:rsidRPr="00EF0A47">
        <w:rPr>
          <w:rFonts w:ascii="Times New Roman" w:hAnsi="Times New Roman"/>
          <w:b/>
          <w:sz w:val="24"/>
          <w:szCs w:val="24"/>
        </w:rPr>
        <w:t>X</w:t>
      </w:r>
      <w:r w:rsidR="00313417" w:rsidRPr="00EF0A47">
        <w:rPr>
          <w:rFonts w:ascii="Times New Roman" w:hAnsi="Times New Roman"/>
          <w:b/>
          <w:sz w:val="24"/>
          <w:szCs w:val="24"/>
        </w:rPr>
        <w:t xml:space="preserve">. </w:t>
      </w:r>
      <w:r w:rsidR="0080021D" w:rsidRPr="00EF0A47">
        <w:rPr>
          <w:rFonts w:ascii="Times New Roman" w:hAnsi="Times New Roman"/>
          <w:b/>
          <w:sz w:val="24"/>
          <w:szCs w:val="24"/>
        </w:rPr>
        <w:t>FINALNOST OBRAČUNA U SISTEMIMA FINANSIJSKIH INSTRUMENATA</w:t>
      </w:r>
    </w:p>
    <w:p w:rsidR="0080021D" w:rsidRPr="00EF0A47" w:rsidRDefault="0080021D" w:rsidP="0080021D">
      <w:pPr>
        <w:spacing w:after="0" w:line="240" w:lineRule="auto"/>
        <w:jc w:val="center"/>
        <w:rPr>
          <w:rFonts w:ascii="Times New Roman" w:hAnsi="Times New Roman"/>
          <w:b/>
          <w:sz w:val="24"/>
          <w:szCs w:val="24"/>
        </w:rPr>
      </w:pPr>
    </w:p>
    <w:p w:rsidR="0080021D" w:rsidRPr="00AB41D6" w:rsidRDefault="0080021D" w:rsidP="0080021D">
      <w:pPr>
        <w:spacing w:after="0" w:line="240" w:lineRule="auto"/>
        <w:jc w:val="center"/>
        <w:rPr>
          <w:rFonts w:ascii="Times New Roman" w:hAnsi="Times New Roman"/>
          <w:b/>
          <w:sz w:val="24"/>
          <w:szCs w:val="24"/>
        </w:rPr>
      </w:pPr>
      <w:r w:rsidRPr="00EF0A47">
        <w:rPr>
          <w:rFonts w:ascii="Times New Roman" w:hAnsi="Times New Roman"/>
          <w:b/>
          <w:sz w:val="24"/>
          <w:szCs w:val="24"/>
        </w:rPr>
        <w:t>Član 284</w:t>
      </w:r>
    </w:p>
    <w:p w:rsidR="0080021D" w:rsidRPr="00AB41D6" w:rsidRDefault="0080021D" w:rsidP="0080021D">
      <w:pPr>
        <w:spacing w:after="0" w:line="240" w:lineRule="auto"/>
        <w:jc w:val="center"/>
        <w:rPr>
          <w:rFonts w:ascii="Times New Roman" w:hAnsi="Times New Roman"/>
          <w:b/>
          <w:sz w:val="24"/>
          <w:szCs w:val="24"/>
        </w:rPr>
      </w:pPr>
    </w:p>
    <w:p w:rsidR="0080021D" w:rsidRPr="00AB41D6" w:rsidRDefault="0080021D" w:rsidP="0080021D">
      <w:pPr>
        <w:spacing w:after="0" w:line="240" w:lineRule="auto"/>
        <w:jc w:val="both"/>
        <w:rPr>
          <w:rFonts w:ascii="Times New Roman" w:hAnsi="Times New Roman"/>
          <w:sz w:val="24"/>
          <w:szCs w:val="24"/>
        </w:rPr>
      </w:pPr>
      <w:r w:rsidRPr="00AB41D6">
        <w:rPr>
          <w:rFonts w:ascii="Times New Roman" w:hAnsi="Times New Roman"/>
          <w:sz w:val="24"/>
          <w:szCs w:val="24"/>
        </w:rPr>
        <w:t>U smislu ovog dijela Zakona primjenju se sljedeće definicije:</w:t>
      </w:r>
    </w:p>
    <w:p w:rsidR="0080021D" w:rsidRPr="00AB41D6" w:rsidRDefault="0080021D" w:rsidP="00CA5AFB">
      <w:pPr>
        <w:pStyle w:val="t-9-8"/>
        <w:numPr>
          <w:ilvl w:val="0"/>
          <w:numId w:val="235"/>
        </w:numPr>
        <w:spacing w:before="0" w:beforeAutospacing="0" w:after="0" w:afterAutospacing="0"/>
      </w:pPr>
      <w:r w:rsidRPr="00AB41D6">
        <w:t>sistem je sistem koji zadovoljava sljedeće uslove:</w:t>
      </w:r>
    </w:p>
    <w:p w:rsidR="0080021D" w:rsidRPr="00AB41D6" w:rsidRDefault="0080021D" w:rsidP="00CA5AFB">
      <w:pPr>
        <w:pStyle w:val="t-9-8"/>
        <w:numPr>
          <w:ilvl w:val="0"/>
          <w:numId w:val="236"/>
        </w:numPr>
        <w:spacing w:before="0" w:beforeAutospacing="0" w:after="0" w:afterAutospacing="0"/>
      </w:pPr>
      <w:r w:rsidRPr="00AB41D6">
        <w:t>ima najmanje tri učesnika, ne uključujući operatera sistema, agenta za poravnanje, centralnog partnera, klirinšku organizaciju ili posrednog učesnika,</w:t>
      </w:r>
    </w:p>
    <w:p w:rsidR="0080021D" w:rsidRPr="00AB41D6" w:rsidRDefault="0080021D" w:rsidP="00CA5AFB">
      <w:pPr>
        <w:pStyle w:val="t-9-8"/>
        <w:numPr>
          <w:ilvl w:val="0"/>
          <w:numId w:val="236"/>
        </w:numPr>
        <w:spacing w:before="0" w:beforeAutospacing="0" w:after="0" w:afterAutospacing="0"/>
      </w:pPr>
      <w:r w:rsidRPr="00AB41D6">
        <w:t xml:space="preserve"> ima zajednička pravila i standardizirane postupke za obračun (poravnanje), bilo da se obračun sprovodi preko centralnog partnera bilo bez njegovog učesvovanja, ili za izvršavanje naloga za prenos,</w:t>
      </w:r>
    </w:p>
    <w:p w:rsidR="0080021D" w:rsidRPr="00AB41D6" w:rsidRDefault="0080021D" w:rsidP="00CA5AFB">
      <w:pPr>
        <w:pStyle w:val="t-9-8"/>
        <w:numPr>
          <w:ilvl w:val="0"/>
          <w:numId w:val="236"/>
        </w:numPr>
        <w:spacing w:before="0" w:beforeAutospacing="0" w:after="0" w:afterAutospacing="0"/>
      </w:pPr>
      <w:r w:rsidRPr="00AB41D6">
        <w:t>pravilima rada sistema utvrđeni su trenutak prihvata i trenutak neopozivosti naloga za prenos,</w:t>
      </w:r>
    </w:p>
    <w:p w:rsidR="0080021D" w:rsidRPr="00AB41D6" w:rsidRDefault="0080021D" w:rsidP="00CA5AFB">
      <w:pPr>
        <w:pStyle w:val="t-9-8"/>
        <w:numPr>
          <w:ilvl w:val="0"/>
          <w:numId w:val="236"/>
        </w:numPr>
        <w:spacing w:before="0" w:beforeAutospacing="0" w:after="0" w:afterAutospacing="0"/>
      </w:pPr>
      <w:r w:rsidRPr="00AB41D6">
        <w:t>osnovan je zakonom ili propisom donešenim na osnovu zakona ili posluje na osnovu odobrenja za rad koje je izdalo nadležno tijelo prema posebnom zakonu, a na osnovi pisanog sporazuma učesnika od kojih barem jedan učesnik ima sjedište u Crnoj Gori i</w:t>
      </w:r>
    </w:p>
    <w:p w:rsidR="0080021D" w:rsidRPr="00AB41D6" w:rsidRDefault="0080021D" w:rsidP="00CA5AFB">
      <w:pPr>
        <w:pStyle w:val="t-9-8"/>
        <w:numPr>
          <w:ilvl w:val="0"/>
          <w:numId w:val="236"/>
        </w:numPr>
        <w:spacing w:before="0" w:beforeAutospacing="0" w:after="0" w:afterAutospacing="0"/>
      </w:pPr>
      <w:r w:rsidRPr="00AB41D6">
        <w:t>posluje sa finansijskim instrumentima, odnosno u eurima ili drugoj valuti, ili u više valuta koje se u sistemu preračunavaju jedna u drugu;</w:t>
      </w:r>
    </w:p>
    <w:p w:rsidR="0080021D" w:rsidRPr="00AB41D6" w:rsidRDefault="0080021D" w:rsidP="0080021D">
      <w:pPr>
        <w:pStyle w:val="t-9-8"/>
        <w:spacing w:before="0" w:beforeAutospacing="0" w:after="0" w:afterAutospacing="0"/>
        <w:ind w:left="747"/>
      </w:pPr>
    </w:p>
    <w:p w:rsidR="0080021D" w:rsidRPr="00AB41D6" w:rsidRDefault="0080021D" w:rsidP="00CA5AFB">
      <w:pPr>
        <w:pStyle w:val="t-9-8"/>
        <w:numPr>
          <w:ilvl w:val="0"/>
          <w:numId w:val="235"/>
        </w:numPr>
        <w:spacing w:before="0" w:beforeAutospacing="0" w:after="0" w:afterAutospacing="0"/>
      </w:pPr>
      <w:r w:rsidRPr="00AB41D6">
        <w:rPr>
          <w:rStyle w:val="kurziv"/>
        </w:rPr>
        <w:t>institucija</w:t>
      </w:r>
      <w:r w:rsidRPr="00AB41D6">
        <w:t xml:space="preserve"> je sljedeći subjekt koji učestvuje u sistemu i koji je odgovoran za ispunjenje finansijskih obveza koje proizlaze iz naloga za prenos u tom sistemu:</w:t>
      </w:r>
    </w:p>
    <w:p w:rsidR="0080021D" w:rsidRPr="00AB41D6" w:rsidRDefault="0080021D" w:rsidP="00CA5AFB">
      <w:pPr>
        <w:pStyle w:val="t-9-8"/>
        <w:numPr>
          <w:ilvl w:val="0"/>
          <w:numId w:val="237"/>
        </w:numPr>
        <w:spacing w:before="0" w:beforeAutospacing="0" w:after="0" w:afterAutospacing="0"/>
      </w:pPr>
      <w:r w:rsidRPr="00AB41D6">
        <w:t>kreditna institucija sa sjedištem u Crnoj Gori u smislu zakona koji uređuje kreditne institucije,</w:t>
      </w:r>
    </w:p>
    <w:p w:rsidR="0080021D" w:rsidRPr="00AB41D6" w:rsidRDefault="0080021D" w:rsidP="00CA5AFB">
      <w:pPr>
        <w:pStyle w:val="t-9-8"/>
        <w:numPr>
          <w:ilvl w:val="0"/>
          <w:numId w:val="237"/>
        </w:numPr>
        <w:spacing w:before="0" w:beforeAutospacing="0" w:after="0" w:afterAutospacing="0"/>
      </w:pPr>
      <w:r w:rsidRPr="00AB41D6">
        <w:t>kreditna institucija iz države članice ili iz treće države u smislu zakona koji uređuje kreditne institucije,</w:t>
      </w:r>
    </w:p>
    <w:p w:rsidR="0080021D" w:rsidRPr="00AB41D6" w:rsidRDefault="0080021D" w:rsidP="00CA5AFB">
      <w:pPr>
        <w:pStyle w:val="t-9-8"/>
        <w:numPr>
          <w:ilvl w:val="0"/>
          <w:numId w:val="237"/>
        </w:numPr>
        <w:spacing w:before="0" w:beforeAutospacing="0" w:after="0" w:afterAutospacing="0"/>
      </w:pPr>
      <w:r w:rsidRPr="00AB41D6">
        <w:t>filijala strane kreditne institucije sa sjedištem u Crnoj Gori,</w:t>
      </w:r>
    </w:p>
    <w:p w:rsidR="0080021D" w:rsidRPr="00AB41D6" w:rsidRDefault="0080021D" w:rsidP="00CA5AFB">
      <w:pPr>
        <w:pStyle w:val="t-9-8"/>
        <w:numPr>
          <w:ilvl w:val="0"/>
          <w:numId w:val="237"/>
        </w:numPr>
        <w:spacing w:before="0" w:beforeAutospacing="0" w:after="0" w:afterAutospacing="0"/>
      </w:pPr>
      <w:r w:rsidRPr="00AB41D6">
        <w:t xml:space="preserve">investiciono društvo sa sjedištem u Crnoj Gori u smislu </w:t>
      </w:r>
      <w:r w:rsidR="00651496" w:rsidRPr="00AB41D6">
        <w:t>ovog Zakon</w:t>
      </w:r>
      <w:r w:rsidRPr="00AB41D6">
        <w:t>a,</w:t>
      </w:r>
    </w:p>
    <w:p w:rsidR="0080021D" w:rsidRPr="00AB41D6" w:rsidRDefault="0080021D" w:rsidP="00CA5AFB">
      <w:pPr>
        <w:pStyle w:val="t-9-8"/>
        <w:numPr>
          <w:ilvl w:val="0"/>
          <w:numId w:val="237"/>
        </w:numPr>
        <w:spacing w:before="0" w:beforeAutospacing="0" w:after="0" w:afterAutospacing="0"/>
      </w:pPr>
      <w:r w:rsidRPr="00AB41D6">
        <w:t xml:space="preserve">investicijsko društvo sa sjedištem izvan Crne Gore u smislu </w:t>
      </w:r>
      <w:r w:rsidR="00651496" w:rsidRPr="00AB41D6">
        <w:t>ovog Zakon</w:t>
      </w:r>
      <w:r w:rsidRPr="00AB41D6">
        <w:t>a,</w:t>
      </w:r>
    </w:p>
    <w:p w:rsidR="0080021D" w:rsidRPr="00AB41D6" w:rsidRDefault="0080021D" w:rsidP="00CA5AFB">
      <w:pPr>
        <w:pStyle w:val="t-9-8"/>
        <w:numPr>
          <w:ilvl w:val="0"/>
          <w:numId w:val="237"/>
        </w:numPr>
        <w:spacing w:before="0" w:beforeAutospacing="0" w:after="0" w:afterAutospacing="0"/>
      </w:pPr>
      <w:r w:rsidRPr="00AB41D6">
        <w:t>tijela javne vlasti Crne Gore i pravna lica za čije obveze po zakonu garantuje Crna Gora; pod tijelima javne vlasti u smislu o</w:t>
      </w:r>
      <w:r w:rsidR="00651496" w:rsidRPr="00AB41D6">
        <w:t>voga Zakon</w:t>
      </w:r>
      <w:r w:rsidRPr="00AB41D6">
        <w:t>a podrazumijevaju se državni organi, jedinice lokalne samouprave, pravna lica sa javnim ovlašćenjima i druga lica na koje su prenešena javna ovlašćenja,</w:t>
      </w:r>
    </w:p>
    <w:p w:rsidR="0080021D" w:rsidRPr="00AB41D6" w:rsidRDefault="0080021D" w:rsidP="00CA5AFB">
      <w:pPr>
        <w:pStyle w:val="t-9-8"/>
        <w:numPr>
          <w:ilvl w:val="0"/>
          <w:numId w:val="237"/>
        </w:numPr>
        <w:spacing w:before="0" w:beforeAutospacing="0" w:after="0" w:afterAutospacing="0"/>
      </w:pPr>
      <w:r w:rsidRPr="00AB41D6">
        <w:t>tijela javne vlasti države članice i subjekti za čije obveze garantuje država članica i</w:t>
      </w:r>
    </w:p>
    <w:p w:rsidR="0080021D" w:rsidRPr="00AB41D6" w:rsidRDefault="0080021D" w:rsidP="0080021D">
      <w:pPr>
        <w:pStyle w:val="ListParagraph"/>
        <w:spacing w:after="0" w:line="240" w:lineRule="auto"/>
        <w:jc w:val="both"/>
        <w:rPr>
          <w:rFonts w:ascii="Times New Roman" w:hAnsi="Times New Roman"/>
          <w:sz w:val="24"/>
          <w:szCs w:val="24"/>
        </w:rPr>
      </w:pPr>
    </w:p>
    <w:p w:rsidR="0080021D" w:rsidRPr="00AB41D6" w:rsidRDefault="0080021D" w:rsidP="00CA5AFB">
      <w:pPr>
        <w:pStyle w:val="ListParagraph"/>
        <w:numPr>
          <w:ilvl w:val="0"/>
          <w:numId w:val="235"/>
        </w:numPr>
        <w:spacing w:after="0" w:line="240" w:lineRule="auto"/>
        <w:jc w:val="both"/>
        <w:rPr>
          <w:rFonts w:ascii="Times New Roman" w:hAnsi="Times New Roman"/>
          <w:sz w:val="24"/>
          <w:szCs w:val="24"/>
        </w:rPr>
      </w:pPr>
      <w:r w:rsidRPr="00AB41D6">
        <w:rPr>
          <w:rFonts w:ascii="Times New Roman" w:hAnsi="Times New Roman"/>
          <w:sz w:val="24"/>
          <w:szCs w:val="24"/>
          <w:lang w:val="sr-Latn-CS"/>
        </w:rPr>
        <w:lastRenderedPageBreak/>
        <w:t>centralni partner je subjekt koji posreduje između institucija u sistemu i koji djeluje kao isključivi partner tih institucija vezano za njihove naloge za prenos;</w:t>
      </w:r>
    </w:p>
    <w:p w:rsidR="0080021D" w:rsidRPr="00AB41D6" w:rsidRDefault="0080021D" w:rsidP="0080021D">
      <w:pPr>
        <w:pStyle w:val="ListParagraph"/>
        <w:spacing w:after="0" w:line="240" w:lineRule="auto"/>
        <w:ind w:left="502"/>
        <w:jc w:val="both"/>
        <w:rPr>
          <w:rFonts w:ascii="Times New Roman" w:hAnsi="Times New Roman"/>
          <w:sz w:val="24"/>
          <w:szCs w:val="24"/>
        </w:rPr>
      </w:pPr>
    </w:p>
    <w:p w:rsidR="0080021D" w:rsidRPr="00AB41D6" w:rsidRDefault="0080021D" w:rsidP="00CA5AFB">
      <w:pPr>
        <w:pStyle w:val="ListParagraph"/>
        <w:numPr>
          <w:ilvl w:val="0"/>
          <w:numId w:val="235"/>
        </w:numPr>
        <w:spacing w:after="0" w:line="240" w:lineRule="auto"/>
        <w:jc w:val="both"/>
        <w:rPr>
          <w:rFonts w:ascii="Times New Roman" w:hAnsi="Times New Roman"/>
          <w:sz w:val="24"/>
          <w:szCs w:val="24"/>
        </w:rPr>
      </w:pPr>
      <w:r w:rsidRPr="00AB41D6">
        <w:rPr>
          <w:rFonts w:ascii="Times New Roman" w:hAnsi="Times New Roman"/>
          <w:sz w:val="24"/>
          <w:szCs w:val="24"/>
          <w:lang w:val="sr-Latn-CS"/>
        </w:rPr>
        <w:t>agent za poravnanje je subjekt koji otvara institucijama i/ili centralnom partneru koji učestvuju u sistemima, račune za poravnanje preko kojih se obračunavaju nalozi za prenos unutar sistema i, zavisno od slučaja, odobrava kredit tim institucijama i/ili centralnim partnerima u svrhu obračuna;</w:t>
      </w:r>
    </w:p>
    <w:p w:rsidR="0080021D" w:rsidRPr="00AB41D6" w:rsidRDefault="0080021D" w:rsidP="0080021D">
      <w:pPr>
        <w:pStyle w:val="ListParagraph"/>
        <w:spacing w:after="0" w:line="240" w:lineRule="auto"/>
        <w:ind w:left="502"/>
        <w:jc w:val="both"/>
        <w:rPr>
          <w:rFonts w:ascii="Times New Roman" w:hAnsi="Times New Roman"/>
          <w:sz w:val="24"/>
          <w:szCs w:val="24"/>
        </w:rPr>
      </w:pPr>
    </w:p>
    <w:p w:rsidR="0080021D" w:rsidRPr="00AB41D6" w:rsidRDefault="0080021D" w:rsidP="00CA5AFB">
      <w:pPr>
        <w:pStyle w:val="ListParagraph"/>
        <w:numPr>
          <w:ilvl w:val="0"/>
          <w:numId w:val="235"/>
        </w:numPr>
        <w:spacing w:after="0" w:line="240" w:lineRule="auto"/>
        <w:jc w:val="both"/>
        <w:rPr>
          <w:rFonts w:ascii="Times New Roman" w:hAnsi="Times New Roman"/>
          <w:sz w:val="24"/>
          <w:szCs w:val="24"/>
        </w:rPr>
      </w:pPr>
      <w:r w:rsidRPr="00AB41D6">
        <w:rPr>
          <w:rFonts w:ascii="Times New Roman" w:hAnsi="Times New Roman"/>
          <w:sz w:val="24"/>
          <w:szCs w:val="24"/>
          <w:lang w:val="sr-Latn-CS"/>
        </w:rPr>
        <w:t>klirinška organizacija jesubjekt koji je odgovoran za izračunavanje neto pozicija institucija, mogućeg centralnog partnera i/ili mogućeg agenta za poravnanje;</w:t>
      </w:r>
    </w:p>
    <w:p w:rsidR="0080021D" w:rsidRPr="00AB41D6" w:rsidRDefault="0080021D" w:rsidP="0080021D">
      <w:pPr>
        <w:pStyle w:val="ListParagraph"/>
        <w:spacing w:after="0" w:line="240" w:lineRule="auto"/>
        <w:ind w:left="502"/>
        <w:jc w:val="both"/>
        <w:rPr>
          <w:rFonts w:ascii="Times New Roman" w:hAnsi="Times New Roman"/>
          <w:sz w:val="24"/>
          <w:szCs w:val="24"/>
        </w:rPr>
      </w:pPr>
    </w:p>
    <w:p w:rsidR="0080021D" w:rsidRPr="00AB41D6" w:rsidRDefault="0080021D" w:rsidP="00CA5AFB">
      <w:pPr>
        <w:pStyle w:val="ListParagraph"/>
        <w:numPr>
          <w:ilvl w:val="0"/>
          <w:numId w:val="235"/>
        </w:numPr>
        <w:spacing w:after="0" w:line="240" w:lineRule="auto"/>
        <w:jc w:val="both"/>
        <w:rPr>
          <w:rFonts w:ascii="Times New Roman" w:hAnsi="Times New Roman"/>
          <w:sz w:val="24"/>
          <w:szCs w:val="24"/>
        </w:rPr>
      </w:pPr>
      <w:r w:rsidRPr="00AB41D6">
        <w:rPr>
          <w:rStyle w:val="kurziv"/>
          <w:rFonts w:ascii="Times New Roman" w:hAnsi="Times New Roman"/>
          <w:sz w:val="24"/>
          <w:szCs w:val="24"/>
        </w:rPr>
        <w:t xml:space="preserve">učesnik </w:t>
      </w:r>
      <w:r w:rsidRPr="00AB41D6">
        <w:rPr>
          <w:rFonts w:ascii="Times New Roman" w:hAnsi="Times New Roman"/>
          <w:sz w:val="24"/>
          <w:szCs w:val="24"/>
        </w:rPr>
        <w:t>je institucija, agent za poravnanje, centralni partner, klirinška organizacija ili operater sistema; jedan učesnik može u sistemu djelovati u svojstvu centralnog partnera, agenta za poravnanje ili klirinške organizacije ili može obavljati neke ili sve te funkcije, u skladu s pravilima rada sistema;</w:t>
      </w:r>
    </w:p>
    <w:p w:rsidR="0080021D" w:rsidRPr="00AB41D6" w:rsidRDefault="0080021D" w:rsidP="0080021D">
      <w:pPr>
        <w:pStyle w:val="ListParagraph"/>
        <w:spacing w:after="0" w:line="240" w:lineRule="auto"/>
        <w:ind w:left="502"/>
        <w:jc w:val="both"/>
        <w:rPr>
          <w:rFonts w:ascii="Times New Roman" w:hAnsi="Times New Roman"/>
          <w:sz w:val="24"/>
          <w:szCs w:val="24"/>
        </w:rPr>
      </w:pPr>
    </w:p>
    <w:p w:rsidR="0080021D" w:rsidRPr="00AB41D6" w:rsidRDefault="0080021D" w:rsidP="00CA5AFB">
      <w:pPr>
        <w:pStyle w:val="ListParagraph"/>
        <w:numPr>
          <w:ilvl w:val="0"/>
          <w:numId w:val="235"/>
        </w:numPr>
        <w:spacing w:after="0" w:line="240" w:lineRule="auto"/>
        <w:jc w:val="both"/>
        <w:rPr>
          <w:rFonts w:ascii="Times New Roman" w:hAnsi="Times New Roman"/>
          <w:sz w:val="24"/>
          <w:szCs w:val="24"/>
        </w:rPr>
      </w:pPr>
      <w:r w:rsidRPr="00AB41D6">
        <w:rPr>
          <w:rStyle w:val="kurziv"/>
          <w:rFonts w:ascii="Times New Roman" w:hAnsi="Times New Roman"/>
          <w:sz w:val="24"/>
          <w:szCs w:val="24"/>
        </w:rPr>
        <w:t xml:space="preserve">posredni učesnik </w:t>
      </w:r>
      <w:r w:rsidRPr="00AB41D6">
        <w:rPr>
          <w:rFonts w:ascii="Times New Roman" w:hAnsi="Times New Roman"/>
          <w:sz w:val="24"/>
          <w:szCs w:val="24"/>
        </w:rPr>
        <w:t xml:space="preserve"> je institucija, agent za poravnanje, centralni partner, klirinška organizacija ili operater sistema koji je u ugovornom odnosu sa učesnikom u sistemu u kojem se izvršavaju nalozi za prenos, koji omogućava posrednom učesniku sprovođenje naloga za prenos preko sistema, pod uslovom da je taj posredni učesnik poznat operatoru sistema; posredni učesnik iz tačke 2. podtočke a,b i c. ovog člana smatra se učesnikom u sistemu u smislu o</w:t>
      </w:r>
      <w:r w:rsidR="00651496" w:rsidRPr="00AB41D6">
        <w:rPr>
          <w:rFonts w:ascii="Times New Roman" w:hAnsi="Times New Roman"/>
          <w:sz w:val="24"/>
          <w:szCs w:val="24"/>
        </w:rPr>
        <w:t>voga Zakon</w:t>
      </w:r>
      <w:r w:rsidRPr="00AB41D6">
        <w:rPr>
          <w:rFonts w:ascii="Times New Roman" w:hAnsi="Times New Roman"/>
          <w:sz w:val="24"/>
          <w:szCs w:val="24"/>
        </w:rPr>
        <w:t>a, pri čemu to ne ograničava odgovornost učesnika preko kojeg taj posredni učesnik šalje naloge za prenos u sistem;</w:t>
      </w:r>
    </w:p>
    <w:p w:rsidR="0080021D" w:rsidRPr="00AB41D6" w:rsidRDefault="0080021D" w:rsidP="0080021D">
      <w:pPr>
        <w:pStyle w:val="ListParagraph"/>
        <w:spacing w:after="0" w:line="240" w:lineRule="auto"/>
        <w:ind w:left="502"/>
        <w:jc w:val="both"/>
        <w:rPr>
          <w:rFonts w:ascii="Times New Roman" w:hAnsi="Times New Roman"/>
          <w:sz w:val="24"/>
          <w:szCs w:val="24"/>
        </w:rPr>
      </w:pPr>
    </w:p>
    <w:p w:rsidR="0080021D" w:rsidRPr="00AB41D6" w:rsidRDefault="0080021D" w:rsidP="00CA5AFB">
      <w:pPr>
        <w:pStyle w:val="Default"/>
        <w:numPr>
          <w:ilvl w:val="0"/>
          <w:numId w:val="235"/>
        </w:numPr>
        <w:jc w:val="both"/>
        <w:rPr>
          <w:rFonts w:ascii="Times New Roman" w:hAnsi="Times New Roman" w:cs="Times New Roman"/>
          <w:color w:val="auto"/>
          <w:lang w:val="pl-PL"/>
        </w:rPr>
      </w:pPr>
      <w:r w:rsidRPr="00AB41D6">
        <w:rPr>
          <w:rFonts w:ascii="Times New Roman" w:hAnsi="Times New Roman" w:cs="Times New Roman"/>
          <w:color w:val="auto"/>
          <w:lang w:val="pl-PL"/>
        </w:rPr>
        <w:t xml:space="preserve">nalog za prenos je: </w:t>
      </w:r>
    </w:p>
    <w:p w:rsidR="0080021D" w:rsidRPr="00AB41D6" w:rsidRDefault="0080021D" w:rsidP="00CA5AFB">
      <w:pPr>
        <w:pStyle w:val="Default"/>
        <w:numPr>
          <w:ilvl w:val="0"/>
          <w:numId w:val="239"/>
        </w:numPr>
        <w:jc w:val="both"/>
        <w:rPr>
          <w:rFonts w:ascii="Times New Roman" w:hAnsi="Times New Roman" w:cs="Times New Roman"/>
          <w:color w:val="auto"/>
          <w:lang w:val="pl-PL"/>
        </w:rPr>
      </w:pPr>
      <w:r w:rsidRPr="00AB41D6">
        <w:rPr>
          <w:rFonts w:ascii="Times New Roman" w:hAnsi="Times New Roman" w:cs="Times New Roman"/>
          <w:color w:val="auto"/>
          <w:lang w:val="pl-PL"/>
        </w:rPr>
        <w:t xml:space="preserve">svaki nalog učesnika da se stavi na raspolaganje primaocu plaćanja, iznos novca knjiženjem na račune kreditne </w:t>
      </w:r>
      <w:r w:rsidRPr="00AB41D6">
        <w:rPr>
          <w:rFonts w:ascii="Times New Roman" w:hAnsi="Times New Roman" w:cs="Times New Roman"/>
          <w:color w:val="auto"/>
          <w:lang w:val="sr-Latn-CS"/>
        </w:rPr>
        <w:t>institucij</w:t>
      </w:r>
      <w:r w:rsidRPr="00AB41D6">
        <w:rPr>
          <w:rFonts w:ascii="Times New Roman" w:hAnsi="Times New Roman" w:cs="Times New Roman"/>
          <w:color w:val="auto"/>
          <w:lang w:val="pl-PL"/>
        </w:rPr>
        <w:t xml:space="preserve">e, centralne banke ili </w:t>
      </w:r>
      <w:r w:rsidRPr="00AB41D6">
        <w:rPr>
          <w:rFonts w:ascii="Times New Roman" w:hAnsi="Times New Roman" w:cs="Times New Roman"/>
          <w:color w:val="auto"/>
          <w:lang w:val="sr-Latn-CS"/>
        </w:rPr>
        <w:t>agenta za poravnanje</w:t>
      </w:r>
      <w:r w:rsidRPr="00AB41D6">
        <w:rPr>
          <w:rFonts w:ascii="Times New Roman" w:hAnsi="Times New Roman" w:cs="Times New Roman"/>
          <w:color w:val="auto"/>
          <w:lang w:val="pl-PL"/>
        </w:rPr>
        <w:t xml:space="preserve">, ili svaki nalog koji dovodi do preuzimanja ili izmirenja obaveze plaćanja prema pravilima sistema, ili </w:t>
      </w:r>
    </w:p>
    <w:p w:rsidR="0080021D" w:rsidRPr="00AB41D6" w:rsidRDefault="0080021D" w:rsidP="00CA5AFB">
      <w:pPr>
        <w:pStyle w:val="Default"/>
        <w:numPr>
          <w:ilvl w:val="0"/>
          <w:numId w:val="239"/>
        </w:numPr>
        <w:jc w:val="both"/>
        <w:rPr>
          <w:rFonts w:ascii="Times New Roman" w:hAnsi="Times New Roman" w:cs="Times New Roman"/>
          <w:color w:val="auto"/>
          <w:lang w:val="pl-PL"/>
        </w:rPr>
      </w:pPr>
      <w:r w:rsidRPr="00AB41D6">
        <w:rPr>
          <w:rFonts w:ascii="Times New Roman" w:hAnsi="Times New Roman" w:cs="Times New Roman"/>
          <w:color w:val="auto"/>
        </w:rPr>
        <w:t>svaki nalog učesnika da se prenese finansijski instrument ili pravo na finansijski instrument upisom na račun u registru, ili na drugi odgovarajući način</w:t>
      </w:r>
    </w:p>
    <w:p w:rsidR="0080021D" w:rsidRPr="00AB41D6" w:rsidRDefault="0080021D" w:rsidP="0080021D">
      <w:pPr>
        <w:pStyle w:val="Default"/>
        <w:ind w:left="720"/>
        <w:jc w:val="both"/>
        <w:rPr>
          <w:rFonts w:ascii="Times New Roman" w:hAnsi="Times New Roman" w:cs="Times New Roman"/>
          <w:color w:val="auto"/>
          <w:lang w:val="pl-PL"/>
        </w:rPr>
      </w:pPr>
    </w:p>
    <w:p w:rsidR="0080021D" w:rsidRPr="00AB41D6" w:rsidRDefault="0080021D" w:rsidP="00CA5AFB">
      <w:pPr>
        <w:pStyle w:val="Default"/>
        <w:numPr>
          <w:ilvl w:val="0"/>
          <w:numId w:val="235"/>
        </w:numPr>
        <w:jc w:val="both"/>
        <w:rPr>
          <w:rFonts w:ascii="Times New Roman" w:hAnsi="Times New Roman" w:cs="Times New Roman"/>
          <w:color w:val="auto"/>
          <w:lang w:val="pl-PL"/>
        </w:rPr>
      </w:pPr>
      <w:r w:rsidRPr="00AB41D6">
        <w:rPr>
          <w:rStyle w:val="kurziv"/>
          <w:rFonts w:ascii="Times New Roman" w:hAnsi="Times New Roman" w:cs="Times New Roman"/>
          <w:color w:val="auto"/>
        </w:rPr>
        <w:t>postupak zbog insolventnosti nad učesnikom</w:t>
      </w:r>
      <w:r w:rsidRPr="00AB41D6">
        <w:rPr>
          <w:rFonts w:ascii="Times New Roman" w:hAnsi="Times New Roman" w:cs="Times New Roman"/>
          <w:color w:val="auto"/>
        </w:rPr>
        <w:t xml:space="preserve"> je stečaj, mjera osiguranja zabrane isplate sa računa i zabrane raspolaganja finansijskim instrumentima određena prema zakonu kojim se uređuje stečajni postupak te svaka druga mjera predviđena zakonom Crne Gore, države članice ili treće države koja je usmjerena na prestanak ili reorganizaciju učesnika, a uključuje privremenu ili trajnu obustavu ili ograničenje plaćanja ili prenosa finansijskih instrumenata;</w:t>
      </w:r>
    </w:p>
    <w:p w:rsidR="0080021D" w:rsidRPr="00AB41D6" w:rsidRDefault="0080021D" w:rsidP="0080021D">
      <w:pPr>
        <w:pStyle w:val="Default"/>
        <w:ind w:left="502"/>
        <w:jc w:val="both"/>
        <w:rPr>
          <w:rFonts w:ascii="Times New Roman" w:hAnsi="Times New Roman" w:cs="Times New Roman"/>
          <w:color w:val="auto"/>
          <w:lang w:val="pl-PL"/>
        </w:rPr>
      </w:pPr>
    </w:p>
    <w:p w:rsidR="0080021D" w:rsidRPr="00AB41D6" w:rsidRDefault="0080021D" w:rsidP="00CA5AFB">
      <w:pPr>
        <w:pStyle w:val="Default"/>
        <w:numPr>
          <w:ilvl w:val="0"/>
          <w:numId w:val="235"/>
        </w:numPr>
        <w:jc w:val="both"/>
        <w:rPr>
          <w:rFonts w:ascii="Times New Roman" w:hAnsi="Times New Roman" w:cs="Times New Roman"/>
          <w:color w:val="auto"/>
          <w:lang w:val="pl-PL"/>
        </w:rPr>
      </w:pPr>
      <w:r w:rsidRPr="00AB41D6">
        <w:rPr>
          <w:rStyle w:val="kurziv"/>
          <w:rFonts w:ascii="Times New Roman" w:hAnsi="Times New Roman" w:cs="Times New Roman"/>
          <w:color w:val="auto"/>
        </w:rPr>
        <w:t>obračun</w:t>
      </w:r>
      <w:r w:rsidRPr="00AB41D6">
        <w:rPr>
          <w:rFonts w:ascii="Times New Roman" w:hAnsi="Times New Roman" w:cs="Times New Roman"/>
          <w:color w:val="auto"/>
        </w:rPr>
        <w:t xml:space="preserve"> je konverzija potraživanja i obveza koje rezultiraju iz naloga za prenos koje učesnik ili učesnici daju ili primaju od jednog ili više drugih učesnika u jedno neto potraživanje ili jednu neto obvezu, sa posljedicom da se potražuje ili duguje samo neto iznos;</w:t>
      </w:r>
    </w:p>
    <w:p w:rsidR="0080021D" w:rsidRPr="00AB41D6" w:rsidRDefault="0080021D" w:rsidP="0080021D">
      <w:pPr>
        <w:pStyle w:val="Default"/>
        <w:ind w:left="502"/>
        <w:jc w:val="both"/>
        <w:rPr>
          <w:rFonts w:ascii="Times New Roman" w:hAnsi="Times New Roman" w:cs="Times New Roman"/>
          <w:color w:val="auto"/>
          <w:lang w:val="pl-PL"/>
        </w:rPr>
      </w:pPr>
    </w:p>
    <w:p w:rsidR="0080021D" w:rsidRPr="00AB41D6" w:rsidRDefault="0080021D" w:rsidP="00CA5AFB">
      <w:pPr>
        <w:pStyle w:val="Default"/>
        <w:numPr>
          <w:ilvl w:val="0"/>
          <w:numId w:val="235"/>
        </w:numPr>
        <w:jc w:val="both"/>
        <w:rPr>
          <w:rFonts w:ascii="Times New Roman" w:hAnsi="Times New Roman" w:cs="Times New Roman"/>
          <w:color w:val="auto"/>
          <w:lang w:val="pl-PL"/>
        </w:rPr>
      </w:pPr>
      <w:r w:rsidRPr="00AB41D6">
        <w:rPr>
          <w:rStyle w:val="kurziv"/>
          <w:rFonts w:ascii="Times New Roman" w:hAnsi="Times New Roman" w:cs="Times New Roman"/>
          <w:color w:val="auto"/>
        </w:rPr>
        <w:t xml:space="preserve">račun za poravnanje </w:t>
      </w:r>
      <w:r w:rsidRPr="00AB41D6">
        <w:rPr>
          <w:rFonts w:ascii="Times New Roman" w:hAnsi="Times New Roman" w:cs="Times New Roman"/>
          <w:color w:val="auto"/>
        </w:rPr>
        <w:t>je račun kod Centralne banke, agenta za poravnanje ili centralnog partnera, koji se upotrebljava za evidenciju novčanih sredstava ili finansijskih instrumenata, kao i  za poravnanje transakcija između učesnika u sistemu;</w:t>
      </w:r>
    </w:p>
    <w:p w:rsidR="0080021D" w:rsidRPr="00AB41D6" w:rsidRDefault="0080021D" w:rsidP="0080021D">
      <w:pPr>
        <w:pStyle w:val="Default"/>
        <w:ind w:left="502"/>
        <w:jc w:val="both"/>
        <w:rPr>
          <w:rFonts w:ascii="Times New Roman" w:hAnsi="Times New Roman" w:cs="Times New Roman"/>
          <w:color w:val="auto"/>
          <w:lang w:val="pl-PL"/>
        </w:rPr>
      </w:pPr>
    </w:p>
    <w:p w:rsidR="0080021D" w:rsidRPr="00AB41D6" w:rsidRDefault="0080021D" w:rsidP="00CA5AFB">
      <w:pPr>
        <w:pStyle w:val="Default"/>
        <w:numPr>
          <w:ilvl w:val="0"/>
          <w:numId w:val="235"/>
        </w:numPr>
        <w:jc w:val="both"/>
        <w:rPr>
          <w:rFonts w:ascii="Times New Roman" w:hAnsi="Times New Roman" w:cs="Times New Roman"/>
          <w:color w:val="auto"/>
          <w:lang w:val="pl-PL"/>
        </w:rPr>
      </w:pPr>
      <w:r w:rsidRPr="00AB41D6">
        <w:rPr>
          <w:rStyle w:val="kurziv"/>
          <w:rFonts w:ascii="Times New Roman" w:hAnsi="Times New Roman" w:cs="Times New Roman"/>
          <w:color w:val="auto"/>
        </w:rPr>
        <w:lastRenderedPageBreak/>
        <w:t>sredstvo obezbjeđenja</w:t>
      </w:r>
      <w:r w:rsidRPr="00AB41D6">
        <w:rPr>
          <w:rFonts w:ascii="Times New Roman" w:hAnsi="Times New Roman" w:cs="Times New Roman"/>
          <w:color w:val="auto"/>
        </w:rPr>
        <w:t xml:space="preserve"> je instrument osiguranja u smislu zakona koji uređuje financijsko osiguranje;</w:t>
      </w:r>
    </w:p>
    <w:p w:rsidR="0080021D" w:rsidRPr="00AB41D6" w:rsidRDefault="0080021D" w:rsidP="0080021D">
      <w:pPr>
        <w:pStyle w:val="Default"/>
        <w:ind w:left="502"/>
        <w:jc w:val="both"/>
        <w:rPr>
          <w:rFonts w:ascii="Times New Roman" w:hAnsi="Times New Roman" w:cs="Times New Roman"/>
          <w:color w:val="auto"/>
          <w:lang w:val="pl-PL"/>
        </w:rPr>
      </w:pPr>
    </w:p>
    <w:p w:rsidR="0080021D" w:rsidRPr="00AB41D6" w:rsidRDefault="0080021D" w:rsidP="00CA5AFB">
      <w:pPr>
        <w:pStyle w:val="Default"/>
        <w:numPr>
          <w:ilvl w:val="0"/>
          <w:numId w:val="235"/>
        </w:numPr>
        <w:jc w:val="both"/>
        <w:rPr>
          <w:rFonts w:ascii="Times New Roman" w:hAnsi="Times New Roman" w:cs="Times New Roman"/>
          <w:color w:val="auto"/>
          <w:lang w:val="pl-PL"/>
        </w:rPr>
      </w:pPr>
      <w:r w:rsidRPr="00AB41D6">
        <w:rPr>
          <w:rStyle w:val="kurziv"/>
          <w:rFonts w:ascii="Times New Roman" w:hAnsi="Times New Roman" w:cs="Times New Roman"/>
          <w:color w:val="auto"/>
        </w:rPr>
        <w:t>radni dan</w:t>
      </w:r>
      <w:r w:rsidRPr="00AB41D6">
        <w:rPr>
          <w:rFonts w:ascii="Times New Roman" w:hAnsi="Times New Roman" w:cs="Times New Roman"/>
          <w:color w:val="auto"/>
        </w:rPr>
        <w:t xml:space="preserve"> je razdoblje utvrđeno pravilima rada sistema koje obuhvata sve događaje tokom jednog poslovnog ciklusa sistema uključujući poravnanja tokom dana i noći;</w:t>
      </w:r>
    </w:p>
    <w:p w:rsidR="0080021D" w:rsidRPr="00AB41D6" w:rsidRDefault="0080021D" w:rsidP="0080021D">
      <w:pPr>
        <w:pStyle w:val="Default"/>
        <w:ind w:left="502"/>
        <w:jc w:val="both"/>
        <w:rPr>
          <w:rFonts w:ascii="Times New Roman" w:hAnsi="Times New Roman" w:cs="Times New Roman"/>
          <w:color w:val="auto"/>
          <w:lang w:val="pl-PL"/>
        </w:rPr>
      </w:pPr>
    </w:p>
    <w:p w:rsidR="0080021D" w:rsidRPr="00AB41D6" w:rsidRDefault="0080021D" w:rsidP="00CA5AFB">
      <w:pPr>
        <w:pStyle w:val="Default"/>
        <w:numPr>
          <w:ilvl w:val="0"/>
          <w:numId w:val="235"/>
        </w:numPr>
        <w:jc w:val="both"/>
        <w:rPr>
          <w:rFonts w:ascii="Times New Roman" w:hAnsi="Times New Roman" w:cs="Times New Roman"/>
          <w:color w:val="auto"/>
          <w:lang w:val="pl-PL"/>
        </w:rPr>
      </w:pPr>
      <w:r w:rsidRPr="00AB41D6">
        <w:rPr>
          <w:rStyle w:val="kurziv"/>
          <w:rFonts w:ascii="Times New Roman" w:hAnsi="Times New Roman" w:cs="Times New Roman"/>
          <w:color w:val="auto"/>
        </w:rPr>
        <w:t>interoperabilni sistem</w:t>
      </w:r>
      <w:r w:rsidRPr="00AB41D6">
        <w:rPr>
          <w:rFonts w:ascii="Times New Roman" w:hAnsi="Times New Roman" w:cs="Times New Roman"/>
          <w:color w:val="auto"/>
        </w:rPr>
        <w:t xml:space="preserve"> je sistem čiji je operator sklopio sporazum sa operatrom odnosno operatorima jednog ili više sistema koji uključuje izvršavanje naloga za prenos između tih sistema; sporazum sklopljen između interoperabilnih sistema ne čini sistem u smislu o</w:t>
      </w:r>
      <w:r w:rsidR="00651496" w:rsidRPr="00AB41D6">
        <w:rPr>
          <w:rFonts w:ascii="Times New Roman" w:hAnsi="Times New Roman" w:cs="Times New Roman"/>
          <w:color w:val="auto"/>
        </w:rPr>
        <w:t>voga Zakon</w:t>
      </w:r>
      <w:r w:rsidRPr="00AB41D6">
        <w:rPr>
          <w:rFonts w:ascii="Times New Roman" w:hAnsi="Times New Roman" w:cs="Times New Roman"/>
          <w:color w:val="auto"/>
        </w:rPr>
        <w:t>a;</w:t>
      </w:r>
    </w:p>
    <w:p w:rsidR="0080021D" w:rsidRPr="00AB41D6" w:rsidRDefault="0080021D" w:rsidP="0080021D">
      <w:pPr>
        <w:pStyle w:val="ListParagraph"/>
        <w:spacing w:after="0" w:line="240" w:lineRule="auto"/>
        <w:rPr>
          <w:rFonts w:ascii="Times New Roman" w:hAnsi="Times New Roman"/>
          <w:sz w:val="24"/>
          <w:szCs w:val="24"/>
        </w:rPr>
      </w:pPr>
    </w:p>
    <w:p w:rsidR="0080021D" w:rsidRPr="00AB41D6" w:rsidRDefault="0080021D" w:rsidP="00CA5AFB">
      <w:pPr>
        <w:pStyle w:val="Default"/>
        <w:numPr>
          <w:ilvl w:val="0"/>
          <w:numId w:val="235"/>
        </w:numPr>
        <w:jc w:val="both"/>
        <w:rPr>
          <w:rFonts w:ascii="Times New Roman" w:hAnsi="Times New Roman" w:cs="Times New Roman"/>
          <w:color w:val="auto"/>
          <w:lang w:val="pl-PL"/>
        </w:rPr>
      </w:pPr>
      <w:r w:rsidRPr="00AB41D6">
        <w:rPr>
          <w:rFonts w:ascii="Times New Roman" w:hAnsi="Times New Roman" w:cs="Times New Roman"/>
          <w:color w:val="auto"/>
        </w:rPr>
        <w:t>operator sistema je subjekt odgovoran za rad sistema. Operator sistema može djelovati i kao agent za poravnanje, centralni partner ili klirinška organizacija.</w:t>
      </w:r>
    </w:p>
    <w:p w:rsidR="0080021D" w:rsidRPr="00AB41D6" w:rsidRDefault="0080021D" w:rsidP="00313417">
      <w:pPr>
        <w:spacing w:after="0" w:line="240" w:lineRule="auto"/>
        <w:jc w:val="both"/>
        <w:rPr>
          <w:rFonts w:ascii="Times New Roman" w:hAnsi="Times New Roman"/>
          <w:sz w:val="24"/>
          <w:szCs w:val="24"/>
          <w:lang w:val="it-IT"/>
        </w:rPr>
      </w:pPr>
    </w:p>
    <w:p w:rsidR="0080021D" w:rsidRPr="00AB41D6" w:rsidRDefault="0080021D" w:rsidP="00313417">
      <w:pPr>
        <w:pStyle w:val="Default"/>
        <w:jc w:val="center"/>
        <w:rPr>
          <w:rFonts w:ascii="Times New Roman" w:hAnsi="Times New Roman" w:cs="Times New Roman"/>
          <w:b/>
          <w:color w:val="auto"/>
        </w:rPr>
      </w:pPr>
      <w:r w:rsidRPr="00AB41D6">
        <w:rPr>
          <w:rFonts w:ascii="Times New Roman" w:hAnsi="Times New Roman" w:cs="Times New Roman"/>
          <w:b/>
          <w:color w:val="auto"/>
        </w:rPr>
        <w:t>Član 285</w:t>
      </w:r>
    </w:p>
    <w:p w:rsidR="0080021D" w:rsidRPr="00AB41D6" w:rsidRDefault="0080021D" w:rsidP="00313417">
      <w:pPr>
        <w:pStyle w:val="Default"/>
        <w:rPr>
          <w:rFonts w:ascii="Times New Roman" w:hAnsi="Times New Roman" w:cs="Times New Roman"/>
          <w:b/>
          <w:color w:val="auto"/>
        </w:rPr>
      </w:pPr>
    </w:p>
    <w:p w:rsidR="0080021D" w:rsidRPr="00AB41D6" w:rsidRDefault="0080021D" w:rsidP="00313417">
      <w:pPr>
        <w:pStyle w:val="t-9-8"/>
        <w:spacing w:before="0" w:beforeAutospacing="0" w:after="0" w:afterAutospacing="0"/>
        <w:jc w:val="both"/>
      </w:pPr>
      <w:r w:rsidRPr="00AB41D6">
        <w:t>Sistemi preko kojih se izvršavaju nalozi za prenos iz člana 284. tačke 8. alineja 1 o</w:t>
      </w:r>
      <w:r w:rsidR="00651496" w:rsidRPr="00AB41D6">
        <w:t>voga Zakon</w:t>
      </w:r>
      <w:r w:rsidRPr="00AB41D6">
        <w:t>a jesu platni sistemi.</w:t>
      </w:r>
    </w:p>
    <w:p w:rsidR="00313417" w:rsidRPr="00AB41D6" w:rsidRDefault="00313417" w:rsidP="00313417">
      <w:pPr>
        <w:pStyle w:val="t-9-8"/>
        <w:spacing w:before="0" w:beforeAutospacing="0" w:after="0" w:afterAutospacing="0"/>
        <w:jc w:val="both"/>
      </w:pPr>
    </w:p>
    <w:p w:rsidR="0080021D" w:rsidRPr="00AB41D6" w:rsidRDefault="0080021D" w:rsidP="00313417">
      <w:pPr>
        <w:pStyle w:val="t-9-8"/>
        <w:spacing w:before="0" w:beforeAutospacing="0" w:after="0" w:afterAutospacing="0"/>
        <w:jc w:val="both"/>
      </w:pPr>
      <w:r w:rsidRPr="00AB41D6">
        <w:t>Sistemi preko kojih se izvršavaju nalozi za prenos iz člana 284. tačke 8. alineja 2 o</w:t>
      </w:r>
      <w:r w:rsidR="00651496" w:rsidRPr="00AB41D6">
        <w:t>voga Zakon</w:t>
      </w:r>
      <w:r w:rsidRPr="00AB41D6">
        <w:t>a jesu sistemi za poravnanje finansijskih instrumenata.</w:t>
      </w:r>
    </w:p>
    <w:p w:rsidR="00313417" w:rsidRPr="00AB41D6" w:rsidRDefault="00313417" w:rsidP="00313417">
      <w:pPr>
        <w:pStyle w:val="t-9-8"/>
        <w:spacing w:before="0" w:beforeAutospacing="0" w:after="0" w:afterAutospacing="0"/>
        <w:jc w:val="both"/>
      </w:pPr>
    </w:p>
    <w:p w:rsidR="0080021D" w:rsidRPr="00AB41D6" w:rsidRDefault="0080021D" w:rsidP="00313417">
      <w:pPr>
        <w:pStyle w:val="t-9-8"/>
        <w:spacing w:before="0" w:beforeAutospacing="0" w:after="0" w:afterAutospacing="0"/>
        <w:jc w:val="both"/>
      </w:pPr>
      <w:r w:rsidRPr="00AB41D6">
        <w:t>Preko sistema za poravnanje finansijskih instrumenata mogu se izvršavati i nalozi za prenos iz člana člana 284. tačke 8. alineja 1 o</w:t>
      </w:r>
      <w:r w:rsidR="00651496" w:rsidRPr="00AB41D6">
        <w:t>voga Zakon</w:t>
      </w:r>
      <w:r w:rsidRPr="00AB41D6">
        <w:t>a.</w:t>
      </w:r>
    </w:p>
    <w:p w:rsidR="00313417" w:rsidRPr="00AB41D6" w:rsidRDefault="00313417" w:rsidP="00313417">
      <w:pPr>
        <w:pStyle w:val="t-9-8"/>
        <w:spacing w:before="0" w:beforeAutospacing="0" w:after="0" w:afterAutospacing="0"/>
        <w:jc w:val="both"/>
      </w:pPr>
    </w:p>
    <w:p w:rsidR="0080021D" w:rsidRPr="00AB41D6" w:rsidRDefault="0080021D" w:rsidP="00313417">
      <w:pPr>
        <w:pStyle w:val="Default"/>
        <w:jc w:val="center"/>
        <w:rPr>
          <w:rFonts w:ascii="Times New Roman" w:hAnsi="Times New Roman" w:cs="Times New Roman"/>
          <w:b/>
          <w:color w:val="auto"/>
          <w:lang w:val="pl-PL"/>
        </w:rPr>
      </w:pPr>
      <w:r w:rsidRPr="00AB41D6">
        <w:rPr>
          <w:rFonts w:ascii="Times New Roman" w:hAnsi="Times New Roman" w:cs="Times New Roman"/>
          <w:b/>
          <w:color w:val="auto"/>
          <w:lang w:val="pl-PL"/>
        </w:rPr>
        <w:t>Član 286</w:t>
      </w:r>
    </w:p>
    <w:p w:rsidR="00313417" w:rsidRPr="00AB41D6" w:rsidRDefault="00313417" w:rsidP="00313417">
      <w:pPr>
        <w:pStyle w:val="t-9-8"/>
        <w:spacing w:before="0" w:beforeAutospacing="0" w:after="0" w:afterAutospacing="0"/>
        <w:jc w:val="both"/>
      </w:pPr>
    </w:p>
    <w:p w:rsidR="0080021D" w:rsidRPr="00AB41D6" w:rsidRDefault="0080021D" w:rsidP="00313417">
      <w:pPr>
        <w:pStyle w:val="t-9-8"/>
        <w:spacing w:before="0" w:beforeAutospacing="0" w:after="0" w:afterAutospacing="0"/>
        <w:jc w:val="both"/>
      </w:pPr>
      <w:r w:rsidRPr="00AB41D6">
        <w:t>Pravilima rada svakog sistema uređuje se trenutak u kojem se nalog za prenos, bilo da ga je zadao učesnik sistema bilo da je zadan preko treće strane, smatra prihvaćenim u sistemu</w:t>
      </w:r>
    </w:p>
    <w:p w:rsidR="00313417" w:rsidRPr="00AB41D6" w:rsidRDefault="00313417" w:rsidP="00313417">
      <w:pPr>
        <w:pStyle w:val="t-9-8"/>
        <w:spacing w:before="0" w:beforeAutospacing="0" w:after="0" w:afterAutospacing="0"/>
        <w:jc w:val="both"/>
      </w:pPr>
    </w:p>
    <w:p w:rsidR="0080021D" w:rsidRPr="00AB41D6" w:rsidRDefault="0080021D" w:rsidP="00313417">
      <w:pPr>
        <w:pStyle w:val="t-9-8"/>
        <w:spacing w:before="0" w:beforeAutospacing="0" w:after="0" w:afterAutospacing="0"/>
        <w:jc w:val="both"/>
      </w:pPr>
      <w:r w:rsidRPr="00AB41D6">
        <w:t>Trenutak neopozivosti naloga za prenos označava trenutak, propisan pravilima rada sistema, od kojega ni učesnik u sisemu ni treća strana ne mogu opozvati nalog za prenos.</w:t>
      </w:r>
    </w:p>
    <w:p w:rsidR="00313417" w:rsidRPr="00AB41D6" w:rsidRDefault="00313417" w:rsidP="00313417">
      <w:pPr>
        <w:pStyle w:val="t-9-8"/>
        <w:spacing w:before="0" w:beforeAutospacing="0" w:after="0" w:afterAutospacing="0"/>
        <w:jc w:val="both"/>
      </w:pPr>
    </w:p>
    <w:p w:rsidR="00313417" w:rsidRPr="00AB41D6" w:rsidRDefault="0080021D" w:rsidP="00313417">
      <w:pPr>
        <w:pStyle w:val="t-9-8"/>
        <w:spacing w:before="0" w:beforeAutospacing="0" w:after="0" w:afterAutospacing="0"/>
        <w:jc w:val="both"/>
      </w:pPr>
      <w:r w:rsidRPr="00AB41D6">
        <w:t>Pravila rada sustava koji je interoperabilan sa drugim sistemima, moraju u odnosu na trenutak prihvata u sistem i trenutak neopozivosti biti u najvećoj mogućoj mjeri usklađena sa pravilima rada svih drugih interoperabilnih sustava.</w:t>
      </w:r>
    </w:p>
    <w:p w:rsidR="00313417" w:rsidRPr="00AB41D6" w:rsidRDefault="00313417" w:rsidP="00313417">
      <w:pPr>
        <w:pStyle w:val="t-9-8"/>
        <w:spacing w:before="0" w:beforeAutospacing="0" w:after="0" w:afterAutospacing="0"/>
        <w:jc w:val="both"/>
      </w:pPr>
    </w:p>
    <w:p w:rsidR="0080021D" w:rsidRPr="00AB41D6" w:rsidRDefault="0080021D" w:rsidP="00313417">
      <w:pPr>
        <w:pStyle w:val="t-9-8"/>
        <w:spacing w:before="0" w:beforeAutospacing="0" w:after="0" w:afterAutospacing="0"/>
        <w:jc w:val="both"/>
      </w:pPr>
      <w:r w:rsidRPr="00AB41D6">
        <w:t>Na trenutak prihvata u sistem i trenutak neopozivosti koji su uređeni pravilima rada tog sistema ne utiču pravila rada svih uključenih interoperabilnih sistema, osim ako to nije izričito propisano pravilima rada svih sistema koji sudjeluju u interoperabilnim sistemima.</w:t>
      </w:r>
    </w:p>
    <w:p w:rsidR="00313417" w:rsidRPr="00AB41D6" w:rsidRDefault="00313417" w:rsidP="00313417">
      <w:pPr>
        <w:pStyle w:val="t-9-8"/>
        <w:spacing w:before="0" w:beforeAutospacing="0" w:after="0" w:afterAutospacing="0"/>
        <w:jc w:val="both"/>
      </w:pPr>
    </w:p>
    <w:p w:rsidR="0080021D" w:rsidRPr="00AB41D6" w:rsidRDefault="0080021D" w:rsidP="00313417">
      <w:pPr>
        <w:pStyle w:val="t-9-8"/>
        <w:spacing w:before="0" w:beforeAutospacing="0" w:after="0" w:afterAutospacing="0"/>
        <w:jc w:val="center"/>
        <w:rPr>
          <w:b/>
        </w:rPr>
      </w:pPr>
      <w:r w:rsidRPr="00AB41D6">
        <w:rPr>
          <w:b/>
          <w:iCs/>
        </w:rPr>
        <w:t>Postupak zbog insolventnosti i trenutak otvaranja postupka zbog insolventnosti nad učesnikom</w:t>
      </w:r>
    </w:p>
    <w:p w:rsidR="0080021D" w:rsidRPr="00AB41D6" w:rsidRDefault="0080021D" w:rsidP="00313417">
      <w:pPr>
        <w:pStyle w:val="t-9-8"/>
        <w:spacing w:before="0" w:beforeAutospacing="0" w:after="0" w:afterAutospacing="0"/>
        <w:jc w:val="center"/>
        <w:rPr>
          <w:b/>
        </w:rPr>
      </w:pPr>
      <w:r w:rsidRPr="00AB41D6">
        <w:rPr>
          <w:b/>
        </w:rPr>
        <w:t>Član 287</w:t>
      </w:r>
    </w:p>
    <w:p w:rsidR="00D71285" w:rsidRPr="00AB41D6" w:rsidRDefault="00D71285" w:rsidP="00313417">
      <w:pPr>
        <w:pStyle w:val="t-9-8"/>
        <w:spacing w:before="0" w:beforeAutospacing="0" w:after="0" w:afterAutospacing="0"/>
        <w:jc w:val="center"/>
        <w:rPr>
          <w:b/>
        </w:rPr>
      </w:pPr>
    </w:p>
    <w:p w:rsidR="0080021D" w:rsidRPr="00AB41D6" w:rsidRDefault="0080021D" w:rsidP="00313417">
      <w:pPr>
        <w:pStyle w:val="t-9-8"/>
        <w:spacing w:before="0" w:beforeAutospacing="0" w:after="0" w:afterAutospacing="0"/>
        <w:jc w:val="both"/>
      </w:pPr>
      <w:r w:rsidRPr="00AB41D6">
        <w:t>Trenutak otvaranja postupka zbog insolventnosti nad učesnikom jestw trenutak (datum, sat i minut) donošenja relevantne odluke suda ili drugoga nadležnog tijela Crne Gore, države članice ili treće države.</w:t>
      </w:r>
    </w:p>
    <w:p w:rsidR="00313417" w:rsidRPr="00AB41D6" w:rsidRDefault="00313417" w:rsidP="00313417">
      <w:pPr>
        <w:pStyle w:val="t-9-8"/>
        <w:spacing w:before="0" w:beforeAutospacing="0" w:after="0" w:afterAutospacing="0"/>
        <w:jc w:val="both"/>
      </w:pPr>
    </w:p>
    <w:p w:rsidR="0080021D" w:rsidRPr="00AB41D6" w:rsidRDefault="0080021D" w:rsidP="00313417">
      <w:pPr>
        <w:pStyle w:val="t-9-8"/>
        <w:spacing w:before="0" w:beforeAutospacing="0" w:after="0" w:afterAutospacing="0"/>
        <w:jc w:val="both"/>
      </w:pPr>
      <w:r w:rsidRPr="00AB41D6">
        <w:lastRenderedPageBreak/>
        <w:t>Otvaranje postupka zbog insolventnosti nad učesnikom nema retroaktivni učinak na prava i obveze učesnika u sistemu koje proizlaze iz njegovog učestvovanja ili su u vezi sa njegovim učestvovanjem u sistemu prije trenutka otvaranja postupka zbog insolventnosti, niti na prava i obveze učesnika u interoperabilnom sistemu ili operatora interoperabilnog sistema koji nije učesnik.</w:t>
      </w:r>
    </w:p>
    <w:p w:rsidR="00313417" w:rsidRPr="00AB41D6" w:rsidRDefault="00313417" w:rsidP="00313417">
      <w:pPr>
        <w:pStyle w:val="t-9-8"/>
        <w:spacing w:before="0" w:beforeAutospacing="0" w:after="0" w:afterAutospacing="0"/>
        <w:jc w:val="both"/>
      </w:pPr>
    </w:p>
    <w:p w:rsidR="0080021D" w:rsidRPr="00AB41D6" w:rsidRDefault="0080021D" w:rsidP="00313417">
      <w:pPr>
        <w:pStyle w:val="t-9-8"/>
        <w:spacing w:before="0" w:beforeAutospacing="0" w:after="0" w:afterAutospacing="0"/>
        <w:jc w:val="center"/>
        <w:rPr>
          <w:b/>
          <w:iCs/>
        </w:rPr>
      </w:pPr>
      <w:r w:rsidRPr="00AB41D6">
        <w:rPr>
          <w:b/>
          <w:iCs/>
        </w:rPr>
        <w:t>Nalozi za prijenos i obračunavanje u slučaju otvaranja po</w:t>
      </w:r>
      <w:r w:rsidR="00A64114" w:rsidRPr="00AB41D6">
        <w:rPr>
          <w:b/>
          <w:iCs/>
        </w:rPr>
        <w:t>stupka zbog insolventnosti nad učesnikom</w:t>
      </w:r>
    </w:p>
    <w:p w:rsidR="0080021D" w:rsidRPr="00AB41D6" w:rsidRDefault="0080021D" w:rsidP="00313417">
      <w:pPr>
        <w:pStyle w:val="t-9-8"/>
        <w:spacing w:before="0" w:beforeAutospacing="0" w:after="0" w:afterAutospacing="0"/>
        <w:jc w:val="center"/>
        <w:rPr>
          <w:b/>
          <w:iCs/>
        </w:rPr>
      </w:pPr>
      <w:r w:rsidRPr="00AB41D6">
        <w:rPr>
          <w:b/>
          <w:iCs/>
        </w:rPr>
        <w:t>Član 288</w:t>
      </w:r>
    </w:p>
    <w:p w:rsidR="00D71285" w:rsidRPr="00AB41D6" w:rsidRDefault="00D71285" w:rsidP="00313417">
      <w:pPr>
        <w:pStyle w:val="t-9-8"/>
        <w:spacing w:before="0" w:beforeAutospacing="0" w:after="0" w:afterAutospacing="0"/>
        <w:jc w:val="center"/>
        <w:rPr>
          <w:b/>
          <w:iCs/>
        </w:rPr>
      </w:pPr>
    </w:p>
    <w:p w:rsidR="0080021D" w:rsidRPr="00AB41D6" w:rsidRDefault="0080021D" w:rsidP="00313417">
      <w:pPr>
        <w:pStyle w:val="t-9-8"/>
        <w:spacing w:before="0" w:beforeAutospacing="0" w:after="0" w:afterAutospacing="0"/>
        <w:jc w:val="both"/>
      </w:pPr>
      <w:r w:rsidRPr="00AB41D6">
        <w:t>U slučaju otvaranja postupka zbog insolventnosti nad učesnikom u sistemu ili u drugom interoperabilnom sistemu ili nad operatorom interoperabilnog sistema koji nije učesnik, nalozi za prenos i obračunavanje valjani su i obvezujući za treća lica ako su nalozi za prenos prihvaćeni u sistem u skladu sa pravilima rada sistema prije trenutka otvaranja postupka zbog insolventnosti.</w:t>
      </w:r>
    </w:p>
    <w:p w:rsidR="00313417" w:rsidRPr="00AB41D6" w:rsidRDefault="00313417" w:rsidP="00313417">
      <w:pPr>
        <w:pStyle w:val="t-9-8"/>
        <w:spacing w:before="0" w:beforeAutospacing="0" w:after="0" w:afterAutospacing="0"/>
        <w:jc w:val="both"/>
      </w:pPr>
    </w:p>
    <w:p w:rsidR="0080021D" w:rsidRPr="00AB41D6" w:rsidRDefault="0080021D" w:rsidP="00313417">
      <w:pPr>
        <w:pStyle w:val="t-9-8"/>
        <w:spacing w:before="0" w:beforeAutospacing="0" w:after="0" w:afterAutospacing="0"/>
        <w:jc w:val="both"/>
      </w:pPr>
      <w:r w:rsidRPr="00AB41D6">
        <w:t>Izuzetno od stava 1 ovog člana, nalozi za prenos koji su prihvaćeni u sistem nakon trenutka otvaranja postupka zbog insolventnosti nad učesnikom i sprovedeni u okviru radnog dana utvrđenog pravilima rada sistema tokom kojeg je takav postupak otvoren, valjani su i obvezujući za treća lica samo ako operator sistema može dokazati da u vrijeme kada su ti nalozi za prenos postali neopozivi nije znao niti morao znati za otvaranje tog postupka.</w:t>
      </w:r>
    </w:p>
    <w:p w:rsidR="00313417" w:rsidRPr="00AB41D6" w:rsidRDefault="00313417" w:rsidP="00313417">
      <w:pPr>
        <w:pStyle w:val="t-9-8"/>
        <w:spacing w:before="0" w:beforeAutospacing="0" w:after="0" w:afterAutospacing="0"/>
        <w:jc w:val="both"/>
      </w:pPr>
    </w:p>
    <w:p w:rsidR="0080021D" w:rsidRPr="00AB41D6" w:rsidRDefault="0080021D" w:rsidP="00313417">
      <w:pPr>
        <w:pStyle w:val="t-9-8"/>
        <w:spacing w:before="0" w:beforeAutospacing="0" w:after="0" w:afterAutospacing="0"/>
        <w:jc w:val="both"/>
      </w:pPr>
      <w:r w:rsidRPr="00AB41D6">
        <w:t xml:space="preserve"> U slučaju otvaranja postupka zbog insolventnosti nad učesnikom ili operaterom drugog interoperabilnog sistema, raspoloživa novčana sredstva ili finansijski instrumenti na računu za poravnanje tog učesnika mogu se iskoristiti za ispunjenje njegovih obveza u sistemu ili drugom interoperabilnom sistemu na radni dan kada je postupak otvoren.</w:t>
      </w:r>
    </w:p>
    <w:p w:rsidR="00313417" w:rsidRPr="00AB41D6" w:rsidRDefault="00313417" w:rsidP="00313417">
      <w:pPr>
        <w:pStyle w:val="t-9-8"/>
        <w:spacing w:before="0" w:beforeAutospacing="0" w:after="0" w:afterAutospacing="0"/>
        <w:jc w:val="both"/>
      </w:pPr>
    </w:p>
    <w:p w:rsidR="0080021D" w:rsidRPr="00AB41D6" w:rsidRDefault="0080021D" w:rsidP="00313417">
      <w:pPr>
        <w:pStyle w:val="t-9-8"/>
        <w:spacing w:before="0" w:beforeAutospacing="0" w:after="0" w:afterAutospacing="0"/>
        <w:jc w:val="both"/>
      </w:pPr>
      <w:r w:rsidRPr="00AB41D6">
        <w:t>U slučaju otvaranja postupka zbog insolventnosti nad učesnikom dopušteno je učesniku unutar sistema na radni dan kad je postupak otvoren odobriti kredit na osnovu raspoloživog instrumenta osiguranja u svrhu ispunjenja obveza tog učesnika u sistmeu ili interoperabilnom sistemu.</w:t>
      </w:r>
    </w:p>
    <w:p w:rsidR="00313417" w:rsidRPr="00AB41D6" w:rsidRDefault="00313417" w:rsidP="00313417">
      <w:pPr>
        <w:pStyle w:val="t-9-8"/>
        <w:spacing w:before="0" w:beforeAutospacing="0" w:after="0" w:afterAutospacing="0"/>
        <w:jc w:val="both"/>
      </w:pPr>
    </w:p>
    <w:p w:rsidR="0080021D" w:rsidRPr="00AB41D6" w:rsidRDefault="0080021D" w:rsidP="00313417">
      <w:pPr>
        <w:pStyle w:val="t-10-9-kurz-s"/>
        <w:spacing w:before="0" w:beforeAutospacing="0" w:after="0" w:afterAutospacing="0"/>
        <w:jc w:val="center"/>
        <w:rPr>
          <w:b/>
          <w:iCs/>
        </w:rPr>
      </w:pPr>
      <w:r w:rsidRPr="00AB41D6">
        <w:rPr>
          <w:b/>
          <w:iCs/>
        </w:rPr>
        <w:t>Obavješ</w:t>
      </w:r>
      <w:r w:rsidR="00A64114" w:rsidRPr="00AB41D6">
        <w:rPr>
          <w:b/>
          <w:iCs/>
        </w:rPr>
        <w:t>t</w:t>
      </w:r>
      <w:r w:rsidRPr="00AB41D6">
        <w:rPr>
          <w:b/>
          <w:iCs/>
        </w:rPr>
        <w:t>a</w:t>
      </w:r>
      <w:r w:rsidR="00A64114" w:rsidRPr="00AB41D6">
        <w:rPr>
          <w:b/>
          <w:iCs/>
        </w:rPr>
        <w:t>va</w:t>
      </w:r>
      <w:r w:rsidRPr="00AB41D6">
        <w:rPr>
          <w:b/>
          <w:iCs/>
        </w:rPr>
        <w:t>nje o otvaranju postupka zbog insolventnosti nad učesnikom</w:t>
      </w:r>
    </w:p>
    <w:p w:rsidR="0080021D" w:rsidRPr="00AB41D6" w:rsidRDefault="0080021D" w:rsidP="00313417">
      <w:pPr>
        <w:pStyle w:val="clanak-"/>
        <w:spacing w:before="0" w:beforeAutospacing="0" w:after="0" w:afterAutospacing="0"/>
        <w:jc w:val="center"/>
        <w:rPr>
          <w:b/>
        </w:rPr>
      </w:pPr>
      <w:r w:rsidRPr="00AB41D6">
        <w:rPr>
          <w:b/>
        </w:rPr>
        <w:t>Člana 289</w:t>
      </w:r>
    </w:p>
    <w:p w:rsidR="00574CFA" w:rsidRPr="00AB41D6" w:rsidRDefault="00574CFA" w:rsidP="00313417">
      <w:pPr>
        <w:pStyle w:val="clanak-"/>
        <w:spacing w:before="0" w:beforeAutospacing="0" w:after="0" w:afterAutospacing="0"/>
        <w:jc w:val="center"/>
        <w:rPr>
          <w:b/>
        </w:rPr>
      </w:pPr>
    </w:p>
    <w:p w:rsidR="0080021D" w:rsidRPr="00AB41D6" w:rsidRDefault="0080021D" w:rsidP="00313417">
      <w:pPr>
        <w:pStyle w:val="t-9-8"/>
        <w:spacing w:before="0" w:beforeAutospacing="0" w:after="0" w:afterAutospacing="0"/>
        <w:jc w:val="both"/>
      </w:pPr>
      <w:r w:rsidRPr="00AB41D6">
        <w:t>Sud, odnosno drugo nadležno tijelo obavještava bez odlaganja Centralnu banku Crne Gore i Komisiju za hartije od vrijednosti o trenutku otvaranja postupka zbog insolventnosti nad učesnikom.</w:t>
      </w:r>
    </w:p>
    <w:p w:rsidR="00313417" w:rsidRPr="00AB41D6" w:rsidRDefault="00313417" w:rsidP="00313417">
      <w:pPr>
        <w:pStyle w:val="t-9-8"/>
        <w:spacing w:before="0" w:beforeAutospacing="0" w:after="0" w:afterAutospacing="0"/>
        <w:jc w:val="both"/>
      </w:pPr>
    </w:p>
    <w:p w:rsidR="0080021D" w:rsidRPr="00AB41D6" w:rsidRDefault="0080021D" w:rsidP="00313417">
      <w:pPr>
        <w:pStyle w:val="t-9-8"/>
        <w:spacing w:before="0" w:beforeAutospacing="0" w:after="0" w:afterAutospacing="0"/>
        <w:jc w:val="both"/>
      </w:pPr>
      <w:r w:rsidRPr="00AB41D6">
        <w:t>Izuzetno od stava 1 ovog člana  Centralna banka Crne Gore  obavještava Komisiju za hartije od vrijednosti o trenutku otvaranja postupka zbog insolventnosti nad učesnikom koji je kreditna institucija.</w:t>
      </w:r>
    </w:p>
    <w:p w:rsidR="00313417" w:rsidRPr="00AB41D6" w:rsidRDefault="00313417" w:rsidP="00313417">
      <w:pPr>
        <w:pStyle w:val="t-9-8"/>
        <w:spacing w:before="0" w:beforeAutospacing="0" w:after="0" w:afterAutospacing="0"/>
        <w:jc w:val="both"/>
      </w:pPr>
    </w:p>
    <w:p w:rsidR="0080021D" w:rsidRPr="00AB41D6" w:rsidRDefault="0080021D" w:rsidP="00313417">
      <w:pPr>
        <w:pStyle w:val="t-9-8"/>
        <w:spacing w:before="0" w:beforeAutospacing="0" w:after="0" w:afterAutospacing="0"/>
        <w:jc w:val="both"/>
      </w:pPr>
      <w:r w:rsidRPr="00AB41D6">
        <w:t>Centralna banka Crne Gore i Komisija za hartije od vrijednosti obavještenje iz stava 1 ovog člana u granicama svoje nadležnosti bez odlaganja prosljeđuju operatoru sistema na čijeg se učesnika obavještenje odnosi.</w:t>
      </w:r>
    </w:p>
    <w:p w:rsidR="00313417" w:rsidRPr="00AB41D6" w:rsidRDefault="00313417" w:rsidP="00313417">
      <w:pPr>
        <w:pStyle w:val="t-9-8"/>
        <w:spacing w:before="0" w:beforeAutospacing="0" w:after="0" w:afterAutospacing="0"/>
        <w:jc w:val="both"/>
      </w:pPr>
    </w:p>
    <w:p w:rsidR="0080021D" w:rsidRPr="00AB41D6" w:rsidRDefault="0080021D" w:rsidP="00313417">
      <w:pPr>
        <w:pStyle w:val="t-9-8"/>
        <w:spacing w:before="0" w:beforeAutospacing="0" w:after="0" w:afterAutospacing="0"/>
        <w:jc w:val="both"/>
      </w:pPr>
      <w:r w:rsidRPr="00AB41D6">
        <w:t>Centralna banka Crne Gore i Komisija za hartije od vrijednosti u granicama svojih nadležnosti o obavještenju iz stava 1 ovog člana bez odlaganjao obavještavaju nadležna tijela drugih država članica.</w:t>
      </w:r>
    </w:p>
    <w:p w:rsidR="00313417" w:rsidRPr="00AB41D6" w:rsidRDefault="00313417" w:rsidP="00313417">
      <w:pPr>
        <w:pStyle w:val="t-9-8"/>
        <w:spacing w:before="0" w:beforeAutospacing="0" w:after="0" w:afterAutospacing="0"/>
        <w:jc w:val="both"/>
      </w:pPr>
    </w:p>
    <w:p w:rsidR="0080021D" w:rsidRPr="00AB41D6" w:rsidRDefault="0080021D" w:rsidP="00313417">
      <w:pPr>
        <w:pStyle w:val="t-9-8"/>
        <w:spacing w:before="0" w:beforeAutospacing="0" w:after="0" w:afterAutospacing="0"/>
        <w:jc w:val="both"/>
      </w:pPr>
      <w:r w:rsidRPr="00AB41D6">
        <w:t>Centralna banka Crne Gore i Komisija za hartije od vrijednosti obavještenje o otvaranju postupka zbog insolventnosti učesnika primljenu od nadležnog tijela druge države članice prosljeđuju bez odgađanja operatoru sistema na čijeg se učesnika obaviještenje odnosi.</w:t>
      </w:r>
    </w:p>
    <w:p w:rsidR="00313417" w:rsidRPr="00AB41D6" w:rsidRDefault="00313417" w:rsidP="00313417">
      <w:pPr>
        <w:pStyle w:val="t-9-8"/>
        <w:spacing w:before="0" w:beforeAutospacing="0" w:after="0" w:afterAutospacing="0"/>
        <w:jc w:val="both"/>
      </w:pPr>
    </w:p>
    <w:p w:rsidR="0080021D" w:rsidRPr="00AB41D6" w:rsidRDefault="0080021D" w:rsidP="00313417">
      <w:pPr>
        <w:pStyle w:val="t-10-9-kurz-s"/>
        <w:spacing w:before="0" w:beforeAutospacing="0" w:after="0" w:afterAutospacing="0"/>
        <w:jc w:val="center"/>
        <w:rPr>
          <w:b/>
          <w:iCs/>
        </w:rPr>
      </w:pPr>
      <w:r w:rsidRPr="00AB41D6">
        <w:rPr>
          <w:b/>
          <w:iCs/>
        </w:rPr>
        <w:t>Primjena prava</w:t>
      </w:r>
    </w:p>
    <w:p w:rsidR="0080021D" w:rsidRPr="00AB41D6" w:rsidRDefault="0080021D" w:rsidP="00313417">
      <w:pPr>
        <w:pStyle w:val="clanak-"/>
        <w:spacing w:before="0" w:beforeAutospacing="0" w:after="0" w:afterAutospacing="0"/>
        <w:jc w:val="center"/>
        <w:rPr>
          <w:b/>
        </w:rPr>
      </w:pPr>
      <w:r w:rsidRPr="00AB41D6">
        <w:rPr>
          <w:b/>
        </w:rPr>
        <w:t>Član 290</w:t>
      </w:r>
    </w:p>
    <w:p w:rsidR="00313417" w:rsidRPr="00AB41D6" w:rsidRDefault="00313417" w:rsidP="00313417">
      <w:pPr>
        <w:pStyle w:val="clanak-"/>
        <w:spacing w:before="0" w:beforeAutospacing="0" w:after="0" w:afterAutospacing="0"/>
        <w:jc w:val="center"/>
        <w:rPr>
          <w:b/>
        </w:rPr>
      </w:pPr>
    </w:p>
    <w:p w:rsidR="0080021D" w:rsidRPr="00AB41D6" w:rsidRDefault="0080021D" w:rsidP="00313417">
      <w:pPr>
        <w:pStyle w:val="t-9-8"/>
        <w:spacing w:before="0" w:beforeAutospacing="0" w:after="0" w:afterAutospacing="0"/>
        <w:jc w:val="both"/>
      </w:pPr>
      <w:r w:rsidRPr="00AB41D6">
        <w:t>U slučaju otvaranja postupka zbog insolventnosti nad učesnikom u sistemu, na prava i obveze koje proizlaze iz učešća ili su u vezi sa učešćem tog učesnika u sistemu primjenjuje se pravo države mjerodavno za sistem.</w:t>
      </w:r>
    </w:p>
    <w:p w:rsidR="00313417" w:rsidRPr="00AB41D6" w:rsidRDefault="00313417" w:rsidP="00313417">
      <w:pPr>
        <w:pStyle w:val="t-9-8"/>
        <w:spacing w:before="0" w:beforeAutospacing="0" w:after="0" w:afterAutospacing="0"/>
        <w:jc w:val="both"/>
      </w:pPr>
    </w:p>
    <w:p w:rsidR="0080021D" w:rsidRPr="00AB41D6" w:rsidRDefault="0080021D" w:rsidP="00313417">
      <w:pPr>
        <w:pStyle w:val="t-10-9-kurz-s"/>
        <w:spacing w:before="0" w:beforeAutospacing="0" w:after="0" w:afterAutospacing="0"/>
        <w:jc w:val="center"/>
        <w:rPr>
          <w:b/>
        </w:rPr>
      </w:pPr>
      <w:r w:rsidRPr="00AB41D6">
        <w:rPr>
          <w:b/>
        </w:rPr>
        <w:t>Prava primaoca instrumenta osiguranja u slučaju postupka zbog insolventnosti nad davaocem instrumenta osiguranja</w:t>
      </w:r>
    </w:p>
    <w:p w:rsidR="0080021D" w:rsidRPr="00AB41D6" w:rsidRDefault="0080021D" w:rsidP="00313417">
      <w:pPr>
        <w:pStyle w:val="clanak-"/>
        <w:spacing w:before="0" w:beforeAutospacing="0" w:after="0" w:afterAutospacing="0"/>
        <w:jc w:val="center"/>
        <w:rPr>
          <w:b/>
        </w:rPr>
      </w:pPr>
      <w:r w:rsidRPr="00AB41D6">
        <w:rPr>
          <w:b/>
        </w:rPr>
        <w:t>Član 291</w:t>
      </w:r>
    </w:p>
    <w:p w:rsidR="0080021D" w:rsidRPr="00AB41D6" w:rsidRDefault="0080021D" w:rsidP="00313417">
      <w:pPr>
        <w:pStyle w:val="t-9-8"/>
        <w:spacing w:before="0" w:beforeAutospacing="0" w:after="0" w:afterAutospacing="0"/>
        <w:jc w:val="both"/>
      </w:pPr>
    </w:p>
    <w:p w:rsidR="0080021D" w:rsidRPr="00AB41D6" w:rsidRDefault="0080021D" w:rsidP="00313417">
      <w:pPr>
        <w:pStyle w:val="t-9-8"/>
        <w:spacing w:before="0" w:beforeAutospacing="0" w:after="0" w:afterAutospacing="0"/>
        <w:jc w:val="both"/>
      </w:pPr>
      <w:r w:rsidRPr="00AB41D6">
        <w:t>Na prava operatora sistema ili učesnika na instrument osiguranja koji su pribavili u vezi s poslovanjem sistema ili drugog interoperabilnog sistema, te prava Centralne banke na instrument osiguranja koji je pribavila, ne utiče postupak zbog insolventnosti:</w:t>
      </w:r>
    </w:p>
    <w:p w:rsidR="0080021D" w:rsidRPr="00AB41D6" w:rsidRDefault="0080021D" w:rsidP="00CA5AFB">
      <w:pPr>
        <w:pStyle w:val="t-9-8"/>
        <w:numPr>
          <w:ilvl w:val="0"/>
          <w:numId w:val="238"/>
        </w:numPr>
        <w:spacing w:before="0" w:beforeAutospacing="0" w:after="0" w:afterAutospacing="0"/>
        <w:jc w:val="both"/>
      </w:pPr>
      <w:r w:rsidRPr="00AB41D6">
        <w:t>nad učesnikom (u sistemu ili drugom interoperabilnom sistemu),</w:t>
      </w:r>
    </w:p>
    <w:p w:rsidR="0080021D" w:rsidRPr="00AB41D6" w:rsidRDefault="0080021D" w:rsidP="00CA5AFB">
      <w:pPr>
        <w:pStyle w:val="t-9-8"/>
        <w:numPr>
          <w:ilvl w:val="0"/>
          <w:numId w:val="238"/>
        </w:numPr>
        <w:spacing w:before="0" w:beforeAutospacing="0" w:after="0" w:afterAutospacing="0"/>
        <w:jc w:val="both"/>
      </w:pPr>
      <w:r w:rsidRPr="00AB41D6">
        <w:t>nad operatorom interoperabilnog sistema koji nije učesnik,</w:t>
      </w:r>
    </w:p>
    <w:p w:rsidR="0080021D" w:rsidRPr="00AB41D6" w:rsidRDefault="0080021D" w:rsidP="00CA5AFB">
      <w:pPr>
        <w:pStyle w:val="t-9-8"/>
        <w:numPr>
          <w:ilvl w:val="0"/>
          <w:numId w:val="238"/>
        </w:numPr>
        <w:spacing w:before="0" w:beforeAutospacing="0" w:after="0" w:afterAutospacing="0"/>
        <w:jc w:val="both"/>
      </w:pPr>
      <w:r w:rsidRPr="00AB41D6">
        <w:t>nad partnerom Centralne banke ili Evropske centralne banke ili</w:t>
      </w:r>
    </w:p>
    <w:p w:rsidR="0080021D" w:rsidRPr="00AB41D6" w:rsidRDefault="0080021D" w:rsidP="00CA5AFB">
      <w:pPr>
        <w:pStyle w:val="t-9-8"/>
        <w:numPr>
          <w:ilvl w:val="0"/>
          <w:numId w:val="238"/>
        </w:numPr>
        <w:spacing w:before="0" w:beforeAutospacing="0" w:after="0" w:afterAutospacing="0"/>
        <w:jc w:val="both"/>
      </w:pPr>
      <w:r w:rsidRPr="00AB41D6">
        <w:t>nad bilo kojom trećom stranom koja je dala instrument osiguranja.</w:t>
      </w:r>
    </w:p>
    <w:p w:rsidR="0080021D" w:rsidRPr="00AB41D6" w:rsidRDefault="0080021D" w:rsidP="00313417">
      <w:pPr>
        <w:pStyle w:val="t-9-8"/>
        <w:spacing w:before="0" w:beforeAutospacing="0" w:after="0" w:afterAutospacing="0"/>
        <w:jc w:val="both"/>
      </w:pPr>
    </w:p>
    <w:p w:rsidR="0080021D" w:rsidRPr="00AB41D6" w:rsidRDefault="0080021D" w:rsidP="00313417">
      <w:pPr>
        <w:pStyle w:val="t-9-8"/>
        <w:spacing w:before="0" w:beforeAutospacing="0" w:after="0" w:afterAutospacing="0"/>
        <w:jc w:val="both"/>
      </w:pPr>
      <w:r w:rsidRPr="00AB41D6">
        <w:t>Takav instrument osiguranja može se upotrijebiti u svrhu ostvarivanja tih prava.</w:t>
      </w:r>
    </w:p>
    <w:p w:rsidR="0080021D" w:rsidRPr="00AB41D6" w:rsidRDefault="0080021D" w:rsidP="00313417">
      <w:pPr>
        <w:pStyle w:val="t-9-8"/>
        <w:spacing w:before="0" w:beforeAutospacing="0" w:after="0" w:afterAutospacing="0"/>
        <w:jc w:val="both"/>
      </w:pPr>
    </w:p>
    <w:p w:rsidR="0080021D" w:rsidRPr="00AB41D6" w:rsidRDefault="0080021D" w:rsidP="00313417">
      <w:pPr>
        <w:pStyle w:val="t-9-8"/>
        <w:spacing w:before="0" w:beforeAutospacing="0" w:after="0" w:afterAutospacing="0"/>
        <w:jc w:val="both"/>
      </w:pPr>
      <w:r w:rsidRPr="00AB41D6">
        <w:t>Na prava centralnih banaka država članica, odnosno Evropske centralne banke na instrument osiguranja koji su pribavili, na odgovarajući se način primjenjuje stav 1. ovoga člana.</w:t>
      </w:r>
    </w:p>
    <w:p w:rsidR="0080021D" w:rsidRPr="00AB41D6" w:rsidRDefault="0080021D" w:rsidP="00313417">
      <w:pPr>
        <w:pStyle w:val="t-10-9-kurz-s"/>
        <w:spacing w:before="0" w:beforeAutospacing="0" w:after="0" w:afterAutospacing="0"/>
        <w:jc w:val="both"/>
      </w:pPr>
    </w:p>
    <w:p w:rsidR="0080021D" w:rsidRPr="00AB41D6" w:rsidRDefault="0080021D" w:rsidP="00313417">
      <w:pPr>
        <w:pStyle w:val="clanak-"/>
        <w:spacing w:before="0" w:beforeAutospacing="0" w:after="0" w:afterAutospacing="0"/>
        <w:jc w:val="center"/>
        <w:rPr>
          <w:b/>
        </w:rPr>
      </w:pPr>
      <w:r w:rsidRPr="00AB41D6">
        <w:rPr>
          <w:b/>
        </w:rPr>
        <w:t>Član 292</w:t>
      </w:r>
    </w:p>
    <w:p w:rsidR="0080021D" w:rsidRPr="00AB41D6" w:rsidRDefault="0080021D" w:rsidP="00313417">
      <w:pPr>
        <w:pStyle w:val="t-9-8"/>
        <w:spacing w:before="0" w:beforeAutospacing="0" w:after="0" w:afterAutospacing="0"/>
        <w:jc w:val="both"/>
      </w:pPr>
    </w:p>
    <w:p w:rsidR="0080021D" w:rsidRPr="00AB41D6" w:rsidRDefault="0080021D" w:rsidP="00313417">
      <w:pPr>
        <w:pStyle w:val="t-9-8"/>
        <w:spacing w:before="0" w:beforeAutospacing="0" w:after="0" w:afterAutospacing="0"/>
        <w:jc w:val="both"/>
      </w:pPr>
      <w:r w:rsidRPr="00AB41D6">
        <w:t>Kad su finansijski instrumenti ili prava na finansijske instrumente dati kao instrument osiguranja učesnicima, operatorima sistema i/ili Centralnoj banci, a njihova prava na finansijske instrumente ili prava bilo kojih drugih osoba koje preduzimaju radnje za njihov račun zakonito su upisana u registru, na računu ili u centralnom depozitaru, na prava tih subjekata primjenjuje se pravo države u kojoj se nalazi registar, račun ili centralni depozitar.</w:t>
      </w:r>
    </w:p>
    <w:p w:rsidR="0080021D" w:rsidRPr="00AB41D6" w:rsidRDefault="0080021D" w:rsidP="00313417">
      <w:pPr>
        <w:pStyle w:val="t-9-8"/>
        <w:spacing w:before="0" w:beforeAutospacing="0" w:after="0" w:afterAutospacing="0"/>
        <w:jc w:val="both"/>
      </w:pPr>
    </w:p>
    <w:p w:rsidR="0080021D" w:rsidRPr="00AB41D6" w:rsidRDefault="0080021D" w:rsidP="00313417">
      <w:pPr>
        <w:pStyle w:val="t-9-8"/>
        <w:spacing w:before="0" w:beforeAutospacing="0" w:after="0" w:afterAutospacing="0"/>
        <w:jc w:val="both"/>
      </w:pPr>
      <w:r w:rsidRPr="00AB41D6">
        <w:t>Kad su finansijski instrumenti ili prava na finansijske instrumente dati kao instrument osiguranja centralnoj banci države članice ili Evropskoj centralnoj banci, a njena prava na finansijske instrumente ili prava bilo koje druge osobe koja preduzima radnje za njen račun zakonito su upisana u registru, na računu ili u centralnom depozitaru države članice, na njena prava primjenjuje se pravo države članice u kojoj se nalazi registar, račun ili centralni depozitar.</w:t>
      </w:r>
    </w:p>
    <w:p w:rsidR="0080021D" w:rsidRPr="00AB41D6" w:rsidRDefault="0080021D" w:rsidP="00313417">
      <w:pPr>
        <w:spacing w:after="0" w:line="240" w:lineRule="auto"/>
        <w:jc w:val="both"/>
        <w:rPr>
          <w:rFonts w:ascii="Times New Roman" w:hAnsi="Times New Roman"/>
          <w:sz w:val="24"/>
          <w:szCs w:val="24"/>
          <w:lang w:val="it-IT"/>
        </w:rPr>
      </w:pPr>
    </w:p>
    <w:p w:rsidR="00574CFA" w:rsidRPr="00AB41D6" w:rsidRDefault="00574CFA" w:rsidP="00574CFA">
      <w:pPr>
        <w:pStyle w:val="t-9-8"/>
        <w:spacing w:before="0" w:beforeAutospacing="0" w:after="0" w:afterAutospacing="0"/>
        <w:jc w:val="center"/>
        <w:rPr>
          <w:b/>
        </w:rPr>
      </w:pPr>
      <w:r w:rsidRPr="00AB41D6">
        <w:rPr>
          <w:b/>
        </w:rPr>
        <w:t>Član 293</w:t>
      </w:r>
    </w:p>
    <w:p w:rsidR="00574CFA" w:rsidRPr="00AB41D6" w:rsidRDefault="00574CFA" w:rsidP="00574CFA">
      <w:pPr>
        <w:pStyle w:val="t-9-8"/>
        <w:spacing w:before="0" w:beforeAutospacing="0" w:after="0" w:afterAutospacing="0"/>
        <w:jc w:val="center"/>
      </w:pPr>
    </w:p>
    <w:p w:rsidR="00574CFA" w:rsidRPr="00AB41D6" w:rsidRDefault="00574CFA" w:rsidP="00574CFA">
      <w:pPr>
        <w:pStyle w:val="t-9-8"/>
        <w:spacing w:before="0" w:beforeAutospacing="0" w:after="0" w:afterAutospacing="0"/>
        <w:jc w:val="both"/>
      </w:pPr>
      <w:r w:rsidRPr="00AB41D6">
        <w:t>U smislu ovog dijela zakona član 284 tačka 2 podtačka b i g, člana 289 stav 4 i 5, član 291 stav 3, član 292 stav 2 primjenjivaće se danom prisupa Crne Gore Evropskoj uniji.</w:t>
      </w:r>
    </w:p>
    <w:p w:rsidR="00574CFA" w:rsidRPr="00AB41D6" w:rsidRDefault="00574CFA" w:rsidP="00313417">
      <w:pPr>
        <w:spacing w:after="0" w:line="240" w:lineRule="auto"/>
        <w:jc w:val="both"/>
        <w:rPr>
          <w:rFonts w:ascii="Times New Roman" w:hAnsi="Times New Roman"/>
          <w:sz w:val="24"/>
          <w:szCs w:val="24"/>
          <w:lang w:val="it-IT"/>
        </w:rPr>
      </w:pPr>
    </w:p>
    <w:p w:rsidR="005F6B00" w:rsidRPr="00AB41D6" w:rsidRDefault="005F6B00" w:rsidP="00313417">
      <w:pPr>
        <w:spacing w:after="0" w:line="240" w:lineRule="auto"/>
        <w:jc w:val="center"/>
        <w:rPr>
          <w:rFonts w:ascii="Times New Roman" w:hAnsi="Times New Roman"/>
          <w:b/>
          <w:sz w:val="24"/>
          <w:szCs w:val="24"/>
          <w:lang w:val="it-IT"/>
        </w:rPr>
        <w:sectPr w:rsidR="005F6B00" w:rsidRPr="00AB41D6" w:rsidSect="005F0C03">
          <w:pgSz w:w="11907" w:h="16839" w:code="9"/>
          <w:pgMar w:top="1418" w:right="1418" w:bottom="1418" w:left="1418" w:header="708" w:footer="708" w:gutter="0"/>
          <w:cols w:space="708"/>
          <w:docGrid w:linePitch="360"/>
        </w:sectPr>
      </w:pPr>
    </w:p>
    <w:p w:rsidR="00A65584" w:rsidRPr="00AB41D6" w:rsidRDefault="00A64114" w:rsidP="00313417">
      <w:pPr>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lastRenderedPageBreak/>
        <w:t>XI</w:t>
      </w:r>
      <w:r w:rsidR="00A65584" w:rsidRPr="00AB41D6">
        <w:rPr>
          <w:rFonts w:ascii="Times New Roman" w:hAnsi="Times New Roman"/>
          <w:b/>
          <w:sz w:val="24"/>
          <w:szCs w:val="24"/>
          <w:lang w:val="it-IT"/>
        </w:rPr>
        <w:t>. KAZNENE ODREDBE</w:t>
      </w:r>
    </w:p>
    <w:p w:rsidR="00A65584" w:rsidRPr="00AB41D6" w:rsidRDefault="00A65584" w:rsidP="00A65584">
      <w:pPr>
        <w:spacing w:after="0" w:line="240" w:lineRule="auto"/>
        <w:jc w:val="center"/>
        <w:rPr>
          <w:rFonts w:ascii="Times New Roman" w:hAnsi="Times New Roman"/>
          <w:sz w:val="24"/>
          <w:szCs w:val="24"/>
          <w:lang w:val="it-IT"/>
        </w:rPr>
      </w:pPr>
    </w:p>
    <w:p w:rsidR="00A65584" w:rsidRPr="00AB41D6" w:rsidRDefault="00A65584" w:rsidP="00A65584">
      <w:pPr>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Prekršaji</w:t>
      </w:r>
    </w:p>
    <w:p w:rsidR="00A65584" w:rsidRPr="00AB41D6" w:rsidRDefault="00A65584" w:rsidP="00A65584">
      <w:pPr>
        <w:autoSpaceDE w:val="0"/>
        <w:autoSpaceDN w:val="0"/>
        <w:adjustRightInd w:val="0"/>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Član 2</w:t>
      </w:r>
      <w:r w:rsidR="0080021D" w:rsidRPr="00AB41D6">
        <w:rPr>
          <w:rFonts w:ascii="Times New Roman" w:hAnsi="Times New Roman"/>
          <w:b/>
          <w:sz w:val="24"/>
          <w:szCs w:val="24"/>
          <w:lang w:val="it-IT"/>
        </w:rPr>
        <w:t>9</w:t>
      </w:r>
      <w:r w:rsidR="00574CFA" w:rsidRPr="00AB41D6">
        <w:rPr>
          <w:rFonts w:ascii="Times New Roman" w:hAnsi="Times New Roman"/>
          <w:b/>
          <w:sz w:val="24"/>
          <w:szCs w:val="24"/>
          <w:lang w:val="it-IT"/>
        </w:rPr>
        <w:t>4</w:t>
      </w:r>
    </w:p>
    <w:p w:rsidR="00A65584" w:rsidRPr="00AB41D6" w:rsidRDefault="00A65584" w:rsidP="00A65584">
      <w:pPr>
        <w:spacing w:after="0" w:line="240" w:lineRule="auto"/>
        <w:jc w:val="both"/>
        <w:rPr>
          <w:rFonts w:ascii="Times New Roman" w:hAnsi="Times New Roman"/>
          <w:sz w:val="24"/>
          <w:szCs w:val="24"/>
          <w:lang w:val="sr-Latn-CS"/>
        </w:rPr>
      </w:pPr>
    </w:p>
    <w:p w:rsidR="00A65584" w:rsidRPr="00AB41D6" w:rsidRDefault="00A65584" w:rsidP="00A65584">
      <w:pPr>
        <w:autoSpaceDE w:val="0"/>
        <w:autoSpaceDN w:val="0"/>
        <w:adjustRightInd w:val="0"/>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Novčanom kaznom od 5.000 </w:t>
      </w:r>
      <w:r w:rsidR="00651496" w:rsidRPr="00AB41D6">
        <w:rPr>
          <w:rFonts w:ascii="Times New Roman" w:hAnsi="Times New Roman"/>
          <w:sz w:val="24"/>
          <w:szCs w:val="24"/>
          <w:lang w:val="it-IT"/>
        </w:rPr>
        <w:t>eura</w:t>
      </w:r>
      <w:r w:rsidRPr="00AB41D6">
        <w:rPr>
          <w:rFonts w:ascii="Times New Roman" w:hAnsi="Times New Roman"/>
          <w:sz w:val="24"/>
          <w:szCs w:val="24"/>
          <w:lang w:val="sr-Latn-CS"/>
        </w:rPr>
        <w:t xml:space="preserve"> do 40.000 </w:t>
      </w:r>
      <w:r w:rsidR="00651496" w:rsidRPr="00AB41D6">
        <w:rPr>
          <w:rFonts w:ascii="Times New Roman" w:hAnsi="Times New Roman"/>
          <w:sz w:val="24"/>
          <w:szCs w:val="24"/>
          <w:lang w:val="it-IT"/>
        </w:rPr>
        <w:t>eura</w:t>
      </w:r>
      <w:r w:rsidRPr="00AB41D6">
        <w:rPr>
          <w:rFonts w:ascii="Times New Roman" w:hAnsi="Times New Roman"/>
          <w:sz w:val="24"/>
          <w:szCs w:val="24"/>
          <w:lang w:val="sr-Latn-CS"/>
        </w:rPr>
        <w:t xml:space="preserve"> kazniće se za prekršaj emitent i ponuđač ako:</w:t>
      </w:r>
    </w:p>
    <w:p w:rsidR="00A65584" w:rsidRPr="00AB41D6" w:rsidRDefault="00A65584" w:rsidP="00CA5AFB">
      <w:pPr>
        <w:pStyle w:val="ListParagraph"/>
        <w:numPr>
          <w:ilvl w:val="0"/>
          <w:numId w:val="210"/>
        </w:numPr>
        <w:autoSpaceDE w:val="0"/>
        <w:autoSpaceDN w:val="0"/>
        <w:adjustRightInd w:val="0"/>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postupi suprotno odredbama člana 22. i 39.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 xml:space="preserve">a, a u vezi sa obavezama objavljivanja prospekta; </w:t>
      </w:r>
    </w:p>
    <w:p w:rsidR="00A65584" w:rsidRPr="00AB41D6" w:rsidRDefault="00A65584" w:rsidP="00CA5AFB">
      <w:pPr>
        <w:pStyle w:val="ListParagraph"/>
        <w:numPr>
          <w:ilvl w:val="0"/>
          <w:numId w:val="210"/>
        </w:numPr>
        <w:autoSpaceDE w:val="0"/>
        <w:autoSpaceDN w:val="0"/>
        <w:adjustRightInd w:val="0"/>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ne pribavi odobrenje Komisije za objavljivanje prospekta (član 23 stav 2), odnosno ne objavi prospekt (član 23 stav 3);</w:t>
      </w:r>
    </w:p>
    <w:p w:rsidR="00A65584" w:rsidRPr="00AB41D6" w:rsidRDefault="00A65584" w:rsidP="00CA5AFB">
      <w:pPr>
        <w:pStyle w:val="ListParagraph"/>
        <w:numPr>
          <w:ilvl w:val="0"/>
          <w:numId w:val="210"/>
        </w:numPr>
        <w:autoSpaceDE w:val="0"/>
        <w:autoSpaceDN w:val="0"/>
        <w:adjustRightInd w:val="0"/>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prika</w:t>
      </w:r>
      <w:r w:rsidRPr="00AB41D6">
        <w:rPr>
          <w:rFonts w:ascii="Times New Roman" w:hAnsi="Times New Roman"/>
          <w:sz w:val="24"/>
          <w:szCs w:val="24"/>
          <w:lang w:val="it-IT"/>
        </w:rPr>
        <w:t>že netačne i nepotpune informacije prilikom objave prospekta (član 26 stav 2);</w:t>
      </w:r>
    </w:p>
    <w:p w:rsidR="00A65584" w:rsidRPr="00AB41D6" w:rsidRDefault="00A65584" w:rsidP="00CA5AFB">
      <w:pPr>
        <w:pStyle w:val="ListParagraph"/>
        <w:numPr>
          <w:ilvl w:val="0"/>
          <w:numId w:val="210"/>
        </w:numPr>
        <w:autoSpaceDE w:val="0"/>
        <w:autoSpaceDN w:val="0"/>
        <w:adjustRightInd w:val="0"/>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postupi suprotno odredbama člana 33 stav 1 i stav</w:t>
      </w:r>
      <w:r w:rsidR="005F0C03" w:rsidRPr="00AB41D6">
        <w:rPr>
          <w:rFonts w:ascii="Times New Roman" w:hAnsi="Times New Roman"/>
          <w:sz w:val="24"/>
          <w:szCs w:val="24"/>
          <w:lang w:val="sr-Latn-CS"/>
        </w:rPr>
        <w:t xml:space="preserve">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 a u vezi sa sadržinom prospekta;</w:t>
      </w:r>
    </w:p>
    <w:p w:rsidR="00A65584" w:rsidRPr="00AB41D6" w:rsidRDefault="00A65584" w:rsidP="00CA5AFB">
      <w:pPr>
        <w:pStyle w:val="ListParagraph"/>
        <w:numPr>
          <w:ilvl w:val="0"/>
          <w:numId w:val="210"/>
        </w:numPr>
        <w:autoSpaceDE w:val="0"/>
        <w:autoSpaceDN w:val="0"/>
        <w:adjustRightInd w:val="0"/>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ne omogući investitoru povlačenje saglasnosti za kupovinu ili upis hartija od vrijednosti (član 33 stav 2), odnosno ne dostavi i objavi podatke o konačnoj prodajnoj cijeni i količini hartija od vrijednosti Komisiji (član 33 stav 3);</w:t>
      </w:r>
    </w:p>
    <w:p w:rsidR="00A65584" w:rsidRPr="00AB41D6" w:rsidRDefault="00A65584" w:rsidP="00CA5AFB">
      <w:pPr>
        <w:pStyle w:val="ListParagraph"/>
        <w:numPr>
          <w:ilvl w:val="0"/>
          <w:numId w:val="210"/>
        </w:numPr>
        <w:autoSpaceDE w:val="0"/>
        <w:autoSpaceDN w:val="0"/>
        <w:adjustRightInd w:val="0"/>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u vezi sa dodatkom prospekta ne postupa u skladu sa odredbama člana 43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w:t>
      </w:r>
    </w:p>
    <w:p w:rsidR="00A65584" w:rsidRPr="00AB41D6" w:rsidRDefault="00A65584" w:rsidP="00CA5AFB">
      <w:pPr>
        <w:pStyle w:val="ListParagraph"/>
        <w:numPr>
          <w:ilvl w:val="0"/>
          <w:numId w:val="210"/>
        </w:numPr>
        <w:autoSpaceDE w:val="0"/>
        <w:autoSpaceDN w:val="0"/>
        <w:adjustRightInd w:val="0"/>
        <w:spacing w:after="0" w:line="240" w:lineRule="auto"/>
        <w:jc w:val="both"/>
        <w:rPr>
          <w:rFonts w:ascii="Times New Roman" w:hAnsi="Times New Roman"/>
          <w:sz w:val="24"/>
          <w:szCs w:val="24"/>
          <w:lang w:val="sr-Latn-CS"/>
        </w:rPr>
      </w:pPr>
      <w:r w:rsidRPr="00AB41D6">
        <w:rPr>
          <w:rFonts w:ascii="Times New Roman" w:eastAsia="BatangChe" w:hAnsi="Times New Roman"/>
          <w:sz w:val="24"/>
          <w:szCs w:val="24"/>
          <w:lang w:val="sr-Latn-CS"/>
        </w:rPr>
        <w:t>emitent</w:t>
      </w:r>
      <w:r w:rsidR="00B55F2D" w:rsidRPr="00AB41D6">
        <w:rPr>
          <w:rFonts w:ascii="Times New Roman" w:eastAsia="BatangChe" w:hAnsi="Times New Roman"/>
          <w:sz w:val="24"/>
          <w:szCs w:val="24"/>
          <w:lang w:val="sr-Latn-CS"/>
        </w:rPr>
        <w:t xml:space="preserve"> ili ponuđ</w:t>
      </w:r>
      <w:r w:rsidRPr="00AB41D6">
        <w:rPr>
          <w:rFonts w:ascii="Times New Roman" w:eastAsia="BatangChe" w:hAnsi="Times New Roman"/>
          <w:sz w:val="24"/>
          <w:szCs w:val="24"/>
          <w:lang w:val="sr-Latn-CS"/>
        </w:rPr>
        <w:t>a</w:t>
      </w:r>
      <w:r w:rsidR="00B55F2D" w:rsidRPr="00AB41D6">
        <w:rPr>
          <w:rFonts w:ascii="Times New Roman" w:eastAsia="BatangChe" w:hAnsi="Times New Roman"/>
          <w:sz w:val="24"/>
          <w:szCs w:val="24"/>
          <w:lang w:val="sr-Latn-CS"/>
        </w:rPr>
        <w:t>č</w:t>
      </w:r>
      <w:r w:rsidRPr="00AB41D6">
        <w:rPr>
          <w:rFonts w:ascii="Times New Roman" w:eastAsia="BatangChe" w:hAnsi="Times New Roman"/>
          <w:sz w:val="24"/>
          <w:szCs w:val="24"/>
          <w:lang w:val="sr-Latn-CS"/>
        </w:rPr>
        <w:t xml:space="preserve"> koji ima sjedište u trećoj državi,</w:t>
      </w:r>
      <w:r w:rsidR="005F0C03" w:rsidRPr="00AB41D6">
        <w:rPr>
          <w:rFonts w:ascii="Times New Roman" w:eastAsia="BatangChe" w:hAnsi="Times New Roman"/>
          <w:sz w:val="24"/>
          <w:szCs w:val="24"/>
          <w:lang w:val="sr-Latn-CS"/>
        </w:rPr>
        <w:t xml:space="preserve"> </w:t>
      </w:r>
      <w:r w:rsidRPr="00AB41D6">
        <w:rPr>
          <w:rFonts w:ascii="Times New Roman" w:hAnsi="Times New Roman"/>
          <w:sz w:val="24"/>
          <w:szCs w:val="24"/>
          <w:lang w:val="sr-Latn-CS"/>
        </w:rPr>
        <w:t>u vezi sa</w:t>
      </w:r>
      <w:r w:rsidRPr="00AB41D6">
        <w:rPr>
          <w:rFonts w:ascii="Times New Roman" w:eastAsia="BatangChe" w:hAnsi="Times New Roman"/>
          <w:sz w:val="24"/>
          <w:szCs w:val="24"/>
          <w:lang w:val="sr-Latn-CS"/>
        </w:rPr>
        <w:t xml:space="preserve"> javnom ponudom hartija od vrijednosti ili </w:t>
      </w:r>
      <w:r w:rsidRPr="00AB41D6">
        <w:rPr>
          <w:rFonts w:ascii="Times New Roman" w:eastAsia="BatangChe" w:hAnsi="Times New Roman"/>
          <w:sz w:val="24"/>
          <w:szCs w:val="24"/>
          <w:lang w:val="pl-PL"/>
        </w:rPr>
        <w:t>uključenja u trgovanje na regulisanom tržištu</w:t>
      </w:r>
      <w:r w:rsidRPr="00AB41D6">
        <w:rPr>
          <w:rFonts w:ascii="Times New Roman" w:hAnsi="Times New Roman"/>
          <w:sz w:val="24"/>
          <w:szCs w:val="24"/>
          <w:lang w:val="sr-Latn-CS"/>
        </w:rPr>
        <w:t xml:space="preserve"> ne postupi u skladu sa odredbom člana 48 stav 3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w:t>
      </w:r>
    </w:p>
    <w:p w:rsidR="00A65584" w:rsidRPr="00AB41D6" w:rsidRDefault="00A65584" w:rsidP="00CA5AFB">
      <w:pPr>
        <w:pStyle w:val="ListParagraph"/>
        <w:numPr>
          <w:ilvl w:val="0"/>
          <w:numId w:val="210"/>
        </w:numPr>
        <w:autoSpaceDE w:val="0"/>
        <w:autoSpaceDN w:val="0"/>
        <w:adjustRightInd w:val="0"/>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u vezi sa objavljivanjem prospekta ne postupa u skadu sa odredbama člana 49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w:t>
      </w:r>
    </w:p>
    <w:p w:rsidR="00A65584" w:rsidRPr="00AB41D6" w:rsidRDefault="00A65584" w:rsidP="00CA5AFB">
      <w:pPr>
        <w:pStyle w:val="ListParagraph"/>
        <w:numPr>
          <w:ilvl w:val="0"/>
          <w:numId w:val="210"/>
        </w:numPr>
        <w:autoSpaceDE w:val="0"/>
        <w:autoSpaceDN w:val="0"/>
        <w:adjustRightInd w:val="0"/>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ne postupi u skladu sa odredbom člana 51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w:t>
      </w:r>
    </w:p>
    <w:p w:rsidR="00A65584" w:rsidRPr="00AB41D6" w:rsidRDefault="00A65584" w:rsidP="00CA5AFB">
      <w:pPr>
        <w:pStyle w:val="ListParagraph"/>
        <w:numPr>
          <w:ilvl w:val="0"/>
          <w:numId w:val="210"/>
        </w:numPr>
        <w:autoSpaceDE w:val="0"/>
        <w:autoSpaceDN w:val="0"/>
        <w:adjustRightInd w:val="0"/>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u vezi sa oglašavanjem ne postupa u skladu sa odredbama člana 55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w:t>
      </w:r>
    </w:p>
    <w:p w:rsidR="00A65584" w:rsidRPr="00AB41D6" w:rsidRDefault="00A65584" w:rsidP="00CA5AFB">
      <w:pPr>
        <w:pStyle w:val="ListParagraph"/>
        <w:numPr>
          <w:ilvl w:val="0"/>
          <w:numId w:val="210"/>
        </w:numPr>
        <w:autoSpaceDE w:val="0"/>
        <w:autoSpaceDN w:val="0"/>
        <w:adjustRightInd w:val="0"/>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ne objavi na vrijeme finansijske izvještaje u skladu sa odredbama čl. 64 i 65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w:t>
      </w:r>
    </w:p>
    <w:p w:rsidR="00A65584" w:rsidRPr="00AB41D6" w:rsidRDefault="00A65584" w:rsidP="00CA5AFB">
      <w:pPr>
        <w:pStyle w:val="ListParagraph"/>
        <w:numPr>
          <w:ilvl w:val="0"/>
          <w:numId w:val="210"/>
        </w:numPr>
        <w:autoSpaceDE w:val="0"/>
        <w:autoSpaceDN w:val="0"/>
        <w:adjustRightInd w:val="0"/>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u vezi sa obavezom objavljivanja sticanja većinskog udjela u kapitalu i pravu glasa ne postupa u skladu sa odredbama čl. 71 i 72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w:t>
      </w:r>
    </w:p>
    <w:p w:rsidR="00A65584" w:rsidRPr="00AB41D6" w:rsidRDefault="00A65584" w:rsidP="00CA5AFB">
      <w:pPr>
        <w:pStyle w:val="ListParagraph"/>
        <w:numPr>
          <w:ilvl w:val="0"/>
          <w:numId w:val="210"/>
        </w:numPr>
        <w:autoSpaceDE w:val="0"/>
        <w:autoSpaceDN w:val="0"/>
        <w:adjustRightInd w:val="0"/>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u vezi sa sticanjem ili lišavanjem sopstvenih akcija postupa suprotno odredbama člana 75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w:t>
      </w:r>
    </w:p>
    <w:p w:rsidR="00A65584" w:rsidRPr="00AB41D6" w:rsidRDefault="00A65584" w:rsidP="00CA5AFB">
      <w:pPr>
        <w:pStyle w:val="ListParagraph"/>
        <w:numPr>
          <w:ilvl w:val="0"/>
          <w:numId w:val="210"/>
        </w:numPr>
        <w:autoSpaceDE w:val="0"/>
        <w:autoSpaceDN w:val="0"/>
        <w:adjustRightInd w:val="0"/>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u vezi sa informisanjem ne postupa u skladu sa odredbama člana 78, 82 i 83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w:t>
      </w:r>
    </w:p>
    <w:p w:rsidR="00A65584" w:rsidRPr="00AB41D6" w:rsidRDefault="00A65584" w:rsidP="00CA5AFB">
      <w:pPr>
        <w:pStyle w:val="ListParagraph"/>
        <w:numPr>
          <w:ilvl w:val="0"/>
          <w:numId w:val="210"/>
        </w:numPr>
        <w:autoSpaceDE w:val="0"/>
        <w:autoSpaceDN w:val="0"/>
        <w:adjustRightInd w:val="0"/>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u vezi sa objavljivanjem i pristupom povjerljivim informacijama ne postupa u skladu sa odredbama čl. 86 i 87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w:t>
      </w:r>
    </w:p>
    <w:p w:rsidR="00A65584" w:rsidRPr="00AB41D6" w:rsidRDefault="00A65584" w:rsidP="00CA5AFB">
      <w:pPr>
        <w:pStyle w:val="ListParagraph"/>
        <w:numPr>
          <w:ilvl w:val="0"/>
          <w:numId w:val="210"/>
        </w:numPr>
        <w:autoSpaceDE w:val="0"/>
        <w:autoSpaceDN w:val="0"/>
        <w:adjustRightInd w:val="0"/>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u vezi sa objavljivanjem povjerljivih informacija ne postupa u skladu sa odredbama člana 96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w:t>
      </w:r>
    </w:p>
    <w:p w:rsidR="00A65584" w:rsidRPr="00AB41D6" w:rsidRDefault="00A65584" w:rsidP="00CA5AFB">
      <w:pPr>
        <w:pStyle w:val="ListParagraph"/>
        <w:numPr>
          <w:ilvl w:val="0"/>
          <w:numId w:val="210"/>
        </w:numPr>
        <w:autoSpaceDE w:val="0"/>
        <w:autoSpaceDN w:val="0"/>
        <w:adjustRightInd w:val="0"/>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u vezi sa spiskom upućenih osoba ne postupa u skladu sa članom 97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w:t>
      </w:r>
    </w:p>
    <w:p w:rsidR="00A65584" w:rsidRPr="00AB41D6" w:rsidRDefault="00A65584" w:rsidP="00CA5AFB">
      <w:pPr>
        <w:pStyle w:val="ListParagraph"/>
        <w:numPr>
          <w:ilvl w:val="0"/>
          <w:numId w:val="210"/>
        </w:numPr>
        <w:autoSpaceDE w:val="0"/>
        <w:autoSpaceDN w:val="0"/>
        <w:adjustRightInd w:val="0"/>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u vezi sa prezentovanjem i objavljivanjem sukoba interesa ne postupa u skladu sa članom 103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w:t>
      </w:r>
    </w:p>
    <w:p w:rsidR="00A65584" w:rsidRPr="00AB41D6" w:rsidRDefault="00A65584" w:rsidP="00A65584">
      <w:pPr>
        <w:autoSpaceDE w:val="0"/>
        <w:autoSpaceDN w:val="0"/>
        <w:adjustRightInd w:val="0"/>
        <w:spacing w:after="0" w:line="240" w:lineRule="auto"/>
        <w:jc w:val="both"/>
        <w:rPr>
          <w:rFonts w:ascii="Times New Roman" w:hAnsi="Times New Roman"/>
          <w:sz w:val="24"/>
          <w:szCs w:val="24"/>
          <w:lang w:val="sr-Latn-CS"/>
        </w:rPr>
      </w:pPr>
    </w:p>
    <w:p w:rsidR="00A65584" w:rsidRPr="00AB41D6" w:rsidRDefault="00A65584" w:rsidP="00A65584">
      <w:pPr>
        <w:autoSpaceDE w:val="0"/>
        <w:autoSpaceDN w:val="0"/>
        <w:adjustRightInd w:val="0"/>
        <w:spacing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Za prekršaj iz stava 1 ovog člana kazniće se i odgovorno lice u emitentu i ponuđaču novčanom kaznom od 500 do 4.000 </w:t>
      </w:r>
      <w:r w:rsidR="00651496" w:rsidRPr="00AB41D6">
        <w:rPr>
          <w:rFonts w:ascii="Times New Roman" w:hAnsi="Times New Roman"/>
          <w:sz w:val="24"/>
          <w:szCs w:val="24"/>
          <w:lang w:val="it-IT"/>
        </w:rPr>
        <w:t>eura</w:t>
      </w:r>
      <w:r w:rsidRPr="00AB41D6">
        <w:rPr>
          <w:rFonts w:ascii="Times New Roman" w:hAnsi="Times New Roman"/>
          <w:sz w:val="24"/>
          <w:szCs w:val="24"/>
          <w:lang w:val="sr-Latn-CS"/>
        </w:rPr>
        <w:t xml:space="preserve">. </w:t>
      </w:r>
    </w:p>
    <w:p w:rsidR="00A65584" w:rsidRPr="00AB41D6" w:rsidRDefault="00A65584" w:rsidP="00A65584">
      <w:pPr>
        <w:autoSpaceDE w:val="0"/>
        <w:autoSpaceDN w:val="0"/>
        <w:adjustRightInd w:val="0"/>
        <w:spacing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Za prekršaj iz stava 1 ovog člana kazniće se i fizičko lice novčanom kaznom od 500 do 4.000 </w:t>
      </w:r>
      <w:r w:rsidR="00651496" w:rsidRPr="00AB41D6">
        <w:rPr>
          <w:rFonts w:ascii="Times New Roman" w:hAnsi="Times New Roman"/>
          <w:sz w:val="24"/>
          <w:szCs w:val="24"/>
          <w:lang w:val="it-IT"/>
        </w:rPr>
        <w:t>eura</w:t>
      </w:r>
      <w:r w:rsidRPr="00AB41D6">
        <w:rPr>
          <w:rFonts w:ascii="Times New Roman" w:hAnsi="Times New Roman"/>
          <w:sz w:val="24"/>
          <w:szCs w:val="24"/>
          <w:lang w:val="sr-Latn-CS"/>
        </w:rPr>
        <w:t>.</w:t>
      </w:r>
    </w:p>
    <w:p w:rsidR="00A65584" w:rsidRPr="00AB41D6" w:rsidRDefault="00A65584" w:rsidP="00A65584">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Novčanom kaznom od 5.000 </w:t>
      </w:r>
      <w:r w:rsidR="00651496" w:rsidRPr="00AB41D6">
        <w:rPr>
          <w:rFonts w:ascii="Times New Roman" w:hAnsi="Times New Roman"/>
          <w:sz w:val="24"/>
          <w:szCs w:val="24"/>
          <w:lang w:val="it-IT"/>
        </w:rPr>
        <w:t>eura</w:t>
      </w:r>
      <w:r w:rsidRPr="00AB41D6">
        <w:rPr>
          <w:rFonts w:ascii="Times New Roman" w:hAnsi="Times New Roman"/>
          <w:sz w:val="24"/>
          <w:szCs w:val="24"/>
          <w:lang w:val="sr-Latn-CS"/>
        </w:rPr>
        <w:t xml:space="preserve"> do 40.000 </w:t>
      </w:r>
      <w:r w:rsidR="00651496" w:rsidRPr="00AB41D6">
        <w:rPr>
          <w:rFonts w:ascii="Times New Roman" w:hAnsi="Times New Roman"/>
          <w:sz w:val="24"/>
          <w:szCs w:val="24"/>
          <w:lang w:val="it-IT"/>
        </w:rPr>
        <w:t>eura</w:t>
      </w:r>
      <w:r w:rsidRPr="00AB41D6">
        <w:rPr>
          <w:rFonts w:ascii="Times New Roman" w:hAnsi="Times New Roman"/>
          <w:sz w:val="24"/>
          <w:szCs w:val="24"/>
          <w:lang w:val="sr-Latn-CS"/>
        </w:rPr>
        <w:t xml:space="preserve"> kazniće se za prekršaj pravno lice ako:</w:t>
      </w:r>
    </w:p>
    <w:p w:rsidR="00A65584" w:rsidRPr="00AB41D6" w:rsidRDefault="00A65584" w:rsidP="00CA5AFB">
      <w:pPr>
        <w:pStyle w:val="ListParagraph"/>
        <w:numPr>
          <w:ilvl w:val="0"/>
          <w:numId w:val="211"/>
        </w:num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u vezi sa sticanjem ili otuđenjem većinskog udjela ne obavjesti izdavaoca i Komisiju (član 67);</w:t>
      </w:r>
    </w:p>
    <w:p w:rsidR="00A65584" w:rsidRPr="00AB41D6" w:rsidRDefault="00A65584" w:rsidP="00CA5AFB">
      <w:pPr>
        <w:pStyle w:val="ListParagraph"/>
        <w:numPr>
          <w:ilvl w:val="0"/>
          <w:numId w:val="211"/>
        </w:num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lastRenderedPageBreak/>
        <w:t>u vezi sa sticanjem ili otuđenjem većinskog udjela u pravu glasa ne obavijesti izdavaoca i Komisiju (član 68);</w:t>
      </w:r>
    </w:p>
    <w:p w:rsidR="00A65584" w:rsidRPr="00AB41D6" w:rsidRDefault="00A65584" w:rsidP="00CA5AFB">
      <w:pPr>
        <w:pStyle w:val="ListParagraph"/>
        <w:numPr>
          <w:ilvl w:val="0"/>
          <w:numId w:val="211"/>
        </w:num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postupa suprotno zabranama iz čl. 95, 96 i 97.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w:t>
      </w:r>
    </w:p>
    <w:p w:rsidR="00A65584" w:rsidRPr="00AB41D6" w:rsidRDefault="00A65584" w:rsidP="00CA5AFB">
      <w:pPr>
        <w:pStyle w:val="ListParagraph"/>
        <w:numPr>
          <w:ilvl w:val="0"/>
          <w:numId w:val="211"/>
        </w:num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se osnuje ili posluje kao regulisano tržište bez dozvole Komisije ili u nazivu koristi riječi organizator tržišta (član 116);</w:t>
      </w:r>
    </w:p>
    <w:p w:rsidR="00A65584" w:rsidRPr="00AB41D6" w:rsidRDefault="00A65584" w:rsidP="00CA5AFB">
      <w:pPr>
        <w:pStyle w:val="ListParagraph"/>
        <w:numPr>
          <w:ilvl w:val="0"/>
          <w:numId w:val="211"/>
        </w:num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ne podnese Komisiji zahtjev za davanje prethodne saglasnosti za sticanje kvalifikovanog učešća u ukupnom kapitalu regulisanog tržišta ili ne obavijesti Komisiju o namjeravanom smanjenju učesća u ukupnom kapitalu regulisanog tržišta (član 120);</w:t>
      </w:r>
    </w:p>
    <w:p w:rsidR="00A65584" w:rsidRPr="00AB41D6" w:rsidRDefault="00A65584" w:rsidP="00CA5AFB">
      <w:pPr>
        <w:pStyle w:val="ListParagraph"/>
        <w:numPr>
          <w:ilvl w:val="0"/>
          <w:numId w:val="211"/>
        </w:num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se osnuje ili posluje kao investiciono društvo bez dozvole Komisije (član 165 i 167);</w:t>
      </w:r>
    </w:p>
    <w:p w:rsidR="00A65584" w:rsidRPr="00AB41D6" w:rsidRDefault="00A65584" w:rsidP="00CA5AFB">
      <w:pPr>
        <w:pStyle w:val="ListParagraph"/>
        <w:numPr>
          <w:ilvl w:val="0"/>
          <w:numId w:val="211"/>
        </w:num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osnuje ili posluje kao Centralni registar bez dozvole Komisije (član 262);</w:t>
      </w:r>
    </w:p>
    <w:p w:rsidR="00A65584" w:rsidRPr="00AB41D6" w:rsidRDefault="00A65584" w:rsidP="00A65584">
      <w:pPr>
        <w:spacing w:after="0" w:line="240" w:lineRule="auto"/>
        <w:jc w:val="both"/>
        <w:rPr>
          <w:rFonts w:ascii="Times New Roman" w:hAnsi="Times New Roman"/>
          <w:sz w:val="24"/>
          <w:szCs w:val="24"/>
          <w:lang w:val="sr-Latn-CS"/>
        </w:rPr>
      </w:pPr>
    </w:p>
    <w:p w:rsidR="00A65584" w:rsidRPr="00AB41D6" w:rsidRDefault="00A65584" w:rsidP="00A65584">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Za prekršaj iz stava 4 ovog člana kazniće se i odgovorno lice u pravnom licu novčanom kaznom od 500 do 4.000 </w:t>
      </w:r>
      <w:r w:rsidR="00651496" w:rsidRPr="00AB41D6">
        <w:rPr>
          <w:rFonts w:ascii="Times New Roman" w:hAnsi="Times New Roman"/>
          <w:sz w:val="24"/>
          <w:szCs w:val="24"/>
          <w:lang w:val="it-IT"/>
        </w:rPr>
        <w:t>eura</w:t>
      </w:r>
      <w:r w:rsidRPr="00AB41D6">
        <w:rPr>
          <w:rFonts w:ascii="Times New Roman" w:hAnsi="Times New Roman"/>
          <w:sz w:val="24"/>
          <w:szCs w:val="24"/>
          <w:lang w:val="sr-Latn-CS"/>
        </w:rPr>
        <w:t>.</w:t>
      </w:r>
    </w:p>
    <w:p w:rsidR="00A65584" w:rsidRPr="00AB41D6" w:rsidRDefault="00A65584" w:rsidP="00A65584">
      <w:pPr>
        <w:spacing w:after="0" w:line="240" w:lineRule="auto"/>
        <w:jc w:val="both"/>
        <w:rPr>
          <w:rFonts w:ascii="Times New Roman" w:hAnsi="Times New Roman"/>
          <w:sz w:val="24"/>
          <w:szCs w:val="24"/>
          <w:lang w:val="sr-Latn-CS"/>
        </w:rPr>
      </w:pPr>
    </w:p>
    <w:p w:rsidR="00A65584" w:rsidRPr="00AB41D6" w:rsidRDefault="00A65584" w:rsidP="00A65584">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Za prekršaj iz stava 4 ovog člana kazniće se i fizičko lice novčanom kaznom od 500 do 4.000 </w:t>
      </w:r>
      <w:r w:rsidR="00651496" w:rsidRPr="00AB41D6">
        <w:rPr>
          <w:rFonts w:ascii="Times New Roman" w:hAnsi="Times New Roman"/>
          <w:sz w:val="24"/>
          <w:szCs w:val="24"/>
          <w:lang w:val="it-IT"/>
        </w:rPr>
        <w:t>eura</w:t>
      </w:r>
      <w:r w:rsidRPr="00AB41D6">
        <w:rPr>
          <w:rFonts w:ascii="Times New Roman" w:hAnsi="Times New Roman"/>
          <w:sz w:val="24"/>
          <w:szCs w:val="24"/>
          <w:lang w:val="sr-Latn-CS"/>
        </w:rPr>
        <w:t>.</w:t>
      </w:r>
    </w:p>
    <w:p w:rsidR="00A65584" w:rsidRPr="00AB41D6" w:rsidRDefault="00A65584" w:rsidP="00A65584">
      <w:pPr>
        <w:spacing w:after="0" w:line="240" w:lineRule="auto"/>
        <w:jc w:val="both"/>
        <w:rPr>
          <w:rFonts w:ascii="Times New Roman" w:hAnsi="Times New Roman"/>
          <w:sz w:val="24"/>
          <w:szCs w:val="24"/>
          <w:lang w:val="sr-Latn-CS"/>
        </w:rPr>
      </w:pPr>
    </w:p>
    <w:p w:rsidR="00A65584" w:rsidRPr="00AB41D6" w:rsidRDefault="00A65584" w:rsidP="00A65584">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Novčanom kaznom od 5.000 </w:t>
      </w:r>
      <w:r w:rsidR="00651496" w:rsidRPr="00AB41D6">
        <w:rPr>
          <w:rFonts w:ascii="Times New Roman" w:hAnsi="Times New Roman"/>
          <w:sz w:val="24"/>
          <w:szCs w:val="24"/>
          <w:lang w:val="it-IT"/>
        </w:rPr>
        <w:t>eura</w:t>
      </w:r>
      <w:r w:rsidRPr="00AB41D6">
        <w:rPr>
          <w:rFonts w:ascii="Times New Roman" w:hAnsi="Times New Roman"/>
          <w:sz w:val="24"/>
          <w:szCs w:val="24"/>
          <w:lang w:val="sr-Latn-CS"/>
        </w:rPr>
        <w:t xml:space="preserve"> do 40.000 </w:t>
      </w:r>
      <w:r w:rsidR="00651496" w:rsidRPr="00AB41D6">
        <w:rPr>
          <w:rFonts w:ascii="Times New Roman" w:hAnsi="Times New Roman"/>
          <w:sz w:val="24"/>
          <w:szCs w:val="24"/>
          <w:lang w:val="it-IT"/>
        </w:rPr>
        <w:t>eura</w:t>
      </w:r>
      <w:r w:rsidRPr="00AB41D6">
        <w:rPr>
          <w:rFonts w:ascii="Times New Roman" w:hAnsi="Times New Roman"/>
          <w:sz w:val="24"/>
          <w:szCs w:val="24"/>
          <w:lang w:val="sr-Latn-CS"/>
        </w:rPr>
        <w:t xml:space="preserve"> kazniće se za prekršaj regulisano tržište i organizator tržišta, odnosno organizator MTP ako:</w:t>
      </w:r>
    </w:p>
    <w:p w:rsidR="00A65584" w:rsidRPr="00AB41D6" w:rsidRDefault="00A65584" w:rsidP="00CA5AFB">
      <w:pPr>
        <w:pStyle w:val="ListParagraph"/>
        <w:numPr>
          <w:ilvl w:val="0"/>
          <w:numId w:val="212"/>
        </w:num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ne obustavi trgovanje hartijama od vrijednosti na zahtjev Komisije (član 88 );</w:t>
      </w:r>
    </w:p>
    <w:p w:rsidR="00A65584" w:rsidRPr="00AB41D6" w:rsidRDefault="00A65584" w:rsidP="00CA5AFB">
      <w:pPr>
        <w:pStyle w:val="ListParagraph"/>
        <w:numPr>
          <w:ilvl w:val="0"/>
          <w:numId w:val="212"/>
        </w:num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ne ispunjava obaveze iz člana 101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 koje se tiču implementiranja neophodne tehničkih sistema, sredstava i procedura i adekvatnih ljudskih resursa u cilju otkrivanja i spriječavanja praksi manipulacije tržištem;</w:t>
      </w:r>
    </w:p>
    <w:p w:rsidR="00A65584" w:rsidRPr="00AB41D6" w:rsidRDefault="00A65584" w:rsidP="00CA5AFB">
      <w:pPr>
        <w:pStyle w:val="ListParagraph"/>
        <w:numPr>
          <w:ilvl w:val="0"/>
          <w:numId w:val="212"/>
        </w:num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ne ispunjava obaveze iz člana 102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 o obavještavanju Komisije o sumnjivim transakcijama;</w:t>
      </w:r>
    </w:p>
    <w:p w:rsidR="00A65584" w:rsidRPr="00AB41D6" w:rsidRDefault="00A65584" w:rsidP="00CA5AFB">
      <w:pPr>
        <w:pStyle w:val="ListParagraph"/>
        <w:numPr>
          <w:ilvl w:val="0"/>
          <w:numId w:val="212"/>
        </w:num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trguje ili daje savjete o trgovini finansijskim instrumentima ili o izboru investicionog društva (član 119);</w:t>
      </w:r>
    </w:p>
    <w:p w:rsidR="00A65584" w:rsidRPr="00AB41D6" w:rsidRDefault="00A65584" w:rsidP="00CA5AFB">
      <w:pPr>
        <w:pStyle w:val="ListParagraph"/>
        <w:numPr>
          <w:ilvl w:val="0"/>
          <w:numId w:val="212"/>
        </w:num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ne obavijesti Komisiju o sticanju ili otuđivanju učešća u svom kapitalu i o akcionarima koji posjeduju kvalifikovano učešće i veličini njihovog učešća u kapitalu regulisanog tržišta (član 128. stav 1);</w:t>
      </w:r>
    </w:p>
    <w:p w:rsidR="00A65584" w:rsidRPr="00AB41D6" w:rsidRDefault="00A65584" w:rsidP="00CA5AFB">
      <w:pPr>
        <w:pStyle w:val="ListParagraph"/>
        <w:numPr>
          <w:ilvl w:val="0"/>
          <w:numId w:val="212"/>
        </w:num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podnese prijavu statusne promjene u Centralni registar Privrednih subjekata prije dobijanja dozvole Komisije (član 136);</w:t>
      </w:r>
    </w:p>
    <w:p w:rsidR="00A65584" w:rsidRPr="00AB41D6" w:rsidRDefault="00A65584" w:rsidP="00CA5AFB">
      <w:pPr>
        <w:pStyle w:val="ListParagraph"/>
        <w:numPr>
          <w:ilvl w:val="0"/>
          <w:numId w:val="212"/>
        </w:num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naplati naknade za usluge i poslove koje obavlja suprotno odredbi člana 141 stav 7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w:t>
      </w:r>
    </w:p>
    <w:p w:rsidR="00A65584" w:rsidRPr="00AB41D6" w:rsidRDefault="00A65584" w:rsidP="00CA5AFB">
      <w:pPr>
        <w:pStyle w:val="ListParagraph"/>
        <w:numPr>
          <w:ilvl w:val="0"/>
          <w:numId w:val="212"/>
        </w:numPr>
        <w:spacing w:after="0" w:line="240" w:lineRule="auto"/>
        <w:jc w:val="both"/>
        <w:rPr>
          <w:rFonts w:ascii="Times New Roman" w:hAnsi="Times New Roman"/>
          <w:sz w:val="24"/>
          <w:szCs w:val="24"/>
          <w:lang w:val="sr-Latn-CS"/>
        </w:rPr>
      </w:pPr>
      <w:r w:rsidRPr="00AB41D6">
        <w:rPr>
          <w:rFonts w:ascii="Times New Roman" w:eastAsia="Arial Unicode MS" w:hAnsi="Times New Roman"/>
          <w:sz w:val="24"/>
          <w:szCs w:val="24"/>
          <w:lang w:val="sr-Latn-CS"/>
        </w:rPr>
        <w:t>ne primi u članstvo svakog ovlašćenog učesnika na tržištu kapitala koji ispunjava uslove za članstvo (član 142);</w:t>
      </w:r>
    </w:p>
    <w:p w:rsidR="00A65584" w:rsidRPr="00AB41D6" w:rsidRDefault="00A65584" w:rsidP="00CA5AFB">
      <w:pPr>
        <w:pStyle w:val="ListParagraph"/>
        <w:numPr>
          <w:ilvl w:val="0"/>
          <w:numId w:val="212"/>
        </w:num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u vezi sa obavještavanjem Komisije ne postupa u skladu sa odrebama člana 143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w:t>
      </w:r>
    </w:p>
    <w:p w:rsidR="00A65584" w:rsidRPr="00AB41D6" w:rsidRDefault="00A65584" w:rsidP="00CA5AFB">
      <w:pPr>
        <w:pStyle w:val="ListParagraph"/>
        <w:numPr>
          <w:ilvl w:val="0"/>
          <w:numId w:val="212"/>
        </w:num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ne primijeni uputstvo Komisije (član 144);</w:t>
      </w:r>
    </w:p>
    <w:p w:rsidR="00A65584" w:rsidRPr="00AB41D6" w:rsidRDefault="00A65584" w:rsidP="00CA5AFB">
      <w:pPr>
        <w:pStyle w:val="ListParagraph"/>
        <w:numPr>
          <w:ilvl w:val="0"/>
          <w:numId w:val="212"/>
        </w:num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ne primijeni nalog Komisije o zatvaranju regulisanog tržišta i organizatora tržišta propisan odredbama člana 146 stav 1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w:t>
      </w:r>
    </w:p>
    <w:p w:rsidR="00A65584" w:rsidRPr="00AB41D6" w:rsidRDefault="00A65584" w:rsidP="00CA5AFB">
      <w:pPr>
        <w:pStyle w:val="ListParagraph"/>
        <w:numPr>
          <w:ilvl w:val="0"/>
          <w:numId w:val="212"/>
        </w:num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ne primjenjuje procedure u vezi sa uključenjem u trgovanje finansijskim instrumentima (član 149);</w:t>
      </w:r>
    </w:p>
    <w:p w:rsidR="00A65584" w:rsidRPr="00AB41D6" w:rsidRDefault="00A65584" w:rsidP="00CA5AFB">
      <w:pPr>
        <w:pStyle w:val="ListParagraph"/>
        <w:numPr>
          <w:ilvl w:val="0"/>
          <w:numId w:val="212"/>
        </w:num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ne ispunjava obaveze propisane odredbama čl. 151 i 152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 u vezi sa objelodanjivanjem podataka prije i poslije transakcije.</w:t>
      </w:r>
    </w:p>
    <w:p w:rsidR="00A65584" w:rsidRPr="00AB41D6" w:rsidRDefault="00A65584" w:rsidP="00A65584">
      <w:pPr>
        <w:spacing w:after="0" w:line="240" w:lineRule="auto"/>
        <w:jc w:val="both"/>
        <w:rPr>
          <w:rFonts w:ascii="Times New Roman" w:hAnsi="Times New Roman"/>
          <w:sz w:val="24"/>
          <w:szCs w:val="24"/>
          <w:lang w:val="sr-Latn-CS"/>
        </w:rPr>
      </w:pPr>
    </w:p>
    <w:p w:rsidR="00A65584" w:rsidRPr="00AB41D6" w:rsidRDefault="00A65584" w:rsidP="00A65584">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Za prekršaj iz stava 7 ovog člana kazniće se i odgovorno lice u regulisanom tržištu, organizatoru tržišta, odnosno organizatoru MTP novčanom kaznom od 500 do 4.000 </w:t>
      </w:r>
      <w:r w:rsidR="00651496" w:rsidRPr="00AB41D6">
        <w:rPr>
          <w:rFonts w:ascii="Times New Roman" w:hAnsi="Times New Roman"/>
          <w:sz w:val="24"/>
          <w:szCs w:val="24"/>
          <w:lang w:val="it-IT"/>
        </w:rPr>
        <w:t>eura</w:t>
      </w:r>
      <w:r w:rsidRPr="00AB41D6">
        <w:rPr>
          <w:rFonts w:ascii="Times New Roman" w:hAnsi="Times New Roman"/>
          <w:sz w:val="24"/>
          <w:szCs w:val="24"/>
          <w:lang w:val="sr-Latn-CS"/>
        </w:rPr>
        <w:t>.</w:t>
      </w:r>
    </w:p>
    <w:p w:rsidR="00A65584" w:rsidRPr="00AB41D6" w:rsidRDefault="00A65584" w:rsidP="00A65584">
      <w:pPr>
        <w:spacing w:after="0" w:line="240" w:lineRule="auto"/>
        <w:jc w:val="both"/>
        <w:rPr>
          <w:rFonts w:ascii="Times New Roman" w:hAnsi="Times New Roman"/>
          <w:sz w:val="24"/>
          <w:szCs w:val="24"/>
          <w:lang w:val="sr-Latn-CS"/>
        </w:rPr>
      </w:pPr>
    </w:p>
    <w:p w:rsidR="00A65584" w:rsidRPr="00AB41D6" w:rsidRDefault="00A65584" w:rsidP="00A65584">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lastRenderedPageBreak/>
        <w:t xml:space="preserve">Za prekršaj iz stava 7 ovog člana kazniće se i fizičko lice novčanom kaznom od 500 do 4.000 </w:t>
      </w:r>
      <w:r w:rsidR="00651496" w:rsidRPr="00AB41D6">
        <w:rPr>
          <w:rFonts w:ascii="Times New Roman" w:hAnsi="Times New Roman"/>
          <w:sz w:val="24"/>
          <w:szCs w:val="24"/>
          <w:lang w:val="it-IT"/>
        </w:rPr>
        <w:t>eura</w:t>
      </w:r>
      <w:r w:rsidRPr="00AB41D6">
        <w:rPr>
          <w:rFonts w:ascii="Times New Roman" w:hAnsi="Times New Roman"/>
          <w:sz w:val="24"/>
          <w:szCs w:val="24"/>
          <w:lang w:val="sr-Latn-CS"/>
        </w:rPr>
        <w:t>.</w:t>
      </w:r>
    </w:p>
    <w:p w:rsidR="00A65584" w:rsidRPr="00AB41D6" w:rsidRDefault="00A65584" w:rsidP="00A65584">
      <w:pPr>
        <w:spacing w:after="0" w:line="240" w:lineRule="auto"/>
        <w:jc w:val="both"/>
        <w:rPr>
          <w:rFonts w:ascii="Times New Roman" w:hAnsi="Times New Roman"/>
          <w:sz w:val="24"/>
          <w:szCs w:val="24"/>
          <w:lang w:val="sr-Latn-CS"/>
        </w:rPr>
      </w:pPr>
    </w:p>
    <w:p w:rsidR="00A65584" w:rsidRPr="00AB41D6" w:rsidRDefault="00A65584" w:rsidP="00A65584">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Novčanom kaznom od 5.000 </w:t>
      </w:r>
      <w:r w:rsidR="00651496" w:rsidRPr="00AB41D6">
        <w:rPr>
          <w:rFonts w:ascii="Times New Roman" w:hAnsi="Times New Roman"/>
          <w:sz w:val="24"/>
          <w:szCs w:val="24"/>
          <w:lang w:val="it-IT"/>
        </w:rPr>
        <w:t>eura</w:t>
      </w:r>
      <w:r w:rsidRPr="00AB41D6">
        <w:rPr>
          <w:rFonts w:ascii="Times New Roman" w:hAnsi="Times New Roman"/>
          <w:sz w:val="24"/>
          <w:szCs w:val="24"/>
          <w:lang w:val="sr-Latn-CS"/>
        </w:rPr>
        <w:t xml:space="preserve"> do 40.000 </w:t>
      </w:r>
      <w:r w:rsidR="00651496" w:rsidRPr="00AB41D6">
        <w:rPr>
          <w:rFonts w:ascii="Times New Roman" w:hAnsi="Times New Roman"/>
          <w:sz w:val="24"/>
          <w:szCs w:val="24"/>
          <w:lang w:val="it-IT"/>
        </w:rPr>
        <w:t>eura</w:t>
      </w:r>
      <w:r w:rsidRPr="00AB41D6">
        <w:rPr>
          <w:rFonts w:ascii="Times New Roman" w:hAnsi="Times New Roman"/>
          <w:sz w:val="24"/>
          <w:szCs w:val="24"/>
          <w:lang w:val="sr-Latn-CS"/>
        </w:rPr>
        <w:t xml:space="preserve"> kazniće se za prekršaj investiciono društvo, odnosno ovlašćena banka ako:</w:t>
      </w:r>
    </w:p>
    <w:p w:rsidR="00A65584" w:rsidRPr="00AB41D6" w:rsidRDefault="00A65584" w:rsidP="00CA5AFB">
      <w:pPr>
        <w:pStyle w:val="ListParagraph"/>
        <w:numPr>
          <w:ilvl w:val="0"/>
          <w:numId w:val="213"/>
        </w:num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postupa suprotno odredbi člana 167 stav 5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w:t>
      </w:r>
    </w:p>
    <w:p w:rsidR="00A65584" w:rsidRPr="00AB41D6" w:rsidRDefault="00A65584" w:rsidP="00CA5AFB">
      <w:pPr>
        <w:pStyle w:val="ListParagraph"/>
        <w:numPr>
          <w:ilvl w:val="0"/>
          <w:numId w:val="213"/>
        </w:num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ne obavijesti Komisiju o sticanju ili otuđivanju učešća u svom kapitalu i o akcionarima koji posjeduju kvalifikovano učešće i veličini njihovog učešća u kapitalu investicionog društva (član 173);</w:t>
      </w:r>
    </w:p>
    <w:p w:rsidR="00A65584" w:rsidRPr="00AB41D6" w:rsidRDefault="00A65584" w:rsidP="00CA5AFB">
      <w:pPr>
        <w:pStyle w:val="ListParagraph"/>
        <w:numPr>
          <w:ilvl w:val="0"/>
          <w:numId w:val="213"/>
        </w:num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propusti da Komisiji dostavi pisano obavještenje o prestanku obavljanja poslova na koje se dozvola odnosi ili o nastanku bilo koje promjene podataka koji se unose u registar (član 183);</w:t>
      </w:r>
    </w:p>
    <w:p w:rsidR="00A65584" w:rsidRPr="00AB41D6" w:rsidRDefault="00A65584" w:rsidP="00CA5AFB">
      <w:pPr>
        <w:pStyle w:val="ListParagraph"/>
        <w:numPr>
          <w:ilvl w:val="0"/>
          <w:numId w:val="213"/>
        </w:num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ne dostavi informacije Komisiji u skladu sa članom 189. stav 4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w:t>
      </w:r>
    </w:p>
    <w:p w:rsidR="00A65584" w:rsidRPr="00AB41D6" w:rsidRDefault="00A65584" w:rsidP="00CA5AFB">
      <w:pPr>
        <w:pStyle w:val="ListParagraph"/>
        <w:numPr>
          <w:ilvl w:val="0"/>
          <w:numId w:val="213"/>
        </w:num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ne izradi ili ne primjenjuje procedure i postupke za upravljanje rizicima i u vezi sa adekvatnošću kapitala suprotno odredbama člana 194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w:t>
      </w:r>
    </w:p>
    <w:p w:rsidR="00A65584" w:rsidRPr="00AB41D6" w:rsidRDefault="00A65584" w:rsidP="00CA5AFB">
      <w:pPr>
        <w:pStyle w:val="ListParagraph"/>
        <w:numPr>
          <w:ilvl w:val="0"/>
          <w:numId w:val="213"/>
        </w:num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ne vodi evidencije na način propisan članom 195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w:t>
      </w:r>
    </w:p>
    <w:p w:rsidR="00A65584" w:rsidRPr="00AB41D6" w:rsidRDefault="00A65584" w:rsidP="00CA5AFB">
      <w:pPr>
        <w:pStyle w:val="ListParagraph"/>
        <w:numPr>
          <w:ilvl w:val="0"/>
          <w:numId w:val="213"/>
        </w:num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ne dostavi Komisiji izvještaje u skladu sa članom 196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w:t>
      </w:r>
    </w:p>
    <w:p w:rsidR="00A65584" w:rsidRPr="00AB41D6" w:rsidRDefault="00A65584" w:rsidP="00CA5AFB">
      <w:pPr>
        <w:pStyle w:val="ListParagraph"/>
        <w:numPr>
          <w:ilvl w:val="0"/>
          <w:numId w:val="213"/>
        </w:num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ne pridržava se načela sigurnog i dobrog poslovanja u skladu sa članom 198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w:t>
      </w:r>
    </w:p>
    <w:p w:rsidR="00A65584" w:rsidRPr="00AB41D6" w:rsidRDefault="00A65584" w:rsidP="00CA5AFB">
      <w:pPr>
        <w:pStyle w:val="ListParagraph"/>
        <w:numPr>
          <w:ilvl w:val="0"/>
          <w:numId w:val="213"/>
        </w:num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u vezi sa izvršavanjem naloga klijenata ne postupa u skladu sa odredama člana 199, 200,</w:t>
      </w:r>
      <w:r w:rsidR="00B55F2D" w:rsidRPr="00AB41D6">
        <w:rPr>
          <w:rFonts w:ascii="Times New Roman" w:hAnsi="Times New Roman"/>
          <w:sz w:val="24"/>
          <w:szCs w:val="24"/>
          <w:lang w:val="sr-Latn-CS"/>
        </w:rPr>
        <w:t xml:space="preserve"> </w:t>
      </w:r>
      <w:r w:rsidRPr="00AB41D6">
        <w:rPr>
          <w:rFonts w:ascii="Times New Roman" w:hAnsi="Times New Roman"/>
          <w:sz w:val="24"/>
          <w:szCs w:val="24"/>
          <w:lang w:val="sr-Latn-CS"/>
        </w:rPr>
        <w:t xml:space="preserve">202, 203, 204 i 206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w:t>
      </w:r>
    </w:p>
    <w:p w:rsidR="00A65584" w:rsidRPr="00AB41D6" w:rsidRDefault="00A65584" w:rsidP="00CA5AFB">
      <w:pPr>
        <w:pStyle w:val="ListParagraph"/>
        <w:numPr>
          <w:ilvl w:val="0"/>
          <w:numId w:val="213"/>
        </w:num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pruža investicione usluge bez ugovora sa klijentom (člana 201 stav 1);</w:t>
      </w:r>
    </w:p>
    <w:p w:rsidR="00A65584" w:rsidRPr="00AB41D6" w:rsidRDefault="00A65584" w:rsidP="00CA5AFB">
      <w:pPr>
        <w:pStyle w:val="ListParagraph"/>
        <w:numPr>
          <w:ilvl w:val="0"/>
          <w:numId w:val="213"/>
        </w:num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ne postupa u skladu sa odredbama čl. 207 i 208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 u vezi sa novčanim računom i računima hartija od vrijednosti;</w:t>
      </w:r>
    </w:p>
    <w:p w:rsidR="00A65584" w:rsidRPr="00AB41D6" w:rsidRDefault="00A65584" w:rsidP="00CA5AFB">
      <w:pPr>
        <w:pStyle w:val="ListParagraph"/>
        <w:numPr>
          <w:ilvl w:val="0"/>
          <w:numId w:val="213"/>
        </w:num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pri obavljanju trgovine na margini postupa suprotno odredbama člana 211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w:t>
      </w:r>
    </w:p>
    <w:p w:rsidR="00A65584" w:rsidRPr="00AB41D6" w:rsidRDefault="00A65584" w:rsidP="00CA5AFB">
      <w:pPr>
        <w:pStyle w:val="ListParagraph"/>
        <w:numPr>
          <w:ilvl w:val="0"/>
          <w:numId w:val="213"/>
        </w:num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ne zaključi ugovor o obavljanju poslova trgovanja hartijama od vrijednosti na margini u skladu sa odredbama člana 212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w:t>
      </w:r>
    </w:p>
    <w:p w:rsidR="00A65584" w:rsidRPr="00AB41D6" w:rsidRDefault="00A65584" w:rsidP="00CA5AFB">
      <w:pPr>
        <w:pStyle w:val="ListParagraph"/>
        <w:numPr>
          <w:ilvl w:val="0"/>
          <w:numId w:val="213"/>
        </w:num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ne izvještava klijenta o stanju na klijentovom računu za trgovanje na margini u skladu sa odredbom člana 214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w:t>
      </w:r>
    </w:p>
    <w:p w:rsidR="00A65584" w:rsidRPr="00AB41D6" w:rsidRDefault="00A65584" w:rsidP="00CA5AFB">
      <w:pPr>
        <w:pStyle w:val="ListParagraph"/>
        <w:numPr>
          <w:ilvl w:val="0"/>
          <w:numId w:val="213"/>
        </w:num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u vezi sa novčanim sredstvima klijenta uplaćenim radi trgovanja na margini postupa suprotno odredbama člana 218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w:t>
      </w:r>
    </w:p>
    <w:p w:rsidR="00A65584" w:rsidRPr="00AB41D6" w:rsidRDefault="00A65584" w:rsidP="00A65584">
      <w:pPr>
        <w:spacing w:after="0" w:line="240" w:lineRule="auto"/>
        <w:ind w:left="1080"/>
        <w:contextualSpacing/>
        <w:jc w:val="both"/>
        <w:rPr>
          <w:rFonts w:ascii="Times New Roman" w:hAnsi="Times New Roman"/>
          <w:sz w:val="24"/>
          <w:szCs w:val="24"/>
          <w:lang w:val="sr-Latn-CS"/>
        </w:rPr>
      </w:pPr>
    </w:p>
    <w:p w:rsidR="00A65584" w:rsidRPr="00AB41D6" w:rsidRDefault="00A65584" w:rsidP="00A65584">
      <w:pPr>
        <w:spacing w:after="0" w:line="240" w:lineRule="auto"/>
        <w:contextualSpacing/>
        <w:jc w:val="both"/>
        <w:rPr>
          <w:rFonts w:ascii="Times New Roman" w:hAnsi="Times New Roman"/>
          <w:sz w:val="24"/>
          <w:szCs w:val="24"/>
          <w:lang w:val="sr-Latn-CS"/>
        </w:rPr>
      </w:pPr>
      <w:r w:rsidRPr="00AB41D6">
        <w:rPr>
          <w:rFonts w:ascii="Times New Roman" w:hAnsi="Times New Roman"/>
          <w:sz w:val="24"/>
          <w:szCs w:val="24"/>
          <w:lang w:val="sr-Latn-CS"/>
        </w:rPr>
        <w:t xml:space="preserve">Za prekršaj iz stava 10 ovog člana kazniće se i odgovorno lice u investicionom društvu odnosno ovlašćenoj banci i novčanom kaznom od 500 do 4.000 </w:t>
      </w:r>
      <w:r w:rsidR="00651496" w:rsidRPr="00AB41D6">
        <w:rPr>
          <w:rFonts w:ascii="Times New Roman" w:hAnsi="Times New Roman"/>
          <w:sz w:val="24"/>
          <w:szCs w:val="24"/>
          <w:lang w:val="it-IT"/>
        </w:rPr>
        <w:t>eura.</w:t>
      </w:r>
    </w:p>
    <w:p w:rsidR="00A65584" w:rsidRPr="00AB41D6" w:rsidRDefault="00A65584" w:rsidP="00A65584">
      <w:pPr>
        <w:spacing w:after="0" w:line="240" w:lineRule="auto"/>
        <w:contextualSpacing/>
        <w:jc w:val="both"/>
        <w:rPr>
          <w:rFonts w:ascii="Times New Roman" w:hAnsi="Times New Roman"/>
          <w:sz w:val="24"/>
          <w:szCs w:val="24"/>
          <w:lang w:val="sr-Latn-CS"/>
        </w:rPr>
      </w:pPr>
    </w:p>
    <w:p w:rsidR="00A65584" w:rsidRPr="00AB41D6" w:rsidRDefault="00A65584" w:rsidP="00A65584">
      <w:pPr>
        <w:spacing w:after="0" w:line="240" w:lineRule="auto"/>
        <w:contextualSpacing/>
        <w:jc w:val="both"/>
        <w:rPr>
          <w:rFonts w:ascii="Times New Roman" w:hAnsi="Times New Roman"/>
          <w:sz w:val="24"/>
          <w:szCs w:val="24"/>
          <w:lang w:val="sr-Latn-CS"/>
        </w:rPr>
      </w:pPr>
      <w:r w:rsidRPr="00AB41D6">
        <w:rPr>
          <w:rFonts w:ascii="Times New Roman" w:hAnsi="Times New Roman"/>
          <w:sz w:val="24"/>
          <w:szCs w:val="24"/>
          <w:lang w:val="sr-Latn-CS"/>
        </w:rPr>
        <w:t xml:space="preserve">Novčanom kaznom od 5.000 </w:t>
      </w:r>
      <w:r w:rsidR="00651496" w:rsidRPr="00AB41D6">
        <w:rPr>
          <w:rFonts w:ascii="Times New Roman" w:hAnsi="Times New Roman"/>
          <w:sz w:val="24"/>
          <w:szCs w:val="24"/>
          <w:lang w:val="it-IT"/>
        </w:rPr>
        <w:t>eura</w:t>
      </w:r>
      <w:r w:rsidRPr="00AB41D6">
        <w:rPr>
          <w:rFonts w:ascii="Times New Roman" w:hAnsi="Times New Roman"/>
          <w:sz w:val="24"/>
          <w:szCs w:val="24"/>
          <w:lang w:val="sr-Latn-CS"/>
        </w:rPr>
        <w:t xml:space="preserve"> do 40.000 </w:t>
      </w:r>
      <w:r w:rsidR="00651496" w:rsidRPr="00AB41D6">
        <w:rPr>
          <w:rFonts w:ascii="Times New Roman" w:hAnsi="Times New Roman"/>
          <w:sz w:val="24"/>
          <w:szCs w:val="24"/>
          <w:lang w:val="it-IT"/>
        </w:rPr>
        <w:t>eura</w:t>
      </w:r>
      <w:r w:rsidRPr="00AB41D6">
        <w:rPr>
          <w:rFonts w:ascii="Times New Roman" w:hAnsi="Times New Roman"/>
          <w:sz w:val="24"/>
          <w:szCs w:val="24"/>
          <w:lang w:val="sr-Latn-CS"/>
        </w:rPr>
        <w:t xml:space="preserve"> kazniće se za prekršaj Fond za zaštitu investitora, organizator Fonda i član fonda ako:</w:t>
      </w:r>
    </w:p>
    <w:p w:rsidR="00A65584" w:rsidRPr="00AB41D6" w:rsidRDefault="00A65584" w:rsidP="00CA5AFB">
      <w:pPr>
        <w:pStyle w:val="ListParagraph"/>
        <w:numPr>
          <w:ilvl w:val="0"/>
          <w:numId w:val="214"/>
        </w:numPr>
        <w:tabs>
          <w:tab w:val="left" w:pos="1701"/>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propusti da dostavi Komisiji polugodišnji i godišnji izvještaj o poslovanju (član 246 stav 2 i 3);</w:t>
      </w:r>
    </w:p>
    <w:p w:rsidR="00A65584" w:rsidRPr="00AB41D6" w:rsidRDefault="00A65584" w:rsidP="00CA5AFB">
      <w:pPr>
        <w:pStyle w:val="ListParagraph"/>
        <w:numPr>
          <w:ilvl w:val="0"/>
          <w:numId w:val="214"/>
        </w:numPr>
        <w:tabs>
          <w:tab w:val="left" w:pos="1701"/>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ne postupa u skladu sa odredbama člana 249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w:t>
      </w:r>
    </w:p>
    <w:p w:rsidR="00A65584" w:rsidRPr="00AB41D6" w:rsidRDefault="00A65584" w:rsidP="00CA5AFB">
      <w:pPr>
        <w:pStyle w:val="ListParagraph"/>
        <w:numPr>
          <w:ilvl w:val="0"/>
          <w:numId w:val="214"/>
        </w:numPr>
        <w:tabs>
          <w:tab w:val="left" w:pos="1701"/>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ne dostavi podatke Komisiji u skladu sa odredbama člana 255 o</w:t>
      </w:r>
      <w:r w:rsidR="00651496" w:rsidRPr="00AB41D6">
        <w:rPr>
          <w:rFonts w:ascii="Times New Roman" w:hAnsi="Times New Roman"/>
          <w:sz w:val="24"/>
          <w:szCs w:val="24"/>
          <w:lang w:val="sr-Latn-CS"/>
        </w:rPr>
        <w:t>voga Zakon</w:t>
      </w:r>
      <w:r w:rsidRPr="00AB41D6">
        <w:rPr>
          <w:rFonts w:ascii="Times New Roman" w:hAnsi="Times New Roman"/>
          <w:sz w:val="24"/>
          <w:szCs w:val="24"/>
          <w:lang w:val="sr-Latn-CS"/>
        </w:rPr>
        <w:t>a;</w:t>
      </w:r>
    </w:p>
    <w:p w:rsidR="00A65584" w:rsidRPr="00AB41D6" w:rsidRDefault="00A65584" w:rsidP="00CA5AFB">
      <w:pPr>
        <w:pStyle w:val="ListParagraph"/>
        <w:numPr>
          <w:ilvl w:val="0"/>
          <w:numId w:val="214"/>
        </w:numPr>
        <w:tabs>
          <w:tab w:val="left" w:pos="1701"/>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objavi podatke suprotno odredbama člana 256 stav 2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w:t>
      </w:r>
    </w:p>
    <w:p w:rsidR="00A65584" w:rsidRPr="00AB41D6" w:rsidRDefault="00A65584" w:rsidP="00CA5AFB">
      <w:pPr>
        <w:pStyle w:val="ListParagraph"/>
        <w:numPr>
          <w:ilvl w:val="0"/>
          <w:numId w:val="214"/>
        </w:numPr>
        <w:tabs>
          <w:tab w:val="left" w:pos="1701"/>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ne obavijesti Komisiju o </w:t>
      </w:r>
      <w:r w:rsidRPr="00AB41D6">
        <w:rPr>
          <w:rFonts w:ascii="Times New Roman" w:hAnsi="Times New Roman"/>
          <w:sz w:val="24"/>
          <w:szCs w:val="24"/>
          <w:lang w:val="it-IT"/>
        </w:rPr>
        <w:t>utvrđenim nepravilnostima i nezakonitostima</w:t>
      </w:r>
      <w:r w:rsidR="005F0C03" w:rsidRPr="00AB41D6">
        <w:rPr>
          <w:rFonts w:ascii="Times New Roman" w:hAnsi="Times New Roman"/>
          <w:sz w:val="24"/>
          <w:szCs w:val="24"/>
          <w:lang w:val="it-IT"/>
        </w:rPr>
        <w:t xml:space="preserve"> </w:t>
      </w:r>
      <w:r w:rsidRPr="00AB41D6">
        <w:rPr>
          <w:rFonts w:ascii="Times New Roman" w:hAnsi="Times New Roman"/>
          <w:sz w:val="24"/>
          <w:szCs w:val="24"/>
          <w:lang w:val="it-IT"/>
        </w:rPr>
        <w:t xml:space="preserve">u skladu sa odredbama člana 257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a;</w:t>
      </w:r>
    </w:p>
    <w:p w:rsidR="00A65584" w:rsidRPr="00AB41D6" w:rsidRDefault="00A65584" w:rsidP="00CA5AFB">
      <w:pPr>
        <w:pStyle w:val="ListParagraph"/>
        <w:numPr>
          <w:ilvl w:val="0"/>
          <w:numId w:val="214"/>
        </w:numPr>
        <w:tabs>
          <w:tab w:val="left" w:pos="1701"/>
        </w:tabs>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se sredstva Fonda ulažu u druge finansijske instrumente bez odobrenja Komisiije shodno odredbama člana 259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w:t>
      </w:r>
    </w:p>
    <w:p w:rsidR="00A65584" w:rsidRPr="00AB41D6" w:rsidRDefault="00A65584" w:rsidP="00A65584">
      <w:pPr>
        <w:spacing w:after="0" w:line="240" w:lineRule="auto"/>
        <w:jc w:val="both"/>
        <w:rPr>
          <w:rFonts w:ascii="Times New Roman" w:hAnsi="Times New Roman"/>
          <w:sz w:val="24"/>
          <w:szCs w:val="24"/>
          <w:lang w:val="sr-Latn-CS"/>
        </w:rPr>
      </w:pPr>
    </w:p>
    <w:p w:rsidR="00A65584" w:rsidRPr="00AB41D6" w:rsidRDefault="00A65584" w:rsidP="00A65584">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Za prekršaj iz stava 11 ovog člana kazniće se i odgovorno lice u Fondu novčanom kaznom od 500 do 4.000 </w:t>
      </w:r>
      <w:r w:rsidR="00651496" w:rsidRPr="00AB41D6">
        <w:rPr>
          <w:rFonts w:ascii="Times New Roman" w:hAnsi="Times New Roman"/>
          <w:sz w:val="24"/>
          <w:szCs w:val="24"/>
          <w:lang w:val="it-IT"/>
        </w:rPr>
        <w:t>eura</w:t>
      </w:r>
      <w:r w:rsidRPr="00AB41D6">
        <w:rPr>
          <w:rFonts w:ascii="Times New Roman" w:hAnsi="Times New Roman"/>
          <w:sz w:val="24"/>
          <w:szCs w:val="24"/>
          <w:lang w:val="sr-Latn-CS"/>
        </w:rPr>
        <w:t>.</w:t>
      </w:r>
    </w:p>
    <w:p w:rsidR="00A65584" w:rsidRPr="00AB41D6" w:rsidRDefault="00A65584" w:rsidP="00A65584">
      <w:pPr>
        <w:spacing w:after="0" w:line="240" w:lineRule="auto"/>
        <w:jc w:val="both"/>
        <w:rPr>
          <w:rFonts w:ascii="Times New Roman" w:hAnsi="Times New Roman"/>
          <w:sz w:val="24"/>
          <w:szCs w:val="24"/>
          <w:lang w:val="sr-Latn-CS"/>
        </w:rPr>
      </w:pPr>
    </w:p>
    <w:p w:rsidR="00A65584" w:rsidRPr="00AB41D6" w:rsidRDefault="00A65584" w:rsidP="00A65584">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Novčanom kaznom od 5.000 </w:t>
      </w:r>
      <w:r w:rsidR="00651496" w:rsidRPr="00AB41D6">
        <w:rPr>
          <w:rFonts w:ascii="Times New Roman" w:hAnsi="Times New Roman"/>
          <w:sz w:val="24"/>
          <w:szCs w:val="24"/>
          <w:lang w:val="it-IT"/>
        </w:rPr>
        <w:t>eura</w:t>
      </w:r>
      <w:r w:rsidRPr="00AB41D6">
        <w:rPr>
          <w:rFonts w:ascii="Times New Roman" w:hAnsi="Times New Roman"/>
          <w:sz w:val="24"/>
          <w:szCs w:val="24"/>
          <w:lang w:val="sr-Latn-CS"/>
        </w:rPr>
        <w:t xml:space="preserve"> do 40.000 </w:t>
      </w:r>
      <w:r w:rsidR="00651496" w:rsidRPr="00AB41D6">
        <w:rPr>
          <w:rFonts w:ascii="Times New Roman" w:hAnsi="Times New Roman"/>
          <w:sz w:val="24"/>
          <w:szCs w:val="24"/>
          <w:lang w:val="it-IT"/>
        </w:rPr>
        <w:t>eura</w:t>
      </w:r>
      <w:r w:rsidRPr="00AB41D6">
        <w:rPr>
          <w:rFonts w:ascii="Times New Roman" w:hAnsi="Times New Roman"/>
          <w:sz w:val="24"/>
          <w:szCs w:val="24"/>
          <w:lang w:val="sr-Latn-CS"/>
        </w:rPr>
        <w:t xml:space="preserve"> kazniće se za prekršaj Centralni registar ako:</w:t>
      </w:r>
    </w:p>
    <w:p w:rsidR="00A65584" w:rsidRPr="00AB41D6" w:rsidRDefault="00A65584" w:rsidP="00CA5AFB">
      <w:pPr>
        <w:pStyle w:val="ListParagraph"/>
        <w:numPr>
          <w:ilvl w:val="0"/>
          <w:numId w:val="215"/>
        </w:num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ne ispunjava obaveze iz člana 88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 o obavještavanju Komisije o sumnjivim transakcijama;</w:t>
      </w:r>
    </w:p>
    <w:p w:rsidR="00A65584" w:rsidRPr="00AB41D6" w:rsidRDefault="00A65584" w:rsidP="00CA5AFB">
      <w:pPr>
        <w:pStyle w:val="ListParagraph"/>
        <w:numPr>
          <w:ilvl w:val="0"/>
          <w:numId w:val="215"/>
        </w:num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ne obavijesti Komisiju o kvalifikovanom učešću akcionara u ukupnom kapitalu regulisanog tržišta u skladu sa odredbom člana 128 stav 3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w:t>
      </w:r>
    </w:p>
    <w:p w:rsidR="00A65584" w:rsidRPr="00AB41D6" w:rsidRDefault="00A65584" w:rsidP="00CA5AFB">
      <w:pPr>
        <w:pStyle w:val="ListParagraph"/>
        <w:numPr>
          <w:ilvl w:val="0"/>
          <w:numId w:val="215"/>
        </w:num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povjeri obavljanje svojih poslova drugom licu bez prethodne saglasnosti Komisije u skladu sa odredbom</w:t>
      </w:r>
      <w:r w:rsidR="005F0C03" w:rsidRPr="00AB41D6">
        <w:rPr>
          <w:rFonts w:ascii="Times New Roman" w:hAnsi="Times New Roman"/>
          <w:sz w:val="24"/>
          <w:szCs w:val="24"/>
          <w:lang w:val="sr-Latn-CS"/>
        </w:rPr>
        <w:t xml:space="preserve"> </w:t>
      </w:r>
      <w:r w:rsidRPr="00AB41D6">
        <w:rPr>
          <w:rFonts w:ascii="Times New Roman" w:hAnsi="Times New Roman"/>
          <w:sz w:val="24"/>
          <w:szCs w:val="24"/>
          <w:lang w:val="sr-Latn-CS"/>
        </w:rPr>
        <w:t xml:space="preserve">člana 262 stav 2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w:t>
      </w:r>
    </w:p>
    <w:p w:rsidR="00A65584" w:rsidRPr="00AB41D6" w:rsidRDefault="00A65584" w:rsidP="00CA5AFB">
      <w:pPr>
        <w:pStyle w:val="ListParagraph"/>
        <w:numPr>
          <w:ilvl w:val="0"/>
          <w:numId w:val="215"/>
        </w:numPr>
        <w:spacing w:after="0" w:line="240" w:lineRule="auto"/>
        <w:jc w:val="both"/>
        <w:rPr>
          <w:rFonts w:ascii="Times New Roman" w:hAnsi="Times New Roman"/>
          <w:sz w:val="24"/>
          <w:szCs w:val="24"/>
          <w:lang w:val="sr-Latn-CS"/>
        </w:rPr>
      </w:pPr>
      <w:r w:rsidRPr="00AB41D6">
        <w:rPr>
          <w:rFonts w:ascii="Times New Roman" w:hAnsi="Times New Roman"/>
          <w:sz w:val="24"/>
          <w:szCs w:val="24"/>
          <w:lang w:val="it-IT"/>
        </w:rPr>
        <w:t>ne pribavi saglasnost Komisije za imenovanje direktora I članova odbora direktora u skladu sa odredbom člana 265;</w:t>
      </w:r>
    </w:p>
    <w:p w:rsidR="00A65584" w:rsidRPr="00AB41D6" w:rsidRDefault="00A65584" w:rsidP="00CA5AFB">
      <w:pPr>
        <w:pStyle w:val="ListParagraph"/>
        <w:numPr>
          <w:ilvl w:val="0"/>
          <w:numId w:val="215"/>
        </w:num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ne obavijesti Komisiju o svakom novom članu i prestanku članstva u skladu sa odrebom (člana 269 stav 5);</w:t>
      </w:r>
    </w:p>
    <w:p w:rsidR="00A65584" w:rsidRPr="00AB41D6" w:rsidRDefault="00A65584" w:rsidP="00CA5AFB">
      <w:pPr>
        <w:pStyle w:val="ListParagraph"/>
        <w:numPr>
          <w:ilvl w:val="0"/>
          <w:numId w:val="215"/>
        </w:num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ne ispunjava obaveze iz člana 277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 koje se odnose na dužnosti i odgovornosti Centralnog registra;</w:t>
      </w:r>
    </w:p>
    <w:p w:rsidR="00A65584" w:rsidRPr="00AB41D6" w:rsidRDefault="00A65584" w:rsidP="00CA5AFB">
      <w:pPr>
        <w:pStyle w:val="ListParagraph"/>
        <w:numPr>
          <w:ilvl w:val="0"/>
          <w:numId w:val="215"/>
        </w:num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propusti da dostavi Komisiji i svim akcionarima godišnji izvještaj o poslovanju (član 281 stav 1);</w:t>
      </w:r>
    </w:p>
    <w:p w:rsidR="00A65584" w:rsidRPr="00AB41D6" w:rsidRDefault="00A65584" w:rsidP="00A65584">
      <w:pPr>
        <w:spacing w:after="0" w:line="240" w:lineRule="auto"/>
        <w:jc w:val="both"/>
        <w:rPr>
          <w:rFonts w:ascii="Times New Roman" w:hAnsi="Times New Roman"/>
          <w:sz w:val="24"/>
          <w:szCs w:val="24"/>
          <w:lang w:val="sr-Latn-CS"/>
        </w:rPr>
      </w:pPr>
    </w:p>
    <w:p w:rsidR="00A65584" w:rsidRPr="00AB41D6" w:rsidRDefault="00A65584" w:rsidP="00A65584">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Za prekršaj iz stava 13 ovog člana kazniće se i odgovorno lice u Centralnom registru novčanom kaznom od 500 do 4.000 </w:t>
      </w:r>
      <w:r w:rsidR="00651496" w:rsidRPr="00AB41D6">
        <w:rPr>
          <w:rFonts w:ascii="Times New Roman" w:hAnsi="Times New Roman"/>
          <w:sz w:val="24"/>
          <w:szCs w:val="24"/>
          <w:lang w:val="it-IT"/>
        </w:rPr>
        <w:t>eura</w:t>
      </w:r>
      <w:r w:rsidRPr="00AB41D6">
        <w:rPr>
          <w:rFonts w:ascii="Times New Roman" w:hAnsi="Times New Roman"/>
          <w:sz w:val="24"/>
          <w:szCs w:val="24"/>
          <w:lang w:val="sr-Latn-CS"/>
        </w:rPr>
        <w:t>.</w:t>
      </w:r>
    </w:p>
    <w:p w:rsidR="00A65584" w:rsidRPr="00AB41D6" w:rsidRDefault="00A65584" w:rsidP="00A65584">
      <w:pPr>
        <w:spacing w:after="0" w:line="240" w:lineRule="auto"/>
        <w:jc w:val="both"/>
        <w:rPr>
          <w:rFonts w:ascii="Times New Roman" w:hAnsi="Times New Roman"/>
          <w:sz w:val="24"/>
          <w:szCs w:val="24"/>
          <w:lang w:val="sr-Latn-CS"/>
        </w:rPr>
      </w:pPr>
    </w:p>
    <w:p w:rsidR="00A65584" w:rsidRPr="00AB41D6" w:rsidRDefault="00313417" w:rsidP="00A65584">
      <w:pPr>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X</w:t>
      </w:r>
      <w:r w:rsidR="00A64114" w:rsidRPr="00AB41D6">
        <w:rPr>
          <w:rFonts w:ascii="Times New Roman" w:hAnsi="Times New Roman"/>
          <w:b/>
          <w:sz w:val="24"/>
          <w:szCs w:val="24"/>
          <w:lang w:val="sr-Latn-CS"/>
        </w:rPr>
        <w:t>II</w:t>
      </w:r>
      <w:r w:rsidRPr="00AB41D6">
        <w:rPr>
          <w:rFonts w:ascii="Times New Roman" w:hAnsi="Times New Roman"/>
          <w:b/>
          <w:sz w:val="24"/>
          <w:szCs w:val="24"/>
          <w:lang w:val="sr-Latn-CS"/>
        </w:rPr>
        <w:t xml:space="preserve">. </w:t>
      </w:r>
      <w:r w:rsidR="00A65584" w:rsidRPr="00AB41D6">
        <w:rPr>
          <w:rFonts w:ascii="Times New Roman" w:hAnsi="Times New Roman"/>
          <w:b/>
          <w:sz w:val="24"/>
          <w:szCs w:val="24"/>
          <w:lang w:val="sr-Latn-CS"/>
        </w:rPr>
        <w:t>PRELAZNE I ZAVRŠNE ODREDBE</w:t>
      </w:r>
    </w:p>
    <w:p w:rsidR="00A65584" w:rsidRPr="00AB41D6" w:rsidRDefault="00A65584" w:rsidP="00A65584">
      <w:pPr>
        <w:spacing w:after="0" w:line="240" w:lineRule="auto"/>
        <w:jc w:val="center"/>
        <w:rPr>
          <w:rFonts w:ascii="Times New Roman" w:hAnsi="Times New Roman"/>
          <w:b/>
          <w:sz w:val="24"/>
          <w:szCs w:val="24"/>
          <w:lang w:val="sr-Latn-CS"/>
        </w:rPr>
      </w:pPr>
    </w:p>
    <w:p w:rsidR="00A65584" w:rsidRPr="00AB41D6" w:rsidRDefault="00A65584" w:rsidP="00A65584">
      <w:pPr>
        <w:autoSpaceDE w:val="0"/>
        <w:autoSpaceDN w:val="0"/>
        <w:adjustRightInd w:val="0"/>
        <w:spacing w:after="0" w:line="240" w:lineRule="auto"/>
        <w:jc w:val="center"/>
        <w:rPr>
          <w:rFonts w:ascii="Times New Roman" w:hAnsi="Times New Roman"/>
          <w:sz w:val="24"/>
          <w:szCs w:val="24"/>
          <w:lang w:val="sr-Latn-CS"/>
        </w:rPr>
      </w:pPr>
      <w:r w:rsidRPr="00AB41D6">
        <w:rPr>
          <w:rFonts w:ascii="Times New Roman" w:hAnsi="Times New Roman"/>
          <w:b/>
          <w:bCs/>
          <w:sz w:val="24"/>
          <w:szCs w:val="24"/>
          <w:lang w:val="sr-Latn-CS"/>
        </w:rPr>
        <w:t>Podzakonski akti</w:t>
      </w:r>
    </w:p>
    <w:p w:rsidR="00A65584" w:rsidRPr="00AB41D6" w:rsidRDefault="00A65584" w:rsidP="00A65584">
      <w:pPr>
        <w:autoSpaceDE w:val="0"/>
        <w:autoSpaceDN w:val="0"/>
        <w:adjustRightInd w:val="0"/>
        <w:spacing w:after="0" w:line="240" w:lineRule="auto"/>
        <w:jc w:val="center"/>
        <w:rPr>
          <w:rFonts w:ascii="Times New Roman" w:hAnsi="Times New Roman"/>
          <w:b/>
          <w:bCs/>
          <w:sz w:val="24"/>
          <w:szCs w:val="24"/>
          <w:lang w:val="sr-Latn-CS"/>
        </w:rPr>
      </w:pPr>
      <w:r w:rsidRPr="00AB41D6">
        <w:rPr>
          <w:rFonts w:ascii="Times New Roman" w:hAnsi="Times New Roman"/>
          <w:b/>
          <w:bCs/>
          <w:sz w:val="24"/>
          <w:szCs w:val="24"/>
          <w:lang w:val="sr-Latn-CS"/>
        </w:rPr>
        <w:t>Član 2</w:t>
      </w:r>
      <w:r w:rsidR="0080021D" w:rsidRPr="00AB41D6">
        <w:rPr>
          <w:rFonts w:ascii="Times New Roman" w:hAnsi="Times New Roman"/>
          <w:b/>
          <w:bCs/>
          <w:sz w:val="24"/>
          <w:szCs w:val="24"/>
          <w:lang w:val="sr-Latn-CS"/>
        </w:rPr>
        <w:t>9</w:t>
      </w:r>
      <w:r w:rsidR="00574CFA" w:rsidRPr="00AB41D6">
        <w:rPr>
          <w:rFonts w:ascii="Times New Roman" w:hAnsi="Times New Roman"/>
          <w:b/>
          <w:bCs/>
          <w:sz w:val="24"/>
          <w:szCs w:val="24"/>
          <w:lang w:val="sr-Latn-CS"/>
        </w:rPr>
        <w:t>5</w:t>
      </w:r>
    </w:p>
    <w:p w:rsidR="00A65584" w:rsidRPr="00AB41D6" w:rsidRDefault="00A65584" w:rsidP="00A65584">
      <w:pPr>
        <w:autoSpaceDE w:val="0"/>
        <w:autoSpaceDN w:val="0"/>
        <w:adjustRightInd w:val="0"/>
        <w:spacing w:after="0" w:line="240" w:lineRule="auto"/>
        <w:jc w:val="center"/>
        <w:rPr>
          <w:rFonts w:ascii="Times New Roman" w:hAnsi="Times New Roman"/>
          <w:sz w:val="24"/>
          <w:szCs w:val="24"/>
          <w:lang w:val="sr-Latn-CS"/>
        </w:rPr>
      </w:pPr>
    </w:p>
    <w:p w:rsidR="00A65584" w:rsidRPr="00AB41D6" w:rsidRDefault="00A65584" w:rsidP="005F0C03">
      <w:pPr>
        <w:autoSpaceDE w:val="0"/>
        <w:autoSpaceDN w:val="0"/>
        <w:adjustRightInd w:val="0"/>
        <w:spacing w:after="0" w:line="240" w:lineRule="auto"/>
        <w:ind w:right="-1"/>
        <w:jc w:val="both"/>
        <w:rPr>
          <w:rFonts w:ascii="Times New Roman" w:hAnsi="Times New Roman"/>
          <w:sz w:val="24"/>
          <w:szCs w:val="24"/>
          <w:lang w:val="sr-Latn-CS"/>
        </w:rPr>
      </w:pPr>
      <w:r w:rsidRPr="00AB41D6">
        <w:rPr>
          <w:rFonts w:ascii="Times New Roman" w:hAnsi="Times New Roman"/>
          <w:sz w:val="24"/>
          <w:szCs w:val="24"/>
          <w:lang w:val="sr-Latn-CS"/>
        </w:rPr>
        <w:t xml:space="preserve">Podzakonski akti za sprovođenje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 donijeće se u roku od šest mjeseci od dana</w:t>
      </w:r>
      <w:r w:rsidR="005F0C03" w:rsidRPr="00AB41D6">
        <w:rPr>
          <w:rFonts w:ascii="Times New Roman" w:hAnsi="Times New Roman"/>
          <w:sz w:val="24"/>
          <w:szCs w:val="24"/>
          <w:lang w:val="sr-Latn-CS"/>
        </w:rPr>
        <w:t xml:space="preserve"> </w:t>
      </w:r>
      <w:r w:rsidRPr="00AB41D6">
        <w:rPr>
          <w:rFonts w:ascii="Times New Roman" w:hAnsi="Times New Roman"/>
          <w:sz w:val="24"/>
          <w:szCs w:val="24"/>
          <w:lang w:val="it-IT"/>
        </w:rPr>
        <w:t xml:space="preserve">stupanja na snagu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a.</w:t>
      </w:r>
    </w:p>
    <w:p w:rsidR="00A65584" w:rsidRPr="00AB41D6" w:rsidRDefault="00A65584" w:rsidP="00A65584">
      <w:pPr>
        <w:autoSpaceDE w:val="0"/>
        <w:autoSpaceDN w:val="0"/>
        <w:adjustRightInd w:val="0"/>
        <w:spacing w:after="0" w:line="240" w:lineRule="auto"/>
        <w:ind w:left="465" w:hanging="315"/>
        <w:jc w:val="both"/>
        <w:rPr>
          <w:rFonts w:ascii="Times New Roman" w:hAnsi="Times New Roman"/>
          <w:sz w:val="24"/>
          <w:szCs w:val="24"/>
          <w:lang w:val="it-IT"/>
        </w:rPr>
      </w:pPr>
    </w:p>
    <w:p w:rsidR="00A65584" w:rsidRPr="00AB41D6" w:rsidRDefault="00A65584" w:rsidP="005F0C03">
      <w:pPr>
        <w:autoSpaceDE w:val="0"/>
        <w:autoSpaceDN w:val="0"/>
        <w:adjustRightInd w:val="0"/>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Do donošenja propisa iz stava 1 ovog člana primjenjivaće se propisi donijeti na osnovu Zakona</w:t>
      </w:r>
      <w:r w:rsidR="005F0C03" w:rsidRPr="00AB41D6">
        <w:rPr>
          <w:rFonts w:ascii="Times New Roman" w:hAnsi="Times New Roman"/>
          <w:sz w:val="24"/>
          <w:szCs w:val="24"/>
          <w:lang w:val="it-IT"/>
        </w:rPr>
        <w:t xml:space="preserve"> </w:t>
      </w:r>
      <w:r w:rsidRPr="00AB41D6">
        <w:rPr>
          <w:rFonts w:ascii="Times New Roman" w:hAnsi="Times New Roman"/>
          <w:sz w:val="24"/>
          <w:szCs w:val="24"/>
          <w:lang w:val="it-IT"/>
        </w:rPr>
        <w:t xml:space="preserve">o hartijama od vrijednosti </w:t>
      </w:r>
      <w:r w:rsidRPr="00AB41D6">
        <w:rPr>
          <w:rFonts w:ascii="Times New Roman" w:hAnsi="Times New Roman"/>
          <w:spacing w:val="-4"/>
          <w:sz w:val="24"/>
          <w:szCs w:val="24"/>
          <w:lang w:val="it-IT"/>
        </w:rPr>
        <w:t>("Službeni list Republike Crne Gore" br. 59/00 od 27/12/2000, 10/01 od</w:t>
      </w:r>
      <w:r w:rsidR="005F0C03" w:rsidRPr="00AB41D6">
        <w:rPr>
          <w:rFonts w:ascii="Times New Roman" w:hAnsi="Times New Roman"/>
          <w:spacing w:val="-4"/>
          <w:sz w:val="24"/>
          <w:szCs w:val="24"/>
          <w:lang w:val="it-IT"/>
        </w:rPr>
        <w:t xml:space="preserve"> </w:t>
      </w:r>
      <w:r w:rsidRPr="00AB41D6">
        <w:rPr>
          <w:rFonts w:ascii="Times New Roman" w:hAnsi="Times New Roman"/>
          <w:spacing w:val="-4"/>
          <w:sz w:val="24"/>
          <w:szCs w:val="24"/>
          <w:lang w:val="it-IT"/>
        </w:rPr>
        <w:t>28/02/2001, 43/05 od 21/07/2005 , 28/06 od 03/05/2006, "Službeni list Crne Gore", br. 53/09 od</w:t>
      </w:r>
      <w:r w:rsidR="005F0C03" w:rsidRPr="00AB41D6">
        <w:rPr>
          <w:rFonts w:ascii="Times New Roman" w:hAnsi="Times New Roman"/>
          <w:spacing w:val="-4"/>
          <w:sz w:val="24"/>
          <w:szCs w:val="24"/>
          <w:lang w:val="it-IT"/>
        </w:rPr>
        <w:t xml:space="preserve"> </w:t>
      </w:r>
      <w:r w:rsidRPr="00AB41D6">
        <w:rPr>
          <w:rFonts w:ascii="Times New Roman" w:hAnsi="Times New Roman"/>
          <w:spacing w:val="-4"/>
          <w:sz w:val="24"/>
          <w:szCs w:val="24"/>
          <w:lang w:val="it-IT"/>
        </w:rPr>
        <w:t>07/08/2009, 73/10 od 10/12/2010, 40/11 od 08/08/2011, u daljem tekstu: ZHOV)</w:t>
      </w:r>
      <w:r w:rsidRPr="00AB41D6">
        <w:rPr>
          <w:rFonts w:ascii="Times New Roman" w:hAnsi="Times New Roman"/>
          <w:sz w:val="24"/>
          <w:szCs w:val="24"/>
          <w:lang w:val="it-IT"/>
        </w:rPr>
        <w:t>, ukoliko nijesu u</w:t>
      </w:r>
      <w:r w:rsidR="005F0C03" w:rsidRPr="00AB41D6">
        <w:rPr>
          <w:rFonts w:ascii="Times New Roman" w:hAnsi="Times New Roman"/>
          <w:sz w:val="24"/>
          <w:szCs w:val="24"/>
          <w:lang w:val="it-IT"/>
        </w:rPr>
        <w:t xml:space="preserve"> </w:t>
      </w:r>
      <w:r w:rsidRPr="00AB41D6">
        <w:rPr>
          <w:rFonts w:ascii="Times New Roman" w:hAnsi="Times New Roman"/>
          <w:sz w:val="24"/>
          <w:szCs w:val="24"/>
          <w:lang w:val="it-IT"/>
        </w:rPr>
        <w:t xml:space="preserve">suprotnosti sa </w:t>
      </w:r>
      <w:r w:rsidR="000550BF" w:rsidRPr="00AB41D6">
        <w:rPr>
          <w:rFonts w:ascii="Times New Roman" w:hAnsi="Times New Roman"/>
          <w:sz w:val="24"/>
          <w:szCs w:val="24"/>
          <w:lang w:val="it-IT"/>
        </w:rPr>
        <w:t>o</w:t>
      </w:r>
      <w:r w:rsidR="00651496" w:rsidRPr="00AB41D6">
        <w:rPr>
          <w:rFonts w:ascii="Times New Roman" w:hAnsi="Times New Roman"/>
          <w:sz w:val="24"/>
          <w:szCs w:val="24"/>
          <w:lang w:val="it-IT"/>
        </w:rPr>
        <w:t>vim Zakon</w:t>
      </w:r>
      <w:r w:rsidRPr="00AB41D6">
        <w:rPr>
          <w:rFonts w:ascii="Times New Roman" w:hAnsi="Times New Roman"/>
          <w:sz w:val="24"/>
          <w:szCs w:val="24"/>
          <w:lang w:val="it-IT"/>
        </w:rPr>
        <w:t>om.</w:t>
      </w:r>
    </w:p>
    <w:p w:rsidR="00A65584" w:rsidRPr="00AB41D6" w:rsidRDefault="00A65584" w:rsidP="00A65584">
      <w:pPr>
        <w:autoSpaceDE w:val="0"/>
        <w:autoSpaceDN w:val="0"/>
        <w:adjustRightInd w:val="0"/>
        <w:spacing w:after="0" w:line="240" w:lineRule="auto"/>
        <w:ind w:left="465" w:hanging="315"/>
        <w:jc w:val="both"/>
        <w:rPr>
          <w:rFonts w:ascii="Times New Roman" w:hAnsi="Times New Roman"/>
          <w:sz w:val="24"/>
          <w:szCs w:val="24"/>
          <w:lang w:val="it-IT"/>
        </w:rPr>
      </w:pPr>
    </w:p>
    <w:p w:rsidR="00A65584" w:rsidRPr="00AB41D6" w:rsidRDefault="00A65584" w:rsidP="00A65584">
      <w:pPr>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 xml:space="preserve">Rokovi za usklađivanje sa odredbama </w:t>
      </w:r>
      <w:r w:rsidR="00651496" w:rsidRPr="00AB41D6">
        <w:rPr>
          <w:rFonts w:ascii="Times New Roman" w:hAnsi="Times New Roman"/>
          <w:b/>
          <w:sz w:val="24"/>
          <w:szCs w:val="24"/>
          <w:lang w:val="sr-Latn-CS"/>
        </w:rPr>
        <w:t>ovog Zakon</w:t>
      </w:r>
      <w:r w:rsidRPr="00AB41D6">
        <w:rPr>
          <w:rFonts w:ascii="Times New Roman" w:hAnsi="Times New Roman"/>
          <w:b/>
          <w:sz w:val="24"/>
          <w:szCs w:val="24"/>
          <w:lang w:val="sr-Latn-CS"/>
        </w:rPr>
        <w:t>a</w:t>
      </w:r>
    </w:p>
    <w:p w:rsidR="00A65584" w:rsidRPr="00AB41D6" w:rsidRDefault="00A65584" w:rsidP="00A65584">
      <w:pPr>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Član 2</w:t>
      </w:r>
      <w:r w:rsidR="0080021D" w:rsidRPr="00AB41D6">
        <w:rPr>
          <w:rFonts w:ascii="Times New Roman" w:hAnsi="Times New Roman"/>
          <w:b/>
          <w:sz w:val="24"/>
          <w:szCs w:val="24"/>
          <w:lang w:val="sr-Latn-CS"/>
        </w:rPr>
        <w:t>9</w:t>
      </w:r>
      <w:r w:rsidR="00574CFA" w:rsidRPr="00AB41D6">
        <w:rPr>
          <w:rFonts w:ascii="Times New Roman" w:hAnsi="Times New Roman"/>
          <w:b/>
          <w:sz w:val="24"/>
          <w:szCs w:val="24"/>
          <w:lang w:val="sr-Latn-CS"/>
        </w:rPr>
        <w:t>6</w:t>
      </w:r>
    </w:p>
    <w:p w:rsidR="00A65584" w:rsidRPr="00AB41D6" w:rsidRDefault="00A65584" w:rsidP="00A65584">
      <w:pPr>
        <w:spacing w:after="0" w:line="240" w:lineRule="auto"/>
        <w:jc w:val="center"/>
        <w:rPr>
          <w:rFonts w:ascii="Times New Roman" w:hAnsi="Times New Roman"/>
          <w:sz w:val="24"/>
          <w:szCs w:val="24"/>
          <w:lang w:val="sr-Latn-CS"/>
        </w:rPr>
      </w:pPr>
    </w:p>
    <w:p w:rsidR="00A65584" w:rsidRPr="00AB41D6" w:rsidRDefault="00A65584" w:rsidP="00A65584">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Ako nije drugačije propisano </w:t>
      </w:r>
      <w:r w:rsidR="000550BF" w:rsidRPr="00AB41D6">
        <w:rPr>
          <w:rFonts w:ascii="Times New Roman" w:hAnsi="Times New Roman"/>
          <w:sz w:val="24"/>
          <w:szCs w:val="24"/>
          <w:lang w:val="sr-Latn-CS"/>
        </w:rPr>
        <w:t>o</w:t>
      </w:r>
      <w:r w:rsidR="00651496" w:rsidRPr="00AB41D6">
        <w:rPr>
          <w:rFonts w:ascii="Times New Roman" w:hAnsi="Times New Roman"/>
          <w:sz w:val="24"/>
          <w:szCs w:val="24"/>
          <w:lang w:val="sr-Latn-CS"/>
        </w:rPr>
        <w:t>vim Zakon</w:t>
      </w:r>
      <w:r w:rsidRPr="00AB41D6">
        <w:rPr>
          <w:rFonts w:ascii="Times New Roman" w:hAnsi="Times New Roman"/>
          <w:sz w:val="24"/>
          <w:szCs w:val="24"/>
          <w:lang w:val="sr-Latn-CS"/>
        </w:rPr>
        <w:t xml:space="preserve">om, sva fizička i pravna lica dužna su uskladiti svoje poslove sa odredbama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 xml:space="preserve">a u roku od šest mjeseci od dana stupanja na snagu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w:t>
      </w:r>
    </w:p>
    <w:p w:rsidR="00A65584" w:rsidRPr="00AB41D6" w:rsidRDefault="00A65584" w:rsidP="00A65584">
      <w:pPr>
        <w:spacing w:after="0" w:line="240" w:lineRule="auto"/>
        <w:jc w:val="center"/>
        <w:rPr>
          <w:rFonts w:ascii="Times New Roman" w:hAnsi="Times New Roman"/>
          <w:b/>
          <w:sz w:val="24"/>
          <w:szCs w:val="24"/>
          <w:lang w:val="sr-Latn-CS"/>
        </w:rPr>
      </w:pPr>
    </w:p>
    <w:p w:rsidR="00A65584" w:rsidRPr="00AB41D6" w:rsidRDefault="00A65584" w:rsidP="00A65584">
      <w:pPr>
        <w:spacing w:after="0" w:line="240" w:lineRule="auto"/>
        <w:jc w:val="center"/>
        <w:rPr>
          <w:rFonts w:ascii="Times New Roman" w:hAnsi="Times New Roman"/>
          <w:b/>
          <w:spacing w:val="-4"/>
          <w:sz w:val="24"/>
          <w:szCs w:val="24"/>
          <w:lang w:val="sr-Latn-CS"/>
        </w:rPr>
      </w:pPr>
      <w:r w:rsidRPr="00AB41D6">
        <w:rPr>
          <w:rFonts w:ascii="Times New Roman" w:hAnsi="Times New Roman"/>
          <w:b/>
          <w:spacing w:val="-4"/>
          <w:sz w:val="24"/>
          <w:szCs w:val="24"/>
          <w:lang w:val="sr-Latn-CS"/>
        </w:rPr>
        <w:t>Komisija za hartije od vrijednosti</w:t>
      </w:r>
    </w:p>
    <w:p w:rsidR="00A65584" w:rsidRPr="00AB41D6" w:rsidRDefault="00A65584" w:rsidP="00A65584">
      <w:pPr>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Član 2</w:t>
      </w:r>
      <w:r w:rsidR="0080021D" w:rsidRPr="00AB41D6">
        <w:rPr>
          <w:rFonts w:ascii="Times New Roman" w:hAnsi="Times New Roman"/>
          <w:b/>
          <w:sz w:val="24"/>
          <w:szCs w:val="24"/>
          <w:lang w:val="sr-Latn-CS"/>
        </w:rPr>
        <w:t>9</w:t>
      </w:r>
      <w:r w:rsidR="00574CFA" w:rsidRPr="00AB41D6">
        <w:rPr>
          <w:rFonts w:ascii="Times New Roman" w:hAnsi="Times New Roman"/>
          <w:b/>
          <w:sz w:val="24"/>
          <w:szCs w:val="24"/>
          <w:lang w:val="sr-Latn-CS"/>
        </w:rPr>
        <w:t>7</w:t>
      </w:r>
    </w:p>
    <w:p w:rsidR="00A65584" w:rsidRPr="00AB41D6" w:rsidRDefault="00A65584" w:rsidP="00A65584">
      <w:pPr>
        <w:spacing w:after="0" w:line="240" w:lineRule="auto"/>
        <w:jc w:val="both"/>
        <w:rPr>
          <w:rFonts w:ascii="Times New Roman" w:hAnsi="Times New Roman"/>
          <w:spacing w:val="-4"/>
          <w:sz w:val="24"/>
          <w:szCs w:val="24"/>
          <w:lang w:val="sr-Latn-CS"/>
        </w:rPr>
      </w:pPr>
    </w:p>
    <w:p w:rsidR="00A65584" w:rsidRPr="00AB41D6" w:rsidRDefault="00A65584" w:rsidP="00A65584">
      <w:pPr>
        <w:spacing w:after="0" w:line="240" w:lineRule="auto"/>
        <w:jc w:val="both"/>
        <w:rPr>
          <w:rFonts w:ascii="Times New Roman" w:hAnsi="Times New Roman"/>
          <w:spacing w:val="-4"/>
          <w:sz w:val="24"/>
          <w:szCs w:val="24"/>
          <w:lang w:val="sr-Latn-CS"/>
        </w:rPr>
      </w:pPr>
      <w:r w:rsidRPr="00AB41D6">
        <w:rPr>
          <w:rFonts w:ascii="Times New Roman" w:hAnsi="Times New Roman"/>
          <w:spacing w:val="-4"/>
          <w:sz w:val="24"/>
          <w:szCs w:val="24"/>
          <w:lang w:val="sr-Latn-CS"/>
        </w:rPr>
        <w:t xml:space="preserve">Komisija koja obavlja poslove u skladu sa ZHOV-om nastavlja da obavlja poslove u skladu sa </w:t>
      </w:r>
      <w:r w:rsidR="000550BF" w:rsidRPr="00AB41D6">
        <w:rPr>
          <w:rFonts w:ascii="Times New Roman" w:hAnsi="Times New Roman"/>
          <w:spacing w:val="-4"/>
          <w:sz w:val="24"/>
          <w:szCs w:val="24"/>
          <w:lang w:val="sr-Latn-CS"/>
        </w:rPr>
        <w:t>o</w:t>
      </w:r>
      <w:r w:rsidR="00651496" w:rsidRPr="00AB41D6">
        <w:rPr>
          <w:rFonts w:ascii="Times New Roman" w:hAnsi="Times New Roman"/>
          <w:spacing w:val="-4"/>
          <w:sz w:val="24"/>
          <w:szCs w:val="24"/>
          <w:lang w:val="sr-Latn-CS"/>
        </w:rPr>
        <w:t>vim Zakon</w:t>
      </w:r>
      <w:r w:rsidRPr="00AB41D6">
        <w:rPr>
          <w:rFonts w:ascii="Times New Roman" w:hAnsi="Times New Roman"/>
          <w:spacing w:val="-4"/>
          <w:sz w:val="24"/>
          <w:szCs w:val="24"/>
          <w:lang w:val="sr-Latn-CS"/>
        </w:rPr>
        <w:t>om.</w:t>
      </w:r>
    </w:p>
    <w:p w:rsidR="00A65584" w:rsidRPr="00AB41D6" w:rsidRDefault="00A65584" w:rsidP="00A65584">
      <w:pPr>
        <w:spacing w:after="0" w:line="240" w:lineRule="auto"/>
        <w:jc w:val="both"/>
        <w:rPr>
          <w:rFonts w:ascii="Times New Roman" w:hAnsi="Times New Roman"/>
          <w:sz w:val="24"/>
          <w:szCs w:val="24"/>
          <w:lang w:val="sr-Latn-CS"/>
        </w:rPr>
      </w:pPr>
    </w:p>
    <w:p w:rsidR="00A65584" w:rsidRPr="00AB41D6" w:rsidRDefault="00A65584" w:rsidP="00A65584">
      <w:pPr>
        <w:spacing w:after="0" w:line="240" w:lineRule="auto"/>
        <w:jc w:val="both"/>
        <w:rPr>
          <w:rFonts w:ascii="Times New Roman" w:hAnsi="Times New Roman"/>
          <w:spacing w:val="-4"/>
          <w:sz w:val="24"/>
          <w:szCs w:val="24"/>
          <w:lang w:val="sr-Latn-CS"/>
        </w:rPr>
      </w:pPr>
      <w:r w:rsidRPr="00AB41D6">
        <w:rPr>
          <w:rFonts w:ascii="Times New Roman" w:hAnsi="Times New Roman"/>
          <w:spacing w:val="-4"/>
          <w:sz w:val="24"/>
          <w:szCs w:val="24"/>
          <w:lang w:val="sr-Latn-CS"/>
        </w:rPr>
        <w:t xml:space="preserve">Komisija je dužna da se organizuje u skladu sa </w:t>
      </w:r>
      <w:r w:rsidR="000550BF" w:rsidRPr="00AB41D6">
        <w:rPr>
          <w:rFonts w:ascii="Times New Roman" w:hAnsi="Times New Roman"/>
          <w:spacing w:val="-4"/>
          <w:sz w:val="24"/>
          <w:szCs w:val="24"/>
          <w:lang w:val="sr-Latn-CS"/>
        </w:rPr>
        <w:t>o</w:t>
      </w:r>
      <w:r w:rsidR="00651496" w:rsidRPr="00AB41D6">
        <w:rPr>
          <w:rFonts w:ascii="Times New Roman" w:hAnsi="Times New Roman"/>
          <w:spacing w:val="-4"/>
          <w:sz w:val="24"/>
          <w:szCs w:val="24"/>
          <w:lang w:val="sr-Latn-CS"/>
        </w:rPr>
        <w:t>vim Zakon</w:t>
      </w:r>
      <w:r w:rsidRPr="00AB41D6">
        <w:rPr>
          <w:rFonts w:ascii="Times New Roman" w:hAnsi="Times New Roman"/>
          <w:spacing w:val="-4"/>
          <w:sz w:val="24"/>
          <w:szCs w:val="24"/>
          <w:lang w:val="sr-Latn-CS"/>
        </w:rPr>
        <w:t>om u roku od šest mjeseci od dana njegovog stupanja na snagu.</w:t>
      </w:r>
    </w:p>
    <w:p w:rsidR="00A65584" w:rsidRPr="00AB41D6" w:rsidRDefault="00A65584" w:rsidP="00A65584">
      <w:pPr>
        <w:spacing w:after="0" w:line="240" w:lineRule="auto"/>
        <w:jc w:val="both"/>
        <w:rPr>
          <w:rFonts w:ascii="Times New Roman" w:hAnsi="Times New Roman"/>
          <w:sz w:val="24"/>
          <w:szCs w:val="24"/>
          <w:lang w:val="sr-Latn-CS"/>
        </w:rPr>
      </w:pPr>
    </w:p>
    <w:p w:rsidR="00A65584" w:rsidRPr="00AB41D6" w:rsidRDefault="00A65584" w:rsidP="00A65584">
      <w:pPr>
        <w:spacing w:after="0" w:line="240" w:lineRule="auto"/>
        <w:jc w:val="both"/>
        <w:rPr>
          <w:rFonts w:ascii="Times New Roman" w:hAnsi="Times New Roman"/>
          <w:spacing w:val="-4"/>
          <w:sz w:val="24"/>
          <w:szCs w:val="24"/>
          <w:lang w:val="sr-Latn-CS"/>
        </w:rPr>
      </w:pPr>
      <w:r w:rsidRPr="00AB41D6">
        <w:rPr>
          <w:rFonts w:ascii="Times New Roman" w:hAnsi="Times New Roman"/>
          <w:spacing w:val="-4"/>
          <w:sz w:val="24"/>
          <w:szCs w:val="24"/>
          <w:lang w:val="sr-Latn-CS"/>
        </w:rPr>
        <w:t xml:space="preserve">Ako nije drugačije propisano </w:t>
      </w:r>
      <w:r w:rsidR="000550BF" w:rsidRPr="00AB41D6">
        <w:rPr>
          <w:rFonts w:ascii="Times New Roman" w:hAnsi="Times New Roman"/>
          <w:spacing w:val="-4"/>
          <w:sz w:val="24"/>
          <w:szCs w:val="24"/>
          <w:lang w:val="sr-Latn-CS"/>
        </w:rPr>
        <w:t>o</w:t>
      </w:r>
      <w:r w:rsidR="00651496" w:rsidRPr="00AB41D6">
        <w:rPr>
          <w:rFonts w:ascii="Times New Roman" w:hAnsi="Times New Roman"/>
          <w:spacing w:val="-4"/>
          <w:sz w:val="24"/>
          <w:szCs w:val="24"/>
          <w:lang w:val="sr-Latn-CS"/>
        </w:rPr>
        <w:t>vim Zakon</w:t>
      </w:r>
      <w:r w:rsidRPr="00AB41D6">
        <w:rPr>
          <w:rFonts w:ascii="Times New Roman" w:hAnsi="Times New Roman"/>
          <w:spacing w:val="-4"/>
          <w:sz w:val="24"/>
          <w:szCs w:val="24"/>
          <w:lang w:val="sr-Latn-CS"/>
        </w:rPr>
        <w:t xml:space="preserve">om, sve dozvole, rješenja, mjere i ostale odluke koje je donijela Komisija u skladu sa ZHOV-om ostaju na snazi nakon stupanja na snagu </w:t>
      </w:r>
      <w:r w:rsidR="00651496" w:rsidRPr="00AB41D6">
        <w:rPr>
          <w:rFonts w:ascii="Times New Roman" w:hAnsi="Times New Roman"/>
          <w:spacing w:val="-4"/>
          <w:sz w:val="24"/>
          <w:szCs w:val="24"/>
          <w:lang w:val="sr-Latn-CS"/>
        </w:rPr>
        <w:t>ovog Zakon</w:t>
      </w:r>
      <w:r w:rsidRPr="00AB41D6">
        <w:rPr>
          <w:rFonts w:ascii="Times New Roman" w:hAnsi="Times New Roman"/>
          <w:spacing w:val="-4"/>
          <w:sz w:val="24"/>
          <w:szCs w:val="24"/>
          <w:lang w:val="sr-Latn-CS"/>
        </w:rPr>
        <w:t>a.</w:t>
      </w:r>
    </w:p>
    <w:p w:rsidR="00A65584" w:rsidRPr="00AB41D6" w:rsidRDefault="00A65584" w:rsidP="00A65584">
      <w:pPr>
        <w:spacing w:after="0" w:line="240" w:lineRule="auto"/>
        <w:jc w:val="both"/>
        <w:rPr>
          <w:rFonts w:ascii="Times New Roman" w:hAnsi="Times New Roman"/>
          <w:spacing w:val="-4"/>
          <w:sz w:val="24"/>
          <w:szCs w:val="24"/>
          <w:lang w:val="sr-Latn-CS"/>
        </w:rPr>
      </w:pPr>
    </w:p>
    <w:p w:rsidR="00A65584" w:rsidRPr="00AB41D6" w:rsidRDefault="00A65584" w:rsidP="00A65584">
      <w:pPr>
        <w:spacing w:after="0" w:line="240" w:lineRule="auto"/>
        <w:jc w:val="both"/>
        <w:rPr>
          <w:rFonts w:ascii="Times New Roman" w:hAnsi="Times New Roman"/>
          <w:spacing w:val="-4"/>
          <w:sz w:val="24"/>
          <w:szCs w:val="24"/>
          <w:lang w:val="sr-Latn-CS"/>
        </w:rPr>
      </w:pPr>
      <w:r w:rsidRPr="00AB41D6">
        <w:rPr>
          <w:rFonts w:ascii="Times New Roman" w:hAnsi="Times New Roman"/>
          <w:spacing w:val="-4"/>
          <w:sz w:val="24"/>
          <w:szCs w:val="24"/>
          <w:lang w:val="sr-Latn-CS"/>
        </w:rPr>
        <w:t xml:space="preserve">Postupci koji su pred Komisijom pokrenuti do stupanja na snagu </w:t>
      </w:r>
      <w:r w:rsidR="00651496" w:rsidRPr="00AB41D6">
        <w:rPr>
          <w:rFonts w:ascii="Times New Roman" w:hAnsi="Times New Roman"/>
          <w:spacing w:val="-4"/>
          <w:sz w:val="24"/>
          <w:szCs w:val="24"/>
          <w:lang w:val="sr-Latn-CS"/>
        </w:rPr>
        <w:t>ovog Zakon</w:t>
      </w:r>
      <w:r w:rsidRPr="00AB41D6">
        <w:rPr>
          <w:rFonts w:ascii="Times New Roman" w:hAnsi="Times New Roman"/>
          <w:spacing w:val="-4"/>
          <w:sz w:val="24"/>
          <w:szCs w:val="24"/>
          <w:lang w:val="sr-Latn-CS"/>
        </w:rPr>
        <w:t xml:space="preserve">a, okončaće se u skladu sa ZHOV-om. </w:t>
      </w:r>
    </w:p>
    <w:p w:rsidR="00A65584" w:rsidRPr="00AB41D6" w:rsidRDefault="00A65584" w:rsidP="00A65584">
      <w:pPr>
        <w:spacing w:after="0" w:line="240" w:lineRule="auto"/>
        <w:jc w:val="both"/>
        <w:rPr>
          <w:rFonts w:ascii="Times New Roman" w:hAnsi="Times New Roman"/>
          <w:spacing w:val="-4"/>
          <w:sz w:val="24"/>
          <w:szCs w:val="24"/>
          <w:lang w:val="sr-Latn-CS"/>
        </w:rPr>
      </w:pPr>
    </w:p>
    <w:p w:rsidR="00A65584" w:rsidRPr="00AB41D6" w:rsidRDefault="00A65584" w:rsidP="00A65584">
      <w:pPr>
        <w:spacing w:after="0" w:line="240" w:lineRule="auto"/>
        <w:jc w:val="both"/>
        <w:rPr>
          <w:rFonts w:ascii="Times New Roman" w:hAnsi="Times New Roman"/>
          <w:spacing w:val="-4"/>
          <w:sz w:val="24"/>
          <w:szCs w:val="24"/>
          <w:lang w:val="sr-Latn-CS"/>
        </w:rPr>
      </w:pPr>
      <w:r w:rsidRPr="00AB41D6">
        <w:rPr>
          <w:rFonts w:ascii="Times New Roman" w:hAnsi="Times New Roman"/>
          <w:spacing w:val="-4"/>
          <w:sz w:val="24"/>
          <w:szCs w:val="24"/>
          <w:lang w:val="sr-Latn-CS"/>
        </w:rPr>
        <w:t xml:space="preserve">Članovi Komisije imenovani u skladu sa ZHOV-om nastavljaju da obavljaju svoje dužnosti u skladu sa svojim mandatom, do imenovanja novih članova u skladu sa odredbama </w:t>
      </w:r>
      <w:r w:rsidR="00651496" w:rsidRPr="00AB41D6">
        <w:rPr>
          <w:rFonts w:ascii="Times New Roman" w:hAnsi="Times New Roman"/>
          <w:spacing w:val="-4"/>
          <w:sz w:val="24"/>
          <w:szCs w:val="24"/>
          <w:lang w:val="sr-Latn-CS"/>
        </w:rPr>
        <w:t>ovog Zakon</w:t>
      </w:r>
      <w:r w:rsidRPr="00AB41D6">
        <w:rPr>
          <w:rFonts w:ascii="Times New Roman" w:hAnsi="Times New Roman"/>
          <w:spacing w:val="-4"/>
          <w:sz w:val="24"/>
          <w:szCs w:val="24"/>
          <w:lang w:val="sr-Latn-CS"/>
        </w:rPr>
        <w:t>a.</w:t>
      </w:r>
    </w:p>
    <w:p w:rsidR="00A65584" w:rsidRPr="00AB41D6" w:rsidRDefault="00A65584" w:rsidP="00A65584">
      <w:pPr>
        <w:spacing w:after="0" w:line="240" w:lineRule="auto"/>
        <w:jc w:val="center"/>
        <w:rPr>
          <w:rFonts w:ascii="Times New Roman" w:hAnsi="Times New Roman"/>
          <w:b/>
          <w:sz w:val="24"/>
          <w:szCs w:val="24"/>
          <w:lang w:val="sr-Latn-CS"/>
        </w:rPr>
      </w:pPr>
    </w:p>
    <w:p w:rsidR="00A65584" w:rsidRPr="00AB41D6" w:rsidRDefault="00A65584" w:rsidP="00A65584">
      <w:pPr>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Investiciona društva</w:t>
      </w:r>
    </w:p>
    <w:p w:rsidR="00A65584" w:rsidRPr="00AB41D6" w:rsidRDefault="00A65584" w:rsidP="00A65584">
      <w:pPr>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Član 2</w:t>
      </w:r>
      <w:r w:rsidR="0080021D" w:rsidRPr="00AB41D6">
        <w:rPr>
          <w:rFonts w:ascii="Times New Roman" w:hAnsi="Times New Roman"/>
          <w:b/>
          <w:sz w:val="24"/>
          <w:szCs w:val="24"/>
          <w:lang w:val="sr-Latn-CS"/>
        </w:rPr>
        <w:t>9</w:t>
      </w:r>
      <w:r w:rsidR="00574CFA" w:rsidRPr="00AB41D6">
        <w:rPr>
          <w:rFonts w:ascii="Times New Roman" w:hAnsi="Times New Roman"/>
          <w:b/>
          <w:sz w:val="24"/>
          <w:szCs w:val="24"/>
          <w:lang w:val="sr-Latn-CS"/>
        </w:rPr>
        <w:t>8</w:t>
      </w:r>
    </w:p>
    <w:p w:rsidR="00A65584" w:rsidRPr="00AB41D6" w:rsidRDefault="00A65584" w:rsidP="00A65584">
      <w:pPr>
        <w:spacing w:after="0" w:line="240" w:lineRule="auto"/>
        <w:jc w:val="center"/>
        <w:rPr>
          <w:rFonts w:ascii="Times New Roman" w:hAnsi="Times New Roman"/>
          <w:b/>
          <w:sz w:val="24"/>
          <w:szCs w:val="24"/>
          <w:lang w:val="sr-Latn-CS"/>
        </w:rPr>
      </w:pPr>
    </w:p>
    <w:p w:rsidR="00A65584" w:rsidRPr="00AB41D6" w:rsidRDefault="00A65584" w:rsidP="00A65584">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Ovlašćeni učesnici na tržištu hartija od vrijednosti koji na dan stupanja na snagu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 imaju dozvolu za obavljanje poslova sa hartijama od vrijednosti, nastavljaju poslovati kao investiciona društva prema ovom Zakonu na osnovu postojeće dozvole za rad i to na način:</w:t>
      </w:r>
    </w:p>
    <w:p w:rsidR="00A65584" w:rsidRPr="00AB41D6" w:rsidRDefault="00A65584" w:rsidP="00CA5AFB">
      <w:pPr>
        <w:pStyle w:val="ListParagraph"/>
        <w:numPr>
          <w:ilvl w:val="0"/>
          <w:numId w:val="217"/>
        </w:num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posao iz člana 62 stav 1 tačka 1 Zakona o hartijama od vrijednosti (u daljem tekstu: ZHOV) nastavljaju obavljati kao investicionu uslugu iz člana 2 stav 1 tačka 7b)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w:t>
      </w:r>
    </w:p>
    <w:p w:rsidR="00A65584" w:rsidRPr="00AB41D6" w:rsidRDefault="00A65584" w:rsidP="00CA5AFB">
      <w:pPr>
        <w:pStyle w:val="ListParagraph"/>
        <w:numPr>
          <w:ilvl w:val="0"/>
          <w:numId w:val="217"/>
        </w:num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posao iz člana 62 stav 1 tačka 2 ZHOV nastavljaju obavljati kao investicionu uslugu iz člana 2 stav 1 tačka 7c)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w:t>
      </w:r>
    </w:p>
    <w:p w:rsidR="00A65584" w:rsidRPr="00AB41D6" w:rsidRDefault="00A65584" w:rsidP="00CA5AFB">
      <w:pPr>
        <w:pStyle w:val="ListParagraph"/>
        <w:numPr>
          <w:ilvl w:val="0"/>
          <w:numId w:val="217"/>
        </w:num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posao iz člana 62 stav 1 tačka 3 ZHOV nastavljaju obavljati kao investicionu uslugu iz člana 2 stav 1 tačka 7d)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w:t>
      </w:r>
    </w:p>
    <w:p w:rsidR="00A65584" w:rsidRPr="00AB41D6" w:rsidRDefault="00A65584" w:rsidP="00CA5AFB">
      <w:pPr>
        <w:pStyle w:val="ListParagraph"/>
        <w:numPr>
          <w:ilvl w:val="0"/>
          <w:numId w:val="217"/>
        </w:num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posao iz člana 62 stav 1 tačka 4 ZHOV nastavljaju obavljati kao investicionu uslugu iz člana 2 stav 1 tačka 7f)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w:t>
      </w:r>
    </w:p>
    <w:p w:rsidR="00A65584" w:rsidRPr="00AB41D6" w:rsidRDefault="00A65584" w:rsidP="00CA5AFB">
      <w:pPr>
        <w:pStyle w:val="ListParagraph"/>
        <w:numPr>
          <w:ilvl w:val="0"/>
          <w:numId w:val="217"/>
        </w:num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posao iz člana 62 stav 1 tačka 5 ZHOV nastavljaju obavljati kao investicionu uslugu iz člana 2 stav 1 tačka 7e)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w:t>
      </w:r>
    </w:p>
    <w:p w:rsidR="00A65584" w:rsidRPr="00AB41D6" w:rsidRDefault="00A65584" w:rsidP="00CA5AFB">
      <w:pPr>
        <w:pStyle w:val="ListParagraph"/>
        <w:numPr>
          <w:ilvl w:val="0"/>
          <w:numId w:val="217"/>
        </w:num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posao trgovanja na margini regulisan Pravilima o izdavanju dozvole za rad ovlsšćenim učesnicima na tržištu hartija od vrijednosti i Pravilima o načinu vođenja poslova ovlašćenih učesnika na tržištu hartija od vrijednosti nastavljaju obavljati kao poslove trgovanja na margini regulisane članovima</w:t>
      </w:r>
      <w:r w:rsidR="005F0C03" w:rsidRPr="00AB41D6">
        <w:rPr>
          <w:rFonts w:ascii="Times New Roman" w:hAnsi="Times New Roman"/>
          <w:sz w:val="24"/>
          <w:szCs w:val="24"/>
          <w:lang w:val="sr-Latn-CS"/>
        </w:rPr>
        <w:t xml:space="preserve"> </w:t>
      </w:r>
      <w:r w:rsidRPr="00AB41D6">
        <w:rPr>
          <w:rFonts w:ascii="Times New Roman" w:hAnsi="Times New Roman"/>
          <w:sz w:val="24"/>
          <w:szCs w:val="24"/>
          <w:lang w:val="sr-Latn-CS"/>
        </w:rPr>
        <w:t xml:space="preserve">od 210. do 219.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w:t>
      </w:r>
    </w:p>
    <w:p w:rsidR="00A65584" w:rsidRPr="00AB41D6" w:rsidRDefault="00A65584" w:rsidP="00A65584">
      <w:pPr>
        <w:spacing w:after="0" w:line="240" w:lineRule="auto"/>
        <w:jc w:val="both"/>
        <w:rPr>
          <w:rFonts w:ascii="Times New Roman" w:hAnsi="Times New Roman"/>
          <w:sz w:val="24"/>
          <w:szCs w:val="24"/>
          <w:lang w:val="sr-Latn-CS"/>
        </w:rPr>
      </w:pPr>
    </w:p>
    <w:p w:rsidR="00A65584" w:rsidRPr="00AB41D6" w:rsidRDefault="00A65584" w:rsidP="00A65584">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Investiciona društva iz stava 1 ovog člana dužna su Komisiji dostaviti izvještaj o usklađenosti poslovanju sa odredbama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 xml:space="preserve">a u roku od šest mjeseci od dana stupanja na snagu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w:t>
      </w:r>
    </w:p>
    <w:p w:rsidR="00A65584" w:rsidRPr="00AB41D6" w:rsidRDefault="00A65584" w:rsidP="00A65584">
      <w:pPr>
        <w:spacing w:after="0" w:line="240" w:lineRule="auto"/>
        <w:jc w:val="both"/>
        <w:rPr>
          <w:rFonts w:ascii="Times New Roman" w:hAnsi="Times New Roman"/>
          <w:sz w:val="24"/>
          <w:szCs w:val="24"/>
          <w:lang w:val="sr-Latn-CS"/>
        </w:rPr>
      </w:pPr>
    </w:p>
    <w:p w:rsidR="00A65584" w:rsidRPr="00AB41D6" w:rsidRDefault="00A65584" w:rsidP="00A65584">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Uz izveštaj o usklađenosti iz stava 2 ovog člana potrebno je priložiti dokumentaciju propisanu članom</w:t>
      </w:r>
      <w:r w:rsidR="005F0C03" w:rsidRPr="00AB41D6">
        <w:rPr>
          <w:rFonts w:ascii="Times New Roman" w:hAnsi="Times New Roman"/>
          <w:sz w:val="24"/>
          <w:szCs w:val="24"/>
          <w:lang w:val="sr-Latn-CS"/>
        </w:rPr>
        <w:t xml:space="preserve"> </w:t>
      </w:r>
      <w:r w:rsidRPr="00AB41D6">
        <w:rPr>
          <w:rFonts w:ascii="Times New Roman" w:hAnsi="Times New Roman"/>
          <w:sz w:val="24"/>
          <w:szCs w:val="24"/>
          <w:lang w:val="sr-Latn-CS"/>
        </w:rPr>
        <w:t xml:space="preserve">179 stav 3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w:t>
      </w:r>
    </w:p>
    <w:p w:rsidR="00A65584" w:rsidRPr="00AB41D6" w:rsidRDefault="00A65584" w:rsidP="00A65584">
      <w:pPr>
        <w:spacing w:after="0" w:line="240" w:lineRule="auto"/>
        <w:jc w:val="both"/>
        <w:rPr>
          <w:rFonts w:ascii="Times New Roman" w:hAnsi="Times New Roman"/>
          <w:sz w:val="24"/>
          <w:szCs w:val="24"/>
          <w:lang w:val="sr-Latn-CS"/>
        </w:rPr>
      </w:pPr>
    </w:p>
    <w:p w:rsidR="00A65584" w:rsidRPr="00AB41D6" w:rsidRDefault="00A65584" w:rsidP="00A65584">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Ako iz izvještaja i priložene dokumentacije iz stava 3 ovog člana Komisija utvrdi da je investiciono društvo uskladilo poslovanje u skladu sa odredbama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 xml:space="preserve">a, Komisija će izdati dozvolu za rad investicionom društvu, u skladu sa odredbama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 koje se odnose na izdavanje dozvole za rad.</w:t>
      </w:r>
    </w:p>
    <w:p w:rsidR="00A65584" w:rsidRPr="00AB41D6" w:rsidRDefault="00A65584" w:rsidP="00A65584">
      <w:pPr>
        <w:spacing w:after="0" w:line="240" w:lineRule="auto"/>
        <w:jc w:val="both"/>
        <w:rPr>
          <w:rFonts w:ascii="Times New Roman" w:hAnsi="Times New Roman"/>
          <w:sz w:val="24"/>
          <w:szCs w:val="24"/>
          <w:lang w:val="sr-Latn-CS"/>
        </w:rPr>
      </w:pPr>
    </w:p>
    <w:p w:rsidR="00A65584" w:rsidRPr="00AB41D6" w:rsidRDefault="00A65584" w:rsidP="00A65584">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Ako investiciono društvo ne postupi u skladu sa odredbama stava 2 i 3</w:t>
      </w:r>
      <w:r w:rsidR="005F0C03" w:rsidRPr="00AB41D6">
        <w:rPr>
          <w:rFonts w:ascii="Times New Roman" w:hAnsi="Times New Roman"/>
          <w:sz w:val="24"/>
          <w:szCs w:val="24"/>
          <w:lang w:val="sr-Latn-CS"/>
        </w:rPr>
        <w:t xml:space="preserve"> </w:t>
      </w:r>
      <w:r w:rsidRPr="00AB41D6">
        <w:rPr>
          <w:rFonts w:ascii="Times New Roman" w:hAnsi="Times New Roman"/>
          <w:sz w:val="24"/>
          <w:szCs w:val="24"/>
          <w:lang w:val="sr-Latn-CS"/>
        </w:rPr>
        <w:t xml:space="preserve">ovog člana, Komisija može investicionom društvu oduzedi dozvolu za rad iz stava 1 ovog člana. U tom slučaju investiciono društvo dužno je prestati obavljati djelatnosti za koje ima dozvolu za rad i izbrisati iste iz CRPS-a. Investiciono društvo ne može podnijeti ponovni zahtjev za izdavanje dozvole za rad u skladu sa odredbama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w:t>
      </w:r>
      <w:r w:rsidR="005F0C03" w:rsidRPr="00AB41D6">
        <w:rPr>
          <w:rFonts w:ascii="Times New Roman" w:hAnsi="Times New Roman"/>
          <w:sz w:val="24"/>
          <w:szCs w:val="24"/>
          <w:lang w:val="sr-Latn-CS"/>
        </w:rPr>
        <w:t xml:space="preserve"> </w:t>
      </w:r>
      <w:r w:rsidRPr="00AB41D6">
        <w:rPr>
          <w:rFonts w:ascii="Times New Roman" w:hAnsi="Times New Roman"/>
          <w:sz w:val="24"/>
          <w:szCs w:val="24"/>
          <w:lang w:val="sr-Latn-CS"/>
        </w:rPr>
        <w:t>prije isteka roka od jedne godine od dana oduzimanja dozvole za rad.</w:t>
      </w:r>
    </w:p>
    <w:p w:rsidR="00A65584" w:rsidRPr="00AB41D6" w:rsidRDefault="00A65584" w:rsidP="00A65584">
      <w:pPr>
        <w:spacing w:after="0" w:line="240" w:lineRule="auto"/>
        <w:jc w:val="both"/>
        <w:rPr>
          <w:rFonts w:ascii="Times New Roman" w:hAnsi="Times New Roman"/>
          <w:sz w:val="24"/>
          <w:szCs w:val="24"/>
          <w:lang w:val="sr-Latn-CS"/>
        </w:rPr>
      </w:pPr>
    </w:p>
    <w:p w:rsidR="00A65584" w:rsidRPr="00AB41D6" w:rsidRDefault="00A65584" w:rsidP="00A65584">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Položeni ispiti za obavljanje poslova brokera, dilera</w:t>
      </w:r>
      <w:r w:rsidR="005F0C03" w:rsidRPr="00AB41D6">
        <w:rPr>
          <w:rFonts w:ascii="Times New Roman" w:hAnsi="Times New Roman"/>
          <w:sz w:val="24"/>
          <w:szCs w:val="24"/>
          <w:lang w:val="sr-Latn-CS"/>
        </w:rPr>
        <w:t xml:space="preserve"> </w:t>
      </w:r>
      <w:r w:rsidRPr="00AB41D6">
        <w:rPr>
          <w:rFonts w:ascii="Times New Roman" w:hAnsi="Times New Roman"/>
          <w:sz w:val="24"/>
          <w:szCs w:val="24"/>
          <w:lang w:val="sr-Latn-CS"/>
        </w:rPr>
        <w:t xml:space="preserve">i investicionog menadžera koji su organizovani ili priznati na osnovu ZHOV, priznaju se kao položeni ispiti organizovani na osnovu odredbi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w:t>
      </w:r>
    </w:p>
    <w:p w:rsidR="00A65584" w:rsidRPr="00AB41D6" w:rsidRDefault="00A65584" w:rsidP="00A65584">
      <w:pPr>
        <w:spacing w:after="0" w:line="240" w:lineRule="auto"/>
        <w:jc w:val="both"/>
        <w:rPr>
          <w:rFonts w:ascii="Times New Roman" w:hAnsi="Times New Roman"/>
          <w:sz w:val="24"/>
          <w:szCs w:val="24"/>
          <w:lang w:val="sr-Latn-CS"/>
        </w:rPr>
      </w:pPr>
    </w:p>
    <w:p w:rsidR="00A65584" w:rsidRPr="00AB41D6" w:rsidRDefault="00A65584" w:rsidP="00A65584">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Investiciona društva dužna su da do 1. januara 2016</w:t>
      </w:r>
      <w:r w:rsidR="00651496" w:rsidRPr="00AB41D6">
        <w:rPr>
          <w:rFonts w:ascii="Times New Roman" w:hAnsi="Times New Roman"/>
          <w:sz w:val="24"/>
          <w:szCs w:val="24"/>
          <w:lang w:val="sr-Latn-CS"/>
        </w:rPr>
        <w:t>.</w:t>
      </w:r>
      <w:r w:rsidRPr="00AB41D6">
        <w:rPr>
          <w:rFonts w:ascii="Times New Roman" w:hAnsi="Times New Roman"/>
          <w:sz w:val="24"/>
          <w:szCs w:val="24"/>
          <w:lang w:val="sr-Latn-CS"/>
        </w:rPr>
        <w:t xml:space="preserve"> godine u potpunosti usklade svoje poslovanje sa odredbama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 koje regulišu adekvatnost kapitala.</w:t>
      </w:r>
    </w:p>
    <w:p w:rsidR="00A65584" w:rsidRPr="00AB41D6" w:rsidRDefault="00A65584" w:rsidP="00A65584">
      <w:pPr>
        <w:spacing w:after="0" w:line="240" w:lineRule="auto"/>
        <w:jc w:val="both"/>
        <w:rPr>
          <w:rFonts w:ascii="Times New Roman" w:hAnsi="Times New Roman"/>
          <w:sz w:val="24"/>
          <w:szCs w:val="24"/>
          <w:lang w:val="sr-Latn-CS"/>
        </w:rPr>
      </w:pPr>
    </w:p>
    <w:p w:rsidR="00A65584" w:rsidRPr="00AB41D6" w:rsidRDefault="00A65584" w:rsidP="00A65584">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Investiciona društva dužna su kapitalne zahtjeve do 1. januara 2016. godine održavati na nivou minimalnog isnosa kapitala koji je jednak početnom kapitalu.</w:t>
      </w:r>
    </w:p>
    <w:p w:rsidR="00A65584" w:rsidRPr="00AB41D6" w:rsidRDefault="00A65584" w:rsidP="00A65584">
      <w:pPr>
        <w:spacing w:after="0" w:line="240" w:lineRule="auto"/>
        <w:jc w:val="both"/>
        <w:rPr>
          <w:rFonts w:ascii="Times New Roman" w:hAnsi="Times New Roman"/>
          <w:sz w:val="24"/>
          <w:szCs w:val="24"/>
          <w:lang w:val="sr-Latn-CS"/>
        </w:rPr>
      </w:pPr>
    </w:p>
    <w:p w:rsidR="00A65584" w:rsidRPr="00AB41D6" w:rsidRDefault="00A65584" w:rsidP="00A65584">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Saglasnost na imenovanje izvršnih direktora ovlašćenih učesnika na tržištu hartija od vrijednosti iz stava 1. ovog člana, izdate do dana stupanja na snagu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 ostaje na snazi kao saglasnost na imenovanje izvršnih direktora Investicionih društava.</w:t>
      </w:r>
    </w:p>
    <w:p w:rsidR="00A65584" w:rsidRPr="00AB41D6" w:rsidRDefault="00A65584" w:rsidP="00A65584">
      <w:pPr>
        <w:spacing w:after="0" w:line="240" w:lineRule="auto"/>
        <w:jc w:val="both"/>
        <w:rPr>
          <w:rFonts w:ascii="Times New Roman" w:hAnsi="Times New Roman"/>
          <w:sz w:val="24"/>
          <w:szCs w:val="24"/>
          <w:lang w:val="sr-Latn-CS"/>
        </w:rPr>
      </w:pPr>
    </w:p>
    <w:p w:rsidR="00A65584" w:rsidRPr="00AB41D6" w:rsidRDefault="00A65584" w:rsidP="00A65584">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Investiciona društva su dužna da, u roku od šest mjeseci od dana stupanja na snagu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 pribave saglasnost Komisije na imenovane članove odbora direktora.</w:t>
      </w:r>
    </w:p>
    <w:p w:rsidR="00A65584" w:rsidRPr="00AB41D6" w:rsidRDefault="00A65584" w:rsidP="00A65584">
      <w:pPr>
        <w:spacing w:after="0" w:line="240" w:lineRule="auto"/>
        <w:jc w:val="both"/>
        <w:rPr>
          <w:rFonts w:ascii="Times New Roman" w:hAnsi="Times New Roman"/>
          <w:sz w:val="24"/>
          <w:szCs w:val="24"/>
          <w:lang w:val="sr-Latn-CS"/>
        </w:rPr>
      </w:pPr>
    </w:p>
    <w:p w:rsidR="00A65584" w:rsidRPr="00AB41D6" w:rsidRDefault="00A65584" w:rsidP="00A65584">
      <w:pPr>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Sistem za zaštitu investitora</w:t>
      </w:r>
    </w:p>
    <w:p w:rsidR="00A65584" w:rsidRPr="00AB41D6" w:rsidRDefault="00A65584" w:rsidP="00A65584">
      <w:pPr>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Član 2</w:t>
      </w:r>
      <w:r w:rsidR="0080021D" w:rsidRPr="00AB41D6">
        <w:rPr>
          <w:rFonts w:ascii="Times New Roman" w:hAnsi="Times New Roman"/>
          <w:b/>
          <w:sz w:val="24"/>
          <w:szCs w:val="24"/>
          <w:lang w:val="sr-Latn-CS"/>
        </w:rPr>
        <w:t>9</w:t>
      </w:r>
      <w:r w:rsidR="00574CFA" w:rsidRPr="00AB41D6">
        <w:rPr>
          <w:rFonts w:ascii="Times New Roman" w:hAnsi="Times New Roman"/>
          <w:b/>
          <w:sz w:val="24"/>
          <w:szCs w:val="24"/>
          <w:lang w:val="sr-Latn-CS"/>
        </w:rPr>
        <w:t>9</w:t>
      </w:r>
    </w:p>
    <w:p w:rsidR="00A65584" w:rsidRPr="00AB41D6" w:rsidRDefault="00A65584" w:rsidP="00A65584">
      <w:pPr>
        <w:spacing w:after="0" w:line="240" w:lineRule="auto"/>
        <w:jc w:val="center"/>
        <w:rPr>
          <w:rFonts w:ascii="Times New Roman" w:hAnsi="Times New Roman"/>
          <w:sz w:val="24"/>
          <w:szCs w:val="24"/>
          <w:lang w:val="sr-Latn-CS"/>
        </w:rPr>
      </w:pPr>
    </w:p>
    <w:p w:rsidR="00A65584" w:rsidRPr="00AB41D6" w:rsidRDefault="00A65584" w:rsidP="00A65584">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Članovi od 239. do 262.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 koji regulišu sistem zaštite investitora primjenjivaće se od 01. januara 2017. godine.</w:t>
      </w:r>
    </w:p>
    <w:p w:rsidR="00A65584" w:rsidRPr="00AB41D6" w:rsidRDefault="00A65584" w:rsidP="00A65584">
      <w:pPr>
        <w:spacing w:after="0" w:line="240" w:lineRule="auto"/>
        <w:jc w:val="both"/>
        <w:rPr>
          <w:rFonts w:ascii="Times New Roman" w:hAnsi="Times New Roman"/>
          <w:sz w:val="24"/>
          <w:szCs w:val="24"/>
          <w:lang w:val="sr-Latn-CS"/>
        </w:rPr>
      </w:pPr>
    </w:p>
    <w:p w:rsidR="00A65584" w:rsidRPr="00AB41D6" w:rsidRDefault="00A65584" w:rsidP="00A65584">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Komisija je dužna da, do</w:t>
      </w:r>
      <w:r w:rsidR="005F0C03" w:rsidRPr="00AB41D6">
        <w:rPr>
          <w:rFonts w:ascii="Times New Roman" w:hAnsi="Times New Roman"/>
          <w:sz w:val="24"/>
          <w:szCs w:val="24"/>
          <w:lang w:val="sr-Latn-CS"/>
        </w:rPr>
        <w:t xml:space="preserve"> </w:t>
      </w:r>
      <w:r w:rsidRPr="00AB41D6">
        <w:rPr>
          <w:rFonts w:ascii="Times New Roman" w:hAnsi="Times New Roman"/>
          <w:sz w:val="24"/>
          <w:szCs w:val="24"/>
          <w:lang w:val="sr-Latn-CS"/>
        </w:rPr>
        <w:t>dana početka primjene članova iz stava 1 ovog člana, formira ili da ovlasti neko drugo društvo da formira i upravlja Fondom za zaštitu investitora.</w:t>
      </w:r>
    </w:p>
    <w:p w:rsidR="00A65584" w:rsidRPr="00AB41D6" w:rsidRDefault="00A65584" w:rsidP="00A65584">
      <w:pPr>
        <w:spacing w:after="0" w:line="240" w:lineRule="auto"/>
        <w:jc w:val="both"/>
        <w:rPr>
          <w:rFonts w:ascii="Times New Roman" w:hAnsi="Times New Roman"/>
          <w:sz w:val="24"/>
          <w:szCs w:val="24"/>
          <w:lang w:val="sr-Latn-CS"/>
        </w:rPr>
      </w:pPr>
    </w:p>
    <w:p w:rsidR="00A65584" w:rsidRPr="00AB41D6" w:rsidRDefault="00A65584" w:rsidP="00A65584">
      <w:pPr>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Kreditne institucije</w:t>
      </w:r>
    </w:p>
    <w:p w:rsidR="00A65584" w:rsidRPr="00AB41D6" w:rsidRDefault="00A65584" w:rsidP="00A65584">
      <w:pPr>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 xml:space="preserve">Član </w:t>
      </w:r>
      <w:r w:rsidR="00574CFA" w:rsidRPr="00AB41D6">
        <w:rPr>
          <w:rFonts w:ascii="Times New Roman" w:hAnsi="Times New Roman"/>
          <w:b/>
          <w:sz w:val="24"/>
          <w:szCs w:val="24"/>
          <w:lang w:val="sr-Latn-CS"/>
        </w:rPr>
        <w:t>300</w:t>
      </w:r>
    </w:p>
    <w:p w:rsidR="00A65584" w:rsidRPr="00AB41D6" w:rsidRDefault="00A65584" w:rsidP="00A65584">
      <w:pPr>
        <w:spacing w:after="0" w:line="240" w:lineRule="auto"/>
        <w:jc w:val="center"/>
        <w:rPr>
          <w:rFonts w:ascii="Times New Roman" w:hAnsi="Times New Roman"/>
          <w:b/>
          <w:sz w:val="24"/>
          <w:szCs w:val="24"/>
          <w:lang w:val="sr-Latn-CS"/>
        </w:rPr>
      </w:pPr>
    </w:p>
    <w:p w:rsidR="00A65584" w:rsidRPr="00AB41D6" w:rsidRDefault="00A65584" w:rsidP="00A65584">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Banke koje na dan stupanja na snagu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 imaju dozvolu za obavljanje dozvolu za obavljanje poslova sa hartijama od vrijednosti, nastavljaju poslovati kao kreditne institucije prema ovom Zakonu na osnovu postojeće dozvole za rad i to na način:</w:t>
      </w:r>
    </w:p>
    <w:p w:rsidR="00A65584" w:rsidRPr="00AB41D6" w:rsidRDefault="00A65584" w:rsidP="00CA5AFB">
      <w:pPr>
        <w:pStyle w:val="ListParagraph"/>
        <w:numPr>
          <w:ilvl w:val="0"/>
          <w:numId w:val="216"/>
        </w:num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posao iz člana 62 stav 1 tačka 1 ZHOV nastavljaju obavljati kao investicionu uslugu iz člana 2 stav 1 tačka 7b)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w:t>
      </w:r>
    </w:p>
    <w:p w:rsidR="00A65584" w:rsidRPr="00AB41D6" w:rsidRDefault="00A65584" w:rsidP="00CA5AFB">
      <w:pPr>
        <w:pStyle w:val="ListParagraph"/>
        <w:numPr>
          <w:ilvl w:val="0"/>
          <w:numId w:val="216"/>
        </w:num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posao iz člana 62 stav 1 tačka 2 ZHOV nastavljaju obavljati kao investicionu uslugu iz člana 2 stav 1 tačka 7c)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w:t>
      </w:r>
    </w:p>
    <w:p w:rsidR="00A65584" w:rsidRPr="00AB41D6" w:rsidRDefault="00A65584" w:rsidP="00CA5AFB">
      <w:pPr>
        <w:pStyle w:val="ListParagraph"/>
        <w:numPr>
          <w:ilvl w:val="0"/>
          <w:numId w:val="216"/>
        </w:num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posao iz člana 62 stav 1 tačka 3 ZHOV nastavljaju obavljati kao investicionu uslugu iz člana 2 stav 1 tačka 7d)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w:t>
      </w:r>
    </w:p>
    <w:p w:rsidR="00A65584" w:rsidRPr="00AB41D6" w:rsidRDefault="00A65584" w:rsidP="00CA5AFB">
      <w:pPr>
        <w:pStyle w:val="ListParagraph"/>
        <w:numPr>
          <w:ilvl w:val="0"/>
          <w:numId w:val="216"/>
        </w:num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posao iz člana 62 stav 1 tačka 4 ZHOV nastavljaju obavljati kao investicionu uslugu iz člana 2 stav 1 tačka 7f)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w:t>
      </w:r>
    </w:p>
    <w:p w:rsidR="00A65584" w:rsidRPr="00AB41D6" w:rsidRDefault="00A65584" w:rsidP="00CA5AFB">
      <w:pPr>
        <w:pStyle w:val="ListParagraph"/>
        <w:numPr>
          <w:ilvl w:val="0"/>
          <w:numId w:val="216"/>
        </w:num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posao iz člana 62 stav 1 tačka 5 ZHOV nastavljaju obavljati kao investicionu uslugu iz člana 2 stav 1 tačka 7e)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w:t>
      </w:r>
    </w:p>
    <w:p w:rsidR="00A65584" w:rsidRPr="00AB41D6" w:rsidRDefault="00A65584" w:rsidP="00CA5AFB">
      <w:pPr>
        <w:pStyle w:val="ListParagraph"/>
        <w:numPr>
          <w:ilvl w:val="0"/>
          <w:numId w:val="216"/>
        </w:num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kastodi poslove iz Pravila o obavljanu kastodi poslove, nastavlja obavljati kao kastodi poslove rogulisane pravilima donešenim na osnovu člana 9 stav 1 tačka 10)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w:t>
      </w:r>
    </w:p>
    <w:p w:rsidR="00A65584" w:rsidRPr="00AB41D6" w:rsidRDefault="00A65584" w:rsidP="00A65584">
      <w:pPr>
        <w:spacing w:after="0" w:line="240" w:lineRule="auto"/>
        <w:jc w:val="both"/>
        <w:rPr>
          <w:rFonts w:ascii="Times New Roman" w:hAnsi="Times New Roman"/>
          <w:sz w:val="24"/>
          <w:szCs w:val="24"/>
          <w:lang w:val="sr-Latn-CS"/>
        </w:rPr>
      </w:pPr>
    </w:p>
    <w:p w:rsidR="00A65584" w:rsidRPr="00AB41D6" w:rsidRDefault="00A65584" w:rsidP="00A65584">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Kreditna institucija iz stava 1 ovog člana dužna su Komisiji dostaviti izvještaj o usklađenosti poslovanju sa odredbama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 xml:space="preserve">a u roku od šest mjeseci od dana stupanja na snagu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w:t>
      </w:r>
    </w:p>
    <w:p w:rsidR="00A65584" w:rsidRPr="00AB41D6" w:rsidRDefault="00A65584" w:rsidP="00A65584">
      <w:pPr>
        <w:spacing w:after="0" w:line="240" w:lineRule="auto"/>
        <w:jc w:val="both"/>
        <w:rPr>
          <w:rFonts w:ascii="Times New Roman" w:hAnsi="Times New Roman"/>
          <w:sz w:val="24"/>
          <w:szCs w:val="24"/>
          <w:lang w:val="sr-Latn-CS"/>
        </w:rPr>
      </w:pPr>
    </w:p>
    <w:p w:rsidR="00A65584" w:rsidRPr="00AB41D6" w:rsidRDefault="00A65584" w:rsidP="00A65584">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Uz izveštaj o usklađenosti iz stava 2 ovog člana potrebno je priložiti dokumentaciju propisanu članom</w:t>
      </w:r>
      <w:r w:rsidR="005F0C03" w:rsidRPr="00AB41D6">
        <w:rPr>
          <w:rFonts w:ascii="Times New Roman" w:hAnsi="Times New Roman"/>
          <w:sz w:val="24"/>
          <w:szCs w:val="24"/>
          <w:lang w:val="sr-Latn-CS"/>
        </w:rPr>
        <w:t xml:space="preserve"> </w:t>
      </w:r>
      <w:r w:rsidRPr="00AB41D6">
        <w:rPr>
          <w:rFonts w:ascii="Times New Roman" w:hAnsi="Times New Roman"/>
          <w:sz w:val="24"/>
          <w:szCs w:val="24"/>
          <w:lang w:val="sr-Latn-CS"/>
        </w:rPr>
        <w:t>179 stav 3 tač. 1,</w:t>
      </w:r>
      <w:r w:rsidR="00651496" w:rsidRPr="00AB41D6">
        <w:rPr>
          <w:rFonts w:ascii="Times New Roman" w:hAnsi="Times New Roman"/>
          <w:sz w:val="24"/>
          <w:szCs w:val="24"/>
          <w:lang w:val="sr-Latn-CS"/>
        </w:rPr>
        <w:t xml:space="preserve"> </w:t>
      </w:r>
      <w:r w:rsidRPr="00AB41D6">
        <w:rPr>
          <w:rFonts w:ascii="Times New Roman" w:hAnsi="Times New Roman"/>
          <w:sz w:val="24"/>
          <w:szCs w:val="24"/>
          <w:lang w:val="sr-Latn-CS"/>
        </w:rPr>
        <w:t>4,</w:t>
      </w:r>
      <w:r w:rsidR="00651496" w:rsidRPr="00AB41D6">
        <w:rPr>
          <w:rFonts w:ascii="Times New Roman" w:hAnsi="Times New Roman"/>
          <w:sz w:val="24"/>
          <w:szCs w:val="24"/>
          <w:lang w:val="sr-Latn-CS"/>
        </w:rPr>
        <w:t xml:space="preserve"> </w:t>
      </w:r>
      <w:r w:rsidRPr="00AB41D6">
        <w:rPr>
          <w:rFonts w:ascii="Times New Roman" w:hAnsi="Times New Roman"/>
          <w:sz w:val="24"/>
          <w:szCs w:val="24"/>
          <w:lang w:val="sr-Latn-CS"/>
        </w:rPr>
        <w:t>5,</w:t>
      </w:r>
      <w:r w:rsidR="00651496" w:rsidRPr="00AB41D6">
        <w:rPr>
          <w:rFonts w:ascii="Times New Roman" w:hAnsi="Times New Roman"/>
          <w:sz w:val="24"/>
          <w:szCs w:val="24"/>
          <w:lang w:val="sr-Latn-CS"/>
        </w:rPr>
        <w:t xml:space="preserve"> </w:t>
      </w:r>
      <w:r w:rsidRPr="00AB41D6">
        <w:rPr>
          <w:rFonts w:ascii="Times New Roman" w:hAnsi="Times New Roman"/>
          <w:sz w:val="24"/>
          <w:szCs w:val="24"/>
          <w:lang w:val="sr-Latn-CS"/>
        </w:rPr>
        <w:t xml:space="preserve">6, 7 i 8)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 xml:space="preserve">a, kao i dokumenaciju o ispunjavanju uslova predviđenih članom 167 stav 4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w:t>
      </w:r>
    </w:p>
    <w:p w:rsidR="00A65584" w:rsidRPr="00AB41D6" w:rsidRDefault="00A65584" w:rsidP="00A65584">
      <w:pPr>
        <w:spacing w:after="0" w:line="240" w:lineRule="auto"/>
        <w:jc w:val="both"/>
        <w:rPr>
          <w:rFonts w:ascii="Times New Roman" w:hAnsi="Times New Roman"/>
          <w:b/>
          <w:sz w:val="24"/>
          <w:szCs w:val="24"/>
          <w:lang w:val="sr-Latn-CS"/>
        </w:rPr>
      </w:pPr>
    </w:p>
    <w:p w:rsidR="00A65584" w:rsidRPr="00AB41D6" w:rsidRDefault="00A65584" w:rsidP="00A65584">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Ako iz izvještaja i priložene dokumentacije iz stava 3 ovog člana Komisija utvrdi da je kreditna insitucija uskladila poslovanje u skladu sa odredbama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 xml:space="preserve">a, Komisija će izdati dozvolu za rad kreditnoj instituciji, u skladu sa odredbama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 koje se odnose na izdavanje dozvole za rad.</w:t>
      </w:r>
    </w:p>
    <w:p w:rsidR="00A65584" w:rsidRPr="00AB41D6" w:rsidRDefault="00A65584" w:rsidP="00A65584">
      <w:pPr>
        <w:spacing w:after="0" w:line="240" w:lineRule="auto"/>
        <w:jc w:val="both"/>
        <w:rPr>
          <w:rFonts w:ascii="Times New Roman" w:hAnsi="Times New Roman"/>
          <w:sz w:val="24"/>
          <w:szCs w:val="24"/>
          <w:lang w:val="sr-Latn-CS"/>
        </w:rPr>
      </w:pPr>
    </w:p>
    <w:p w:rsidR="00A65584" w:rsidRPr="00AB41D6" w:rsidRDefault="00A65584" w:rsidP="00A65584">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Ako kreditna institucija ne postupi u skladu sa odredbama stava 2 i 3 ovog člana, Komisija može kreditnoj instituciji oduzedi dozvolu za rad iz stava 1 ovog člana. U tom slučaju kreditna institucija dužna je prestati obavljati djelatnosti za koje ima dozvolu za rad. Kreditna institucija ne može podnijeti ponovni zahtjev za izdavanje dozvole za rad u skladu sa odredbama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w:t>
      </w:r>
      <w:r w:rsidR="005F0C03" w:rsidRPr="00AB41D6">
        <w:rPr>
          <w:rFonts w:ascii="Times New Roman" w:hAnsi="Times New Roman"/>
          <w:sz w:val="24"/>
          <w:szCs w:val="24"/>
          <w:lang w:val="sr-Latn-CS"/>
        </w:rPr>
        <w:t xml:space="preserve"> </w:t>
      </w:r>
      <w:r w:rsidRPr="00AB41D6">
        <w:rPr>
          <w:rFonts w:ascii="Times New Roman" w:hAnsi="Times New Roman"/>
          <w:sz w:val="24"/>
          <w:szCs w:val="24"/>
          <w:lang w:val="sr-Latn-CS"/>
        </w:rPr>
        <w:t>prije isteka roka od jedne godine od dana oduzimanja dozvole za rad.</w:t>
      </w:r>
    </w:p>
    <w:p w:rsidR="00A65584" w:rsidRPr="00AB41D6" w:rsidRDefault="00A65584" w:rsidP="00A65584">
      <w:pPr>
        <w:spacing w:after="0" w:line="240" w:lineRule="auto"/>
        <w:jc w:val="both"/>
        <w:rPr>
          <w:rFonts w:ascii="Times New Roman" w:hAnsi="Times New Roman"/>
          <w:b/>
          <w:sz w:val="24"/>
          <w:szCs w:val="24"/>
          <w:lang w:val="sr-Latn-CS"/>
        </w:rPr>
      </w:pPr>
    </w:p>
    <w:p w:rsidR="00A65584" w:rsidRPr="00AB41D6" w:rsidRDefault="00A65584" w:rsidP="00A65584">
      <w:pPr>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Centralni registar hartija od vrijednosti</w:t>
      </w:r>
    </w:p>
    <w:p w:rsidR="00A65584" w:rsidRPr="00AB41D6" w:rsidRDefault="00A65584" w:rsidP="00A65584">
      <w:pPr>
        <w:spacing w:after="0" w:line="240" w:lineRule="auto"/>
        <w:jc w:val="center"/>
        <w:rPr>
          <w:rFonts w:ascii="Times New Roman" w:hAnsi="Times New Roman"/>
          <w:b/>
          <w:sz w:val="24"/>
          <w:szCs w:val="24"/>
          <w:lang w:val="sr-Latn-CS"/>
        </w:rPr>
      </w:pPr>
      <w:r w:rsidRPr="00AB41D6">
        <w:rPr>
          <w:rFonts w:ascii="Times New Roman" w:hAnsi="Times New Roman"/>
          <w:b/>
          <w:sz w:val="24"/>
          <w:szCs w:val="24"/>
          <w:lang w:val="sr-Latn-CS"/>
        </w:rPr>
        <w:t xml:space="preserve">Član </w:t>
      </w:r>
      <w:r w:rsidR="0080021D" w:rsidRPr="00AB41D6">
        <w:rPr>
          <w:rFonts w:ascii="Times New Roman" w:hAnsi="Times New Roman"/>
          <w:b/>
          <w:sz w:val="24"/>
          <w:szCs w:val="24"/>
          <w:lang w:val="sr-Latn-CS"/>
        </w:rPr>
        <w:t>30</w:t>
      </w:r>
      <w:r w:rsidR="00574CFA" w:rsidRPr="00AB41D6">
        <w:rPr>
          <w:rFonts w:ascii="Times New Roman" w:hAnsi="Times New Roman"/>
          <w:b/>
          <w:sz w:val="24"/>
          <w:szCs w:val="24"/>
          <w:lang w:val="sr-Latn-CS"/>
        </w:rPr>
        <w:t>1</w:t>
      </w:r>
    </w:p>
    <w:p w:rsidR="00A65584" w:rsidRPr="00AB41D6" w:rsidRDefault="00A65584" w:rsidP="00A65584">
      <w:pPr>
        <w:spacing w:after="0" w:line="240" w:lineRule="auto"/>
        <w:jc w:val="both"/>
        <w:rPr>
          <w:rFonts w:ascii="Times New Roman" w:hAnsi="Times New Roman"/>
          <w:b/>
          <w:sz w:val="24"/>
          <w:szCs w:val="24"/>
          <w:lang w:val="sr-Latn-CS"/>
        </w:rPr>
      </w:pPr>
    </w:p>
    <w:p w:rsidR="00A65584" w:rsidRPr="00AB41D6" w:rsidRDefault="00A65584" w:rsidP="00A65584">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Centralna depozitarna agencija koja ima dozvolu za obavljanje poslova koja ima dozvolu za obavljanje poslova registra dematerijalizovanih hartija od vrijednosti, poslove kliringa i saldiranja sklopljenih transakcija sa hartijama od vrijednosti u skladu sa ZHOV-om, nastavlja poslove kao Centralni registar hartija od vrijednosti u skladu sa odredbama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w:t>
      </w:r>
    </w:p>
    <w:p w:rsidR="00A65584" w:rsidRPr="00AB41D6" w:rsidRDefault="00A65584" w:rsidP="00A65584">
      <w:pPr>
        <w:spacing w:after="0" w:line="240" w:lineRule="auto"/>
        <w:jc w:val="both"/>
        <w:rPr>
          <w:rFonts w:ascii="Times New Roman" w:hAnsi="Times New Roman"/>
          <w:sz w:val="24"/>
          <w:szCs w:val="24"/>
          <w:lang w:val="sr-Latn-CS"/>
        </w:rPr>
      </w:pPr>
    </w:p>
    <w:p w:rsidR="00A65584" w:rsidRPr="00AB41D6" w:rsidRDefault="00A65584" w:rsidP="00A65584">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Centralni registar hartija od vrijednosti iz stava 1 ovog člana dužan je da, u roku od šest mjeseci od dana stpana na snagu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 xml:space="preserve">a, uskladi svoje poslovanje sa odredbama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 xml:space="preserve">a, kao i da dostavi Komisiji na saglasnost usklađene opšte akte iz člana 266.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w:t>
      </w:r>
    </w:p>
    <w:p w:rsidR="00A65584" w:rsidRPr="00AB41D6" w:rsidRDefault="00A65584" w:rsidP="00A65584">
      <w:pPr>
        <w:spacing w:after="0" w:line="240" w:lineRule="auto"/>
        <w:jc w:val="both"/>
        <w:rPr>
          <w:rFonts w:ascii="Times New Roman" w:hAnsi="Times New Roman"/>
          <w:b/>
          <w:sz w:val="24"/>
          <w:szCs w:val="24"/>
          <w:lang w:val="sr-Latn-CS"/>
        </w:rPr>
      </w:pPr>
    </w:p>
    <w:p w:rsidR="00A65584" w:rsidRPr="00AB41D6" w:rsidRDefault="00A65584" w:rsidP="00A65584">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Ako Centralni registar hartija od vrijednosti ne postupi u skladu sa odredbama iz stava 2 ovog člana, Komisija mu može oduzeti dozvolu za rad.</w:t>
      </w:r>
    </w:p>
    <w:p w:rsidR="00A65584" w:rsidRPr="00AB41D6" w:rsidRDefault="00A65584" w:rsidP="00A65584">
      <w:pPr>
        <w:spacing w:after="0" w:line="240" w:lineRule="auto"/>
        <w:jc w:val="both"/>
        <w:rPr>
          <w:rFonts w:ascii="Times New Roman" w:hAnsi="Times New Roman"/>
          <w:sz w:val="24"/>
          <w:szCs w:val="24"/>
          <w:lang w:val="sr-Latn-CS"/>
        </w:rPr>
      </w:pPr>
    </w:p>
    <w:p w:rsidR="00A65584" w:rsidRPr="00AB41D6" w:rsidRDefault="00A65584" w:rsidP="00A65584">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Saglasnost na imenovanje izvršnog direktora Centrale depozitarne agenije iz stava 1. ovog člana, izdate do dana stupanja na snagu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 ostaje na snazi kao saglasnost na imenovanje izvršnog direktora Centralnog registra hartija od vrijednosti.</w:t>
      </w:r>
    </w:p>
    <w:p w:rsidR="00A65584" w:rsidRPr="00AB41D6" w:rsidRDefault="00A65584" w:rsidP="00A65584">
      <w:pPr>
        <w:spacing w:after="0" w:line="240" w:lineRule="auto"/>
        <w:jc w:val="both"/>
        <w:rPr>
          <w:rFonts w:ascii="Times New Roman" w:hAnsi="Times New Roman"/>
          <w:sz w:val="24"/>
          <w:szCs w:val="24"/>
          <w:lang w:val="sr-Latn-CS"/>
        </w:rPr>
      </w:pPr>
    </w:p>
    <w:p w:rsidR="00A65584" w:rsidRPr="00AB41D6" w:rsidRDefault="00A65584" w:rsidP="00A65584">
      <w:pPr>
        <w:spacing w:after="0" w:line="240" w:lineRule="auto"/>
        <w:jc w:val="both"/>
        <w:rPr>
          <w:rFonts w:ascii="Times New Roman" w:hAnsi="Times New Roman"/>
          <w:sz w:val="24"/>
          <w:szCs w:val="24"/>
          <w:lang w:val="sr-Latn-CS"/>
        </w:rPr>
      </w:pPr>
      <w:r w:rsidRPr="00AB41D6">
        <w:rPr>
          <w:rFonts w:ascii="Times New Roman" w:hAnsi="Times New Roman"/>
          <w:sz w:val="24"/>
          <w:szCs w:val="24"/>
          <w:lang w:val="sr-Latn-CS"/>
        </w:rPr>
        <w:t xml:space="preserve">Centralni registar hartija od vrijednosti je dužan da u roku od šest mjeseci od dana stupanja na snagu </w:t>
      </w:r>
      <w:r w:rsidR="00651496" w:rsidRPr="00AB41D6">
        <w:rPr>
          <w:rFonts w:ascii="Times New Roman" w:hAnsi="Times New Roman"/>
          <w:sz w:val="24"/>
          <w:szCs w:val="24"/>
          <w:lang w:val="sr-Latn-CS"/>
        </w:rPr>
        <w:t>ovog Zakon</w:t>
      </w:r>
      <w:r w:rsidRPr="00AB41D6">
        <w:rPr>
          <w:rFonts w:ascii="Times New Roman" w:hAnsi="Times New Roman"/>
          <w:sz w:val="24"/>
          <w:szCs w:val="24"/>
          <w:lang w:val="sr-Latn-CS"/>
        </w:rPr>
        <w:t>a, pribavi saglasnost Komisije na imenovane članove odbora direktora.</w:t>
      </w:r>
    </w:p>
    <w:p w:rsidR="00A65584" w:rsidRPr="00AB41D6" w:rsidRDefault="00A65584" w:rsidP="00A65584">
      <w:pPr>
        <w:spacing w:after="0" w:line="240" w:lineRule="auto"/>
        <w:jc w:val="both"/>
        <w:rPr>
          <w:rFonts w:ascii="Times New Roman" w:hAnsi="Times New Roman"/>
          <w:sz w:val="24"/>
          <w:szCs w:val="24"/>
          <w:lang w:val="sr-Latn-CS"/>
        </w:rPr>
      </w:pPr>
    </w:p>
    <w:p w:rsidR="00A65584" w:rsidRPr="00AB41D6" w:rsidRDefault="00A65584" w:rsidP="00A65584">
      <w:pPr>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Organizator tržišta i regulisano tržište</w:t>
      </w:r>
    </w:p>
    <w:p w:rsidR="00A65584" w:rsidRPr="00AB41D6" w:rsidRDefault="00A65584" w:rsidP="00A65584">
      <w:pPr>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 xml:space="preserve">Član </w:t>
      </w:r>
      <w:r w:rsidR="0080021D" w:rsidRPr="00AB41D6">
        <w:rPr>
          <w:rFonts w:ascii="Times New Roman" w:hAnsi="Times New Roman"/>
          <w:b/>
          <w:sz w:val="24"/>
          <w:szCs w:val="24"/>
          <w:lang w:val="it-IT"/>
        </w:rPr>
        <w:t>30</w:t>
      </w:r>
      <w:r w:rsidR="00574CFA" w:rsidRPr="00AB41D6">
        <w:rPr>
          <w:rFonts w:ascii="Times New Roman" w:hAnsi="Times New Roman"/>
          <w:b/>
          <w:sz w:val="24"/>
          <w:szCs w:val="24"/>
          <w:lang w:val="it-IT"/>
        </w:rPr>
        <w:t>2</w:t>
      </w:r>
    </w:p>
    <w:p w:rsidR="00A65584" w:rsidRPr="00AB41D6" w:rsidRDefault="00A65584" w:rsidP="00A65584">
      <w:pPr>
        <w:spacing w:after="0" w:line="240" w:lineRule="auto"/>
        <w:jc w:val="both"/>
        <w:rPr>
          <w:rFonts w:ascii="Times New Roman" w:hAnsi="Times New Roman"/>
          <w:sz w:val="24"/>
          <w:szCs w:val="24"/>
          <w:lang w:val="it-IT"/>
        </w:rPr>
      </w:pPr>
    </w:p>
    <w:p w:rsidR="00A65584" w:rsidRPr="00AB41D6" w:rsidRDefault="00A65584" w:rsidP="00A65584">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Berza kojoj je do stupanja na snagu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a Komisija</w:t>
      </w:r>
      <w:r w:rsidR="005F0C03" w:rsidRPr="00AB41D6">
        <w:rPr>
          <w:rFonts w:ascii="Times New Roman" w:hAnsi="Times New Roman"/>
          <w:sz w:val="24"/>
          <w:szCs w:val="24"/>
          <w:lang w:val="it-IT"/>
        </w:rPr>
        <w:t xml:space="preserve"> </w:t>
      </w:r>
      <w:r w:rsidRPr="00AB41D6">
        <w:rPr>
          <w:rFonts w:ascii="Times New Roman" w:hAnsi="Times New Roman"/>
          <w:sz w:val="24"/>
          <w:szCs w:val="24"/>
          <w:lang w:val="it-IT"/>
        </w:rPr>
        <w:t xml:space="preserve">izdala dozvolu za obavljanje poslova tržišta hartija od vrijednosti nastavlja poslovati kao organizator tržišta utvrđen </w:t>
      </w:r>
      <w:r w:rsidR="000550BF" w:rsidRPr="00AB41D6">
        <w:rPr>
          <w:rFonts w:ascii="Times New Roman" w:hAnsi="Times New Roman"/>
          <w:sz w:val="24"/>
          <w:szCs w:val="24"/>
          <w:lang w:val="it-IT"/>
        </w:rPr>
        <w:t>o</w:t>
      </w:r>
      <w:r w:rsidR="00651496" w:rsidRPr="00AB41D6">
        <w:rPr>
          <w:rFonts w:ascii="Times New Roman" w:hAnsi="Times New Roman"/>
          <w:sz w:val="24"/>
          <w:szCs w:val="24"/>
          <w:lang w:val="it-IT"/>
        </w:rPr>
        <w:t>vim Zakon</w:t>
      </w:r>
      <w:r w:rsidRPr="00AB41D6">
        <w:rPr>
          <w:rFonts w:ascii="Times New Roman" w:hAnsi="Times New Roman"/>
          <w:sz w:val="24"/>
          <w:szCs w:val="24"/>
          <w:lang w:val="it-IT"/>
        </w:rPr>
        <w:t>om.</w:t>
      </w:r>
    </w:p>
    <w:p w:rsidR="00A65584" w:rsidRPr="00AB41D6" w:rsidRDefault="00A65584" w:rsidP="00A65584">
      <w:pPr>
        <w:spacing w:after="0" w:line="240" w:lineRule="auto"/>
        <w:jc w:val="both"/>
        <w:rPr>
          <w:rFonts w:ascii="Times New Roman" w:hAnsi="Times New Roman"/>
          <w:sz w:val="24"/>
          <w:szCs w:val="24"/>
          <w:lang w:val="it-IT"/>
        </w:rPr>
      </w:pPr>
    </w:p>
    <w:p w:rsidR="00A65584" w:rsidRPr="00AB41D6" w:rsidRDefault="00A65584" w:rsidP="00A65584">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Organizator tržišta iz stava 1 ovog člana smatra se organizatorom MTP-a u smislu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a.</w:t>
      </w:r>
    </w:p>
    <w:p w:rsidR="00A65584" w:rsidRPr="00AB41D6" w:rsidRDefault="00A65584" w:rsidP="00A65584">
      <w:pPr>
        <w:spacing w:after="0" w:line="240" w:lineRule="auto"/>
        <w:jc w:val="both"/>
        <w:rPr>
          <w:rFonts w:ascii="Times New Roman" w:hAnsi="Times New Roman"/>
          <w:sz w:val="24"/>
          <w:szCs w:val="24"/>
          <w:lang w:val="it-IT"/>
        </w:rPr>
      </w:pPr>
    </w:p>
    <w:p w:rsidR="00A65584" w:rsidRPr="00AB41D6" w:rsidRDefault="00A65584" w:rsidP="00A65584">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lastRenderedPageBreak/>
        <w:t xml:space="preserve">Članovi berze iz stava 1 ovog člana, na dan stupanja na snagu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a, ovlašćeni su i dalje trgovati na regulisanom tržištu i MTP-u kojim upravlja organizator tržišta.</w:t>
      </w:r>
    </w:p>
    <w:p w:rsidR="00A65584" w:rsidRPr="00AB41D6" w:rsidRDefault="00A65584" w:rsidP="00A65584">
      <w:pPr>
        <w:spacing w:after="0" w:line="240" w:lineRule="auto"/>
        <w:jc w:val="both"/>
        <w:rPr>
          <w:rFonts w:ascii="Times New Roman" w:hAnsi="Times New Roman"/>
          <w:sz w:val="24"/>
          <w:szCs w:val="24"/>
          <w:lang w:val="it-IT"/>
        </w:rPr>
      </w:pPr>
    </w:p>
    <w:p w:rsidR="00A65584" w:rsidRPr="00AB41D6" w:rsidRDefault="00A65584" w:rsidP="00A65584">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Organizator tržišta iz stava 1 ovog člana dužan je uskladiti svoje poslovanje sa odredbama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 xml:space="preserve">a koje se odnose na organizatora tržišta i regulisano tržište u roku od šest mjeseci od dana stupanja na snagu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a.</w:t>
      </w:r>
    </w:p>
    <w:p w:rsidR="00A65584" w:rsidRPr="00AB41D6" w:rsidRDefault="00A65584" w:rsidP="00A65584">
      <w:pPr>
        <w:spacing w:after="0" w:line="240" w:lineRule="auto"/>
        <w:jc w:val="both"/>
        <w:rPr>
          <w:rFonts w:ascii="Times New Roman" w:hAnsi="Times New Roman"/>
          <w:sz w:val="24"/>
          <w:szCs w:val="24"/>
          <w:lang w:val="it-IT"/>
        </w:rPr>
      </w:pPr>
    </w:p>
    <w:p w:rsidR="00A65584" w:rsidRPr="00AB41D6" w:rsidRDefault="00A65584" w:rsidP="00A65584">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Organizator tržišta iz stava 1 ovog člana dužan je </w:t>
      </w:r>
      <w:r w:rsidR="00B55F2D" w:rsidRPr="00AB41D6">
        <w:rPr>
          <w:rFonts w:ascii="Times New Roman" w:hAnsi="Times New Roman"/>
          <w:sz w:val="24"/>
          <w:szCs w:val="24"/>
          <w:lang w:val="it-IT"/>
        </w:rPr>
        <w:t xml:space="preserve">da </w:t>
      </w:r>
      <w:r w:rsidRPr="00AB41D6">
        <w:rPr>
          <w:rFonts w:ascii="Times New Roman" w:hAnsi="Times New Roman"/>
          <w:sz w:val="24"/>
          <w:szCs w:val="24"/>
          <w:lang w:val="it-IT"/>
        </w:rPr>
        <w:t xml:space="preserve">u roku iz stava 4 ovog člana dostaviti Komisiji izvještaj o usklađivanju poslovanja sa odredbama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 xml:space="preserve">a i priloži dokaze koji to potvrđuju. </w:t>
      </w:r>
    </w:p>
    <w:p w:rsidR="00A65584" w:rsidRPr="00AB41D6" w:rsidRDefault="00A65584" w:rsidP="00A65584">
      <w:pPr>
        <w:spacing w:after="0" w:line="240" w:lineRule="auto"/>
        <w:jc w:val="both"/>
        <w:rPr>
          <w:rFonts w:ascii="Times New Roman" w:hAnsi="Times New Roman"/>
          <w:sz w:val="24"/>
          <w:szCs w:val="24"/>
          <w:lang w:val="it-IT"/>
        </w:rPr>
      </w:pPr>
    </w:p>
    <w:p w:rsidR="00A65584" w:rsidRPr="00AB41D6" w:rsidRDefault="00A65584" w:rsidP="00A65584">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 xml:space="preserve">Ako na osnovu izvještaja o usklađivanju poslovanja i priloženih dokaza Komisija utvrdi da je organizator tržišta uskladio poslovanje sa odredbama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 xml:space="preserve">a, Komisija će izdati dozvolu za rad organizatoru tržišta, u skladu sa odredbama </w:t>
      </w:r>
      <w:r w:rsidR="00651496" w:rsidRPr="00AB41D6">
        <w:rPr>
          <w:rFonts w:ascii="Times New Roman" w:hAnsi="Times New Roman"/>
          <w:sz w:val="24"/>
          <w:szCs w:val="24"/>
          <w:lang w:val="it-IT"/>
        </w:rPr>
        <w:t>ovog Zakon</w:t>
      </w:r>
      <w:r w:rsidRPr="00AB41D6">
        <w:rPr>
          <w:rFonts w:ascii="Times New Roman" w:hAnsi="Times New Roman"/>
          <w:sz w:val="24"/>
          <w:szCs w:val="24"/>
          <w:lang w:val="it-IT"/>
        </w:rPr>
        <w:t>a.</w:t>
      </w:r>
    </w:p>
    <w:p w:rsidR="00A65584" w:rsidRPr="00AB41D6" w:rsidRDefault="00A65584" w:rsidP="00A65584">
      <w:pPr>
        <w:spacing w:after="0" w:line="240" w:lineRule="auto"/>
        <w:jc w:val="both"/>
        <w:rPr>
          <w:rFonts w:ascii="Times New Roman" w:hAnsi="Times New Roman"/>
          <w:sz w:val="24"/>
          <w:szCs w:val="24"/>
          <w:lang w:val="it-IT"/>
        </w:rPr>
      </w:pPr>
    </w:p>
    <w:p w:rsidR="00A65584" w:rsidRPr="00AB41D6" w:rsidRDefault="00A65584" w:rsidP="00A65584">
      <w:pPr>
        <w:spacing w:after="0" w:line="240" w:lineRule="auto"/>
        <w:jc w:val="both"/>
        <w:rPr>
          <w:rFonts w:ascii="Times New Roman" w:hAnsi="Times New Roman"/>
          <w:sz w:val="24"/>
          <w:szCs w:val="24"/>
          <w:lang w:val="it-IT"/>
        </w:rPr>
      </w:pPr>
      <w:r w:rsidRPr="00AB41D6">
        <w:rPr>
          <w:rFonts w:ascii="Times New Roman" w:hAnsi="Times New Roman"/>
          <w:sz w:val="24"/>
          <w:szCs w:val="24"/>
          <w:lang w:val="it-IT"/>
        </w:rPr>
        <w:t>Ukoliko organizator tržišta iz stava 1 ovog člana ne postupi u skladu sa stavom 4 i stavom 5 ovog člana, Komisija mu</w:t>
      </w:r>
      <w:r w:rsidR="005F0C03" w:rsidRPr="00AB41D6">
        <w:rPr>
          <w:rFonts w:ascii="Times New Roman" w:hAnsi="Times New Roman"/>
          <w:sz w:val="24"/>
          <w:szCs w:val="24"/>
          <w:lang w:val="it-IT"/>
        </w:rPr>
        <w:t xml:space="preserve"> </w:t>
      </w:r>
      <w:r w:rsidRPr="00AB41D6">
        <w:rPr>
          <w:rFonts w:ascii="Times New Roman" w:hAnsi="Times New Roman"/>
          <w:sz w:val="24"/>
          <w:szCs w:val="24"/>
          <w:lang w:val="it-IT"/>
        </w:rPr>
        <w:t xml:space="preserve">može oduzeti dozvolu za rad. </w:t>
      </w:r>
    </w:p>
    <w:p w:rsidR="00A65584" w:rsidRPr="00AB41D6" w:rsidRDefault="00A65584" w:rsidP="00A65584">
      <w:pPr>
        <w:spacing w:after="0" w:line="240" w:lineRule="auto"/>
        <w:rPr>
          <w:rFonts w:ascii="Times New Roman" w:hAnsi="Times New Roman"/>
          <w:sz w:val="24"/>
          <w:szCs w:val="24"/>
          <w:lang w:val="it-IT"/>
        </w:rPr>
      </w:pPr>
    </w:p>
    <w:p w:rsidR="00A65584" w:rsidRPr="00AB41D6" w:rsidRDefault="00A65584" w:rsidP="00A65584">
      <w:pPr>
        <w:spacing w:after="0" w:line="240" w:lineRule="auto"/>
        <w:jc w:val="center"/>
        <w:rPr>
          <w:rFonts w:ascii="Times New Roman" w:hAnsi="Times New Roman"/>
          <w:b/>
          <w:sz w:val="24"/>
          <w:szCs w:val="24"/>
          <w:lang w:val="it-IT"/>
        </w:rPr>
      </w:pPr>
      <w:r w:rsidRPr="00AB41D6">
        <w:rPr>
          <w:rFonts w:ascii="Times New Roman" w:hAnsi="Times New Roman"/>
          <w:b/>
          <w:sz w:val="24"/>
          <w:szCs w:val="24"/>
          <w:lang w:val="it-IT"/>
        </w:rPr>
        <w:t xml:space="preserve">Prestanak važenja propisa stupanjem na snagu </w:t>
      </w:r>
      <w:r w:rsidR="00651496" w:rsidRPr="00AB41D6">
        <w:rPr>
          <w:rFonts w:ascii="Times New Roman" w:hAnsi="Times New Roman"/>
          <w:b/>
          <w:sz w:val="24"/>
          <w:szCs w:val="24"/>
          <w:lang w:val="it-IT"/>
        </w:rPr>
        <w:t>ovog Zakon</w:t>
      </w:r>
      <w:r w:rsidRPr="00AB41D6">
        <w:rPr>
          <w:rFonts w:ascii="Times New Roman" w:hAnsi="Times New Roman"/>
          <w:b/>
          <w:sz w:val="24"/>
          <w:szCs w:val="24"/>
          <w:lang w:val="it-IT"/>
        </w:rPr>
        <w:t>a</w:t>
      </w:r>
    </w:p>
    <w:p w:rsidR="00A65584" w:rsidRPr="00AB41D6" w:rsidRDefault="00A65584" w:rsidP="00A65584">
      <w:pPr>
        <w:spacing w:after="0" w:line="240" w:lineRule="auto"/>
        <w:jc w:val="center"/>
        <w:rPr>
          <w:rFonts w:ascii="Times New Roman" w:hAnsi="Times New Roman"/>
          <w:b/>
          <w:sz w:val="24"/>
          <w:szCs w:val="24"/>
          <w:lang w:val="en-GB"/>
        </w:rPr>
      </w:pPr>
      <w:r w:rsidRPr="00AB41D6">
        <w:rPr>
          <w:rFonts w:ascii="Times New Roman" w:hAnsi="Times New Roman"/>
          <w:b/>
          <w:sz w:val="24"/>
          <w:szCs w:val="24"/>
          <w:lang w:val="en-GB"/>
        </w:rPr>
        <w:t xml:space="preserve">Član </w:t>
      </w:r>
      <w:r w:rsidR="0080021D" w:rsidRPr="00AB41D6">
        <w:rPr>
          <w:rFonts w:ascii="Times New Roman" w:hAnsi="Times New Roman"/>
          <w:b/>
          <w:sz w:val="24"/>
          <w:szCs w:val="24"/>
          <w:lang w:val="en-GB"/>
        </w:rPr>
        <w:t>30</w:t>
      </w:r>
      <w:r w:rsidR="00574CFA" w:rsidRPr="00AB41D6">
        <w:rPr>
          <w:rFonts w:ascii="Times New Roman" w:hAnsi="Times New Roman"/>
          <w:b/>
          <w:sz w:val="24"/>
          <w:szCs w:val="24"/>
          <w:lang w:val="en-GB"/>
        </w:rPr>
        <w:t>3</w:t>
      </w:r>
    </w:p>
    <w:p w:rsidR="00A65584" w:rsidRPr="00AB41D6" w:rsidRDefault="00A65584" w:rsidP="00A65584">
      <w:pPr>
        <w:spacing w:after="0" w:line="240" w:lineRule="auto"/>
        <w:jc w:val="both"/>
        <w:rPr>
          <w:rFonts w:ascii="Times New Roman" w:hAnsi="Times New Roman"/>
          <w:sz w:val="24"/>
          <w:szCs w:val="24"/>
          <w:lang w:val="en-GB"/>
        </w:rPr>
      </w:pPr>
    </w:p>
    <w:p w:rsidR="00A65584" w:rsidRPr="00AB41D6" w:rsidRDefault="00A65584" w:rsidP="00A65584">
      <w:pPr>
        <w:spacing w:after="0" w:line="240" w:lineRule="auto"/>
        <w:jc w:val="both"/>
        <w:rPr>
          <w:rFonts w:ascii="Times New Roman" w:hAnsi="Times New Roman"/>
          <w:vanish/>
          <w:sz w:val="24"/>
          <w:szCs w:val="24"/>
          <w:lang w:val="en-GB"/>
        </w:rPr>
      </w:pPr>
    </w:p>
    <w:p w:rsidR="00A65584" w:rsidRPr="00AB41D6" w:rsidRDefault="00A65584" w:rsidP="00A65584">
      <w:pPr>
        <w:spacing w:after="0" w:line="240" w:lineRule="auto"/>
        <w:jc w:val="both"/>
        <w:rPr>
          <w:rFonts w:ascii="Times New Roman" w:hAnsi="Times New Roman"/>
          <w:sz w:val="24"/>
          <w:szCs w:val="24"/>
          <w:lang w:val="en-GB"/>
        </w:rPr>
      </w:pPr>
      <w:r w:rsidRPr="00AB41D6">
        <w:rPr>
          <w:rFonts w:ascii="Times New Roman" w:hAnsi="Times New Roman"/>
          <w:sz w:val="24"/>
          <w:szCs w:val="24"/>
          <w:lang w:val="en-GB"/>
        </w:rPr>
        <w:t xml:space="preserve">Danom stupanja na snagu </w:t>
      </w:r>
      <w:r w:rsidR="00651496" w:rsidRPr="00AB41D6">
        <w:rPr>
          <w:rFonts w:ascii="Times New Roman" w:hAnsi="Times New Roman"/>
          <w:sz w:val="24"/>
          <w:szCs w:val="24"/>
          <w:lang w:val="en-GB"/>
        </w:rPr>
        <w:t>ovog Zakon</w:t>
      </w:r>
      <w:r w:rsidRPr="00AB41D6">
        <w:rPr>
          <w:rFonts w:ascii="Times New Roman" w:hAnsi="Times New Roman"/>
          <w:sz w:val="24"/>
          <w:szCs w:val="24"/>
          <w:lang w:val="en-GB"/>
        </w:rPr>
        <w:t>a prestaje da važi Zakon o hartijama od vrijednosti ("Službeni list Republike Crne Gore" br. 59/00 od 27/12/2000, 10/01 od 28/02/2001, 43/05 od 21/07/ 2005, 28/06 od 03/05/2006, "Službeni list Crne Gore", brojevi 53/09 od 07/08/2009, 73/10 od 10/12/2010, 40/11 od 08/08/2011</w:t>
      </w:r>
      <w:r w:rsidRPr="00AB41D6">
        <w:rPr>
          <w:rFonts w:ascii="Times New Roman" w:hAnsi="Times New Roman"/>
          <w:bCs/>
          <w:sz w:val="24"/>
          <w:szCs w:val="24"/>
          <w:lang w:val="en-GB"/>
        </w:rPr>
        <w:t>).</w:t>
      </w:r>
    </w:p>
    <w:p w:rsidR="00A65584" w:rsidRPr="00AB41D6" w:rsidRDefault="00A65584" w:rsidP="00A65584">
      <w:pPr>
        <w:spacing w:after="0" w:line="240" w:lineRule="auto"/>
        <w:jc w:val="both"/>
        <w:rPr>
          <w:rFonts w:ascii="Times New Roman" w:hAnsi="Times New Roman"/>
          <w:sz w:val="24"/>
          <w:szCs w:val="24"/>
          <w:lang w:val="en-GB"/>
        </w:rPr>
      </w:pPr>
    </w:p>
    <w:p w:rsidR="00A65584" w:rsidRPr="00AB41D6" w:rsidRDefault="00A65584" w:rsidP="00A65584">
      <w:pPr>
        <w:spacing w:after="0" w:line="240" w:lineRule="auto"/>
        <w:jc w:val="center"/>
        <w:rPr>
          <w:rFonts w:ascii="Times New Roman" w:hAnsi="Times New Roman"/>
          <w:b/>
          <w:sz w:val="24"/>
          <w:szCs w:val="24"/>
          <w:lang w:val="en-GB"/>
        </w:rPr>
      </w:pPr>
      <w:r w:rsidRPr="00AB41D6">
        <w:rPr>
          <w:rFonts w:ascii="Times New Roman" w:hAnsi="Times New Roman"/>
          <w:b/>
          <w:sz w:val="24"/>
          <w:szCs w:val="24"/>
          <w:lang w:val="en-GB"/>
        </w:rPr>
        <w:t>Stupanje na snagu</w:t>
      </w:r>
    </w:p>
    <w:p w:rsidR="00A65584" w:rsidRPr="00AB41D6" w:rsidRDefault="00A65584" w:rsidP="00A65584">
      <w:pPr>
        <w:spacing w:after="0" w:line="240" w:lineRule="auto"/>
        <w:jc w:val="center"/>
        <w:rPr>
          <w:rFonts w:ascii="Times New Roman" w:hAnsi="Times New Roman"/>
          <w:b/>
          <w:sz w:val="24"/>
          <w:szCs w:val="24"/>
          <w:lang w:val="en-GB"/>
        </w:rPr>
      </w:pPr>
      <w:r w:rsidRPr="00AB41D6">
        <w:rPr>
          <w:rFonts w:ascii="Times New Roman" w:hAnsi="Times New Roman"/>
          <w:b/>
          <w:sz w:val="24"/>
          <w:szCs w:val="24"/>
          <w:lang w:val="en-GB"/>
        </w:rPr>
        <w:t xml:space="preserve">Član </w:t>
      </w:r>
      <w:r w:rsidR="0080021D" w:rsidRPr="00AB41D6">
        <w:rPr>
          <w:rFonts w:ascii="Times New Roman" w:hAnsi="Times New Roman"/>
          <w:b/>
          <w:sz w:val="24"/>
          <w:szCs w:val="24"/>
          <w:lang w:val="en-GB"/>
        </w:rPr>
        <w:t>30</w:t>
      </w:r>
      <w:r w:rsidR="00574CFA" w:rsidRPr="00AB41D6">
        <w:rPr>
          <w:rFonts w:ascii="Times New Roman" w:hAnsi="Times New Roman"/>
          <w:b/>
          <w:sz w:val="24"/>
          <w:szCs w:val="24"/>
          <w:lang w:val="en-GB"/>
        </w:rPr>
        <w:t>4</w:t>
      </w:r>
    </w:p>
    <w:p w:rsidR="00A65584" w:rsidRPr="00AB41D6" w:rsidRDefault="00A65584" w:rsidP="00A65584">
      <w:pPr>
        <w:spacing w:after="0" w:line="240" w:lineRule="auto"/>
        <w:jc w:val="both"/>
        <w:rPr>
          <w:rFonts w:ascii="Times New Roman" w:hAnsi="Times New Roman"/>
          <w:spacing w:val="-4"/>
          <w:sz w:val="24"/>
          <w:szCs w:val="24"/>
          <w:lang w:val="en-GB"/>
        </w:rPr>
      </w:pPr>
    </w:p>
    <w:p w:rsidR="00851215" w:rsidRDefault="00A65584" w:rsidP="00A65584">
      <w:pPr>
        <w:spacing w:after="0" w:line="240" w:lineRule="auto"/>
        <w:jc w:val="both"/>
        <w:rPr>
          <w:rFonts w:ascii="Times New Roman" w:hAnsi="Times New Roman"/>
          <w:sz w:val="24"/>
          <w:szCs w:val="24"/>
          <w:lang w:val="en-GB"/>
        </w:rPr>
      </w:pPr>
      <w:r w:rsidRPr="00AB41D6">
        <w:rPr>
          <w:rFonts w:ascii="Times New Roman" w:hAnsi="Times New Roman"/>
          <w:sz w:val="24"/>
          <w:szCs w:val="24"/>
          <w:lang w:val="en-GB"/>
        </w:rPr>
        <w:t>Ovaj Zakon stupa na snagu osmog dana od dana objavljivanja u "Službenom listu Crne Gore".</w:t>
      </w:r>
    </w:p>
    <w:p w:rsidR="007F4628" w:rsidRDefault="007F4628" w:rsidP="00A65584">
      <w:pPr>
        <w:spacing w:after="0" w:line="240" w:lineRule="auto"/>
        <w:jc w:val="both"/>
        <w:rPr>
          <w:rFonts w:ascii="Times New Roman" w:hAnsi="Times New Roman"/>
          <w:sz w:val="24"/>
          <w:szCs w:val="24"/>
          <w:lang w:val="en-GB"/>
        </w:rPr>
      </w:pPr>
    </w:p>
    <w:p w:rsidR="007F4628" w:rsidRDefault="007F4628" w:rsidP="00A65584">
      <w:pPr>
        <w:spacing w:after="0" w:line="240" w:lineRule="auto"/>
        <w:jc w:val="both"/>
        <w:rPr>
          <w:rFonts w:ascii="Times New Roman" w:hAnsi="Times New Roman"/>
          <w:sz w:val="24"/>
          <w:szCs w:val="24"/>
          <w:lang w:val="en-GB"/>
        </w:rPr>
      </w:pPr>
    </w:p>
    <w:p w:rsidR="007F4628" w:rsidRDefault="007F4628" w:rsidP="00A65584">
      <w:pPr>
        <w:spacing w:after="0" w:line="240" w:lineRule="auto"/>
        <w:jc w:val="both"/>
        <w:rPr>
          <w:rFonts w:ascii="Times New Roman" w:hAnsi="Times New Roman"/>
          <w:sz w:val="24"/>
          <w:szCs w:val="24"/>
          <w:lang w:val="en-GB"/>
        </w:rPr>
      </w:pPr>
    </w:p>
    <w:p w:rsidR="007F4628" w:rsidRDefault="007F4628" w:rsidP="00A65584">
      <w:pPr>
        <w:spacing w:after="0" w:line="240" w:lineRule="auto"/>
        <w:jc w:val="both"/>
        <w:rPr>
          <w:rFonts w:ascii="Times New Roman" w:hAnsi="Times New Roman"/>
          <w:sz w:val="24"/>
          <w:szCs w:val="24"/>
          <w:lang w:val="en-GB"/>
        </w:rPr>
      </w:pPr>
    </w:p>
    <w:p w:rsidR="007F4628" w:rsidRDefault="007F4628" w:rsidP="00A65584">
      <w:pPr>
        <w:spacing w:after="0" w:line="240" w:lineRule="auto"/>
        <w:jc w:val="both"/>
        <w:rPr>
          <w:rFonts w:ascii="Times New Roman" w:hAnsi="Times New Roman"/>
          <w:sz w:val="24"/>
          <w:szCs w:val="24"/>
          <w:lang w:val="en-GB"/>
        </w:rPr>
      </w:pPr>
    </w:p>
    <w:p w:rsidR="007F4628" w:rsidRDefault="007F4628" w:rsidP="00A65584">
      <w:pPr>
        <w:spacing w:after="0" w:line="240" w:lineRule="auto"/>
        <w:jc w:val="both"/>
        <w:rPr>
          <w:rFonts w:ascii="Times New Roman" w:hAnsi="Times New Roman"/>
          <w:sz w:val="24"/>
          <w:szCs w:val="24"/>
          <w:lang w:val="en-GB"/>
        </w:rPr>
      </w:pPr>
    </w:p>
    <w:p w:rsidR="007F4628" w:rsidRDefault="007F4628" w:rsidP="00A65584">
      <w:pPr>
        <w:spacing w:after="0" w:line="240" w:lineRule="auto"/>
        <w:jc w:val="both"/>
        <w:rPr>
          <w:rFonts w:ascii="Times New Roman" w:hAnsi="Times New Roman"/>
          <w:sz w:val="24"/>
          <w:szCs w:val="24"/>
          <w:lang w:val="en-GB"/>
        </w:rPr>
      </w:pPr>
    </w:p>
    <w:p w:rsidR="007F4628" w:rsidRDefault="007F4628" w:rsidP="00A65584">
      <w:pPr>
        <w:spacing w:after="0" w:line="240" w:lineRule="auto"/>
        <w:jc w:val="both"/>
        <w:rPr>
          <w:rFonts w:ascii="Times New Roman" w:hAnsi="Times New Roman"/>
          <w:sz w:val="24"/>
          <w:szCs w:val="24"/>
          <w:lang w:val="en-GB"/>
        </w:rPr>
      </w:pPr>
    </w:p>
    <w:p w:rsidR="007F4628" w:rsidRDefault="007F4628" w:rsidP="00A65584">
      <w:pPr>
        <w:spacing w:after="0" w:line="240" w:lineRule="auto"/>
        <w:jc w:val="both"/>
        <w:rPr>
          <w:rFonts w:ascii="Times New Roman" w:hAnsi="Times New Roman"/>
          <w:sz w:val="24"/>
          <w:szCs w:val="24"/>
          <w:lang w:val="en-GB"/>
        </w:rPr>
      </w:pPr>
    </w:p>
    <w:p w:rsidR="007F4628" w:rsidRDefault="007F4628" w:rsidP="00A65584">
      <w:pPr>
        <w:spacing w:after="0" w:line="240" w:lineRule="auto"/>
        <w:jc w:val="both"/>
        <w:rPr>
          <w:rFonts w:ascii="Times New Roman" w:hAnsi="Times New Roman"/>
          <w:sz w:val="24"/>
          <w:szCs w:val="24"/>
          <w:lang w:val="en-GB"/>
        </w:rPr>
      </w:pPr>
    </w:p>
    <w:p w:rsidR="007F4628" w:rsidRDefault="007F4628" w:rsidP="00A65584">
      <w:pPr>
        <w:spacing w:after="0" w:line="240" w:lineRule="auto"/>
        <w:jc w:val="both"/>
        <w:rPr>
          <w:rFonts w:ascii="Times New Roman" w:hAnsi="Times New Roman"/>
          <w:sz w:val="24"/>
          <w:szCs w:val="24"/>
          <w:lang w:val="en-GB"/>
        </w:rPr>
      </w:pPr>
    </w:p>
    <w:p w:rsidR="007F4628" w:rsidRDefault="007F4628" w:rsidP="00A65584">
      <w:pPr>
        <w:spacing w:after="0" w:line="240" w:lineRule="auto"/>
        <w:jc w:val="both"/>
        <w:rPr>
          <w:rFonts w:ascii="Times New Roman" w:hAnsi="Times New Roman"/>
          <w:sz w:val="24"/>
          <w:szCs w:val="24"/>
          <w:lang w:val="en-GB"/>
        </w:rPr>
      </w:pPr>
    </w:p>
    <w:p w:rsidR="007F4628" w:rsidRDefault="007F4628" w:rsidP="00A65584">
      <w:pPr>
        <w:spacing w:after="0" w:line="240" w:lineRule="auto"/>
        <w:jc w:val="both"/>
        <w:rPr>
          <w:rFonts w:ascii="Times New Roman" w:hAnsi="Times New Roman"/>
          <w:sz w:val="24"/>
          <w:szCs w:val="24"/>
          <w:lang w:val="en-GB"/>
        </w:rPr>
      </w:pPr>
    </w:p>
    <w:p w:rsidR="007F4628" w:rsidRDefault="007F4628" w:rsidP="00A65584">
      <w:pPr>
        <w:spacing w:after="0" w:line="240" w:lineRule="auto"/>
        <w:jc w:val="both"/>
        <w:rPr>
          <w:rFonts w:ascii="Times New Roman" w:hAnsi="Times New Roman"/>
          <w:sz w:val="24"/>
          <w:szCs w:val="24"/>
          <w:lang w:val="en-GB"/>
        </w:rPr>
      </w:pPr>
    </w:p>
    <w:p w:rsidR="007F4628" w:rsidRDefault="007F4628" w:rsidP="00A65584">
      <w:pPr>
        <w:spacing w:after="0" w:line="240" w:lineRule="auto"/>
        <w:jc w:val="both"/>
        <w:rPr>
          <w:rFonts w:ascii="Times New Roman" w:hAnsi="Times New Roman"/>
          <w:sz w:val="24"/>
          <w:szCs w:val="24"/>
          <w:lang w:val="en-GB"/>
        </w:rPr>
      </w:pPr>
    </w:p>
    <w:p w:rsidR="007F4628" w:rsidRDefault="007F4628" w:rsidP="00A65584">
      <w:pPr>
        <w:spacing w:after="0" w:line="240" w:lineRule="auto"/>
        <w:jc w:val="both"/>
        <w:rPr>
          <w:rFonts w:ascii="Times New Roman" w:hAnsi="Times New Roman"/>
          <w:sz w:val="24"/>
          <w:szCs w:val="24"/>
          <w:lang w:val="en-GB"/>
        </w:rPr>
      </w:pPr>
    </w:p>
    <w:p w:rsidR="007F4628" w:rsidRDefault="007F4628" w:rsidP="00A65584">
      <w:pPr>
        <w:spacing w:after="0" w:line="240" w:lineRule="auto"/>
        <w:jc w:val="both"/>
        <w:rPr>
          <w:rFonts w:ascii="Times New Roman" w:hAnsi="Times New Roman"/>
          <w:sz w:val="24"/>
          <w:szCs w:val="24"/>
          <w:lang w:val="en-GB"/>
        </w:rPr>
      </w:pPr>
    </w:p>
    <w:p w:rsidR="007F4628" w:rsidRDefault="007F4628" w:rsidP="00A65584">
      <w:pPr>
        <w:spacing w:after="0" w:line="240" w:lineRule="auto"/>
        <w:jc w:val="both"/>
        <w:rPr>
          <w:rFonts w:ascii="Times New Roman" w:hAnsi="Times New Roman"/>
          <w:sz w:val="24"/>
          <w:szCs w:val="24"/>
          <w:lang w:val="en-GB"/>
        </w:rPr>
      </w:pPr>
    </w:p>
    <w:p w:rsidR="007F4628" w:rsidRDefault="007F4628" w:rsidP="00A65584">
      <w:pPr>
        <w:spacing w:after="0" w:line="240" w:lineRule="auto"/>
        <w:jc w:val="both"/>
        <w:rPr>
          <w:rFonts w:ascii="Times New Roman" w:hAnsi="Times New Roman"/>
          <w:sz w:val="24"/>
          <w:szCs w:val="24"/>
          <w:lang w:val="en-GB"/>
        </w:rPr>
      </w:pPr>
    </w:p>
    <w:p w:rsidR="007F4628" w:rsidRDefault="007F4628" w:rsidP="00A65584">
      <w:pPr>
        <w:spacing w:after="0" w:line="240" w:lineRule="auto"/>
        <w:jc w:val="both"/>
        <w:rPr>
          <w:rFonts w:ascii="Times New Roman" w:hAnsi="Times New Roman"/>
          <w:sz w:val="24"/>
          <w:szCs w:val="24"/>
          <w:lang w:val="en-GB"/>
        </w:rPr>
      </w:pPr>
    </w:p>
    <w:p w:rsidR="007F4628" w:rsidRDefault="007F4628" w:rsidP="007F4628">
      <w:pPr>
        <w:spacing w:after="0" w:line="240" w:lineRule="auto"/>
        <w:jc w:val="center"/>
        <w:rPr>
          <w:rFonts w:ascii="Times New Roman" w:hAnsi="Times New Roman"/>
          <w:b/>
          <w:sz w:val="24"/>
          <w:szCs w:val="24"/>
        </w:rPr>
      </w:pPr>
      <w:r w:rsidRPr="00973440">
        <w:rPr>
          <w:rFonts w:ascii="Times New Roman" w:hAnsi="Times New Roman"/>
          <w:b/>
          <w:sz w:val="24"/>
          <w:szCs w:val="24"/>
        </w:rPr>
        <w:lastRenderedPageBreak/>
        <w:t>OBRAZLOŽENJE</w:t>
      </w:r>
    </w:p>
    <w:p w:rsidR="007F4628" w:rsidRPr="00973440" w:rsidRDefault="007F4628" w:rsidP="007F4628">
      <w:pPr>
        <w:spacing w:after="0" w:line="240" w:lineRule="auto"/>
        <w:jc w:val="center"/>
        <w:rPr>
          <w:rFonts w:ascii="Times New Roman" w:hAnsi="Times New Roman"/>
          <w:b/>
          <w:sz w:val="24"/>
          <w:szCs w:val="24"/>
        </w:rPr>
      </w:pPr>
    </w:p>
    <w:p w:rsidR="007F4628" w:rsidRDefault="007F4628" w:rsidP="00CA5AFB">
      <w:pPr>
        <w:pStyle w:val="ListParagraph"/>
        <w:numPr>
          <w:ilvl w:val="0"/>
          <w:numId w:val="240"/>
        </w:numPr>
        <w:spacing w:after="0" w:line="240" w:lineRule="auto"/>
        <w:rPr>
          <w:rFonts w:ascii="Times New Roman" w:hAnsi="Times New Roman"/>
          <w:b/>
          <w:sz w:val="24"/>
          <w:szCs w:val="24"/>
          <w:u w:val="single"/>
          <w:lang w:val="sr-Latn-CS"/>
        </w:rPr>
      </w:pPr>
      <w:r w:rsidRPr="00973440">
        <w:rPr>
          <w:rFonts w:ascii="Times New Roman" w:hAnsi="Times New Roman"/>
          <w:b/>
          <w:sz w:val="24"/>
          <w:szCs w:val="24"/>
          <w:u w:val="single"/>
          <w:lang w:val="sr-Latn-CS"/>
        </w:rPr>
        <w:t>Ustavni osnov za donošenje zakona</w:t>
      </w:r>
    </w:p>
    <w:p w:rsidR="007F4628" w:rsidRPr="00973440" w:rsidRDefault="007F4628" w:rsidP="007F4628">
      <w:pPr>
        <w:spacing w:after="0" w:line="240" w:lineRule="auto"/>
        <w:rPr>
          <w:rFonts w:ascii="Times New Roman" w:hAnsi="Times New Roman"/>
          <w:b/>
          <w:sz w:val="24"/>
          <w:szCs w:val="24"/>
          <w:u w:val="single"/>
          <w:lang w:val="sr-Latn-CS"/>
        </w:rPr>
      </w:pPr>
    </w:p>
    <w:p w:rsidR="007F4628" w:rsidRPr="00973440" w:rsidRDefault="007F4628" w:rsidP="007F4628">
      <w:pPr>
        <w:spacing w:after="0" w:line="240" w:lineRule="auto"/>
        <w:jc w:val="both"/>
        <w:rPr>
          <w:rFonts w:ascii="Times New Roman" w:hAnsi="Times New Roman"/>
          <w:sz w:val="24"/>
          <w:szCs w:val="24"/>
          <w:lang w:val="sr-Latn-CS"/>
        </w:rPr>
      </w:pPr>
      <w:r w:rsidRPr="00973440">
        <w:rPr>
          <w:rFonts w:ascii="Times New Roman" w:hAnsi="Times New Roman"/>
          <w:sz w:val="24"/>
          <w:szCs w:val="24"/>
          <w:lang w:val="sr-Latn-CS"/>
        </w:rPr>
        <w:t>Ustavni osnov za donošenje ovog zakona je član 16</w:t>
      </w:r>
      <w:r w:rsidRPr="00973440">
        <w:rPr>
          <w:rFonts w:ascii="Times New Roman" w:hAnsi="Times New Roman"/>
          <w:b/>
          <w:sz w:val="24"/>
          <w:szCs w:val="24"/>
          <w:lang w:val="sr-Latn-CS"/>
        </w:rPr>
        <w:t xml:space="preserve"> </w:t>
      </w:r>
      <w:r w:rsidRPr="00973440">
        <w:rPr>
          <w:rFonts w:ascii="Times New Roman" w:hAnsi="Times New Roman"/>
          <w:sz w:val="24"/>
          <w:szCs w:val="24"/>
          <w:lang w:val="sr-Latn-CS"/>
        </w:rPr>
        <w:t>tač. 5) Ustava Crne Gore, prema kome se zakonom, u skladu sa Ustavom, uređuju pitanja od interesa za Crnu Goru.</w:t>
      </w:r>
    </w:p>
    <w:p w:rsidR="007F4628" w:rsidRPr="00973440" w:rsidRDefault="007F4628" w:rsidP="007F4628">
      <w:pPr>
        <w:pStyle w:val="ListParagraph"/>
        <w:spacing w:after="0" w:line="240" w:lineRule="auto"/>
        <w:ind w:left="1080"/>
        <w:jc w:val="both"/>
        <w:rPr>
          <w:rFonts w:ascii="Times New Roman" w:hAnsi="Times New Roman"/>
          <w:b/>
          <w:sz w:val="24"/>
          <w:szCs w:val="24"/>
          <w:u w:val="single"/>
          <w:lang w:val="sr-Latn-CS"/>
        </w:rPr>
      </w:pPr>
    </w:p>
    <w:p w:rsidR="007F4628" w:rsidRPr="00973440" w:rsidRDefault="007F4628" w:rsidP="00CA5AFB">
      <w:pPr>
        <w:pStyle w:val="ListParagraph"/>
        <w:numPr>
          <w:ilvl w:val="0"/>
          <w:numId w:val="240"/>
        </w:numPr>
        <w:spacing w:after="0" w:line="240" w:lineRule="auto"/>
        <w:rPr>
          <w:rFonts w:ascii="Times New Roman" w:hAnsi="Times New Roman"/>
          <w:b/>
          <w:sz w:val="24"/>
          <w:szCs w:val="24"/>
          <w:u w:val="single"/>
          <w:lang w:val="sr-Latn-CS"/>
        </w:rPr>
      </w:pPr>
      <w:r w:rsidRPr="00973440">
        <w:rPr>
          <w:rFonts w:ascii="Times New Roman" w:hAnsi="Times New Roman"/>
          <w:b/>
          <w:sz w:val="24"/>
          <w:szCs w:val="24"/>
          <w:u w:val="single"/>
        </w:rPr>
        <w:t>Razlozi i cilj usvajanja Zakona o tržištu kapitala</w:t>
      </w:r>
    </w:p>
    <w:p w:rsidR="007F4628" w:rsidRPr="00973440" w:rsidRDefault="007F4628" w:rsidP="007F4628">
      <w:pPr>
        <w:spacing w:after="0" w:line="240" w:lineRule="auto"/>
        <w:rPr>
          <w:rFonts w:ascii="Times New Roman" w:hAnsi="Times New Roman"/>
          <w:b/>
          <w:sz w:val="24"/>
          <w:szCs w:val="24"/>
          <w:u w:val="single"/>
          <w:lang w:val="sr-Latn-CS"/>
        </w:rPr>
      </w:pPr>
    </w:p>
    <w:p w:rsidR="007F4628" w:rsidRDefault="007F4628" w:rsidP="007F4628">
      <w:pPr>
        <w:spacing w:after="0" w:line="240" w:lineRule="auto"/>
        <w:jc w:val="both"/>
        <w:rPr>
          <w:rFonts w:ascii="Times New Roman" w:hAnsi="Times New Roman"/>
          <w:sz w:val="24"/>
          <w:szCs w:val="24"/>
        </w:rPr>
      </w:pPr>
      <w:r w:rsidRPr="00973440">
        <w:rPr>
          <w:rFonts w:ascii="Times New Roman" w:hAnsi="Times New Roman"/>
          <w:sz w:val="24"/>
          <w:szCs w:val="24"/>
        </w:rPr>
        <w:t>Nаcrt Zаkonа o tržištu kapitala - (u dаljem tekstu: Nаcrt zаkonа), nаstаo je kаo rezultаt višemjesečnih аnаlizа reаlnog stаnjа nа finаnsijskom tržištu, sаgledаvаnjа postojećih problemа u njegovom bržem rаzvoju i funkcionisаnju, kаo i iskаzаnih potrebа njegovih učesnikа zа određenim izmjenаmа koje trebа dа doprinesu dа se ovа oblаst uredi nа аdekvаtniji i sаvremeniji nаčin.</w:t>
      </w:r>
    </w:p>
    <w:p w:rsidR="007F4628" w:rsidRPr="00973440" w:rsidRDefault="007F4628" w:rsidP="007F4628">
      <w:pPr>
        <w:spacing w:after="0" w:line="240" w:lineRule="auto"/>
        <w:jc w:val="both"/>
        <w:rPr>
          <w:rFonts w:ascii="Times New Roman" w:hAnsi="Times New Roman"/>
          <w:sz w:val="24"/>
          <w:szCs w:val="24"/>
        </w:rPr>
      </w:pPr>
    </w:p>
    <w:p w:rsidR="007F4628" w:rsidRDefault="007F4628" w:rsidP="007F4628">
      <w:pPr>
        <w:spacing w:after="0" w:line="240" w:lineRule="auto"/>
        <w:jc w:val="both"/>
        <w:rPr>
          <w:rFonts w:ascii="Times New Roman" w:hAnsi="Times New Roman"/>
          <w:sz w:val="24"/>
          <w:szCs w:val="24"/>
          <w:lang w:val="sr-Latn-CS"/>
        </w:rPr>
      </w:pPr>
      <w:r w:rsidRPr="00973440">
        <w:rPr>
          <w:rFonts w:ascii="Times New Roman" w:hAnsi="Times New Roman"/>
          <w:sz w:val="24"/>
          <w:szCs w:val="24"/>
          <w:lang w:val="sr-Latn-CS"/>
        </w:rPr>
        <w:t>Svrha Nacrta zakona je usklađivanje u potpunosti sa zakonodavstvom o hartijama od vrijednosti Evropske unije i smjernicama IOSCO-a, usklađenost rada Komisije, prevashodno uključujući regulatornu funkciju i funkciju sprovođenja zakona. Cilj Nacrta zakona je da usmjeri pažnju Komisije na one regulatorne aktivnosti koje su najvažnije za zaštitu investitora, odnosno pravično i uređeno trgovanje hartijama od vrijednosti akcionarskih društava.</w:t>
      </w:r>
    </w:p>
    <w:p w:rsidR="007F4628" w:rsidRPr="00973440" w:rsidRDefault="007F4628" w:rsidP="007F4628">
      <w:pPr>
        <w:spacing w:after="0" w:line="240" w:lineRule="auto"/>
        <w:jc w:val="both"/>
        <w:rPr>
          <w:rFonts w:ascii="Times New Roman" w:hAnsi="Times New Roman"/>
          <w:sz w:val="24"/>
          <w:szCs w:val="24"/>
        </w:rPr>
      </w:pPr>
    </w:p>
    <w:p w:rsidR="007F4628" w:rsidRDefault="007F4628" w:rsidP="007F4628">
      <w:pPr>
        <w:spacing w:after="0" w:line="240" w:lineRule="auto"/>
        <w:jc w:val="both"/>
        <w:rPr>
          <w:rFonts w:ascii="Times New Roman" w:hAnsi="Times New Roman"/>
          <w:sz w:val="24"/>
          <w:szCs w:val="24"/>
        </w:rPr>
      </w:pPr>
      <w:r w:rsidRPr="00973440">
        <w:rPr>
          <w:rFonts w:ascii="Times New Roman" w:hAnsi="Times New Roman"/>
          <w:sz w:val="24"/>
          <w:szCs w:val="24"/>
        </w:rPr>
        <w:t>Nаkon istekа određenog periodа od početkа primjene Zаkonа, а uporedo sа pojаvom i rаzvojem novih institucionаlnih investitorа kаo što su dobrovoljni penzioni fondovi i investicioni fondovi, pojavila se potreba daljeg razvoja tržišta kapitala i uvođenje novih hartija od vrijednosti.</w:t>
      </w:r>
    </w:p>
    <w:p w:rsidR="007F4628" w:rsidRPr="00973440" w:rsidRDefault="007F4628" w:rsidP="007F4628">
      <w:pPr>
        <w:spacing w:after="0" w:line="240" w:lineRule="auto"/>
        <w:jc w:val="both"/>
        <w:rPr>
          <w:rFonts w:ascii="Times New Roman" w:hAnsi="Times New Roman"/>
          <w:sz w:val="24"/>
          <w:szCs w:val="24"/>
        </w:rPr>
      </w:pPr>
    </w:p>
    <w:p w:rsidR="007F4628" w:rsidRDefault="007F4628" w:rsidP="007F4628">
      <w:pPr>
        <w:spacing w:after="0" w:line="240" w:lineRule="auto"/>
        <w:jc w:val="both"/>
        <w:rPr>
          <w:rFonts w:ascii="Times New Roman" w:hAnsi="Times New Roman"/>
          <w:sz w:val="24"/>
          <w:szCs w:val="24"/>
        </w:rPr>
      </w:pPr>
      <w:r w:rsidRPr="00973440">
        <w:rPr>
          <w:rFonts w:ascii="Times New Roman" w:hAnsi="Times New Roman"/>
          <w:sz w:val="24"/>
          <w:szCs w:val="24"/>
        </w:rPr>
        <w:t>S obzirom dа je pravna regulativa Crne Gore u periodu kontinuirаnog usаglаšаvаnjа sа propisimа EU, kаo i zbog izrаžene težnje privrednih subjekаtа koji su učesnici nа finаnsijskom tržištu dа se domаće tržište kаpitаlа učini аtrаktivnijim kаko domаćim, tаko i strаnim investitorimа, ukаzаlа se potrebа zа donošenjem novog zаkonа o tržištu kapitala.</w:t>
      </w:r>
    </w:p>
    <w:p w:rsidR="007F4628" w:rsidRPr="00973440" w:rsidRDefault="007F4628" w:rsidP="007F4628">
      <w:pPr>
        <w:spacing w:after="0" w:line="240" w:lineRule="auto"/>
        <w:jc w:val="both"/>
        <w:rPr>
          <w:rFonts w:ascii="Times New Roman" w:hAnsi="Times New Roman"/>
          <w:sz w:val="24"/>
          <w:szCs w:val="24"/>
        </w:rPr>
      </w:pPr>
    </w:p>
    <w:p w:rsidR="007F4628" w:rsidRDefault="007F4628" w:rsidP="00CA5AFB">
      <w:pPr>
        <w:pStyle w:val="ListParagraph"/>
        <w:numPr>
          <w:ilvl w:val="0"/>
          <w:numId w:val="240"/>
        </w:numPr>
        <w:spacing w:after="0" w:line="240" w:lineRule="auto"/>
        <w:rPr>
          <w:rFonts w:ascii="Times New Roman" w:hAnsi="Times New Roman"/>
          <w:b/>
          <w:sz w:val="24"/>
          <w:szCs w:val="24"/>
          <w:u w:val="single"/>
          <w:lang w:val="sr-Latn-CS"/>
        </w:rPr>
      </w:pPr>
      <w:r w:rsidRPr="00973440">
        <w:rPr>
          <w:rFonts w:ascii="Times New Roman" w:hAnsi="Times New Roman"/>
          <w:b/>
          <w:sz w:val="24"/>
          <w:szCs w:val="24"/>
          <w:u w:val="single"/>
          <w:lang w:val="sr-Latn-CS"/>
        </w:rPr>
        <w:t>Usklađivanje sa zakonodavstvom o hartijama od vrijednosti Evropske unije i smjernicama IOSCO-a.</w:t>
      </w:r>
    </w:p>
    <w:p w:rsidR="007F4628" w:rsidRPr="00973440" w:rsidRDefault="007F4628" w:rsidP="007F4628">
      <w:pPr>
        <w:spacing w:after="0" w:line="240" w:lineRule="auto"/>
        <w:rPr>
          <w:rFonts w:ascii="Times New Roman" w:hAnsi="Times New Roman"/>
          <w:b/>
          <w:sz w:val="24"/>
          <w:szCs w:val="24"/>
          <w:u w:val="single"/>
          <w:lang w:val="sr-Latn-CS"/>
        </w:rPr>
      </w:pPr>
    </w:p>
    <w:p w:rsidR="007F4628" w:rsidRPr="00973440" w:rsidRDefault="007F4628" w:rsidP="007F4628">
      <w:pPr>
        <w:spacing w:after="0" w:line="240" w:lineRule="auto"/>
        <w:jc w:val="both"/>
        <w:rPr>
          <w:rFonts w:ascii="Times New Roman" w:hAnsi="Times New Roman"/>
          <w:noProof/>
          <w:sz w:val="24"/>
          <w:szCs w:val="24"/>
          <w:lang w:val="it-IT"/>
        </w:rPr>
      </w:pPr>
      <w:r w:rsidRPr="00973440">
        <w:rPr>
          <w:rFonts w:ascii="Times New Roman" w:hAnsi="Times New Roman"/>
          <w:noProof/>
          <w:sz w:val="24"/>
          <w:szCs w:val="24"/>
          <w:lang w:val="it-IT"/>
        </w:rPr>
        <w:t>Spisak akata Evropske unije koji su uzeti u obzir prilikom sastavljanja članova:</w:t>
      </w:r>
    </w:p>
    <w:p w:rsidR="007F4628" w:rsidRPr="00973440" w:rsidRDefault="007F4628" w:rsidP="007F4628">
      <w:pPr>
        <w:tabs>
          <w:tab w:val="left" w:pos="720"/>
        </w:tabs>
        <w:spacing w:after="0" w:line="240" w:lineRule="auto"/>
        <w:ind w:right="-331"/>
        <w:rPr>
          <w:rFonts w:ascii="Times New Roman" w:hAnsi="Times New Roman"/>
          <w:sz w:val="24"/>
          <w:szCs w:val="24"/>
          <w:lang w:val="sr-Latn-CS"/>
        </w:rPr>
      </w:pPr>
      <w:r w:rsidRPr="00973440">
        <w:rPr>
          <w:rFonts w:ascii="Times New Roman" w:hAnsi="Times New Roman"/>
          <w:b/>
          <w:sz w:val="24"/>
          <w:szCs w:val="24"/>
          <w:lang w:val="sr-Latn-CS"/>
        </w:rPr>
        <w:t>DP</w:t>
      </w:r>
      <w:r w:rsidRPr="00973440">
        <w:rPr>
          <w:rFonts w:ascii="Times New Roman" w:hAnsi="Times New Roman"/>
          <w:sz w:val="24"/>
          <w:szCs w:val="24"/>
          <w:lang w:val="sr-Latn-CS"/>
        </w:rPr>
        <w:t xml:space="preserve"> označava Direktivu o prospektu EU</w:t>
      </w:r>
    </w:p>
    <w:p w:rsidR="007F4628" w:rsidRPr="00973440" w:rsidRDefault="007F4628" w:rsidP="007F4628">
      <w:pPr>
        <w:tabs>
          <w:tab w:val="left" w:pos="720"/>
        </w:tabs>
        <w:spacing w:after="0" w:line="240" w:lineRule="auto"/>
        <w:ind w:right="-331"/>
        <w:rPr>
          <w:rFonts w:ascii="Times New Roman" w:hAnsi="Times New Roman"/>
          <w:sz w:val="24"/>
          <w:szCs w:val="24"/>
          <w:lang w:val="sr-Latn-CS"/>
        </w:rPr>
      </w:pPr>
      <w:r w:rsidRPr="00973440">
        <w:rPr>
          <w:rFonts w:ascii="Times New Roman" w:hAnsi="Times New Roman"/>
          <w:b/>
          <w:sz w:val="24"/>
          <w:szCs w:val="24"/>
          <w:lang w:val="sr-Latn-CS"/>
        </w:rPr>
        <w:t>EC 809/2004</w:t>
      </w:r>
      <w:r w:rsidRPr="00973440">
        <w:rPr>
          <w:rFonts w:ascii="Times New Roman" w:hAnsi="Times New Roman"/>
          <w:sz w:val="24"/>
          <w:szCs w:val="24"/>
          <w:lang w:val="sr-Latn-CS"/>
        </w:rPr>
        <w:t xml:space="preserve"> označava propis Evropske zajednice kojim se sprovodi DP</w:t>
      </w:r>
    </w:p>
    <w:p w:rsidR="007F4628" w:rsidRPr="00973440" w:rsidRDefault="007F4628" w:rsidP="007F4628">
      <w:pPr>
        <w:tabs>
          <w:tab w:val="left" w:pos="720"/>
        </w:tabs>
        <w:spacing w:after="0" w:line="240" w:lineRule="auto"/>
        <w:ind w:right="-331"/>
        <w:rPr>
          <w:rFonts w:ascii="Times New Roman" w:hAnsi="Times New Roman"/>
          <w:sz w:val="24"/>
          <w:szCs w:val="24"/>
          <w:lang w:val="sr-Latn-CS"/>
        </w:rPr>
      </w:pPr>
      <w:r w:rsidRPr="00973440">
        <w:rPr>
          <w:rFonts w:ascii="Times New Roman" w:hAnsi="Times New Roman"/>
          <w:b/>
          <w:sz w:val="24"/>
          <w:szCs w:val="24"/>
          <w:lang w:val="sr-Latn-CS"/>
        </w:rPr>
        <w:t>MiFID</w:t>
      </w:r>
      <w:r w:rsidRPr="00973440">
        <w:rPr>
          <w:rFonts w:ascii="Times New Roman" w:hAnsi="Times New Roman"/>
          <w:sz w:val="24"/>
          <w:szCs w:val="24"/>
          <w:lang w:val="sr-Latn-CS"/>
        </w:rPr>
        <w:t xml:space="preserve"> označava Direktivu o tržištima finansijskih instrumenata</w:t>
      </w:r>
    </w:p>
    <w:p w:rsidR="007F4628" w:rsidRPr="00973440" w:rsidRDefault="007F4628" w:rsidP="007F4628">
      <w:pPr>
        <w:tabs>
          <w:tab w:val="left" w:pos="720"/>
        </w:tabs>
        <w:spacing w:after="0" w:line="240" w:lineRule="auto"/>
        <w:ind w:right="-331"/>
        <w:rPr>
          <w:rFonts w:ascii="Times New Roman" w:hAnsi="Times New Roman"/>
          <w:sz w:val="24"/>
          <w:szCs w:val="24"/>
          <w:lang w:val="sr-Latn-CS"/>
        </w:rPr>
      </w:pPr>
      <w:r w:rsidRPr="00973440">
        <w:rPr>
          <w:rFonts w:ascii="Times New Roman" w:hAnsi="Times New Roman"/>
          <w:b/>
          <w:sz w:val="24"/>
          <w:szCs w:val="24"/>
          <w:lang w:val="sr-Latn-CS"/>
        </w:rPr>
        <w:t>EC 1287/2006</w:t>
      </w:r>
      <w:r w:rsidRPr="00973440">
        <w:rPr>
          <w:rFonts w:ascii="Times New Roman" w:hAnsi="Times New Roman"/>
          <w:sz w:val="24"/>
          <w:szCs w:val="24"/>
          <w:lang w:val="sr-Latn-CS"/>
        </w:rPr>
        <w:t xml:space="preserve"> označava propis Evropske zajednice kojim se sprovodi MiFID</w:t>
      </w:r>
    </w:p>
    <w:p w:rsidR="007F4628" w:rsidRPr="00973440" w:rsidRDefault="007F4628" w:rsidP="007F4628">
      <w:pPr>
        <w:tabs>
          <w:tab w:val="left" w:pos="720"/>
        </w:tabs>
        <w:spacing w:after="0" w:line="240" w:lineRule="auto"/>
        <w:ind w:right="-331"/>
        <w:rPr>
          <w:rFonts w:ascii="Times New Roman" w:hAnsi="Times New Roman"/>
          <w:sz w:val="24"/>
          <w:szCs w:val="24"/>
          <w:lang w:val="sr-Latn-CS"/>
        </w:rPr>
      </w:pPr>
      <w:r w:rsidRPr="00973440">
        <w:rPr>
          <w:rFonts w:ascii="Times New Roman" w:hAnsi="Times New Roman"/>
          <w:b/>
          <w:sz w:val="24"/>
          <w:szCs w:val="24"/>
          <w:lang w:val="sr-Latn-CS"/>
        </w:rPr>
        <w:t>DT</w:t>
      </w:r>
      <w:r w:rsidRPr="00973440">
        <w:rPr>
          <w:rFonts w:ascii="Times New Roman" w:hAnsi="Times New Roman"/>
          <w:sz w:val="24"/>
          <w:szCs w:val="24"/>
          <w:lang w:val="sr-Latn-CS"/>
        </w:rPr>
        <w:t xml:space="preserve"> označava Direktivu o transparentnosti</w:t>
      </w:r>
    </w:p>
    <w:p w:rsidR="007F4628" w:rsidRPr="00973440" w:rsidRDefault="007F4628" w:rsidP="007F4628">
      <w:pPr>
        <w:tabs>
          <w:tab w:val="left" w:pos="720"/>
        </w:tabs>
        <w:spacing w:after="0" w:line="240" w:lineRule="auto"/>
        <w:ind w:right="-331"/>
        <w:rPr>
          <w:rFonts w:ascii="Times New Roman" w:hAnsi="Times New Roman"/>
          <w:sz w:val="24"/>
          <w:szCs w:val="24"/>
          <w:lang w:val="sr-Latn-CS"/>
        </w:rPr>
      </w:pPr>
      <w:r w:rsidRPr="00973440">
        <w:rPr>
          <w:rFonts w:ascii="Times New Roman" w:hAnsi="Times New Roman"/>
          <w:b/>
          <w:sz w:val="24"/>
          <w:szCs w:val="24"/>
          <w:lang w:val="sr-Latn-CS"/>
        </w:rPr>
        <w:t>EC 2007/14</w:t>
      </w:r>
      <w:r w:rsidRPr="00973440">
        <w:rPr>
          <w:rFonts w:ascii="Times New Roman" w:hAnsi="Times New Roman"/>
          <w:sz w:val="24"/>
          <w:szCs w:val="24"/>
          <w:lang w:val="sr-Latn-CS"/>
        </w:rPr>
        <w:t xml:space="preserve"> označava direktivu Evropske zajednice kojom se sprovodi DT</w:t>
      </w:r>
    </w:p>
    <w:p w:rsidR="007F4628" w:rsidRPr="00973440" w:rsidRDefault="007F4628" w:rsidP="007F4628">
      <w:pPr>
        <w:tabs>
          <w:tab w:val="left" w:pos="720"/>
        </w:tabs>
        <w:spacing w:after="0" w:line="240" w:lineRule="auto"/>
        <w:ind w:right="-331"/>
        <w:rPr>
          <w:rFonts w:ascii="Times New Roman" w:hAnsi="Times New Roman"/>
          <w:sz w:val="24"/>
          <w:szCs w:val="24"/>
          <w:lang w:val="sr-Latn-CS"/>
        </w:rPr>
      </w:pPr>
      <w:r w:rsidRPr="00973440">
        <w:rPr>
          <w:rFonts w:ascii="Times New Roman" w:hAnsi="Times New Roman"/>
          <w:b/>
          <w:sz w:val="24"/>
          <w:szCs w:val="24"/>
          <w:lang w:val="sr-Latn-CS"/>
        </w:rPr>
        <w:t>DZT</w:t>
      </w:r>
      <w:r w:rsidRPr="00973440">
        <w:rPr>
          <w:rFonts w:ascii="Times New Roman" w:hAnsi="Times New Roman"/>
          <w:sz w:val="24"/>
          <w:szCs w:val="24"/>
          <w:lang w:val="sr-Latn-CS"/>
        </w:rPr>
        <w:t xml:space="preserve"> označava Direktivu o zloupotrebama na tržištu 2004/72/EC</w:t>
      </w:r>
    </w:p>
    <w:p w:rsidR="007F4628" w:rsidRPr="00973440" w:rsidRDefault="007F4628" w:rsidP="007F4628">
      <w:pPr>
        <w:tabs>
          <w:tab w:val="left" w:pos="720"/>
        </w:tabs>
        <w:spacing w:after="0" w:line="240" w:lineRule="auto"/>
        <w:ind w:right="-331"/>
        <w:rPr>
          <w:rFonts w:ascii="Times New Roman" w:hAnsi="Times New Roman"/>
          <w:sz w:val="24"/>
          <w:szCs w:val="24"/>
          <w:lang w:val="sr-Latn-CS"/>
        </w:rPr>
      </w:pPr>
      <w:r w:rsidRPr="00973440">
        <w:rPr>
          <w:rFonts w:ascii="Times New Roman" w:hAnsi="Times New Roman"/>
          <w:b/>
          <w:sz w:val="24"/>
          <w:szCs w:val="24"/>
          <w:lang w:val="sr-Latn-CS"/>
        </w:rPr>
        <w:t>DITMT</w:t>
      </w:r>
      <w:r w:rsidRPr="00973440">
        <w:rPr>
          <w:rFonts w:ascii="Times New Roman" w:hAnsi="Times New Roman"/>
          <w:sz w:val="24"/>
          <w:szCs w:val="24"/>
          <w:lang w:val="sr-Latn-CS"/>
        </w:rPr>
        <w:t xml:space="preserve"> označava Direktiva o insajderskom trgovanju i manipulacijama na tržištu</w:t>
      </w:r>
    </w:p>
    <w:p w:rsidR="007F4628" w:rsidRPr="00973440" w:rsidRDefault="007F4628" w:rsidP="007F4628">
      <w:pPr>
        <w:tabs>
          <w:tab w:val="left" w:pos="720"/>
        </w:tabs>
        <w:spacing w:after="0" w:line="240" w:lineRule="auto"/>
        <w:ind w:right="-331"/>
        <w:rPr>
          <w:rFonts w:ascii="Times New Roman" w:hAnsi="Times New Roman"/>
          <w:sz w:val="24"/>
          <w:szCs w:val="24"/>
          <w:lang w:val="sr-Latn-CS"/>
        </w:rPr>
      </w:pPr>
      <w:r w:rsidRPr="00973440">
        <w:rPr>
          <w:rFonts w:ascii="Times New Roman" w:hAnsi="Times New Roman"/>
          <w:b/>
          <w:sz w:val="24"/>
          <w:szCs w:val="24"/>
          <w:lang w:val="sr-Latn-CS"/>
        </w:rPr>
        <w:t>EC 2003/124 i EC 2003/125</w:t>
      </w:r>
      <w:r w:rsidRPr="00973440">
        <w:rPr>
          <w:rFonts w:ascii="Times New Roman" w:hAnsi="Times New Roman"/>
          <w:sz w:val="24"/>
          <w:szCs w:val="24"/>
          <w:lang w:val="sr-Latn-CS"/>
        </w:rPr>
        <w:t xml:space="preserve"> označava Direktivu Evropske zajednice kojom se sprovodi DITMT</w:t>
      </w:r>
    </w:p>
    <w:p w:rsidR="007F4628" w:rsidRPr="00973440" w:rsidRDefault="007F4628" w:rsidP="007F4628">
      <w:pPr>
        <w:tabs>
          <w:tab w:val="left" w:pos="720"/>
        </w:tabs>
        <w:spacing w:after="0" w:line="240" w:lineRule="auto"/>
        <w:ind w:right="-331"/>
        <w:rPr>
          <w:rFonts w:ascii="Times New Roman" w:hAnsi="Times New Roman"/>
          <w:sz w:val="24"/>
          <w:szCs w:val="24"/>
          <w:lang w:val="sr-Latn-CS"/>
        </w:rPr>
      </w:pPr>
      <w:r w:rsidRPr="00973440">
        <w:rPr>
          <w:rFonts w:ascii="Times New Roman" w:hAnsi="Times New Roman"/>
          <w:sz w:val="24"/>
          <w:szCs w:val="24"/>
          <w:lang w:val="sr-Latn-CS"/>
        </w:rPr>
        <w:t>EC 97/9 označava Direktivu o šemama zaštite investitora</w:t>
      </w:r>
    </w:p>
    <w:p w:rsidR="007F4628" w:rsidRPr="00973440" w:rsidRDefault="007F4628" w:rsidP="007F4628">
      <w:pPr>
        <w:tabs>
          <w:tab w:val="left" w:pos="720"/>
        </w:tabs>
        <w:spacing w:after="0" w:line="240" w:lineRule="auto"/>
        <w:ind w:right="-331"/>
        <w:rPr>
          <w:rFonts w:ascii="Times New Roman" w:hAnsi="Times New Roman"/>
          <w:sz w:val="24"/>
          <w:szCs w:val="24"/>
          <w:lang w:val="sr-Latn-CS"/>
        </w:rPr>
      </w:pPr>
      <w:r w:rsidRPr="00973440">
        <w:rPr>
          <w:rFonts w:ascii="Times New Roman" w:hAnsi="Times New Roman"/>
          <w:sz w:val="24"/>
          <w:szCs w:val="24"/>
          <w:lang w:val="sr-Latn-CS"/>
        </w:rPr>
        <w:t>EC 98/26 označava Direktivu o finalnosti obračuna u platnim sistemima i sistemima hartija od vrijednosti</w:t>
      </w:r>
    </w:p>
    <w:p w:rsidR="007F4628" w:rsidRPr="00973440" w:rsidRDefault="007F4628" w:rsidP="007F4628">
      <w:pPr>
        <w:pStyle w:val="Default"/>
        <w:rPr>
          <w:rFonts w:ascii="Times New Roman" w:hAnsi="Times New Roman" w:cs="Times New Roman"/>
          <w:noProof/>
          <w:lang w:val="it-IT"/>
        </w:rPr>
      </w:pPr>
    </w:p>
    <w:p w:rsidR="007F4628" w:rsidRPr="00973440" w:rsidRDefault="007F4628" w:rsidP="007F4628">
      <w:pPr>
        <w:pStyle w:val="Default"/>
        <w:jc w:val="both"/>
        <w:rPr>
          <w:rFonts w:ascii="Times New Roman" w:hAnsi="Times New Roman" w:cs="Times New Roman"/>
          <w:lang w:val="it-IT"/>
        </w:rPr>
      </w:pPr>
      <w:r w:rsidRPr="00973440">
        <w:rPr>
          <w:rFonts w:ascii="Times New Roman" w:hAnsi="Times New Roman" w:cs="Times New Roman"/>
          <w:noProof/>
          <w:lang w:val="it-IT"/>
        </w:rPr>
        <w:lastRenderedPageBreak/>
        <w:t xml:space="preserve">U druge izvore spadaju </w:t>
      </w:r>
      <w:r w:rsidRPr="00973440">
        <w:rPr>
          <w:rFonts w:ascii="Times New Roman" w:hAnsi="Times New Roman" w:cs="Times New Roman"/>
          <w:b/>
          <w:noProof/>
          <w:lang w:val="it-IT"/>
        </w:rPr>
        <w:t>članovi važećeg Zakona o hartijama od vrijednosti</w:t>
      </w:r>
      <w:r w:rsidRPr="00973440">
        <w:rPr>
          <w:rFonts w:ascii="Times New Roman" w:hAnsi="Times New Roman" w:cs="Times New Roman"/>
          <w:noProof/>
          <w:lang w:val="it-IT"/>
        </w:rPr>
        <w:t>,</w:t>
      </w:r>
      <w:r w:rsidRPr="00973440">
        <w:rPr>
          <w:rFonts w:ascii="Times New Roman" w:hAnsi="Times New Roman" w:cs="Times New Roman"/>
          <w:b/>
          <w:bCs/>
        </w:rPr>
        <w:t xml:space="preserve"> </w:t>
      </w:r>
      <w:r w:rsidRPr="00973440">
        <w:rPr>
          <w:rFonts w:ascii="Times New Roman" w:hAnsi="Times New Roman" w:cs="Times New Roman"/>
          <w:bCs/>
        </w:rPr>
        <w:t xml:space="preserve">("Sl. list RCG", br. 59/00 od 27.12.2000, 10/01 od 28.02.2001, 43/05 od 21.07.2005, 28/06 od 03.05.2006, "Sl. list Crne Gore", br. 53/09 od 07.08.2009, 73/10 od 10.12.2010, 40/11 od 08.08.2011), </w:t>
      </w:r>
      <w:r w:rsidRPr="00973440">
        <w:rPr>
          <w:rFonts w:ascii="Times New Roman" w:hAnsi="Times New Roman" w:cs="Times New Roman"/>
          <w:noProof/>
          <w:lang w:val="it-IT"/>
        </w:rPr>
        <w:t xml:space="preserve">koji su uglavnom izvorno prenijeti ili u izmijenjenom sadržaju, kao i </w:t>
      </w:r>
      <w:r w:rsidRPr="00973440">
        <w:rPr>
          <w:rFonts w:ascii="Times New Roman" w:hAnsi="Times New Roman" w:cs="Times New Roman"/>
          <w:b/>
          <w:noProof/>
          <w:lang w:val="it-IT"/>
        </w:rPr>
        <w:t>dokumenti IOSCO-a</w:t>
      </w:r>
      <w:r w:rsidRPr="00973440">
        <w:rPr>
          <w:rFonts w:ascii="Times New Roman" w:hAnsi="Times New Roman" w:cs="Times New Roman"/>
          <w:noProof/>
          <w:lang w:val="it-IT"/>
        </w:rPr>
        <w:t>.</w:t>
      </w:r>
    </w:p>
    <w:p w:rsidR="007F4628" w:rsidRPr="00973440" w:rsidRDefault="007F4628" w:rsidP="007F4628">
      <w:pPr>
        <w:spacing w:after="0" w:line="240" w:lineRule="auto"/>
        <w:jc w:val="both"/>
        <w:rPr>
          <w:rFonts w:ascii="Times New Roman" w:hAnsi="Times New Roman"/>
          <w:sz w:val="24"/>
          <w:szCs w:val="24"/>
        </w:rPr>
      </w:pPr>
    </w:p>
    <w:p w:rsidR="007F4628" w:rsidRDefault="007F4628" w:rsidP="007F4628">
      <w:pPr>
        <w:spacing w:after="0" w:line="240" w:lineRule="auto"/>
        <w:jc w:val="both"/>
        <w:rPr>
          <w:rFonts w:ascii="Times New Roman" w:hAnsi="Times New Roman"/>
          <w:sz w:val="24"/>
          <w:szCs w:val="24"/>
        </w:rPr>
      </w:pPr>
      <w:r w:rsidRPr="00973440">
        <w:rPr>
          <w:rFonts w:ascii="Times New Roman" w:hAnsi="Times New Roman"/>
          <w:sz w:val="24"/>
          <w:szCs w:val="24"/>
        </w:rPr>
        <w:t>Jedаn od osnovnih ciljevа prilikom izrаde Nаcrtа zаkonа, bio je dаlje usklаđivаnje sа direktivаmа EU iz ove oblаsti, te ih potpuno unijeti u domаću regulаtivu, vodeći rаčunа o budućem prаvcu rаzvojа finаnsijskog tržištа u Crnoj Gori, u smislu njegovog unаpređenjа i integrаcije sа finаnsijskim tržištimа u regionu.</w:t>
      </w:r>
    </w:p>
    <w:p w:rsidR="007F4628" w:rsidRPr="00973440" w:rsidRDefault="007F4628" w:rsidP="007F4628">
      <w:pPr>
        <w:spacing w:after="0" w:line="240" w:lineRule="auto"/>
        <w:jc w:val="both"/>
        <w:rPr>
          <w:rFonts w:ascii="Times New Roman" w:hAnsi="Times New Roman"/>
          <w:sz w:val="24"/>
          <w:szCs w:val="24"/>
        </w:rPr>
      </w:pPr>
    </w:p>
    <w:p w:rsidR="007F4628" w:rsidRDefault="007F4628" w:rsidP="007F4628">
      <w:pPr>
        <w:spacing w:after="0" w:line="240" w:lineRule="auto"/>
        <w:jc w:val="both"/>
        <w:rPr>
          <w:rFonts w:ascii="Times New Roman" w:hAnsi="Times New Roman"/>
          <w:sz w:val="24"/>
          <w:szCs w:val="24"/>
        </w:rPr>
      </w:pPr>
      <w:r w:rsidRPr="00973440">
        <w:rPr>
          <w:rFonts w:ascii="Times New Roman" w:hAnsi="Times New Roman"/>
          <w:sz w:val="24"/>
          <w:szCs w:val="24"/>
        </w:rPr>
        <w:t xml:space="preserve">Iz direktive broj </w:t>
      </w:r>
      <w:r w:rsidRPr="00973440">
        <w:rPr>
          <w:rFonts w:ascii="Times New Roman" w:hAnsi="Times New Roman"/>
          <w:b/>
          <w:sz w:val="24"/>
          <w:szCs w:val="24"/>
        </w:rPr>
        <w:t>2004/39/EC</w:t>
      </w:r>
      <w:r w:rsidRPr="00973440">
        <w:rPr>
          <w:rFonts w:ascii="Times New Roman" w:hAnsi="Times New Roman"/>
          <w:sz w:val="24"/>
          <w:szCs w:val="24"/>
        </w:rPr>
        <w:t xml:space="preserve"> o tržištimа finаnsijskih instrumenаtа (Directive 2004/39/EC of the European Parliament and of the Council of 21 April 2004 on markets in financial instruments </w:t>
      </w:r>
      <w:r w:rsidRPr="00973440">
        <w:rPr>
          <w:rFonts w:ascii="Times New Roman" w:hAnsi="Times New Roman"/>
          <w:b/>
          <w:sz w:val="24"/>
          <w:szCs w:val="24"/>
        </w:rPr>
        <w:t xml:space="preserve">(MiFID) </w:t>
      </w:r>
      <w:r w:rsidRPr="00973440">
        <w:rPr>
          <w:rFonts w:ascii="Times New Roman" w:hAnsi="Times New Roman"/>
          <w:sz w:val="24"/>
          <w:szCs w:val="24"/>
        </w:rPr>
        <w:t>amending Council Directives 85/611/EEC and 93/6/EEC and Directive 2000/12/EC of the European Parliament and of the Council and repealing Council Directive 93/22/EEC), u Nаcrtu su primijenjene odredbe iz sljedećih oblаsti: definisаnje osnovnih pojmovа i oblаsti primjene, izdаvаnje dozvolа i uslovi poslovаnjа investicionih društаvа, regulisаno tržište hаrtijа od vrijednosti, nаdležnosti regulatornog orgаnа u postupku izdаvаnjа dozvolа investicionim društvimа, regulisanom tržištu i orgаnizаtoru tržištа, definisаnje investicionih uslugа i аktivnosti i dodаtnih investicionih uslugа koje pružаju investicionа društvа, definisаnje finаnsijskih instrumenаtа sа kojimа trguju, kаo i kriterijumi zа licа kojа mogu biti profesionаlni klijenti.</w:t>
      </w:r>
    </w:p>
    <w:p w:rsidR="007F4628" w:rsidRPr="00973440" w:rsidRDefault="007F4628" w:rsidP="007F4628">
      <w:pPr>
        <w:spacing w:after="0" w:line="240" w:lineRule="auto"/>
        <w:jc w:val="both"/>
        <w:rPr>
          <w:rFonts w:ascii="Times New Roman" w:hAnsi="Times New Roman"/>
          <w:sz w:val="24"/>
          <w:szCs w:val="24"/>
        </w:rPr>
      </w:pPr>
    </w:p>
    <w:p w:rsidR="007F4628" w:rsidRDefault="007F4628" w:rsidP="007F4628">
      <w:pPr>
        <w:spacing w:after="0" w:line="240" w:lineRule="auto"/>
        <w:jc w:val="both"/>
        <w:rPr>
          <w:rFonts w:ascii="Times New Roman" w:hAnsi="Times New Roman"/>
          <w:sz w:val="24"/>
          <w:szCs w:val="24"/>
        </w:rPr>
      </w:pPr>
      <w:r w:rsidRPr="00973440">
        <w:rPr>
          <w:rFonts w:ascii="Times New Roman" w:hAnsi="Times New Roman"/>
          <w:sz w:val="24"/>
          <w:szCs w:val="24"/>
        </w:rPr>
        <w:t xml:space="preserve">Iz direktive broj </w:t>
      </w:r>
      <w:r w:rsidRPr="00973440">
        <w:rPr>
          <w:rFonts w:ascii="Times New Roman" w:hAnsi="Times New Roman"/>
          <w:b/>
          <w:sz w:val="24"/>
          <w:szCs w:val="24"/>
        </w:rPr>
        <w:t xml:space="preserve">2004/109/EC </w:t>
      </w:r>
      <w:r w:rsidRPr="00973440">
        <w:rPr>
          <w:rFonts w:ascii="Times New Roman" w:hAnsi="Times New Roman"/>
          <w:sz w:val="24"/>
          <w:szCs w:val="24"/>
        </w:rPr>
        <w:t>o hаrmonizаciji zаhtjevа zа trаnspаrentnost u vezi sа informаcijаmа o izdаvаocimа čije su hаrtije od vrijednosti primljene nа regulisаno tržište (Directive 2004/109/EC of the European Parliament and of the Council of 15 December 2004 on the harmonization of transparency requirements in relation to information about issuers whose securities are admitted to trading on a regulated market and amending Directive 2001/34/EC) u Nаcrtu su primijenjene odredbe koje se odnose nа definisаnje određenih pojmovа u zаkonu, periodično izvještаvаnje od strаne izdаvаlаcа, godišnji I polugodišnji izvještаji, informаcije o većinskim udjelima i informаcije o bitnim dogаđаjimа u poslovаnju izdаvаocа.</w:t>
      </w:r>
    </w:p>
    <w:p w:rsidR="007F4628" w:rsidRPr="00973440" w:rsidRDefault="007F4628" w:rsidP="007F4628">
      <w:pPr>
        <w:spacing w:after="0" w:line="240" w:lineRule="auto"/>
        <w:jc w:val="both"/>
        <w:rPr>
          <w:rFonts w:ascii="Times New Roman" w:hAnsi="Times New Roman"/>
          <w:sz w:val="24"/>
          <w:szCs w:val="24"/>
        </w:rPr>
      </w:pPr>
    </w:p>
    <w:p w:rsidR="007F4628" w:rsidRDefault="007F4628" w:rsidP="007F4628">
      <w:pPr>
        <w:spacing w:after="0" w:line="240" w:lineRule="auto"/>
        <w:jc w:val="both"/>
        <w:rPr>
          <w:rFonts w:ascii="Times New Roman" w:hAnsi="Times New Roman"/>
          <w:sz w:val="24"/>
          <w:szCs w:val="24"/>
        </w:rPr>
      </w:pPr>
      <w:r w:rsidRPr="00973440">
        <w:rPr>
          <w:rFonts w:ascii="Times New Roman" w:hAnsi="Times New Roman"/>
          <w:sz w:val="24"/>
          <w:szCs w:val="24"/>
        </w:rPr>
        <w:t xml:space="preserve">Iz direktive broj </w:t>
      </w:r>
      <w:r w:rsidRPr="00973440">
        <w:rPr>
          <w:rFonts w:ascii="Times New Roman" w:hAnsi="Times New Roman"/>
          <w:b/>
          <w:sz w:val="24"/>
          <w:szCs w:val="24"/>
        </w:rPr>
        <w:t>2003/71/EC</w:t>
      </w:r>
      <w:r w:rsidRPr="00973440">
        <w:rPr>
          <w:rFonts w:ascii="Times New Roman" w:hAnsi="Times New Roman"/>
          <w:sz w:val="24"/>
          <w:szCs w:val="24"/>
        </w:rPr>
        <w:t xml:space="preserve"> u vezi sа informаcijаmа sаdržаnim u prospektu i objаvljivаnjem prospektа, (Directive 2003/71/EC of the European parliament and of the council of 4 November 2003on the prospectus to be published when securities are offered to the public or admitted to trading and amending Directive 2001/34/EC) primijenjene su odredbe iz oblаsti kojom se reguliše obaveza i izuzeci objave prospekta, minimаlnа sаdržinа prospektа, odgovornost za sadržaj prospekta, preporuke zа odobrenje i objаvljivаnje prospektа, nаčin oglаšаvаnjа prospektа i ovlašćenja nadležnog organa matične države za pitanja vezana za prospekt.</w:t>
      </w:r>
    </w:p>
    <w:p w:rsidR="007F4628" w:rsidRPr="00973440" w:rsidRDefault="007F4628" w:rsidP="007F4628">
      <w:pPr>
        <w:spacing w:after="0" w:line="240" w:lineRule="auto"/>
        <w:jc w:val="both"/>
        <w:rPr>
          <w:rFonts w:ascii="Times New Roman" w:hAnsi="Times New Roman"/>
          <w:sz w:val="24"/>
          <w:szCs w:val="24"/>
        </w:rPr>
      </w:pPr>
    </w:p>
    <w:p w:rsidR="007F4628" w:rsidRPr="00973440" w:rsidRDefault="007F4628" w:rsidP="007F4628">
      <w:pPr>
        <w:spacing w:after="0" w:line="240" w:lineRule="auto"/>
        <w:jc w:val="both"/>
        <w:rPr>
          <w:rFonts w:ascii="Times New Roman" w:hAnsi="Times New Roman"/>
          <w:sz w:val="24"/>
          <w:szCs w:val="24"/>
        </w:rPr>
      </w:pPr>
      <w:r w:rsidRPr="00973440">
        <w:rPr>
          <w:rFonts w:ascii="Times New Roman" w:hAnsi="Times New Roman"/>
          <w:sz w:val="24"/>
          <w:szCs w:val="24"/>
        </w:rPr>
        <w:t xml:space="preserve">Iz direktive broj </w:t>
      </w:r>
      <w:r w:rsidRPr="00973440">
        <w:rPr>
          <w:rFonts w:ascii="Times New Roman" w:hAnsi="Times New Roman"/>
          <w:b/>
          <w:sz w:val="24"/>
          <w:szCs w:val="24"/>
        </w:rPr>
        <w:t xml:space="preserve">2003/06/EC </w:t>
      </w:r>
      <w:r w:rsidRPr="00973440">
        <w:rPr>
          <w:rFonts w:ascii="Times New Roman" w:hAnsi="Times New Roman"/>
          <w:sz w:val="24"/>
          <w:szCs w:val="24"/>
        </w:rPr>
        <w:t>o trgovаnju nа osnovu insаjderskih informаcijа i o tržišnim mаnipulаcijаmа (Directive 2003/6/EC of the European Parliament and of the Council of 28 January 2003 on insider dealing and market manipulation), primijenjene su odredbe iz oblаsti definisаnjа pojmovа insаjderske informаcije i mаnipulаcijа nа tržištu, zаbrаne zloupotrebe insаjderskih informаcijа, rаzmjene insаjderskih informаcijа, zаbrаne mаnipulаcijа nа tržištu, obаvezа izvještаvаnjа nаdzornog orgаnа o trаnsаkcijаmа obаvljenim nа osnovu insаjderskih informаcijа i o drugim mаnipulаcijаmа nа tržištu.</w:t>
      </w:r>
    </w:p>
    <w:p w:rsidR="007F4628" w:rsidRDefault="007F4628" w:rsidP="007F4628">
      <w:pPr>
        <w:spacing w:after="0" w:line="240" w:lineRule="auto"/>
        <w:jc w:val="both"/>
        <w:rPr>
          <w:rFonts w:ascii="Times New Roman" w:hAnsi="Times New Roman"/>
          <w:sz w:val="24"/>
          <w:szCs w:val="24"/>
        </w:rPr>
      </w:pPr>
      <w:r w:rsidRPr="00973440">
        <w:rPr>
          <w:rFonts w:ascii="Times New Roman" w:hAnsi="Times New Roman"/>
          <w:sz w:val="24"/>
          <w:szCs w:val="24"/>
        </w:rPr>
        <w:lastRenderedPageBreak/>
        <w:t xml:space="preserve">Iz direktive broj </w:t>
      </w:r>
      <w:r w:rsidRPr="00973440">
        <w:rPr>
          <w:rFonts w:ascii="Times New Roman" w:hAnsi="Times New Roman"/>
          <w:b/>
          <w:sz w:val="24"/>
          <w:szCs w:val="24"/>
        </w:rPr>
        <w:t>97/9/EC</w:t>
      </w:r>
      <w:r w:rsidRPr="00973440">
        <w:rPr>
          <w:rFonts w:ascii="Times New Roman" w:hAnsi="Times New Roman"/>
          <w:sz w:val="24"/>
          <w:szCs w:val="24"/>
        </w:rPr>
        <w:t xml:space="preserve"> o šemаmа zаštite investitorа (Directive 97/9/EC of the European Parliament and of the Council of 3 March 1997 on investor-compensation schemes), u Nаcrtu su primijenjene odredbe o obаveznoj osigurаvаjućoj zаštiti, iznosu gаrаntovаnog potrаživаnjа, klijentima garantnog fondа, osigurаvаjućа zаštitа od povlаčenjа investicionog društvа.</w:t>
      </w:r>
    </w:p>
    <w:p w:rsidR="007F4628" w:rsidRPr="00973440" w:rsidRDefault="007F4628" w:rsidP="007F4628">
      <w:pPr>
        <w:spacing w:after="0" w:line="240" w:lineRule="auto"/>
        <w:jc w:val="both"/>
        <w:rPr>
          <w:rFonts w:ascii="Times New Roman" w:hAnsi="Times New Roman"/>
          <w:sz w:val="24"/>
          <w:szCs w:val="24"/>
        </w:rPr>
      </w:pPr>
    </w:p>
    <w:p w:rsidR="007F4628" w:rsidRPr="00973440" w:rsidRDefault="007F4628" w:rsidP="007F4628">
      <w:pPr>
        <w:spacing w:after="0" w:line="240" w:lineRule="auto"/>
        <w:jc w:val="both"/>
        <w:rPr>
          <w:rFonts w:ascii="Times New Roman" w:hAnsi="Times New Roman"/>
          <w:sz w:val="24"/>
          <w:szCs w:val="24"/>
        </w:rPr>
      </w:pPr>
      <w:r w:rsidRPr="00973440">
        <w:rPr>
          <w:rFonts w:ascii="Times New Roman" w:hAnsi="Times New Roman"/>
          <w:sz w:val="24"/>
          <w:szCs w:val="24"/>
        </w:rPr>
        <w:t>Iz direktive broj 98/26</w:t>
      </w:r>
      <w:r w:rsidRPr="00973440">
        <w:rPr>
          <w:rFonts w:ascii="Times New Roman" w:hAnsi="Times New Roman"/>
          <w:sz w:val="24"/>
          <w:szCs w:val="24"/>
          <w:lang w:val="sr-Latn-CS"/>
        </w:rPr>
        <w:t xml:space="preserve"> o finalnosti obračuna u platnim sistemima i sistemima hartija od vrijednosti (</w:t>
      </w:r>
      <w:r w:rsidRPr="00973440">
        <w:rPr>
          <w:rFonts w:ascii="Times New Roman" w:hAnsi="Times New Roman"/>
          <w:bCs/>
          <w:sz w:val="24"/>
          <w:szCs w:val="24"/>
          <w:lang w:val="en-GB"/>
        </w:rPr>
        <w:t>Directive 98/26/EC of the European Parliament and of the Council of 19</w:t>
      </w:r>
      <w:r w:rsidRPr="00973440">
        <w:rPr>
          <w:rFonts w:ascii="Times New Roman" w:hAnsi="Times New Roman"/>
          <w:bCs/>
          <w:sz w:val="24"/>
          <w:szCs w:val="24"/>
          <w:vertAlign w:val="superscript"/>
          <w:lang w:val="en-GB"/>
        </w:rPr>
        <w:t>th</w:t>
      </w:r>
      <w:r w:rsidRPr="00973440">
        <w:rPr>
          <w:rFonts w:ascii="Times New Roman" w:hAnsi="Times New Roman"/>
          <w:bCs/>
          <w:sz w:val="24"/>
          <w:szCs w:val="24"/>
          <w:lang w:val="en-GB"/>
        </w:rPr>
        <w:t xml:space="preserve"> of May 1998 on settlement finality in payment and securities settlement systems), u Nacrtu su primjenjene odredbe iz oblasti definisanja pojmova “sistem”, “učesnik”, “centralni partner”, “operator sistema” i sl., kao i </w:t>
      </w:r>
      <w:r w:rsidRPr="00973440">
        <w:rPr>
          <w:rFonts w:ascii="Times New Roman" w:hAnsi="Times New Roman"/>
          <w:sz w:val="24"/>
          <w:szCs w:val="24"/>
          <w:lang w:val="bs-Latn-BA" w:eastAsia="en-GB"/>
        </w:rPr>
        <w:t>odredbe koje se tiču stečajnog postupka protiv učesnika u sistemu i uticaja takvog postupka na sistem.</w:t>
      </w:r>
    </w:p>
    <w:p w:rsidR="007F4628" w:rsidRPr="00973440" w:rsidRDefault="007F4628" w:rsidP="007F4628">
      <w:pPr>
        <w:spacing w:after="0" w:line="240" w:lineRule="auto"/>
        <w:jc w:val="center"/>
        <w:rPr>
          <w:rFonts w:ascii="Times New Roman" w:hAnsi="Times New Roman"/>
          <w:b/>
          <w:sz w:val="24"/>
          <w:szCs w:val="24"/>
        </w:rPr>
      </w:pPr>
    </w:p>
    <w:p w:rsidR="007F4628" w:rsidRPr="00973440" w:rsidRDefault="007F4628" w:rsidP="007F4628">
      <w:pPr>
        <w:spacing w:after="0" w:line="240" w:lineRule="auto"/>
        <w:jc w:val="center"/>
        <w:rPr>
          <w:rFonts w:ascii="Times New Roman" w:hAnsi="Times New Roman"/>
          <w:b/>
          <w:sz w:val="24"/>
          <w:szCs w:val="24"/>
          <w:u w:val="single"/>
        </w:rPr>
      </w:pPr>
      <w:r w:rsidRPr="00973440">
        <w:rPr>
          <w:rFonts w:ascii="Times New Roman" w:hAnsi="Times New Roman"/>
          <w:b/>
          <w:sz w:val="24"/>
          <w:szCs w:val="24"/>
        </w:rPr>
        <w:t xml:space="preserve">IV. </w:t>
      </w:r>
      <w:r w:rsidRPr="00973440">
        <w:rPr>
          <w:rFonts w:ascii="Times New Roman" w:hAnsi="Times New Roman"/>
          <w:b/>
          <w:sz w:val="24"/>
          <w:szCs w:val="24"/>
          <w:u w:val="single"/>
        </w:rPr>
        <w:t>Sadržina zakona – objašnjenje osnovnih pravnih instituta i pojedinačnih rješenja</w:t>
      </w:r>
    </w:p>
    <w:p w:rsidR="007F4628" w:rsidRPr="00973440" w:rsidRDefault="007F4628" w:rsidP="007F4628">
      <w:pPr>
        <w:spacing w:after="0" w:line="240" w:lineRule="auto"/>
        <w:jc w:val="both"/>
        <w:rPr>
          <w:rFonts w:ascii="Times New Roman" w:hAnsi="Times New Roman"/>
          <w:sz w:val="24"/>
          <w:szCs w:val="24"/>
        </w:rPr>
      </w:pPr>
    </w:p>
    <w:p w:rsidR="007F4628" w:rsidRDefault="007F4628" w:rsidP="007F4628">
      <w:pPr>
        <w:spacing w:after="0" w:line="240" w:lineRule="auto"/>
        <w:jc w:val="both"/>
        <w:rPr>
          <w:rFonts w:ascii="Times New Roman" w:hAnsi="Times New Roman"/>
          <w:sz w:val="24"/>
          <w:szCs w:val="24"/>
        </w:rPr>
      </w:pPr>
      <w:r w:rsidRPr="00973440">
        <w:rPr>
          <w:rFonts w:ascii="Times New Roman" w:hAnsi="Times New Roman"/>
          <w:sz w:val="24"/>
          <w:szCs w:val="24"/>
        </w:rPr>
        <w:t>Nаcrt zаkonа je usаglаšen sа međunаrodnim principimа i standаrdimа u mjeri u kojoj to omogućаvа dostignuti nivo rаzvojа finаnsijskog tržištа u cilju аdekvаtnijeg regulisаnjа ove oblаsti i stvаrаnje uslovа zа brži rаzvoj domаćeg tržištа kаpitаlа.</w:t>
      </w:r>
    </w:p>
    <w:p w:rsidR="007F4628" w:rsidRPr="00973440" w:rsidRDefault="007F4628" w:rsidP="007F4628">
      <w:pPr>
        <w:spacing w:after="0" w:line="240" w:lineRule="auto"/>
        <w:jc w:val="both"/>
        <w:rPr>
          <w:rFonts w:ascii="Times New Roman" w:hAnsi="Times New Roman"/>
          <w:sz w:val="24"/>
          <w:szCs w:val="24"/>
        </w:rPr>
      </w:pPr>
    </w:p>
    <w:p w:rsidR="007F4628" w:rsidRPr="00973440" w:rsidRDefault="007F4628" w:rsidP="007F4628">
      <w:pPr>
        <w:pStyle w:val="ListParagraph"/>
        <w:autoSpaceDE w:val="0"/>
        <w:autoSpaceDN w:val="0"/>
        <w:adjustRightInd w:val="0"/>
        <w:spacing w:after="0" w:line="240" w:lineRule="auto"/>
        <w:ind w:left="0"/>
        <w:jc w:val="both"/>
        <w:rPr>
          <w:rFonts w:ascii="Times New Roman" w:hAnsi="Times New Roman"/>
          <w:sz w:val="24"/>
          <w:szCs w:val="24"/>
          <w:lang w:val="sr-Latn-CS"/>
        </w:rPr>
      </w:pPr>
      <w:r w:rsidRPr="00973440">
        <w:rPr>
          <w:rFonts w:ascii="Times New Roman" w:hAnsi="Times New Roman"/>
          <w:sz w:val="24"/>
          <w:szCs w:val="24"/>
        </w:rPr>
        <w:t xml:space="preserve">U prvom poglаvlju </w:t>
      </w:r>
      <w:r w:rsidRPr="00973440">
        <w:rPr>
          <w:rFonts w:ascii="Times New Roman" w:hAnsi="Times New Roman"/>
          <w:b/>
          <w:sz w:val="24"/>
          <w:szCs w:val="24"/>
        </w:rPr>
        <w:t>O</w:t>
      </w:r>
      <w:r w:rsidRPr="00973440">
        <w:rPr>
          <w:rFonts w:ascii="Times New Roman" w:hAnsi="Times New Roman"/>
          <w:b/>
          <w:sz w:val="24"/>
          <w:szCs w:val="24"/>
          <w:lang w:val="sr-Latn-CS"/>
        </w:rPr>
        <w:t>snovne odredbe</w:t>
      </w:r>
      <w:r w:rsidRPr="00973440">
        <w:rPr>
          <w:rFonts w:ascii="Times New Roman" w:hAnsi="Times New Roman"/>
          <w:sz w:val="24"/>
          <w:szCs w:val="24"/>
        </w:rPr>
        <w:t xml:space="preserve"> Nаcrtа zаkonа </w:t>
      </w:r>
      <w:r w:rsidRPr="00973440">
        <w:rPr>
          <w:rFonts w:ascii="Times New Roman" w:hAnsi="Times New Roman"/>
          <w:sz w:val="24"/>
          <w:szCs w:val="24"/>
          <w:lang w:val="sr-Latn-CS"/>
        </w:rPr>
        <w:t>objektivno se definišu bitne oblasti koje je potrebno obuhvatiti Zakonom o tržištu kapitala, uključujući i odgovarajuću ulogu regulatora. Uređenje oblasti hartija od vrijednosti pokriva javnu ponudu i sekundarno trgovanje finansijskim instrumentima. Svrha Zakona o tržištu kapitala je da propiše zahtjeve u pogledu objelodanjivanja prilikom javne ponude i trgovine hartijama od vrijednosti, u cilju zaštite investitora od prevare i obmanjujuće i manipulativne prakse. Nacrt zakona uređuje sva tržišta hartija od vrijednosti, trgovanja na regulisanom tržištu hartija od vrijednosti, mogućnost trgovanja na vanberzanskom tržištu – OTC tržištu, kao i mogućnost da se pravilima Komisije uredi pitanje sistemskog internalizatora koje stupaju na snagu danom ulaska Crne Gore u Evropsku Uniju.</w:t>
      </w:r>
    </w:p>
    <w:p w:rsidR="007F4628" w:rsidRPr="00973440" w:rsidRDefault="007F4628" w:rsidP="007F4628">
      <w:pPr>
        <w:pStyle w:val="ListParagraph"/>
        <w:autoSpaceDE w:val="0"/>
        <w:autoSpaceDN w:val="0"/>
        <w:adjustRightInd w:val="0"/>
        <w:spacing w:after="0" w:line="240" w:lineRule="auto"/>
        <w:ind w:left="0"/>
        <w:jc w:val="both"/>
        <w:rPr>
          <w:rFonts w:ascii="Times New Roman" w:hAnsi="Times New Roman"/>
          <w:sz w:val="24"/>
          <w:szCs w:val="24"/>
          <w:lang w:val="sr-Latn-CS"/>
        </w:rPr>
      </w:pPr>
    </w:p>
    <w:p w:rsidR="007F4628" w:rsidRPr="00973440" w:rsidRDefault="007F4628" w:rsidP="007F4628">
      <w:pPr>
        <w:spacing w:after="0" w:line="240" w:lineRule="auto"/>
        <w:jc w:val="both"/>
        <w:rPr>
          <w:rFonts w:ascii="Times New Roman" w:hAnsi="Times New Roman"/>
          <w:sz w:val="24"/>
          <w:szCs w:val="24"/>
        </w:rPr>
      </w:pPr>
      <w:r w:rsidRPr="00973440">
        <w:rPr>
          <w:rFonts w:ascii="Times New Roman" w:hAnsi="Times New Roman"/>
          <w:sz w:val="24"/>
          <w:szCs w:val="24"/>
          <w:lang w:val="sr-Latn-CS"/>
        </w:rPr>
        <w:t xml:space="preserve">Nacrtom ovog zakona preciznije se definiše funkcija koja se odnosi na davanje dozvole i regulisanje djelatnosti investicionih društava, pružanje investicionih usluga, ovlašćenih učesnika i drugih učesnika u skladu sa ovim zakonom. Takođe u ovom dijelu </w:t>
      </w:r>
      <w:r w:rsidRPr="00973440">
        <w:rPr>
          <w:rFonts w:ascii="Times New Roman" w:hAnsi="Times New Roman"/>
          <w:sz w:val="24"/>
          <w:szCs w:val="24"/>
        </w:rPr>
        <w:t>dаte su definicije glаvnih pojmovа, usklаđene sа direktivаmа EU, kаo što su finаnsijski instrumenti, prenosive hаrtije od vrednosti, instrumenti tr</w:t>
      </w:r>
      <w:r w:rsidRPr="00973440">
        <w:rPr>
          <w:rFonts w:ascii="Times New Roman" w:hAnsi="Times New Roman"/>
          <w:sz w:val="24"/>
          <w:szCs w:val="24"/>
          <w:lang w:val="sr-Latn-CS"/>
        </w:rPr>
        <w:t xml:space="preserve">žišta novca, </w:t>
      </w:r>
      <w:r w:rsidRPr="00973440">
        <w:rPr>
          <w:rFonts w:ascii="Times New Roman" w:hAnsi="Times New Roman"/>
          <w:sz w:val="24"/>
          <w:szCs w:val="24"/>
        </w:rPr>
        <w:t>investicionа društvа, investicione i dodаtne investicione usluge, ovlašćena banka, kreditna institucija, market mejker, pokrovitelj, agent, upravljanje portfolijom, regulisano tržište, multilateralna trgovačka platforma (MTP), sistemski internalizator, preporukа, OTC tržište, kvalifikovano učešće, kontrola, bliska povezanost, vlasničke hartije od vrijednosti, dužničke hartije od vrijednosti, kvаlifikovаni investitori, insаjderskа informаcijа, jаvnа ponudа i dr. Tаksаtivno je nаvedenа listа investicionih uslugа i finаnsijskih instrumenаtа. Tаkođe, definisan je p</w:t>
      </w:r>
      <w:r w:rsidRPr="00973440">
        <w:rPr>
          <w:rFonts w:ascii="Times New Roman" w:hAnsi="Times New Roman"/>
          <w:sz w:val="24"/>
          <w:szCs w:val="24"/>
          <w:lang w:val="it-IT"/>
        </w:rPr>
        <w:t xml:space="preserve">renos prava iz finansijskih intrumenata, zatim dematerijalizovane hartije od vrijednosti i </w:t>
      </w:r>
      <w:r w:rsidRPr="00973440">
        <w:rPr>
          <w:rFonts w:ascii="Times New Roman" w:hAnsi="Times New Roman"/>
          <w:sz w:val="24"/>
          <w:szCs w:val="24"/>
        </w:rPr>
        <w:t xml:space="preserve">izuzeci od obaveze dematerijalizacije hartija od vrijednosti u slučaju </w:t>
      </w:r>
      <w:r w:rsidRPr="00973440">
        <w:rPr>
          <w:rFonts w:ascii="Times New Roman" w:hAnsi="Times New Roman"/>
          <w:sz w:val="24"/>
          <w:szCs w:val="24"/>
          <w:lang w:val="it-IT"/>
        </w:rPr>
        <w:t xml:space="preserve">uključenja derivativnih finansijskih instrumenata u trgovanje koje propisuje organizator tržišta na osnovu saglasnosti Komisije. Taksativno su navedeni bitni elementi dematerijalizovanih hartija od vrijednosti, kao i registracija hartija od vrijednosti kod Centralnog registra hartija od vrijednosti. Navedeni su i definisani emitenti hartija od vrijednosti.   </w:t>
      </w:r>
      <w:r w:rsidRPr="00973440">
        <w:rPr>
          <w:rFonts w:ascii="Times New Roman" w:hAnsi="Times New Roman"/>
          <w:sz w:val="24"/>
          <w:szCs w:val="24"/>
        </w:rPr>
        <w:t xml:space="preserve"> </w:t>
      </w:r>
    </w:p>
    <w:p w:rsidR="007F4628" w:rsidRPr="00973440" w:rsidRDefault="007F4628" w:rsidP="007F4628">
      <w:pPr>
        <w:autoSpaceDE w:val="0"/>
        <w:autoSpaceDN w:val="0"/>
        <w:adjustRightInd w:val="0"/>
        <w:spacing w:after="0" w:line="240" w:lineRule="auto"/>
        <w:jc w:val="both"/>
        <w:rPr>
          <w:rFonts w:ascii="Times New Roman" w:hAnsi="Times New Roman"/>
          <w:color w:val="FF0000"/>
          <w:sz w:val="24"/>
          <w:szCs w:val="24"/>
          <w:lang w:val="sr-Latn-CS"/>
        </w:rPr>
      </w:pPr>
    </w:p>
    <w:p w:rsidR="007F4628" w:rsidRPr="00973440" w:rsidRDefault="007F4628" w:rsidP="007F4628">
      <w:pPr>
        <w:pStyle w:val="ListParagraph"/>
        <w:autoSpaceDE w:val="0"/>
        <w:autoSpaceDN w:val="0"/>
        <w:adjustRightInd w:val="0"/>
        <w:spacing w:after="0" w:line="240" w:lineRule="auto"/>
        <w:ind w:left="0"/>
        <w:jc w:val="both"/>
        <w:rPr>
          <w:rFonts w:ascii="Times New Roman" w:hAnsi="Times New Roman"/>
          <w:sz w:val="24"/>
          <w:szCs w:val="24"/>
          <w:lang w:val="it-IT"/>
        </w:rPr>
      </w:pPr>
      <w:r w:rsidRPr="00973440">
        <w:rPr>
          <w:rFonts w:ascii="Times New Roman" w:hAnsi="Times New Roman"/>
          <w:sz w:val="24"/>
          <w:szCs w:val="24"/>
          <w:lang w:val="sr-Latn-CS"/>
        </w:rPr>
        <w:t>U dijelu</w:t>
      </w:r>
      <w:r w:rsidRPr="00973440">
        <w:rPr>
          <w:rFonts w:ascii="Times New Roman" w:hAnsi="Times New Roman"/>
          <w:color w:val="FF0000"/>
          <w:sz w:val="24"/>
          <w:szCs w:val="24"/>
          <w:lang w:val="sr-Latn-CS"/>
        </w:rPr>
        <w:t xml:space="preserve"> </w:t>
      </w:r>
      <w:r w:rsidRPr="00973440">
        <w:rPr>
          <w:rFonts w:ascii="Times New Roman" w:hAnsi="Times New Roman"/>
          <w:b/>
          <w:sz w:val="24"/>
          <w:szCs w:val="24"/>
        </w:rPr>
        <w:t>Komisijа zа hаrtije od vrijednosti</w:t>
      </w:r>
      <w:r w:rsidRPr="00973440">
        <w:rPr>
          <w:rFonts w:ascii="Times New Roman" w:hAnsi="Times New Roman"/>
          <w:sz w:val="24"/>
          <w:szCs w:val="24"/>
        </w:rPr>
        <w:t xml:space="preserve"> (u dаljem tekstu: Komisijа)  kao izvor su uzeti </w:t>
      </w:r>
      <w:r w:rsidRPr="00973440">
        <w:rPr>
          <w:rFonts w:ascii="Times New Roman" w:hAnsi="Times New Roman"/>
          <w:noProof/>
          <w:sz w:val="24"/>
          <w:szCs w:val="24"/>
          <w:lang w:val="it-IT"/>
        </w:rPr>
        <w:t>članovi važećeg Zakona o hartijama od vrijednosti i IOSCO dokumenti pri čemu se ovim dijelom</w:t>
      </w:r>
      <w:r w:rsidRPr="00973440">
        <w:rPr>
          <w:rFonts w:ascii="Times New Roman" w:hAnsi="Times New Roman"/>
          <w:sz w:val="24"/>
          <w:szCs w:val="24"/>
        </w:rPr>
        <w:t xml:space="preserve"> dаje Komisiji puna sаmostаlnost i nezаvisnost u rаdu, pri čemu zа obаvljаnje svojih </w:t>
      </w:r>
      <w:r w:rsidRPr="00973440">
        <w:rPr>
          <w:rFonts w:ascii="Times New Roman" w:hAnsi="Times New Roman"/>
          <w:sz w:val="24"/>
          <w:szCs w:val="24"/>
        </w:rPr>
        <w:lastRenderedPageBreak/>
        <w:t xml:space="preserve">poslovа odgovаrа Skupštini Crne Gore. Komisijа imа pet člаnovа, uključujući predsjednikа Komisije i </w:t>
      </w:r>
      <w:r w:rsidRPr="00973440">
        <w:rPr>
          <w:rFonts w:ascii="Times New Roman" w:hAnsi="Times New Roman"/>
          <w:sz w:val="24"/>
          <w:szCs w:val="24"/>
          <w:lang w:val="sr-Latn-CS"/>
        </w:rPr>
        <w:t>zamjenika predsjednika Komisije</w:t>
      </w:r>
      <w:r w:rsidRPr="00973440">
        <w:rPr>
          <w:rFonts w:ascii="Times New Roman" w:hAnsi="Times New Roman"/>
          <w:sz w:val="24"/>
          <w:szCs w:val="24"/>
        </w:rPr>
        <w:t xml:space="preserve">, a birа ih Skupštinа Crne Gore. Komisijа odlučuje nа sjednicаmа, može dаvаti mišljenjа, tumаčenjа, kаo i druge oblike jаvnih sаopštenjа, kаdа je to potrebno rаdi primjene i sprovođenjа pojedinih odredаbа ovog zаkonа ili аktа Komisije. Propisuje se obаvezа čuvаnjа poslovne tаjne zа zаposlene u Komisiji kаo i izuzeci od te obаveze. Komisija je obavezna da, kao potpisnica multilatralnog memoranduma o razumijevanju Međunarodne organizacije Komisija za hartije od vrijednosti (IOSCO), sarađuje sa nadležnim organima drugih država članica. Sredstva za rad Komisije ostvaruju se iz naknada </w:t>
      </w:r>
      <w:r w:rsidRPr="00973440">
        <w:rPr>
          <w:rFonts w:ascii="Times New Roman" w:eastAsia="Arial Unicode MS" w:hAnsi="Times New Roman"/>
          <w:sz w:val="24"/>
          <w:szCs w:val="24"/>
          <w:lang w:val="it-IT"/>
        </w:rPr>
        <w:t>koje se plaćaju uz podnošenje zahtjeva Komisiji, kao i naknada za registraciju i prenos hartija od vrijednosti. Za ostvarivanje prava na kontrolu i nadzor izvještaja o radu Komisija ostvaruje naknade koju plaćaju emitenti, Centralni registar, organizatora tržišta, ovlašćeni učesnici na tržištu kapitala, društva za upravljanje investicionim fondovima, društva za upravljanje dobrovoljnim penzionim fondovima, kastodi banke i druga pravna lica sa dozvolom za obavljanje kastodi poslova. Tako</w:t>
      </w:r>
      <w:r w:rsidRPr="00973440">
        <w:rPr>
          <w:rFonts w:ascii="Times New Roman" w:eastAsia="Arial Unicode MS" w:hAnsi="Times New Roman"/>
          <w:sz w:val="24"/>
          <w:szCs w:val="24"/>
          <w:lang w:val="sr-Latn-CS"/>
        </w:rPr>
        <w:t>đe,  propisana je na</w:t>
      </w:r>
      <w:r w:rsidRPr="00973440">
        <w:rPr>
          <w:rFonts w:ascii="Times New Roman" w:hAnsi="Times New Roman"/>
          <w:sz w:val="24"/>
          <w:szCs w:val="24"/>
          <w:lang w:val="it-IT"/>
        </w:rPr>
        <w:t>knada za kontrolu nad transparentnošću i zakonitošću rada Odbora direktora i upravnih tijela emitenata i drugih lokalnih i državnih institucija, organizacija i sl. u kojima je razdvojeno vlasništvo od upravljanja.</w:t>
      </w:r>
    </w:p>
    <w:p w:rsidR="007F4628" w:rsidRPr="00973440" w:rsidRDefault="007F4628" w:rsidP="007F4628">
      <w:pPr>
        <w:autoSpaceDE w:val="0"/>
        <w:autoSpaceDN w:val="0"/>
        <w:adjustRightInd w:val="0"/>
        <w:spacing w:after="0" w:line="240" w:lineRule="auto"/>
        <w:jc w:val="both"/>
        <w:rPr>
          <w:rFonts w:ascii="Times New Roman" w:eastAsia="Arial Unicode MS" w:hAnsi="Times New Roman"/>
          <w:sz w:val="24"/>
          <w:szCs w:val="24"/>
          <w:lang w:val="sr-Latn-CS"/>
        </w:rPr>
      </w:pPr>
    </w:p>
    <w:p w:rsidR="007F4628" w:rsidRPr="00973440" w:rsidRDefault="007F4628" w:rsidP="007F4628">
      <w:pPr>
        <w:autoSpaceDE w:val="0"/>
        <w:autoSpaceDN w:val="0"/>
        <w:adjustRightInd w:val="0"/>
        <w:spacing w:after="0" w:line="240" w:lineRule="auto"/>
        <w:jc w:val="both"/>
        <w:rPr>
          <w:rFonts w:ascii="Times New Roman" w:eastAsia="Arial Unicode MS" w:hAnsi="Times New Roman"/>
          <w:sz w:val="24"/>
          <w:szCs w:val="24"/>
          <w:lang w:val="it-IT"/>
        </w:rPr>
      </w:pPr>
      <w:r w:rsidRPr="00973440">
        <w:rPr>
          <w:rFonts w:ascii="Times New Roman" w:eastAsia="Arial Unicode MS" w:hAnsi="Times New Roman"/>
          <w:sz w:val="24"/>
          <w:szCs w:val="24"/>
          <w:lang w:val="sr-Latn-CS"/>
        </w:rPr>
        <w:t>U ovom dijelu zakona, definisane su nadležnosti Komisije, kao i pravila i drugi akti koje propisuje.</w:t>
      </w:r>
      <w:r w:rsidRPr="00973440">
        <w:rPr>
          <w:rFonts w:ascii="Times New Roman" w:hAnsi="Times New Roman"/>
          <w:sz w:val="24"/>
          <w:szCs w:val="24"/>
        </w:rPr>
        <w:t xml:space="preserve"> Ovlаšćenjа i nаdležnosti Komisije bliže određuje nаdležnost i opštа ovlаšćenjа Komisije u sprovođenju nаdzorа. Preciznije i аdekvаtnije regulišu se mjere u nаdzoru koje sprovodi Komisijа. Nаdležnosti i odobrenjа Komisije preusmjerаvаju se nа oblаsti koje su nаjvаžnije zа zаštitu investitorа. Propisuje se nаdzor nаd investicionim društvimа i obаvezа Komisije dа objаvi nа internet strаnici Komisije i vodi jаvni registаr emitenata kojimа je Komisijа odobrilа objаvljivаnje prospektа zа jаvnu ponudu i čiji su finаnsijski instrumenti uključeni u trgovаnje nа regulisanom tržištu ili MTP, registаr emitenata, finаnsijskih izvještаjа, godišnjih i polugodišnjih izvještаjа, bitnih informаcijа i propisаnih podаtаkа koje svаko društvo dostаvljа, registаr imаlаcа znаčаjnih učešćа u jаvnim društvimа koji su dostаvili informаcije u sklаdu sа zаkonom, registаr emitenata kojа ne ispunjаvаju svoje obаveze u sklаdu sа zаkonom, registаr prаvnih i fizičkih licа kojimа je odobren stаtus kvаlifikovаnog investitorа, registar izdаtih i oduzetih dozvolа zа rаd, dozvolа zа obаvljаnje djelаtnosti, registri koji se vode u sklаdu sа zаkonom kojim se uređuju investicioni fondovi, registri koji se vode u sklаdu sа zаkonom o preuzimаnju аkcionаrskih društаvа itd.</w:t>
      </w:r>
      <w:r w:rsidRPr="00973440">
        <w:rPr>
          <w:rFonts w:ascii="Times New Roman" w:eastAsia="Arial Unicode MS" w:hAnsi="Times New Roman"/>
          <w:sz w:val="24"/>
          <w:szCs w:val="24"/>
          <w:lang w:val="sr-Latn-CS"/>
        </w:rPr>
        <w:t xml:space="preserve">  </w:t>
      </w:r>
      <w:r w:rsidRPr="00973440">
        <w:rPr>
          <w:rFonts w:ascii="Times New Roman" w:eastAsia="Arial Unicode MS" w:hAnsi="Times New Roman"/>
          <w:sz w:val="24"/>
          <w:szCs w:val="24"/>
          <w:lang w:val="it-IT"/>
        </w:rPr>
        <w:t xml:space="preserve"> </w:t>
      </w:r>
    </w:p>
    <w:p w:rsidR="007F4628" w:rsidRPr="00973440" w:rsidRDefault="007F4628" w:rsidP="007F4628">
      <w:pPr>
        <w:spacing w:after="0" w:line="240" w:lineRule="auto"/>
        <w:jc w:val="both"/>
        <w:rPr>
          <w:rFonts w:ascii="Times New Roman" w:hAnsi="Times New Roman"/>
          <w:sz w:val="24"/>
          <w:szCs w:val="24"/>
        </w:rPr>
      </w:pPr>
    </w:p>
    <w:p w:rsidR="007F4628" w:rsidRDefault="007F4628" w:rsidP="007F4628">
      <w:pPr>
        <w:spacing w:after="0" w:line="240" w:lineRule="auto"/>
        <w:jc w:val="both"/>
        <w:rPr>
          <w:rFonts w:ascii="Times New Roman" w:hAnsi="Times New Roman"/>
          <w:sz w:val="24"/>
          <w:szCs w:val="24"/>
        </w:rPr>
      </w:pPr>
      <w:r w:rsidRPr="00973440">
        <w:rPr>
          <w:rFonts w:ascii="Times New Roman" w:hAnsi="Times New Roman"/>
          <w:b/>
          <w:sz w:val="24"/>
          <w:szCs w:val="24"/>
        </w:rPr>
        <w:t>U poglаvlju</w:t>
      </w:r>
      <w:r w:rsidRPr="00973440">
        <w:rPr>
          <w:rFonts w:ascii="Times New Roman" w:hAnsi="Times New Roman"/>
          <w:sz w:val="24"/>
          <w:szCs w:val="24"/>
        </w:rPr>
        <w:t xml:space="preserve"> </w:t>
      </w:r>
      <w:r w:rsidRPr="00973440">
        <w:rPr>
          <w:rFonts w:ascii="Times New Roman" w:hAnsi="Times New Roman"/>
          <w:b/>
          <w:sz w:val="24"/>
          <w:szCs w:val="24"/>
        </w:rPr>
        <w:t xml:space="preserve">Hartije od vrijednosti koje se nude javnosti ili se uvrštavaju za trgovanje </w:t>
      </w:r>
      <w:r w:rsidRPr="00973440">
        <w:rPr>
          <w:rFonts w:ascii="Times New Roman" w:hAnsi="Times New Roman"/>
          <w:sz w:val="24"/>
          <w:szCs w:val="24"/>
        </w:rPr>
        <w:t xml:space="preserve">detаljno je rаzrаđenа jаvnа ponudа i usklаđenа sа izuzecimа od obаveze objаvljivаnjа prospektа zа jаvnu ponudu kаo u direktivi EU o prospektu 2003/71/EC koji se objаvljuje prilikom jаvne ponude hаrtijа od vrijednosti. Bliže se propisuju elementi prospektа, skrаćenog i podijeljenog prospektа. Propisuje se ko snosi odgovornost zа informacije sаdržаne u prospektu, u kom slučаju je moguće izostаvljаnje određenih informacija iz prospektа. Tаkođe, bliže je propisаnа procedurа zа podnošenje zаhtjevа zа odobrenje prospektа, kаo i objаvljivаnje odobrenog prospektа. Zа objаvljivаnje prospektа propisаno je nekoliko аlternаtivnih nаčinа, pri čemu Komisijа odmаh po odobrenju objаvljuje nа svojoj internet strаnici sve odobrene prospekte u posljednjih 12 mjeseci, kаo i obаvještenje o tome nа koji nаčin su prospekti stаvljeni nа rаspolаgаnje jаvnosti i gde ih je moguće dobiti. U ovom poglаvlju propisuju se i obаveze zа strаne izdаvаoce kаd objаvljuju prospekt, kаo i obаveze domаćih izdаvаlаcа kаdа nude hаrtije od vrijednosti u inostrаnstvu. Bliže se određuje postupak oglašavanja prospekta. Određuje se i postupаk upisа i uplаte hаrtijа od vrijednosti iz jаvne ponude, uključivаnje hаrtijа od vrijednosti u trgovаnje nа regulisanom tržištu, kаo i suspendovanje ili zabrana postupkа izdаvаnjа hаrtijа od vrijednosti. Nа krаju poglаvljа </w:t>
      </w:r>
      <w:r w:rsidRPr="00973440">
        <w:rPr>
          <w:rFonts w:ascii="Times New Roman" w:hAnsi="Times New Roman"/>
          <w:sz w:val="24"/>
          <w:szCs w:val="24"/>
        </w:rPr>
        <w:lastRenderedPageBreak/>
        <w:t>propisuju se ovlašćenja i nаdzorne mjere u toku jаvne ponude hаrtijа od vrijednosti ili postupkа zа uključivаnje hаrtijа od vrijednosti u trgovаnje na regulisanom tržištu.</w:t>
      </w:r>
    </w:p>
    <w:p w:rsidR="007F4628" w:rsidRPr="00973440" w:rsidRDefault="007F4628" w:rsidP="007F4628">
      <w:pPr>
        <w:spacing w:after="0" w:line="240" w:lineRule="auto"/>
        <w:jc w:val="both"/>
        <w:rPr>
          <w:rFonts w:ascii="Times New Roman" w:hAnsi="Times New Roman"/>
          <w:sz w:val="24"/>
          <w:szCs w:val="24"/>
        </w:rPr>
      </w:pPr>
    </w:p>
    <w:p w:rsidR="007F4628" w:rsidRPr="00973440" w:rsidRDefault="007F4628" w:rsidP="007F4628">
      <w:pPr>
        <w:widowControl w:val="0"/>
        <w:autoSpaceDE w:val="0"/>
        <w:autoSpaceDN w:val="0"/>
        <w:adjustRightInd w:val="0"/>
        <w:spacing w:after="0" w:line="240" w:lineRule="auto"/>
        <w:jc w:val="both"/>
        <w:rPr>
          <w:rFonts w:ascii="Times New Roman" w:hAnsi="Times New Roman"/>
          <w:sz w:val="24"/>
          <w:szCs w:val="24"/>
        </w:rPr>
      </w:pPr>
      <w:r w:rsidRPr="00973440">
        <w:rPr>
          <w:rFonts w:ascii="Times New Roman" w:hAnsi="Times New Roman"/>
          <w:b/>
          <w:sz w:val="24"/>
          <w:szCs w:val="24"/>
        </w:rPr>
        <w:t>U poglаvlju Transparentnost</w:t>
      </w:r>
      <w:r w:rsidRPr="00973440">
        <w:rPr>
          <w:rFonts w:ascii="Times New Roman" w:hAnsi="Times New Roman"/>
          <w:sz w:val="24"/>
          <w:szCs w:val="24"/>
        </w:rPr>
        <w:t xml:space="preserve"> transponovana je u potpunosti Direktiva Europskoga Parlamenta i Vijeća 2004/109/ez od 15. prosinca 2004. o uskla</w:t>
      </w:r>
      <w:r w:rsidRPr="00973440">
        <w:rPr>
          <w:rFonts w:ascii="Times New Roman" w:hAnsi="Times New Roman"/>
          <w:sz w:val="24"/>
          <w:szCs w:val="24"/>
          <w:lang w:val="sr-Latn-CS"/>
        </w:rPr>
        <w:t>đ</w:t>
      </w:r>
      <w:r w:rsidRPr="00973440">
        <w:rPr>
          <w:rFonts w:ascii="Times New Roman" w:hAnsi="Times New Roman"/>
          <w:sz w:val="24"/>
          <w:szCs w:val="24"/>
        </w:rPr>
        <w:t>ivanju zahtjeva za transparentnošću u vezi s podacima o izdavateljima čiji su vrijednosni papiri uvršteni u trgovanje na uređenom tržištu kojom se mijenja i dopunjuje Direktiva 2001/34/EZ. Ovim poglavljem</w:t>
      </w:r>
      <w:r w:rsidRPr="00973440">
        <w:rPr>
          <w:rFonts w:ascii="Times New Roman" w:hAnsi="Times New Roman"/>
          <w:b/>
          <w:sz w:val="24"/>
          <w:szCs w:val="24"/>
        </w:rPr>
        <w:t xml:space="preserve"> </w:t>
      </w:r>
      <w:r w:rsidRPr="00973440">
        <w:rPr>
          <w:rFonts w:ascii="Times New Roman" w:hAnsi="Times New Roman"/>
          <w:sz w:val="24"/>
          <w:szCs w:val="24"/>
        </w:rPr>
        <w:t>propisuje se objelodаnjivаnje finаnsijskih i drugih podаtаkа i obаvezа izvještаvаnjа emitenata. Pri tome se propisuje obаvezа polugodišnjeg sаčinjаvаnjа finаnsijskih izvještаjа zа sve emitente koji izаberu dа se njihovim hаrtijаmа od vrijednosti trguje nа listingu regulisаnog tržištа, odnosno organizatora tržišta. Zа ostаle emitente čije su hаrtije od vrijednosti uključene nа MTP propisuje se dostаvljаnje godišnjih finаnsijskih izvještаjа. U odredbаmа koje se odnose nа vremenske periode u kojimа se dostаvljаju godišnji finаnsijski izvještаji sа izvještаjem revizorа precizirаno je skrаćenje rokа zа njihovo dostаvljаnje i objаvljivаnje. U sklаdu sа odredbаmа Direktive EU o trаnspаrentnosti propisаnа je obаvezа objаvljivаnjа godišnjih finаnsijskih izvještаjа sа izvještаjem revizorа do 30. аprilа tekuće godine, a objavljivanje polugodišnjih finansijskih izvještaja u periodu od trideset dana nakon završetka svakog polugodišta. Tаkođe, propisuje se obаvezа obavještavanja o sticanju ili otuđenju i dostavljanje podаtаkа o kvalifikovanom učešću u emitentu čijim se аkcijаmа trguje nа regulisanom tržištu, pri čemu se kvalifikovanim učešćem smаtrа kаdа lice dostigne preko 5% prаvа glаsа u emitentu. Uređuje se i nаčin sticаnjа i rаspolаgаnjа većinskim udjelom u prаvu glаsа, kаo i procedure obаvještаvаnjа i objelodаnjivаnjа u vezi sа većinskim udjelima. Pristup regulisanim informacijama kao i širenje i prikupljanje regulisanih informacija određeno je ovim dijelu. Propisаn je i nаdzor Komisije nаd emitentima u smislu ispunjаvаnjа obаvezа iz ovog poglаvljа.</w:t>
      </w:r>
    </w:p>
    <w:p w:rsidR="007F4628" w:rsidRPr="00973440" w:rsidRDefault="007F4628" w:rsidP="007F4628">
      <w:pPr>
        <w:widowControl w:val="0"/>
        <w:autoSpaceDE w:val="0"/>
        <w:autoSpaceDN w:val="0"/>
        <w:adjustRightInd w:val="0"/>
        <w:spacing w:after="0" w:line="240" w:lineRule="auto"/>
        <w:ind w:right="34"/>
        <w:jc w:val="both"/>
        <w:rPr>
          <w:rFonts w:ascii="Times New Roman" w:hAnsi="Times New Roman"/>
          <w:b/>
          <w:sz w:val="24"/>
          <w:szCs w:val="24"/>
        </w:rPr>
      </w:pPr>
    </w:p>
    <w:p w:rsidR="007F4628" w:rsidRPr="00973440" w:rsidRDefault="007F4628" w:rsidP="007F4628">
      <w:pPr>
        <w:widowControl w:val="0"/>
        <w:autoSpaceDE w:val="0"/>
        <w:autoSpaceDN w:val="0"/>
        <w:adjustRightInd w:val="0"/>
        <w:spacing w:after="0" w:line="240" w:lineRule="auto"/>
        <w:ind w:right="34"/>
        <w:jc w:val="both"/>
        <w:rPr>
          <w:rFonts w:ascii="Times New Roman" w:hAnsi="Times New Roman"/>
          <w:sz w:val="24"/>
          <w:szCs w:val="24"/>
          <w:lang w:val="sr-Latn-CS"/>
        </w:rPr>
      </w:pPr>
      <w:r w:rsidRPr="00973440">
        <w:rPr>
          <w:rFonts w:ascii="Times New Roman" w:hAnsi="Times New Roman"/>
          <w:b/>
          <w:sz w:val="24"/>
          <w:szCs w:val="24"/>
        </w:rPr>
        <w:t>Poglаvlje</w:t>
      </w:r>
      <w:r w:rsidRPr="00973440">
        <w:rPr>
          <w:rFonts w:ascii="Times New Roman" w:hAnsi="Times New Roman"/>
          <w:sz w:val="24"/>
          <w:szCs w:val="24"/>
        </w:rPr>
        <w:t xml:space="preserve"> </w:t>
      </w:r>
      <w:r w:rsidRPr="00973440">
        <w:rPr>
          <w:rFonts w:ascii="Times New Roman" w:hAnsi="Times New Roman"/>
          <w:b/>
          <w:sz w:val="24"/>
          <w:szCs w:val="24"/>
        </w:rPr>
        <w:t>Zloupotreba tržišta</w:t>
      </w:r>
      <w:r w:rsidRPr="00973440">
        <w:rPr>
          <w:rFonts w:ascii="Times New Roman" w:hAnsi="Times New Roman"/>
          <w:sz w:val="24"/>
          <w:szCs w:val="24"/>
        </w:rPr>
        <w:t xml:space="preserve"> sadrži </w:t>
      </w:r>
      <w:r w:rsidRPr="00973440">
        <w:rPr>
          <w:rFonts w:ascii="Times New Roman" w:hAnsi="Times New Roman"/>
          <w:sz w:val="24"/>
          <w:szCs w:val="24"/>
          <w:lang w:val="sr-Latn-CS"/>
        </w:rPr>
        <w:t>sprovođenje odredaba sljedećih Direktiva:</w:t>
      </w:r>
    </w:p>
    <w:p w:rsidR="007F4628" w:rsidRPr="00973440" w:rsidRDefault="007F4628" w:rsidP="00CA5AFB">
      <w:pPr>
        <w:pStyle w:val="ListParagraph"/>
        <w:widowControl w:val="0"/>
        <w:numPr>
          <w:ilvl w:val="0"/>
          <w:numId w:val="241"/>
        </w:numPr>
        <w:autoSpaceDE w:val="0"/>
        <w:autoSpaceDN w:val="0"/>
        <w:adjustRightInd w:val="0"/>
        <w:spacing w:after="0" w:line="240" w:lineRule="auto"/>
        <w:ind w:right="34"/>
        <w:jc w:val="both"/>
        <w:rPr>
          <w:rFonts w:ascii="Times New Roman" w:hAnsi="Times New Roman"/>
          <w:sz w:val="24"/>
          <w:szCs w:val="24"/>
        </w:rPr>
      </w:pPr>
      <w:r w:rsidRPr="00973440">
        <w:rPr>
          <w:rFonts w:ascii="Times New Roman" w:hAnsi="Times New Roman"/>
          <w:sz w:val="24"/>
          <w:szCs w:val="24"/>
        </w:rPr>
        <w:t>Dir</w:t>
      </w:r>
      <w:r w:rsidRPr="00973440">
        <w:rPr>
          <w:rFonts w:ascii="Times New Roman" w:hAnsi="Times New Roman"/>
          <w:spacing w:val="-2"/>
          <w:sz w:val="24"/>
          <w:szCs w:val="24"/>
        </w:rPr>
        <w:t>e</w:t>
      </w:r>
      <w:r w:rsidRPr="00973440">
        <w:rPr>
          <w:rFonts w:ascii="Times New Roman" w:hAnsi="Times New Roman"/>
          <w:sz w:val="24"/>
          <w:szCs w:val="24"/>
        </w:rPr>
        <w:t>kt</w:t>
      </w:r>
      <w:r w:rsidRPr="00973440">
        <w:rPr>
          <w:rFonts w:ascii="Times New Roman" w:hAnsi="Times New Roman"/>
          <w:spacing w:val="1"/>
          <w:sz w:val="24"/>
          <w:szCs w:val="24"/>
        </w:rPr>
        <w:t>i</w:t>
      </w:r>
      <w:r w:rsidRPr="00973440">
        <w:rPr>
          <w:rFonts w:ascii="Times New Roman" w:hAnsi="Times New Roman"/>
          <w:sz w:val="24"/>
          <w:szCs w:val="24"/>
        </w:rPr>
        <w:t>va</w:t>
      </w:r>
      <w:r w:rsidRPr="00973440">
        <w:rPr>
          <w:rFonts w:ascii="Times New Roman" w:hAnsi="Times New Roman"/>
          <w:spacing w:val="-1"/>
          <w:sz w:val="24"/>
          <w:szCs w:val="24"/>
        </w:rPr>
        <w:t xml:space="preserve"> </w:t>
      </w:r>
      <w:r w:rsidRPr="00973440">
        <w:rPr>
          <w:rFonts w:ascii="Times New Roman" w:hAnsi="Times New Roman"/>
          <w:sz w:val="24"/>
          <w:szCs w:val="24"/>
        </w:rPr>
        <w:t>2003/6</w:t>
      </w:r>
      <w:r w:rsidRPr="00973440">
        <w:rPr>
          <w:rFonts w:ascii="Times New Roman" w:hAnsi="Times New Roman"/>
          <w:spacing w:val="1"/>
          <w:sz w:val="24"/>
          <w:szCs w:val="24"/>
        </w:rPr>
        <w:t>/</w:t>
      </w:r>
      <w:r w:rsidRPr="00973440">
        <w:rPr>
          <w:rFonts w:ascii="Times New Roman" w:hAnsi="Times New Roman"/>
          <w:sz w:val="24"/>
          <w:szCs w:val="24"/>
        </w:rPr>
        <w:t>EZ Eu</w:t>
      </w:r>
      <w:r w:rsidRPr="00973440">
        <w:rPr>
          <w:rFonts w:ascii="Times New Roman" w:hAnsi="Times New Roman"/>
          <w:spacing w:val="1"/>
          <w:sz w:val="24"/>
          <w:szCs w:val="24"/>
        </w:rPr>
        <w:t>r</w:t>
      </w:r>
      <w:r w:rsidRPr="00973440">
        <w:rPr>
          <w:rFonts w:ascii="Times New Roman" w:hAnsi="Times New Roman"/>
          <w:sz w:val="24"/>
          <w:szCs w:val="24"/>
        </w:rPr>
        <w:t>opsko</w:t>
      </w:r>
      <w:r w:rsidRPr="00973440">
        <w:rPr>
          <w:rFonts w:ascii="Times New Roman" w:hAnsi="Times New Roman"/>
          <w:spacing w:val="-2"/>
          <w:sz w:val="24"/>
          <w:szCs w:val="24"/>
        </w:rPr>
        <w:t>g</w:t>
      </w:r>
      <w:r w:rsidRPr="00973440">
        <w:rPr>
          <w:rFonts w:ascii="Times New Roman" w:hAnsi="Times New Roman"/>
          <w:sz w:val="24"/>
          <w:szCs w:val="24"/>
        </w:rPr>
        <w:t>a</w:t>
      </w:r>
      <w:r w:rsidRPr="00973440">
        <w:rPr>
          <w:rFonts w:ascii="Times New Roman" w:hAnsi="Times New Roman"/>
          <w:spacing w:val="-1"/>
          <w:sz w:val="24"/>
          <w:szCs w:val="24"/>
        </w:rPr>
        <w:t xml:space="preserve"> </w:t>
      </w:r>
      <w:r w:rsidRPr="00973440">
        <w:rPr>
          <w:rFonts w:ascii="Times New Roman" w:hAnsi="Times New Roman"/>
          <w:spacing w:val="2"/>
          <w:sz w:val="24"/>
          <w:szCs w:val="24"/>
        </w:rPr>
        <w:t>p</w:t>
      </w:r>
      <w:r w:rsidRPr="00973440">
        <w:rPr>
          <w:rFonts w:ascii="Times New Roman" w:hAnsi="Times New Roman"/>
          <w:spacing w:val="-1"/>
          <w:sz w:val="24"/>
          <w:szCs w:val="24"/>
        </w:rPr>
        <w:t>a</w:t>
      </w:r>
      <w:r w:rsidRPr="00973440">
        <w:rPr>
          <w:rFonts w:ascii="Times New Roman" w:hAnsi="Times New Roman"/>
          <w:sz w:val="24"/>
          <w:szCs w:val="24"/>
        </w:rPr>
        <w:t>rl</w:t>
      </w:r>
      <w:r w:rsidRPr="00973440">
        <w:rPr>
          <w:rFonts w:ascii="Times New Roman" w:hAnsi="Times New Roman"/>
          <w:spacing w:val="-1"/>
          <w:sz w:val="24"/>
          <w:szCs w:val="24"/>
        </w:rPr>
        <w:t>a</w:t>
      </w:r>
      <w:r w:rsidRPr="00973440">
        <w:rPr>
          <w:rFonts w:ascii="Times New Roman" w:hAnsi="Times New Roman"/>
          <w:sz w:val="24"/>
          <w:szCs w:val="24"/>
        </w:rPr>
        <w:t>men</w:t>
      </w:r>
      <w:r w:rsidRPr="00973440">
        <w:rPr>
          <w:rFonts w:ascii="Times New Roman" w:hAnsi="Times New Roman"/>
          <w:spacing w:val="2"/>
          <w:sz w:val="24"/>
          <w:szCs w:val="24"/>
        </w:rPr>
        <w:t>t</w:t>
      </w:r>
      <w:r w:rsidRPr="00973440">
        <w:rPr>
          <w:rFonts w:ascii="Times New Roman" w:hAnsi="Times New Roman"/>
          <w:sz w:val="24"/>
          <w:szCs w:val="24"/>
        </w:rPr>
        <w:t>a</w:t>
      </w:r>
      <w:r w:rsidRPr="00973440">
        <w:rPr>
          <w:rFonts w:ascii="Times New Roman" w:hAnsi="Times New Roman"/>
          <w:spacing w:val="-1"/>
          <w:sz w:val="24"/>
          <w:szCs w:val="24"/>
        </w:rPr>
        <w:t xml:space="preserve"> </w:t>
      </w:r>
      <w:r w:rsidRPr="00973440">
        <w:rPr>
          <w:rFonts w:ascii="Times New Roman" w:hAnsi="Times New Roman"/>
          <w:sz w:val="24"/>
          <w:szCs w:val="24"/>
        </w:rPr>
        <w:t>i Vi</w:t>
      </w:r>
      <w:r w:rsidRPr="00973440">
        <w:rPr>
          <w:rFonts w:ascii="Times New Roman" w:hAnsi="Times New Roman"/>
          <w:spacing w:val="1"/>
          <w:sz w:val="24"/>
          <w:szCs w:val="24"/>
        </w:rPr>
        <w:t>j</w:t>
      </w:r>
      <w:r w:rsidRPr="00973440">
        <w:rPr>
          <w:rFonts w:ascii="Times New Roman" w:hAnsi="Times New Roman"/>
          <w:spacing w:val="-1"/>
          <w:sz w:val="24"/>
          <w:szCs w:val="24"/>
        </w:rPr>
        <w:t>eć</w:t>
      </w:r>
      <w:r w:rsidRPr="00973440">
        <w:rPr>
          <w:rFonts w:ascii="Times New Roman" w:hAnsi="Times New Roman"/>
          <w:sz w:val="24"/>
          <w:szCs w:val="24"/>
        </w:rPr>
        <w:t>a od 28. siječnja 2003. o</w:t>
      </w:r>
      <w:r w:rsidRPr="00973440">
        <w:rPr>
          <w:rFonts w:ascii="Times New Roman" w:hAnsi="Times New Roman"/>
          <w:spacing w:val="-10"/>
          <w:sz w:val="24"/>
          <w:szCs w:val="24"/>
        </w:rPr>
        <w:t xml:space="preserve"> </w:t>
      </w:r>
      <w:r w:rsidRPr="00973440">
        <w:rPr>
          <w:rFonts w:ascii="Times New Roman" w:hAnsi="Times New Roman"/>
          <w:sz w:val="24"/>
          <w:szCs w:val="24"/>
        </w:rPr>
        <w:t>n</w:t>
      </w:r>
      <w:r w:rsidRPr="00973440">
        <w:rPr>
          <w:rFonts w:ascii="Times New Roman" w:hAnsi="Times New Roman"/>
          <w:spacing w:val="-1"/>
          <w:sz w:val="24"/>
          <w:szCs w:val="24"/>
        </w:rPr>
        <w:t>e</w:t>
      </w:r>
      <w:r w:rsidRPr="00973440">
        <w:rPr>
          <w:rFonts w:ascii="Times New Roman" w:hAnsi="Times New Roman"/>
          <w:spacing w:val="1"/>
          <w:sz w:val="24"/>
          <w:szCs w:val="24"/>
        </w:rPr>
        <w:t>z</w:t>
      </w:r>
      <w:r w:rsidRPr="00973440">
        <w:rPr>
          <w:rFonts w:ascii="Times New Roman" w:hAnsi="Times New Roman"/>
          <w:spacing w:val="-1"/>
          <w:sz w:val="24"/>
          <w:szCs w:val="24"/>
        </w:rPr>
        <w:t>a</w:t>
      </w:r>
      <w:r w:rsidRPr="00973440">
        <w:rPr>
          <w:rFonts w:ascii="Times New Roman" w:hAnsi="Times New Roman"/>
          <w:sz w:val="24"/>
          <w:szCs w:val="24"/>
        </w:rPr>
        <w:t>koni</w:t>
      </w:r>
      <w:r w:rsidRPr="00973440">
        <w:rPr>
          <w:rFonts w:ascii="Times New Roman" w:hAnsi="Times New Roman"/>
          <w:spacing w:val="1"/>
          <w:sz w:val="24"/>
          <w:szCs w:val="24"/>
        </w:rPr>
        <w:t>t</w:t>
      </w:r>
      <w:r w:rsidRPr="00973440">
        <w:rPr>
          <w:rFonts w:ascii="Times New Roman" w:hAnsi="Times New Roman"/>
          <w:sz w:val="24"/>
          <w:szCs w:val="24"/>
        </w:rPr>
        <w:t>oj kupoprod</w:t>
      </w:r>
      <w:r w:rsidRPr="00973440">
        <w:rPr>
          <w:rFonts w:ascii="Times New Roman" w:hAnsi="Times New Roman"/>
          <w:spacing w:val="-1"/>
          <w:sz w:val="24"/>
          <w:szCs w:val="24"/>
        </w:rPr>
        <w:t>a</w:t>
      </w:r>
      <w:r w:rsidRPr="00973440">
        <w:rPr>
          <w:rFonts w:ascii="Times New Roman" w:hAnsi="Times New Roman"/>
          <w:sz w:val="24"/>
          <w:szCs w:val="24"/>
        </w:rPr>
        <w:t>ji</w:t>
      </w:r>
      <w:r w:rsidRPr="00973440">
        <w:rPr>
          <w:rFonts w:ascii="Times New Roman" w:hAnsi="Times New Roman"/>
          <w:spacing w:val="1"/>
          <w:sz w:val="24"/>
          <w:szCs w:val="24"/>
        </w:rPr>
        <w:t xml:space="preserve"> </w:t>
      </w:r>
      <w:r w:rsidRPr="00973440">
        <w:rPr>
          <w:rFonts w:ascii="Times New Roman" w:hAnsi="Times New Roman"/>
          <w:sz w:val="24"/>
          <w:szCs w:val="24"/>
        </w:rPr>
        <w:t>akcija</w:t>
      </w:r>
      <w:r w:rsidRPr="00973440">
        <w:rPr>
          <w:rFonts w:ascii="Times New Roman" w:hAnsi="Times New Roman"/>
          <w:spacing w:val="-1"/>
          <w:sz w:val="24"/>
          <w:szCs w:val="24"/>
        </w:rPr>
        <w:t xml:space="preserve"> </w:t>
      </w:r>
      <w:r w:rsidRPr="00973440">
        <w:rPr>
          <w:rFonts w:ascii="Times New Roman" w:hAnsi="Times New Roman"/>
          <w:sz w:val="24"/>
          <w:szCs w:val="24"/>
        </w:rPr>
        <w:t xml:space="preserve">i </w:t>
      </w:r>
      <w:r w:rsidRPr="00973440">
        <w:rPr>
          <w:rFonts w:ascii="Times New Roman" w:hAnsi="Times New Roman"/>
          <w:spacing w:val="1"/>
          <w:sz w:val="24"/>
          <w:szCs w:val="24"/>
        </w:rPr>
        <w:t>m</w:t>
      </w:r>
      <w:r w:rsidRPr="00973440">
        <w:rPr>
          <w:rFonts w:ascii="Times New Roman" w:hAnsi="Times New Roman"/>
          <w:spacing w:val="-1"/>
          <w:sz w:val="24"/>
          <w:szCs w:val="24"/>
        </w:rPr>
        <w:t>a</w:t>
      </w:r>
      <w:r w:rsidRPr="00973440">
        <w:rPr>
          <w:rFonts w:ascii="Times New Roman" w:hAnsi="Times New Roman"/>
          <w:sz w:val="24"/>
          <w:szCs w:val="24"/>
        </w:rPr>
        <w:t>nipu</w:t>
      </w:r>
      <w:r w:rsidRPr="00973440">
        <w:rPr>
          <w:rFonts w:ascii="Times New Roman" w:hAnsi="Times New Roman"/>
          <w:spacing w:val="1"/>
          <w:sz w:val="24"/>
          <w:szCs w:val="24"/>
        </w:rPr>
        <w:t>l</w:t>
      </w:r>
      <w:r w:rsidRPr="00973440">
        <w:rPr>
          <w:rFonts w:ascii="Times New Roman" w:hAnsi="Times New Roman"/>
          <w:sz w:val="24"/>
          <w:szCs w:val="24"/>
        </w:rPr>
        <w:t>is</w:t>
      </w:r>
      <w:r w:rsidRPr="00973440">
        <w:rPr>
          <w:rFonts w:ascii="Times New Roman" w:hAnsi="Times New Roman"/>
          <w:spacing w:val="-1"/>
          <w:sz w:val="24"/>
          <w:szCs w:val="24"/>
        </w:rPr>
        <w:t>a</w:t>
      </w:r>
      <w:r w:rsidRPr="00973440">
        <w:rPr>
          <w:rFonts w:ascii="Times New Roman" w:hAnsi="Times New Roman"/>
          <w:sz w:val="24"/>
          <w:szCs w:val="24"/>
        </w:rPr>
        <w:t xml:space="preserve">nju </w:t>
      </w:r>
      <w:r w:rsidRPr="00973440">
        <w:rPr>
          <w:rFonts w:ascii="Times New Roman" w:hAnsi="Times New Roman"/>
          <w:spacing w:val="1"/>
          <w:sz w:val="24"/>
          <w:szCs w:val="24"/>
        </w:rPr>
        <w:t>t</w:t>
      </w:r>
      <w:r w:rsidRPr="00973440">
        <w:rPr>
          <w:rFonts w:ascii="Times New Roman" w:hAnsi="Times New Roman"/>
          <w:sz w:val="24"/>
          <w:szCs w:val="24"/>
        </w:rPr>
        <w:t>ržiš</w:t>
      </w:r>
      <w:r w:rsidRPr="00973440">
        <w:rPr>
          <w:rFonts w:ascii="Times New Roman" w:hAnsi="Times New Roman"/>
          <w:spacing w:val="1"/>
          <w:sz w:val="24"/>
          <w:szCs w:val="24"/>
        </w:rPr>
        <w:t>t</w:t>
      </w:r>
      <w:r w:rsidRPr="00973440">
        <w:rPr>
          <w:rFonts w:ascii="Times New Roman" w:hAnsi="Times New Roman"/>
          <w:spacing w:val="-1"/>
          <w:sz w:val="24"/>
          <w:szCs w:val="24"/>
        </w:rPr>
        <w:t>e</w:t>
      </w:r>
      <w:r w:rsidRPr="00973440">
        <w:rPr>
          <w:rFonts w:ascii="Times New Roman" w:hAnsi="Times New Roman"/>
          <w:sz w:val="24"/>
          <w:szCs w:val="24"/>
        </w:rPr>
        <w:t>m (</w:t>
      </w:r>
      <w:r w:rsidRPr="00973440">
        <w:rPr>
          <w:rFonts w:ascii="Times New Roman" w:hAnsi="Times New Roman"/>
          <w:spacing w:val="1"/>
          <w:sz w:val="24"/>
          <w:szCs w:val="24"/>
        </w:rPr>
        <w:t>z</w:t>
      </w:r>
      <w:r w:rsidRPr="00973440">
        <w:rPr>
          <w:rFonts w:ascii="Times New Roman" w:hAnsi="Times New Roman"/>
          <w:sz w:val="24"/>
          <w:szCs w:val="24"/>
        </w:rPr>
        <w:t>loupotreba</w:t>
      </w:r>
      <w:r w:rsidRPr="00973440">
        <w:rPr>
          <w:rFonts w:ascii="Times New Roman" w:hAnsi="Times New Roman"/>
          <w:spacing w:val="-1"/>
          <w:sz w:val="24"/>
          <w:szCs w:val="24"/>
        </w:rPr>
        <w:t xml:space="preserve"> </w:t>
      </w:r>
      <w:r w:rsidRPr="00973440">
        <w:rPr>
          <w:rFonts w:ascii="Times New Roman" w:hAnsi="Times New Roman"/>
          <w:sz w:val="24"/>
          <w:szCs w:val="24"/>
        </w:rPr>
        <w:t>tr</w:t>
      </w:r>
      <w:r w:rsidRPr="00973440">
        <w:rPr>
          <w:rFonts w:ascii="Times New Roman" w:hAnsi="Times New Roman"/>
          <w:spacing w:val="1"/>
          <w:sz w:val="24"/>
          <w:szCs w:val="24"/>
        </w:rPr>
        <w:t>ž</w:t>
      </w:r>
      <w:r w:rsidRPr="00973440">
        <w:rPr>
          <w:rFonts w:ascii="Times New Roman" w:hAnsi="Times New Roman"/>
          <w:sz w:val="24"/>
          <w:szCs w:val="24"/>
        </w:rPr>
        <w:t>i</w:t>
      </w:r>
      <w:r w:rsidRPr="00973440">
        <w:rPr>
          <w:rFonts w:ascii="Times New Roman" w:hAnsi="Times New Roman"/>
          <w:spacing w:val="-2"/>
          <w:sz w:val="24"/>
          <w:szCs w:val="24"/>
        </w:rPr>
        <w:t>š</w:t>
      </w:r>
      <w:r w:rsidRPr="00973440">
        <w:rPr>
          <w:rFonts w:ascii="Times New Roman" w:hAnsi="Times New Roman"/>
          <w:sz w:val="24"/>
          <w:szCs w:val="24"/>
        </w:rPr>
        <w:t xml:space="preserve">ta). </w:t>
      </w:r>
    </w:p>
    <w:p w:rsidR="007F4628" w:rsidRPr="00973440" w:rsidRDefault="007F4628" w:rsidP="00CA5AFB">
      <w:pPr>
        <w:pStyle w:val="ListParagraph"/>
        <w:widowControl w:val="0"/>
        <w:numPr>
          <w:ilvl w:val="0"/>
          <w:numId w:val="241"/>
        </w:numPr>
        <w:autoSpaceDE w:val="0"/>
        <w:autoSpaceDN w:val="0"/>
        <w:adjustRightInd w:val="0"/>
        <w:spacing w:after="0" w:line="240" w:lineRule="auto"/>
        <w:ind w:right="34"/>
        <w:jc w:val="both"/>
        <w:rPr>
          <w:rFonts w:ascii="Times New Roman" w:hAnsi="Times New Roman"/>
          <w:sz w:val="24"/>
          <w:szCs w:val="24"/>
        </w:rPr>
      </w:pPr>
      <w:r w:rsidRPr="00973440">
        <w:rPr>
          <w:rFonts w:ascii="Times New Roman" w:hAnsi="Times New Roman"/>
          <w:sz w:val="24"/>
          <w:szCs w:val="24"/>
        </w:rPr>
        <w:t>Dir</w:t>
      </w:r>
      <w:r w:rsidRPr="00973440">
        <w:rPr>
          <w:rFonts w:ascii="Times New Roman" w:hAnsi="Times New Roman"/>
          <w:spacing w:val="-2"/>
          <w:sz w:val="24"/>
          <w:szCs w:val="24"/>
        </w:rPr>
        <w:t>e</w:t>
      </w:r>
      <w:r w:rsidRPr="00973440">
        <w:rPr>
          <w:rFonts w:ascii="Times New Roman" w:hAnsi="Times New Roman"/>
          <w:sz w:val="24"/>
          <w:szCs w:val="24"/>
        </w:rPr>
        <w:t>kt</w:t>
      </w:r>
      <w:r w:rsidRPr="00973440">
        <w:rPr>
          <w:rFonts w:ascii="Times New Roman" w:hAnsi="Times New Roman"/>
          <w:spacing w:val="1"/>
          <w:sz w:val="24"/>
          <w:szCs w:val="24"/>
        </w:rPr>
        <w:t>i</w:t>
      </w:r>
      <w:r w:rsidRPr="00973440">
        <w:rPr>
          <w:rFonts w:ascii="Times New Roman" w:hAnsi="Times New Roman"/>
          <w:sz w:val="24"/>
          <w:szCs w:val="24"/>
        </w:rPr>
        <w:t>va</w:t>
      </w:r>
      <w:r w:rsidRPr="00973440">
        <w:rPr>
          <w:rFonts w:ascii="Times New Roman" w:hAnsi="Times New Roman"/>
          <w:spacing w:val="-1"/>
          <w:sz w:val="24"/>
          <w:szCs w:val="24"/>
        </w:rPr>
        <w:t xml:space="preserve"> </w:t>
      </w:r>
      <w:r w:rsidRPr="00973440">
        <w:rPr>
          <w:rFonts w:ascii="Times New Roman" w:hAnsi="Times New Roman"/>
          <w:sz w:val="24"/>
          <w:szCs w:val="24"/>
        </w:rPr>
        <w:t>Komisi</w:t>
      </w:r>
      <w:r w:rsidRPr="00973440">
        <w:rPr>
          <w:rFonts w:ascii="Times New Roman" w:hAnsi="Times New Roman"/>
          <w:spacing w:val="1"/>
          <w:sz w:val="24"/>
          <w:szCs w:val="24"/>
        </w:rPr>
        <w:t>j</w:t>
      </w:r>
      <w:r w:rsidRPr="00973440">
        <w:rPr>
          <w:rFonts w:ascii="Times New Roman" w:hAnsi="Times New Roman"/>
          <w:sz w:val="24"/>
          <w:szCs w:val="24"/>
        </w:rPr>
        <w:t>e</w:t>
      </w:r>
      <w:r w:rsidRPr="00973440">
        <w:rPr>
          <w:rFonts w:ascii="Times New Roman" w:hAnsi="Times New Roman"/>
          <w:spacing w:val="-1"/>
          <w:sz w:val="24"/>
          <w:szCs w:val="24"/>
        </w:rPr>
        <w:t xml:space="preserve"> </w:t>
      </w:r>
      <w:r w:rsidRPr="00973440">
        <w:rPr>
          <w:rFonts w:ascii="Times New Roman" w:hAnsi="Times New Roman"/>
          <w:sz w:val="24"/>
          <w:szCs w:val="24"/>
        </w:rPr>
        <w:t>2003/124</w:t>
      </w:r>
      <w:r w:rsidRPr="00973440">
        <w:rPr>
          <w:rFonts w:ascii="Times New Roman" w:hAnsi="Times New Roman"/>
          <w:spacing w:val="1"/>
          <w:sz w:val="24"/>
          <w:szCs w:val="24"/>
        </w:rPr>
        <w:t>/</w:t>
      </w:r>
      <w:r w:rsidRPr="00973440">
        <w:rPr>
          <w:rFonts w:ascii="Times New Roman" w:hAnsi="Times New Roman"/>
          <w:sz w:val="24"/>
          <w:szCs w:val="24"/>
        </w:rPr>
        <w:t>EZ od</w:t>
      </w:r>
      <w:r w:rsidRPr="00973440">
        <w:rPr>
          <w:rFonts w:ascii="Times New Roman" w:hAnsi="Times New Roman"/>
          <w:spacing w:val="-10"/>
          <w:sz w:val="24"/>
          <w:szCs w:val="24"/>
        </w:rPr>
        <w:t xml:space="preserve"> </w:t>
      </w:r>
      <w:r w:rsidRPr="00973440">
        <w:rPr>
          <w:rFonts w:ascii="Times New Roman" w:hAnsi="Times New Roman"/>
          <w:sz w:val="24"/>
          <w:szCs w:val="24"/>
        </w:rPr>
        <w:t>22. p</w:t>
      </w:r>
      <w:r w:rsidRPr="00973440">
        <w:rPr>
          <w:rFonts w:ascii="Times New Roman" w:hAnsi="Times New Roman"/>
          <w:spacing w:val="-1"/>
          <w:sz w:val="24"/>
          <w:szCs w:val="24"/>
        </w:rPr>
        <w:t>r</w:t>
      </w:r>
      <w:r w:rsidRPr="00973440">
        <w:rPr>
          <w:rFonts w:ascii="Times New Roman" w:hAnsi="Times New Roman"/>
          <w:sz w:val="24"/>
          <w:szCs w:val="24"/>
        </w:rPr>
        <w:t>osinca</w:t>
      </w:r>
      <w:r w:rsidRPr="00973440">
        <w:rPr>
          <w:rFonts w:ascii="Times New Roman" w:hAnsi="Times New Roman"/>
          <w:spacing w:val="-1"/>
          <w:sz w:val="24"/>
          <w:szCs w:val="24"/>
        </w:rPr>
        <w:t xml:space="preserve"> </w:t>
      </w:r>
      <w:r w:rsidRPr="00973440">
        <w:rPr>
          <w:rFonts w:ascii="Times New Roman" w:hAnsi="Times New Roman"/>
          <w:sz w:val="24"/>
          <w:szCs w:val="24"/>
        </w:rPr>
        <w:t>2003. o</w:t>
      </w:r>
      <w:r w:rsidRPr="00973440">
        <w:rPr>
          <w:rFonts w:ascii="Times New Roman" w:hAnsi="Times New Roman"/>
          <w:spacing w:val="-10"/>
          <w:sz w:val="24"/>
          <w:szCs w:val="24"/>
        </w:rPr>
        <w:t xml:space="preserve"> </w:t>
      </w:r>
      <w:r w:rsidRPr="00973440">
        <w:rPr>
          <w:rFonts w:ascii="Times New Roman" w:hAnsi="Times New Roman"/>
          <w:sz w:val="24"/>
          <w:szCs w:val="24"/>
        </w:rPr>
        <w:t>pr</w:t>
      </w:r>
      <w:r w:rsidRPr="00973440">
        <w:rPr>
          <w:rFonts w:ascii="Times New Roman" w:hAnsi="Times New Roman"/>
          <w:spacing w:val="-1"/>
          <w:sz w:val="24"/>
          <w:szCs w:val="24"/>
        </w:rPr>
        <w:t>o</w:t>
      </w:r>
      <w:r w:rsidRPr="00973440">
        <w:rPr>
          <w:rFonts w:ascii="Times New Roman" w:hAnsi="Times New Roman"/>
          <w:sz w:val="24"/>
          <w:szCs w:val="24"/>
        </w:rPr>
        <w:t>v</w:t>
      </w:r>
      <w:r w:rsidRPr="00973440">
        <w:rPr>
          <w:rFonts w:ascii="Times New Roman" w:hAnsi="Times New Roman"/>
          <w:spacing w:val="-1"/>
          <w:sz w:val="24"/>
          <w:szCs w:val="24"/>
        </w:rPr>
        <w:t>e</w:t>
      </w:r>
      <w:r w:rsidRPr="00973440">
        <w:rPr>
          <w:rFonts w:ascii="Times New Roman" w:hAnsi="Times New Roman"/>
          <w:sz w:val="24"/>
          <w:szCs w:val="24"/>
        </w:rPr>
        <w:t>dbi Dir</w:t>
      </w:r>
      <w:r w:rsidRPr="00973440">
        <w:rPr>
          <w:rFonts w:ascii="Times New Roman" w:hAnsi="Times New Roman"/>
          <w:spacing w:val="-1"/>
          <w:sz w:val="24"/>
          <w:szCs w:val="24"/>
        </w:rPr>
        <w:t>e</w:t>
      </w:r>
      <w:r w:rsidRPr="00973440">
        <w:rPr>
          <w:rFonts w:ascii="Times New Roman" w:hAnsi="Times New Roman"/>
          <w:sz w:val="24"/>
          <w:szCs w:val="24"/>
        </w:rPr>
        <w:t>kt</w:t>
      </w:r>
      <w:r w:rsidRPr="00973440">
        <w:rPr>
          <w:rFonts w:ascii="Times New Roman" w:hAnsi="Times New Roman"/>
          <w:spacing w:val="1"/>
          <w:sz w:val="24"/>
          <w:szCs w:val="24"/>
        </w:rPr>
        <w:t>i</w:t>
      </w:r>
      <w:r w:rsidRPr="00973440">
        <w:rPr>
          <w:rFonts w:ascii="Times New Roman" w:hAnsi="Times New Roman"/>
          <w:sz w:val="24"/>
          <w:szCs w:val="24"/>
        </w:rPr>
        <w:t>ve</w:t>
      </w:r>
      <w:r w:rsidRPr="00973440">
        <w:rPr>
          <w:rFonts w:ascii="Times New Roman" w:hAnsi="Times New Roman"/>
          <w:spacing w:val="-1"/>
          <w:sz w:val="24"/>
          <w:szCs w:val="24"/>
        </w:rPr>
        <w:t xml:space="preserve"> </w:t>
      </w:r>
      <w:r w:rsidRPr="00973440">
        <w:rPr>
          <w:rFonts w:ascii="Times New Roman" w:hAnsi="Times New Roman"/>
          <w:sz w:val="24"/>
          <w:szCs w:val="24"/>
        </w:rPr>
        <w:t>20</w:t>
      </w:r>
      <w:r w:rsidRPr="00973440">
        <w:rPr>
          <w:rFonts w:ascii="Times New Roman" w:hAnsi="Times New Roman"/>
          <w:spacing w:val="2"/>
          <w:sz w:val="24"/>
          <w:szCs w:val="24"/>
        </w:rPr>
        <w:t>0</w:t>
      </w:r>
      <w:r w:rsidRPr="00973440">
        <w:rPr>
          <w:rFonts w:ascii="Times New Roman" w:hAnsi="Times New Roman"/>
          <w:sz w:val="24"/>
          <w:szCs w:val="24"/>
        </w:rPr>
        <w:t>3/6</w:t>
      </w:r>
      <w:r w:rsidRPr="00973440">
        <w:rPr>
          <w:rFonts w:ascii="Times New Roman" w:hAnsi="Times New Roman"/>
          <w:spacing w:val="1"/>
          <w:sz w:val="24"/>
          <w:szCs w:val="24"/>
        </w:rPr>
        <w:t>/</w:t>
      </w:r>
      <w:r w:rsidRPr="00973440">
        <w:rPr>
          <w:rFonts w:ascii="Times New Roman" w:hAnsi="Times New Roman"/>
          <w:sz w:val="24"/>
          <w:szCs w:val="24"/>
        </w:rPr>
        <w:t>EZ</w:t>
      </w:r>
      <w:r w:rsidRPr="00973440">
        <w:rPr>
          <w:rFonts w:ascii="Times New Roman" w:hAnsi="Times New Roman"/>
          <w:spacing w:val="-3"/>
          <w:sz w:val="24"/>
          <w:szCs w:val="24"/>
        </w:rPr>
        <w:t xml:space="preserve"> </w:t>
      </w:r>
      <w:r w:rsidRPr="00973440">
        <w:rPr>
          <w:rFonts w:ascii="Times New Roman" w:hAnsi="Times New Roman"/>
          <w:sz w:val="24"/>
          <w:szCs w:val="24"/>
        </w:rPr>
        <w:t>Eu</w:t>
      </w:r>
      <w:r w:rsidRPr="00973440">
        <w:rPr>
          <w:rFonts w:ascii="Times New Roman" w:hAnsi="Times New Roman"/>
          <w:spacing w:val="-1"/>
          <w:sz w:val="24"/>
          <w:szCs w:val="24"/>
        </w:rPr>
        <w:t>r</w:t>
      </w:r>
      <w:r w:rsidRPr="00973440">
        <w:rPr>
          <w:rFonts w:ascii="Times New Roman" w:hAnsi="Times New Roman"/>
          <w:sz w:val="24"/>
          <w:szCs w:val="24"/>
        </w:rPr>
        <w:t>opsk</w:t>
      </w:r>
      <w:r w:rsidRPr="00973440">
        <w:rPr>
          <w:rFonts w:ascii="Times New Roman" w:hAnsi="Times New Roman"/>
          <w:spacing w:val="2"/>
          <w:sz w:val="24"/>
          <w:szCs w:val="24"/>
        </w:rPr>
        <w:t>o</w:t>
      </w:r>
      <w:r w:rsidRPr="00973440">
        <w:rPr>
          <w:rFonts w:ascii="Times New Roman" w:hAnsi="Times New Roman"/>
          <w:spacing w:val="-2"/>
          <w:sz w:val="24"/>
          <w:szCs w:val="24"/>
        </w:rPr>
        <w:t>g</w:t>
      </w:r>
      <w:r w:rsidRPr="00973440">
        <w:rPr>
          <w:rFonts w:ascii="Times New Roman" w:hAnsi="Times New Roman"/>
          <w:sz w:val="24"/>
          <w:szCs w:val="24"/>
        </w:rPr>
        <w:t>a</w:t>
      </w:r>
      <w:r w:rsidRPr="00973440">
        <w:rPr>
          <w:rFonts w:ascii="Times New Roman" w:hAnsi="Times New Roman"/>
          <w:spacing w:val="-1"/>
          <w:sz w:val="24"/>
          <w:szCs w:val="24"/>
        </w:rPr>
        <w:t xml:space="preserve"> </w:t>
      </w:r>
      <w:r w:rsidRPr="00973440">
        <w:rPr>
          <w:rFonts w:ascii="Times New Roman" w:hAnsi="Times New Roman"/>
          <w:spacing w:val="2"/>
          <w:sz w:val="24"/>
          <w:szCs w:val="24"/>
        </w:rPr>
        <w:t>p</w:t>
      </w:r>
      <w:r w:rsidRPr="00973440">
        <w:rPr>
          <w:rFonts w:ascii="Times New Roman" w:hAnsi="Times New Roman"/>
          <w:spacing w:val="-1"/>
          <w:sz w:val="24"/>
          <w:szCs w:val="24"/>
        </w:rPr>
        <w:t>a</w:t>
      </w:r>
      <w:r w:rsidRPr="00973440">
        <w:rPr>
          <w:rFonts w:ascii="Times New Roman" w:hAnsi="Times New Roman"/>
          <w:sz w:val="24"/>
          <w:szCs w:val="24"/>
        </w:rPr>
        <w:t>rl</w:t>
      </w:r>
      <w:r w:rsidRPr="00973440">
        <w:rPr>
          <w:rFonts w:ascii="Times New Roman" w:hAnsi="Times New Roman"/>
          <w:spacing w:val="1"/>
          <w:sz w:val="24"/>
          <w:szCs w:val="24"/>
        </w:rPr>
        <w:t>a</w:t>
      </w:r>
      <w:r w:rsidRPr="00973440">
        <w:rPr>
          <w:rFonts w:ascii="Times New Roman" w:hAnsi="Times New Roman"/>
          <w:sz w:val="24"/>
          <w:szCs w:val="24"/>
        </w:rPr>
        <w:t>menta</w:t>
      </w:r>
      <w:r w:rsidRPr="00973440">
        <w:rPr>
          <w:rFonts w:ascii="Times New Roman" w:hAnsi="Times New Roman"/>
          <w:spacing w:val="-1"/>
          <w:sz w:val="24"/>
          <w:szCs w:val="24"/>
        </w:rPr>
        <w:t xml:space="preserve"> </w:t>
      </w:r>
      <w:r w:rsidRPr="00973440">
        <w:rPr>
          <w:rFonts w:ascii="Times New Roman" w:hAnsi="Times New Roman"/>
          <w:sz w:val="24"/>
          <w:szCs w:val="24"/>
        </w:rPr>
        <w:t>i Vi</w:t>
      </w:r>
      <w:r w:rsidRPr="00973440">
        <w:rPr>
          <w:rFonts w:ascii="Times New Roman" w:hAnsi="Times New Roman"/>
          <w:spacing w:val="1"/>
          <w:sz w:val="24"/>
          <w:szCs w:val="24"/>
        </w:rPr>
        <w:t>j</w:t>
      </w:r>
      <w:r w:rsidRPr="00973440">
        <w:rPr>
          <w:rFonts w:ascii="Times New Roman" w:hAnsi="Times New Roman"/>
          <w:spacing w:val="-1"/>
          <w:sz w:val="24"/>
          <w:szCs w:val="24"/>
        </w:rPr>
        <w:t>eć</w:t>
      </w:r>
      <w:r w:rsidRPr="00973440">
        <w:rPr>
          <w:rFonts w:ascii="Times New Roman" w:hAnsi="Times New Roman"/>
          <w:sz w:val="24"/>
          <w:szCs w:val="24"/>
        </w:rPr>
        <w:t>a u p</w:t>
      </w:r>
      <w:r w:rsidRPr="00973440">
        <w:rPr>
          <w:rFonts w:ascii="Times New Roman" w:hAnsi="Times New Roman"/>
          <w:spacing w:val="2"/>
          <w:sz w:val="24"/>
          <w:szCs w:val="24"/>
        </w:rPr>
        <w:t>o</w:t>
      </w:r>
      <w:r w:rsidRPr="00973440">
        <w:rPr>
          <w:rFonts w:ascii="Times New Roman" w:hAnsi="Times New Roman"/>
          <w:spacing w:val="-2"/>
          <w:sz w:val="24"/>
          <w:szCs w:val="24"/>
        </w:rPr>
        <w:t>g</w:t>
      </w:r>
      <w:r w:rsidRPr="00973440">
        <w:rPr>
          <w:rFonts w:ascii="Times New Roman" w:hAnsi="Times New Roman"/>
          <w:sz w:val="24"/>
          <w:szCs w:val="24"/>
        </w:rPr>
        <w:t>ledu</w:t>
      </w:r>
      <w:r w:rsidRPr="00973440">
        <w:rPr>
          <w:rFonts w:ascii="Times New Roman" w:hAnsi="Times New Roman"/>
          <w:spacing w:val="2"/>
          <w:sz w:val="24"/>
          <w:szCs w:val="24"/>
        </w:rPr>
        <w:t xml:space="preserve"> </w:t>
      </w:r>
      <w:r w:rsidRPr="00973440">
        <w:rPr>
          <w:rFonts w:ascii="Times New Roman" w:hAnsi="Times New Roman"/>
          <w:sz w:val="24"/>
          <w:szCs w:val="24"/>
        </w:rPr>
        <w:t>d</w:t>
      </w:r>
      <w:r w:rsidRPr="00973440">
        <w:rPr>
          <w:rFonts w:ascii="Times New Roman" w:hAnsi="Times New Roman"/>
          <w:spacing w:val="-1"/>
          <w:sz w:val="24"/>
          <w:szCs w:val="24"/>
        </w:rPr>
        <w:t>e</w:t>
      </w:r>
      <w:r w:rsidRPr="00973440">
        <w:rPr>
          <w:rFonts w:ascii="Times New Roman" w:hAnsi="Times New Roman"/>
          <w:sz w:val="24"/>
          <w:szCs w:val="24"/>
        </w:rPr>
        <w:t>fini</w:t>
      </w:r>
      <w:r w:rsidRPr="00973440">
        <w:rPr>
          <w:rFonts w:ascii="Times New Roman" w:hAnsi="Times New Roman"/>
          <w:spacing w:val="-1"/>
          <w:sz w:val="24"/>
          <w:szCs w:val="24"/>
        </w:rPr>
        <w:t>c</w:t>
      </w:r>
      <w:r w:rsidRPr="00973440">
        <w:rPr>
          <w:rFonts w:ascii="Times New Roman" w:hAnsi="Times New Roman"/>
          <w:sz w:val="24"/>
          <w:szCs w:val="24"/>
        </w:rPr>
        <w:t>i</w:t>
      </w:r>
      <w:r w:rsidRPr="00973440">
        <w:rPr>
          <w:rFonts w:ascii="Times New Roman" w:hAnsi="Times New Roman"/>
          <w:spacing w:val="1"/>
          <w:sz w:val="24"/>
          <w:szCs w:val="24"/>
        </w:rPr>
        <w:t>j</w:t>
      </w:r>
      <w:r w:rsidRPr="00973440">
        <w:rPr>
          <w:rFonts w:ascii="Times New Roman" w:hAnsi="Times New Roman"/>
          <w:sz w:val="24"/>
          <w:szCs w:val="24"/>
        </w:rPr>
        <w:t xml:space="preserve">e i </w:t>
      </w:r>
      <w:r w:rsidRPr="00973440">
        <w:rPr>
          <w:rFonts w:ascii="Times New Roman" w:hAnsi="Times New Roman"/>
          <w:spacing w:val="1"/>
          <w:sz w:val="24"/>
          <w:szCs w:val="24"/>
        </w:rPr>
        <w:t>j</w:t>
      </w:r>
      <w:r w:rsidRPr="00973440">
        <w:rPr>
          <w:rFonts w:ascii="Times New Roman" w:hAnsi="Times New Roman"/>
          <w:spacing w:val="-1"/>
          <w:sz w:val="24"/>
          <w:szCs w:val="24"/>
        </w:rPr>
        <w:t>a</w:t>
      </w:r>
      <w:r w:rsidRPr="00973440">
        <w:rPr>
          <w:rFonts w:ascii="Times New Roman" w:hAnsi="Times New Roman"/>
          <w:sz w:val="24"/>
          <w:szCs w:val="24"/>
        </w:rPr>
        <w:t>vnog</w:t>
      </w:r>
      <w:r w:rsidRPr="00973440">
        <w:rPr>
          <w:rFonts w:ascii="Times New Roman" w:hAnsi="Times New Roman"/>
          <w:spacing w:val="-2"/>
          <w:sz w:val="24"/>
          <w:szCs w:val="24"/>
        </w:rPr>
        <w:t xml:space="preserve"> </w:t>
      </w:r>
      <w:r w:rsidRPr="00973440">
        <w:rPr>
          <w:rFonts w:ascii="Times New Roman" w:hAnsi="Times New Roman"/>
          <w:sz w:val="24"/>
          <w:szCs w:val="24"/>
        </w:rPr>
        <w:t>objavlj</w:t>
      </w:r>
      <w:r w:rsidRPr="00973440">
        <w:rPr>
          <w:rFonts w:ascii="Times New Roman" w:hAnsi="Times New Roman"/>
          <w:spacing w:val="1"/>
          <w:sz w:val="24"/>
          <w:szCs w:val="24"/>
        </w:rPr>
        <w:t>i</w:t>
      </w:r>
      <w:r w:rsidRPr="00973440">
        <w:rPr>
          <w:rFonts w:ascii="Times New Roman" w:hAnsi="Times New Roman"/>
          <w:sz w:val="24"/>
          <w:szCs w:val="24"/>
        </w:rPr>
        <w:t>v</w:t>
      </w:r>
      <w:r w:rsidRPr="00973440">
        <w:rPr>
          <w:rFonts w:ascii="Times New Roman" w:hAnsi="Times New Roman"/>
          <w:spacing w:val="-1"/>
          <w:sz w:val="24"/>
          <w:szCs w:val="24"/>
        </w:rPr>
        <w:t>a</w:t>
      </w:r>
      <w:r w:rsidRPr="00973440">
        <w:rPr>
          <w:rFonts w:ascii="Times New Roman" w:hAnsi="Times New Roman"/>
          <w:sz w:val="24"/>
          <w:szCs w:val="24"/>
        </w:rPr>
        <w:t>nja p</w:t>
      </w:r>
      <w:r w:rsidRPr="00973440">
        <w:rPr>
          <w:rFonts w:ascii="Times New Roman" w:hAnsi="Times New Roman"/>
          <w:spacing w:val="2"/>
          <w:sz w:val="24"/>
          <w:szCs w:val="24"/>
        </w:rPr>
        <w:t>o</w:t>
      </w:r>
      <w:r w:rsidRPr="00973440">
        <w:rPr>
          <w:rFonts w:ascii="Times New Roman" w:hAnsi="Times New Roman"/>
          <w:sz w:val="24"/>
          <w:szCs w:val="24"/>
        </w:rPr>
        <w:t>vlašt</w:t>
      </w:r>
      <w:r w:rsidRPr="00973440">
        <w:rPr>
          <w:rFonts w:ascii="Times New Roman" w:hAnsi="Times New Roman"/>
          <w:spacing w:val="-1"/>
          <w:sz w:val="24"/>
          <w:szCs w:val="24"/>
        </w:rPr>
        <w:t>e</w:t>
      </w:r>
      <w:r w:rsidRPr="00973440">
        <w:rPr>
          <w:rFonts w:ascii="Times New Roman" w:hAnsi="Times New Roman"/>
          <w:sz w:val="24"/>
          <w:szCs w:val="24"/>
        </w:rPr>
        <w:t xml:space="preserve">nih </w:t>
      </w:r>
      <w:r w:rsidRPr="00973440">
        <w:rPr>
          <w:rFonts w:ascii="Times New Roman" w:hAnsi="Times New Roman"/>
          <w:spacing w:val="1"/>
          <w:sz w:val="24"/>
          <w:szCs w:val="24"/>
        </w:rPr>
        <w:t>i</w:t>
      </w:r>
      <w:r w:rsidRPr="00973440">
        <w:rPr>
          <w:rFonts w:ascii="Times New Roman" w:hAnsi="Times New Roman"/>
          <w:sz w:val="24"/>
          <w:szCs w:val="24"/>
        </w:rPr>
        <w:t>n</w:t>
      </w:r>
      <w:r w:rsidRPr="00973440">
        <w:rPr>
          <w:rFonts w:ascii="Times New Roman" w:hAnsi="Times New Roman"/>
          <w:spacing w:val="-1"/>
          <w:sz w:val="24"/>
          <w:szCs w:val="24"/>
        </w:rPr>
        <w:t>f</w:t>
      </w:r>
      <w:r w:rsidRPr="00973440">
        <w:rPr>
          <w:rFonts w:ascii="Times New Roman" w:hAnsi="Times New Roman"/>
          <w:sz w:val="24"/>
          <w:szCs w:val="24"/>
        </w:rPr>
        <w:t>o</w:t>
      </w:r>
      <w:r w:rsidRPr="00973440">
        <w:rPr>
          <w:rFonts w:ascii="Times New Roman" w:hAnsi="Times New Roman"/>
          <w:spacing w:val="-1"/>
          <w:sz w:val="24"/>
          <w:szCs w:val="24"/>
        </w:rPr>
        <w:t>r</w:t>
      </w:r>
      <w:r w:rsidRPr="00973440">
        <w:rPr>
          <w:rFonts w:ascii="Times New Roman" w:hAnsi="Times New Roman"/>
          <w:sz w:val="24"/>
          <w:szCs w:val="24"/>
        </w:rPr>
        <w:t>ma</w:t>
      </w:r>
      <w:r w:rsidRPr="00973440">
        <w:rPr>
          <w:rFonts w:ascii="Times New Roman" w:hAnsi="Times New Roman"/>
          <w:spacing w:val="-1"/>
          <w:sz w:val="24"/>
          <w:szCs w:val="24"/>
        </w:rPr>
        <w:t>c</w:t>
      </w:r>
      <w:r w:rsidRPr="00973440">
        <w:rPr>
          <w:rFonts w:ascii="Times New Roman" w:hAnsi="Times New Roman"/>
          <w:sz w:val="24"/>
          <w:szCs w:val="24"/>
        </w:rPr>
        <w:t>i</w:t>
      </w:r>
      <w:r w:rsidRPr="00973440">
        <w:rPr>
          <w:rFonts w:ascii="Times New Roman" w:hAnsi="Times New Roman"/>
          <w:spacing w:val="1"/>
          <w:sz w:val="24"/>
          <w:szCs w:val="24"/>
        </w:rPr>
        <w:t>j</w:t>
      </w:r>
      <w:r w:rsidRPr="00973440">
        <w:rPr>
          <w:rFonts w:ascii="Times New Roman" w:hAnsi="Times New Roman"/>
          <w:sz w:val="24"/>
          <w:szCs w:val="24"/>
        </w:rPr>
        <w:t>a i d</w:t>
      </w:r>
      <w:r w:rsidRPr="00973440">
        <w:rPr>
          <w:rFonts w:ascii="Times New Roman" w:hAnsi="Times New Roman"/>
          <w:spacing w:val="2"/>
          <w:sz w:val="24"/>
          <w:szCs w:val="24"/>
        </w:rPr>
        <w:t>e</w:t>
      </w:r>
      <w:r w:rsidRPr="00973440">
        <w:rPr>
          <w:rFonts w:ascii="Times New Roman" w:hAnsi="Times New Roman"/>
          <w:sz w:val="24"/>
          <w:szCs w:val="24"/>
        </w:rPr>
        <w:t>fini</w:t>
      </w:r>
      <w:r w:rsidRPr="00973440">
        <w:rPr>
          <w:rFonts w:ascii="Times New Roman" w:hAnsi="Times New Roman"/>
          <w:spacing w:val="-1"/>
          <w:sz w:val="24"/>
          <w:szCs w:val="24"/>
        </w:rPr>
        <w:t>c</w:t>
      </w:r>
      <w:r w:rsidRPr="00973440">
        <w:rPr>
          <w:rFonts w:ascii="Times New Roman" w:hAnsi="Times New Roman"/>
          <w:sz w:val="24"/>
          <w:szCs w:val="24"/>
        </w:rPr>
        <w:t>i</w:t>
      </w:r>
      <w:r w:rsidRPr="00973440">
        <w:rPr>
          <w:rFonts w:ascii="Times New Roman" w:hAnsi="Times New Roman"/>
          <w:spacing w:val="1"/>
          <w:sz w:val="24"/>
          <w:szCs w:val="24"/>
        </w:rPr>
        <w:t>j</w:t>
      </w:r>
      <w:r w:rsidRPr="00973440">
        <w:rPr>
          <w:rFonts w:ascii="Times New Roman" w:hAnsi="Times New Roman"/>
          <w:sz w:val="24"/>
          <w:szCs w:val="24"/>
        </w:rPr>
        <w:t>e</w:t>
      </w:r>
      <w:r w:rsidRPr="00973440">
        <w:rPr>
          <w:rFonts w:ascii="Times New Roman" w:hAnsi="Times New Roman"/>
          <w:spacing w:val="-1"/>
          <w:sz w:val="24"/>
          <w:szCs w:val="24"/>
        </w:rPr>
        <w:t xml:space="preserve"> </w:t>
      </w:r>
      <w:r w:rsidRPr="00973440">
        <w:rPr>
          <w:rFonts w:ascii="Times New Roman" w:hAnsi="Times New Roman"/>
          <w:sz w:val="24"/>
          <w:szCs w:val="24"/>
        </w:rPr>
        <w:t>manipul</w:t>
      </w:r>
      <w:r w:rsidRPr="00973440">
        <w:rPr>
          <w:rFonts w:ascii="Times New Roman" w:hAnsi="Times New Roman"/>
          <w:spacing w:val="1"/>
          <w:sz w:val="24"/>
          <w:szCs w:val="24"/>
        </w:rPr>
        <w:t>i</w:t>
      </w:r>
      <w:r w:rsidRPr="00973440">
        <w:rPr>
          <w:rFonts w:ascii="Times New Roman" w:hAnsi="Times New Roman"/>
          <w:sz w:val="24"/>
          <w:szCs w:val="24"/>
        </w:rPr>
        <w:t>r</w:t>
      </w:r>
      <w:r w:rsidRPr="00973440">
        <w:rPr>
          <w:rFonts w:ascii="Times New Roman" w:hAnsi="Times New Roman"/>
          <w:spacing w:val="-2"/>
          <w:sz w:val="24"/>
          <w:szCs w:val="24"/>
        </w:rPr>
        <w:t>a</w:t>
      </w:r>
      <w:r w:rsidRPr="00973440">
        <w:rPr>
          <w:rFonts w:ascii="Times New Roman" w:hAnsi="Times New Roman"/>
          <w:sz w:val="24"/>
          <w:szCs w:val="24"/>
        </w:rPr>
        <w:t>nja t</w:t>
      </w:r>
      <w:r w:rsidRPr="00973440">
        <w:rPr>
          <w:rFonts w:ascii="Times New Roman" w:hAnsi="Times New Roman"/>
          <w:spacing w:val="-1"/>
          <w:sz w:val="24"/>
          <w:szCs w:val="24"/>
        </w:rPr>
        <w:t>r</w:t>
      </w:r>
      <w:r w:rsidRPr="00973440">
        <w:rPr>
          <w:rFonts w:ascii="Times New Roman" w:hAnsi="Times New Roman"/>
          <w:spacing w:val="1"/>
          <w:sz w:val="24"/>
          <w:szCs w:val="24"/>
        </w:rPr>
        <w:t>ž</w:t>
      </w:r>
      <w:r w:rsidRPr="00973440">
        <w:rPr>
          <w:rFonts w:ascii="Times New Roman" w:hAnsi="Times New Roman"/>
          <w:sz w:val="24"/>
          <w:szCs w:val="24"/>
        </w:rPr>
        <w:t>iš</w:t>
      </w:r>
      <w:r w:rsidRPr="00973440">
        <w:rPr>
          <w:rFonts w:ascii="Times New Roman" w:hAnsi="Times New Roman"/>
          <w:spacing w:val="1"/>
          <w:sz w:val="24"/>
          <w:szCs w:val="24"/>
        </w:rPr>
        <w:t>t</w:t>
      </w:r>
      <w:r w:rsidRPr="00973440">
        <w:rPr>
          <w:rFonts w:ascii="Times New Roman" w:hAnsi="Times New Roman"/>
          <w:spacing w:val="-1"/>
          <w:sz w:val="24"/>
          <w:szCs w:val="24"/>
        </w:rPr>
        <w:t>e</w:t>
      </w:r>
      <w:r w:rsidRPr="00973440">
        <w:rPr>
          <w:rFonts w:ascii="Times New Roman" w:hAnsi="Times New Roman"/>
          <w:sz w:val="24"/>
          <w:szCs w:val="24"/>
        </w:rPr>
        <w:t xml:space="preserve">m. </w:t>
      </w:r>
    </w:p>
    <w:p w:rsidR="007F4628" w:rsidRPr="00973440" w:rsidRDefault="007F4628" w:rsidP="00CA5AFB">
      <w:pPr>
        <w:pStyle w:val="ListParagraph"/>
        <w:widowControl w:val="0"/>
        <w:numPr>
          <w:ilvl w:val="0"/>
          <w:numId w:val="241"/>
        </w:numPr>
        <w:autoSpaceDE w:val="0"/>
        <w:autoSpaceDN w:val="0"/>
        <w:adjustRightInd w:val="0"/>
        <w:spacing w:after="0" w:line="240" w:lineRule="auto"/>
        <w:ind w:right="34"/>
        <w:jc w:val="both"/>
        <w:rPr>
          <w:rFonts w:ascii="Times New Roman" w:hAnsi="Times New Roman"/>
          <w:sz w:val="24"/>
          <w:szCs w:val="24"/>
        </w:rPr>
      </w:pPr>
      <w:r w:rsidRPr="00973440">
        <w:rPr>
          <w:rFonts w:ascii="Times New Roman" w:hAnsi="Times New Roman"/>
          <w:sz w:val="24"/>
          <w:szCs w:val="24"/>
        </w:rPr>
        <w:t>Dir</w:t>
      </w:r>
      <w:r w:rsidRPr="00973440">
        <w:rPr>
          <w:rFonts w:ascii="Times New Roman" w:hAnsi="Times New Roman"/>
          <w:spacing w:val="-2"/>
          <w:sz w:val="24"/>
          <w:szCs w:val="24"/>
        </w:rPr>
        <w:t>e</w:t>
      </w:r>
      <w:r w:rsidRPr="00973440">
        <w:rPr>
          <w:rFonts w:ascii="Times New Roman" w:hAnsi="Times New Roman"/>
          <w:sz w:val="24"/>
          <w:szCs w:val="24"/>
        </w:rPr>
        <w:t>kt</w:t>
      </w:r>
      <w:r w:rsidRPr="00973440">
        <w:rPr>
          <w:rFonts w:ascii="Times New Roman" w:hAnsi="Times New Roman"/>
          <w:spacing w:val="1"/>
          <w:sz w:val="24"/>
          <w:szCs w:val="24"/>
        </w:rPr>
        <w:t>i</w:t>
      </w:r>
      <w:r w:rsidRPr="00973440">
        <w:rPr>
          <w:rFonts w:ascii="Times New Roman" w:hAnsi="Times New Roman"/>
          <w:sz w:val="24"/>
          <w:szCs w:val="24"/>
        </w:rPr>
        <w:t>va</w:t>
      </w:r>
      <w:r w:rsidRPr="00973440">
        <w:rPr>
          <w:rFonts w:ascii="Times New Roman" w:hAnsi="Times New Roman"/>
          <w:spacing w:val="-1"/>
          <w:sz w:val="24"/>
          <w:szCs w:val="24"/>
        </w:rPr>
        <w:t xml:space="preserve"> </w:t>
      </w:r>
      <w:r w:rsidRPr="00973440">
        <w:rPr>
          <w:rFonts w:ascii="Times New Roman" w:hAnsi="Times New Roman"/>
          <w:sz w:val="24"/>
          <w:szCs w:val="24"/>
        </w:rPr>
        <w:t>Komisi</w:t>
      </w:r>
      <w:r w:rsidRPr="00973440">
        <w:rPr>
          <w:rFonts w:ascii="Times New Roman" w:hAnsi="Times New Roman"/>
          <w:spacing w:val="1"/>
          <w:sz w:val="24"/>
          <w:szCs w:val="24"/>
        </w:rPr>
        <w:t>j</w:t>
      </w:r>
      <w:r w:rsidRPr="00973440">
        <w:rPr>
          <w:rFonts w:ascii="Times New Roman" w:hAnsi="Times New Roman"/>
          <w:sz w:val="24"/>
          <w:szCs w:val="24"/>
        </w:rPr>
        <w:t>e</w:t>
      </w:r>
      <w:r w:rsidRPr="00973440">
        <w:rPr>
          <w:rFonts w:ascii="Times New Roman" w:hAnsi="Times New Roman"/>
          <w:spacing w:val="-1"/>
          <w:sz w:val="24"/>
          <w:szCs w:val="24"/>
        </w:rPr>
        <w:t xml:space="preserve"> </w:t>
      </w:r>
      <w:r w:rsidRPr="00973440">
        <w:rPr>
          <w:rFonts w:ascii="Times New Roman" w:hAnsi="Times New Roman"/>
          <w:sz w:val="24"/>
          <w:szCs w:val="24"/>
        </w:rPr>
        <w:t>2003/125</w:t>
      </w:r>
      <w:r w:rsidRPr="00973440">
        <w:rPr>
          <w:rFonts w:ascii="Times New Roman" w:hAnsi="Times New Roman"/>
          <w:spacing w:val="1"/>
          <w:sz w:val="24"/>
          <w:szCs w:val="24"/>
        </w:rPr>
        <w:t>/</w:t>
      </w:r>
      <w:r w:rsidRPr="00973440">
        <w:rPr>
          <w:rFonts w:ascii="Times New Roman" w:hAnsi="Times New Roman"/>
          <w:sz w:val="24"/>
          <w:szCs w:val="24"/>
        </w:rPr>
        <w:t>EZ od</w:t>
      </w:r>
      <w:r w:rsidRPr="00973440">
        <w:rPr>
          <w:rFonts w:ascii="Times New Roman" w:hAnsi="Times New Roman"/>
          <w:spacing w:val="-10"/>
          <w:sz w:val="24"/>
          <w:szCs w:val="24"/>
        </w:rPr>
        <w:t xml:space="preserve"> </w:t>
      </w:r>
      <w:r w:rsidRPr="00973440">
        <w:rPr>
          <w:rFonts w:ascii="Times New Roman" w:hAnsi="Times New Roman"/>
          <w:sz w:val="24"/>
          <w:szCs w:val="24"/>
        </w:rPr>
        <w:t>22. p</w:t>
      </w:r>
      <w:r w:rsidRPr="00973440">
        <w:rPr>
          <w:rFonts w:ascii="Times New Roman" w:hAnsi="Times New Roman"/>
          <w:spacing w:val="-1"/>
          <w:sz w:val="24"/>
          <w:szCs w:val="24"/>
        </w:rPr>
        <w:t>r</w:t>
      </w:r>
      <w:r w:rsidRPr="00973440">
        <w:rPr>
          <w:rFonts w:ascii="Times New Roman" w:hAnsi="Times New Roman"/>
          <w:sz w:val="24"/>
          <w:szCs w:val="24"/>
        </w:rPr>
        <w:t>osinca</w:t>
      </w:r>
      <w:r w:rsidRPr="00973440">
        <w:rPr>
          <w:rFonts w:ascii="Times New Roman" w:hAnsi="Times New Roman"/>
          <w:spacing w:val="-1"/>
          <w:sz w:val="24"/>
          <w:szCs w:val="24"/>
        </w:rPr>
        <w:t xml:space="preserve"> </w:t>
      </w:r>
      <w:r w:rsidRPr="00973440">
        <w:rPr>
          <w:rFonts w:ascii="Times New Roman" w:hAnsi="Times New Roman"/>
          <w:sz w:val="24"/>
          <w:szCs w:val="24"/>
        </w:rPr>
        <w:t>2003. o</w:t>
      </w:r>
      <w:r w:rsidRPr="00973440">
        <w:rPr>
          <w:rFonts w:ascii="Times New Roman" w:hAnsi="Times New Roman"/>
          <w:spacing w:val="-10"/>
          <w:sz w:val="24"/>
          <w:szCs w:val="24"/>
        </w:rPr>
        <w:t xml:space="preserve"> </w:t>
      </w:r>
      <w:r w:rsidRPr="00973440">
        <w:rPr>
          <w:rFonts w:ascii="Times New Roman" w:hAnsi="Times New Roman"/>
          <w:sz w:val="24"/>
          <w:szCs w:val="24"/>
        </w:rPr>
        <w:t>pr</w:t>
      </w:r>
      <w:r w:rsidRPr="00973440">
        <w:rPr>
          <w:rFonts w:ascii="Times New Roman" w:hAnsi="Times New Roman"/>
          <w:spacing w:val="-1"/>
          <w:sz w:val="24"/>
          <w:szCs w:val="24"/>
        </w:rPr>
        <w:t>o</w:t>
      </w:r>
      <w:r w:rsidRPr="00973440">
        <w:rPr>
          <w:rFonts w:ascii="Times New Roman" w:hAnsi="Times New Roman"/>
          <w:sz w:val="24"/>
          <w:szCs w:val="24"/>
        </w:rPr>
        <w:t>v</w:t>
      </w:r>
      <w:r w:rsidRPr="00973440">
        <w:rPr>
          <w:rFonts w:ascii="Times New Roman" w:hAnsi="Times New Roman"/>
          <w:spacing w:val="-1"/>
          <w:sz w:val="24"/>
          <w:szCs w:val="24"/>
        </w:rPr>
        <w:t>e</w:t>
      </w:r>
      <w:r w:rsidRPr="00973440">
        <w:rPr>
          <w:rFonts w:ascii="Times New Roman" w:hAnsi="Times New Roman"/>
          <w:sz w:val="24"/>
          <w:szCs w:val="24"/>
        </w:rPr>
        <w:t>dbi Dir</w:t>
      </w:r>
      <w:r w:rsidRPr="00973440">
        <w:rPr>
          <w:rFonts w:ascii="Times New Roman" w:hAnsi="Times New Roman"/>
          <w:spacing w:val="-1"/>
          <w:sz w:val="24"/>
          <w:szCs w:val="24"/>
        </w:rPr>
        <w:t>e</w:t>
      </w:r>
      <w:r w:rsidRPr="00973440">
        <w:rPr>
          <w:rFonts w:ascii="Times New Roman" w:hAnsi="Times New Roman"/>
          <w:sz w:val="24"/>
          <w:szCs w:val="24"/>
        </w:rPr>
        <w:t>kt</w:t>
      </w:r>
      <w:r w:rsidRPr="00973440">
        <w:rPr>
          <w:rFonts w:ascii="Times New Roman" w:hAnsi="Times New Roman"/>
          <w:spacing w:val="1"/>
          <w:sz w:val="24"/>
          <w:szCs w:val="24"/>
        </w:rPr>
        <w:t>i</w:t>
      </w:r>
      <w:r w:rsidRPr="00973440">
        <w:rPr>
          <w:rFonts w:ascii="Times New Roman" w:hAnsi="Times New Roman"/>
          <w:sz w:val="24"/>
          <w:szCs w:val="24"/>
        </w:rPr>
        <w:t>ve</w:t>
      </w:r>
      <w:r w:rsidRPr="00973440">
        <w:rPr>
          <w:rFonts w:ascii="Times New Roman" w:hAnsi="Times New Roman"/>
          <w:spacing w:val="-1"/>
          <w:sz w:val="24"/>
          <w:szCs w:val="24"/>
        </w:rPr>
        <w:t xml:space="preserve"> </w:t>
      </w:r>
      <w:r w:rsidRPr="00973440">
        <w:rPr>
          <w:rFonts w:ascii="Times New Roman" w:hAnsi="Times New Roman"/>
          <w:sz w:val="24"/>
          <w:szCs w:val="24"/>
        </w:rPr>
        <w:t>20</w:t>
      </w:r>
      <w:r w:rsidRPr="00973440">
        <w:rPr>
          <w:rFonts w:ascii="Times New Roman" w:hAnsi="Times New Roman"/>
          <w:spacing w:val="2"/>
          <w:sz w:val="24"/>
          <w:szCs w:val="24"/>
        </w:rPr>
        <w:t>0</w:t>
      </w:r>
      <w:r w:rsidRPr="00973440">
        <w:rPr>
          <w:rFonts w:ascii="Times New Roman" w:hAnsi="Times New Roman"/>
          <w:sz w:val="24"/>
          <w:szCs w:val="24"/>
        </w:rPr>
        <w:t>3/6</w:t>
      </w:r>
      <w:r w:rsidRPr="00973440">
        <w:rPr>
          <w:rFonts w:ascii="Times New Roman" w:hAnsi="Times New Roman"/>
          <w:spacing w:val="1"/>
          <w:sz w:val="24"/>
          <w:szCs w:val="24"/>
        </w:rPr>
        <w:t>/</w:t>
      </w:r>
      <w:r w:rsidRPr="00973440">
        <w:rPr>
          <w:rFonts w:ascii="Times New Roman" w:hAnsi="Times New Roman"/>
          <w:sz w:val="24"/>
          <w:szCs w:val="24"/>
        </w:rPr>
        <w:t>EZ</w:t>
      </w:r>
      <w:r w:rsidRPr="00973440">
        <w:rPr>
          <w:rFonts w:ascii="Times New Roman" w:hAnsi="Times New Roman"/>
          <w:spacing w:val="-3"/>
          <w:sz w:val="24"/>
          <w:szCs w:val="24"/>
        </w:rPr>
        <w:t xml:space="preserve"> </w:t>
      </w:r>
      <w:r w:rsidRPr="00973440">
        <w:rPr>
          <w:rFonts w:ascii="Times New Roman" w:hAnsi="Times New Roman"/>
          <w:sz w:val="24"/>
          <w:szCs w:val="24"/>
        </w:rPr>
        <w:t>Eu</w:t>
      </w:r>
      <w:r w:rsidRPr="00973440">
        <w:rPr>
          <w:rFonts w:ascii="Times New Roman" w:hAnsi="Times New Roman"/>
          <w:spacing w:val="-1"/>
          <w:sz w:val="24"/>
          <w:szCs w:val="24"/>
        </w:rPr>
        <w:t>r</w:t>
      </w:r>
      <w:r w:rsidRPr="00973440">
        <w:rPr>
          <w:rFonts w:ascii="Times New Roman" w:hAnsi="Times New Roman"/>
          <w:sz w:val="24"/>
          <w:szCs w:val="24"/>
        </w:rPr>
        <w:t>opsk</w:t>
      </w:r>
      <w:r w:rsidRPr="00973440">
        <w:rPr>
          <w:rFonts w:ascii="Times New Roman" w:hAnsi="Times New Roman"/>
          <w:spacing w:val="2"/>
          <w:sz w:val="24"/>
          <w:szCs w:val="24"/>
        </w:rPr>
        <w:t>o</w:t>
      </w:r>
      <w:r w:rsidRPr="00973440">
        <w:rPr>
          <w:rFonts w:ascii="Times New Roman" w:hAnsi="Times New Roman"/>
          <w:spacing w:val="-2"/>
          <w:sz w:val="24"/>
          <w:szCs w:val="24"/>
        </w:rPr>
        <w:t>g</w:t>
      </w:r>
      <w:r w:rsidRPr="00973440">
        <w:rPr>
          <w:rFonts w:ascii="Times New Roman" w:hAnsi="Times New Roman"/>
          <w:sz w:val="24"/>
          <w:szCs w:val="24"/>
        </w:rPr>
        <w:t>a</w:t>
      </w:r>
      <w:r w:rsidRPr="00973440">
        <w:rPr>
          <w:rFonts w:ascii="Times New Roman" w:hAnsi="Times New Roman"/>
          <w:spacing w:val="-1"/>
          <w:sz w:val="24"/>
          <w:szCs w:val="24"/>
        </w:rPr>
        <w:t xml:space="preserve"> </w:t>
      </w:r>
      <w:r w:rsidRPr="00973440">
        <w:rPr>
          <w:rFonts w:ascii="Times New Roman" w:hAnsi="Times New Roman"/>
          <w:spacing w:val="2"/>
          <w:sz w:val="24"/>
          <w:szCs w:val="24"/>
        </w:rPr>
        <w:t>p</w:t>
      </w:r>
      <w:r w:rsidRPr="00973440">
        <w:rPr>
          <w:rFonts w:ascii="Times New Roman" w:hAnsi="Times New Roman"/>
          <w:spacing w:val="-1"/>
          <w:sz w:val="24"/>
          <w:szCs w:val="24"/>
        </w:rPr>
        <w:t>a</w:t>
      </w:r>
      <w:r w:rsidRPr="00973440">
        <w:rPr>
          <w:rFonts w:ascii="Times New Roman" w:hAnsi="Times New Roman"/>
          <w:sz w:val="24"/>
          <w:szCs w:val="24"/>
        </w:rPr>
        <w:t>rl</w:t>
      </w:r>
      <w:r w:rsidRPr="00973440">
        <w:rPr>
          <w:rFonts w:ascii="Times New Roman" w:hAnsi="Times New Roman"/>
          <w:spacing w:val="1"/>
          <w:sz w:val="24"/>
          <w:szCs w:val="24"/>
        </w:rPr>
        <w:t>a</w:t>
      </w:r>
      <w:r w:rsidRPr="00973440">
        <w:rPr>
          <w:rFonts w:ascii="Times New Roman" w:hAnsi="Times New Roman"/>
          <w:sz w:val="24"/>
          <w:szCs w:val="24"/>
        </w:rPr>
        <w:t>menta</w:t>
      </w:r>
      <w:r w:rsidRPr="00973440">
        <w:rPr>
          <w:rFonts w:ascii="Times New Roman" w:hAnsi="Times New Roman"/>
          <w:spacing w:val="-1"/>
          <w:sz w:val="24"/>
          <w:szCs w:val="24"/>
        </w:rPr>
        <w:t xml:space="preserve"> </w:t>
      </w:r>
      <w:r w:rsidRPr="00973440">
        <w:rPr>
          <w:rFonts w:ascii="Times New Roman" w:hAnsi="Times New Roman"/>
          <w:sz w:val="24"/>
          <w:szCs w:val="24"/>
        </w:rPr>
        <w:t>i Vi</w:t>
      </w:r>
      <w:r w:rsidRPr="00973440">
        <w:rPr>
          <w:rFonts w:ascii="Times New Roman" w:hAnsi="Times New Roman"/>
          <w:spacing w:val="1"/>
          <w:sz w:val="24"/>
          <w:szCs w:val="24"/>
        </w:rPr>
        <w:t>j</w:t>
      </w:r>
      <w:r w:rsidRPr="00973440">
        <w:rPr>
          <w:rFonts w:ascii="Times New Roman" w:hAnsi="Times New Roman"/>
          <w:spacing w:val="-1"/>
          <w:sz w:val="24"/>
          <w:szCs w:val="24"/>
        </w:rPr>
        <w:t>eć</w:t>
      </w:r>
      <w:r w:rsidRPr="00973440">
        <w:rPr>
          <w:rFonts w:ascii="Times New Roman" w:hAnsi="Times New Roman"/>
          <w:sz w:val="24"/>
          <w:szCs w:val="24"/>
        </w:rPr>
        <w:t>a</w:t>
      </w:r>
      <w:r w:rsidRPr="00973440">
        <w:rPr>
          <w:rFonts w:ascii="Times New Roman" w:hAnsi="Times New Roman"/>
          <w:spacing w:val="-1"/>
          <w:sz w:val="24"/>
          <w:szCs w:val="24"/>
        </w:rPr>
        <w:t xml:space="preserve"> </w:t>
      </w:r>
      <w:r w:rsidRPr="00973440">
        <w:rPr>
          <w:rFonts w:ascii="Times New Roman" w:hAnsi="Times New Roman"/>
          <w:sz w:val="24"/>
          <w:szCs w:val="24"/>
        </w:rPr>
        <w:t>u p</w:t>
      </w:r>
      <w:r w:rsidRPr="00973440">
        <w:rPr>
          <w:rFonts w:ascii="Times New Roman" w:hAnsi="Times New Roman"/>
          <w:spacing w:val="2"/>
          <w:sz w:val="24"/>
          <w:szCs w:val="24"/>
        </w:rPr>
        <w:t>o</w:t>
      </w:r>
      <w:r w:rsidRPr="00973440">
        <w:rPr>
          <w:rFonts w:ascii="Times New Roman" w:hAnsi="Times New Roman"/>
          <w:spacing w:val="-2"/>
          <w:sz w:val="24"/>
          <w:szCs w:val="24"/>
        </w:rPr>
        <w:t>g</w:t>
      </w:r>
      <w:r w:rsidRPr="00973440">
        <w:rPr>
          <w:rFonts w:ascii="Times New Roman" w:hAnsi="Times New Roman"/>
          <w:sz w:val="24"/>
          <w:szCs w:val="24"/>
        </w:rPr>
        <w:t>ledu</w:t>
      </w:r>
      <w:r w:rsidRPr="00973440">
        <w:rPr>
          <w:rFonts w:ascii="Times New Roman" w:hAnsi="Times New Roman"/>
          <w:spacing w:val="5"/>
          <w:sz w:val="24"/>
          <w:szCs w:val="24"/>
        </w:rPr>
        <w:t xml:space="preserve"> </w:t>
      </w:r>
      <w:r w:rsidRPr="00973440">
        <w:rPr>
          <w:rFonts w:ascii="Times New Roman" w:hAnsi="Times New Roman"/>
          <w:sz w:val="24"/>
          <w:szCs w:val="24"/>
        </w:rPr>
        <w:t>p</w:t>
      </w:r>
      <w:r w:rsidRPr="00973440">
        <w:rPr>
          <w:rFonts w:ascii="Times New Roman" w:hAnsi="Times New Roman"/>
          <w:spacing w:val="-1"/>
          <w:sz w:val="24"/>
          <w:szCs w:val="24"/>
        </w:rPr>
        <w:t>ra</w:t>
      </w:r>
      <w:r w:rsidRPr="00973440">
        <w:rPr>
          <w:rFonts w:ascii="Times New Roman" w:hAnsi="Times New Roman"/>
          <w:sz w:val="24"/>
          <w:szCs w:val="24"/>
        </w:rPr>
        <w:t>v</w:t>
      </w:r>
      <w:r w:rsidRPr="00973440">
        <w:rPr>
          <w:rFonts w:ascii="Times New Roman" w:hAnsi="Times New Roman"/>
          <w:spacing w:val="-1"/>
          <w:sz w:val="24"/>
          <w:szCs w:val="24"/>
        </w:rPr>
        <w:t>e</w:t>
      </w:r>
      <w:r w:rsidRPr="00973440">
        <w:rPr>
          <w:rFonts w:ascii="Times New Roman" w:hAnsi="Times New Roman"/>
          <w:sz w:val="24"/>
          <w:szCs w:val="24"/>
        </w:rPr>
        <w:t>dnih p</w:t>
      </w:r>
      <w:r w:rsidRPr="00973440">
        <w:rPr>
          <w:rFonts w:ascii="Times New Roman" w:hAnsi="Times New Roman"/>
          <w:spacing w:val="-1"/>
          <w:sz w:val="24"/>
          <w:szCs w:val="24"/>
        </w:rPr>
        <w:t>r</w:t>
      </w:r>
      <w:r w:rsidRPr="00973440">
        <w:rPr>
          <w:rFonts w:ascii="Times New Roman" w:hAnsi="Times New Roman"/>
          <w:sz w:val="24"/>
          <w:szCs w:val="24"/>
        </w:rPr>
        <w:t>ika</w:t>
      </w:r>
      <w:r w:rsidRPr="00973440">
        <w:rPr>
          <w:rFonts w:ascii="Times New Roman" w:hAnsi="Times New Roman"/>
          <w:spacing w:val="1"/>
          <w:sz w:val="24"/>
          <w:szCs w:val="24"/>
        </w:rPr>
        <w:t>z</w:t>
      </w:r>
      <w:r w:rsidRPr="00973440">
        <w:rPr>
          <w:rFonts w:ascii="Times New Roman" w:hAnsi="Times New Roman"/>
          <w:sz w:val="24"/>
          <w:szCs w:val="24"/>
        </w:rPr>
        <w:t>a</w:t>
      </w:r>
      <w:r w:rsidRPr="00973440">
        <w:rPr>
          <w:rFonts w:ascii="Times New Roman" w:hAnsi="Times New Roman"/>
          <w:spacing w:val="-1"/>
          <w:sz w:val="24"/>
          <w:szCs w:val="24"/>
        </w:rPr>
        <w:t xml:space="preserve"> </w:t>
      </w:r>
      <w:r w:rsidRPr="00973440">
        <w:rPr>
          <w:rFonts w:ascii="Times New Roman" w:hAnsi="Times New Roman"/>
          <w:sz w:val="24"/>
          <w:szCs w:val="24"/>
        </w:rPr>
        <w:t>pr</w:t>
      </w:r>
      <w:r w:rsidRPr="00973440">
        <w:rPr>
          <w:rFonts w:ascii="Times New Roman" w:hAnsi="Times New Roman"/>
          <w:spacing w:val="-2"/>
          <w:sz w:val="24"/>
          <w:szCs w:val="24"/>
        </w:rPr>
        <w:t>e</w:t>
      </w:r>
      <w:r w:rsidRPr="00973440">
        <w:rPr>
          <w:rFonts w:ascii="Times New Roman" w:hAnsi="Times New Roman"/>
          <w:sz w:val="24"/>
          <w:szCs w:val="24"/>
        </w:rPr>
        <w:t>poru</w:t>
      </w:r>
      <w:r w:rsidRPr="00973440">
        <w:rPr>
          <w:rFonts w:ascii="Times New Roman" w:hAnsi="Times New Roman"/>
          <w:spacing w:val="1"/>
          <w:sz w:val="24"/>
          <w:szCs w:val="24"/>
        </w:rPr>
        <w:t>k</w:t>
      </w:r>
      <w:r w:rsidRPr="00973440">
        <w:rPr>
          <w:rFonts w:ascii="Times New Roman" w:hAnsi="Times New Roman"/>
          <w:sz w:val="24"/>
          <w:szCs w:val="24"/>
        </w:rPr>
        <w:t>a</w:t>
      </w:r>
      <w:r w:rsidRPr="00973440">
        <w:rPr>
          <w:rFonts w:ascii="Times New Roman" w:hAnsi="Times New Roman"/>
          <w:spacing w:val="-1"/>
          <w:sz w:val="24"/>
          <w:szCs w:val="24"/>
        </w:rPr>
        <w:t xml:space="preserve"> </w:t>
      </w:r>
      <w:r w:rsidRPr="00973440">
        <w:rPr>
          <w:rFonts w:ascii="Times New Roman" w:hAnsi="Times New Roman"/>
          <w:spacing w:val="1"/>
          <w:sz w:val="24"/>
          <w:szCs w:val="24"/>
        </w:rPr>
        <w:t>z</w:t>
      </w:r>
      <w:r w:rsidRPr="00973440">
        <w:rPr>
          <w:rFonts w:ascii="Times New Roman" w:hAnsi="Times New Roman"/>
          <w:sz w:val="24"/>
          <w:szCs w:val="24"/>
        </w:rPr>
        <w:t>a</w:t>
      </w:r>
      <w:r w:rsidRPr="00973440">
        <w:rPr>
          <w:rFonts w:ascii="Times New Roman" w:hAnsi="Times New Roman"/>
          <w:spacing w:val="-1"/>
          <w:sz w:val="24"/>
          <w:szCs w:val="24"/>
        </w:rPr>
        <w:t xml:space="preserve"> </w:t>
      </w:r>
      <w:r w:rsidRPr="00973440">
        <w:rPr>
          <w:rFonts w:ascii="Times New Roman" w:hAnsi="Times New Roman"/>
          <w:sz w:val="24"/>
          <w:szCs w:val="24"/>
        </w:rPr>
        <w:t>ul</w:t>
      </w:r>
      <w:r w:rsidRPr="00973440">
        <w:rPr>
          <w:rFonts w:ascii="Times New Roman" w:hAnsi="Times New Roman"/>
          <w:spacing w:val="2"/>
          <w:sz w:val="24"/>
          <w:szCs w:val="24"/>
        </w:rPr>
        <w:t>a</w:t>
      </w:r>
      <w:r w:rsidRPr="00973440">
        <w:rPr>
          <w:rFonts w:ascii="Times New Roman" w:hAnsi="Times New Roman"/>
          <w:spacing w:val="-2"/>
          <w:sz w:val="24"/>
          <w:szCs w:val="24"/>
        </w:rPr>
        <w:t>g</w:t>
      </w:r>
      <w:r w:rsidRPr="00973440">
        <w:rPr>
          <w:rFonts w:ascii="Times New Roman" w:hAnsi="Times New Roman"/>
          <w:spacing w:val="-1"/>
          <w:sz w:val="24"/>
          <w:szCs w:val="24"/>
        </w:rPr>
        <w:t>a</w:t>
      </w:r>
      <w:r w:rsidRPr="00973440">
        <w:rPr>
          <w:rFonts w:ascii="Times New Roman" w:hAnsi="Times New Roman"/>
          <w:sz w:val="24"/>
          <w:szCs w:val="24"/>
        </w:rPr>
        <w:t>n</w:t>
      </w:r>
      <w:r w:rsidRPr="00973440">
        <w:rPr>
          <w:rFonts w:ascii="Times New Roman" w:hAnsi="Times New Roman"/>
          <w:spacing w:val="3"/>
          <w:sz w:val="24"/>
          <w:szCs w:val="24"/>
        </w:rPr>
        <w:t>j</w:t>
      </w:r>
      <w:r w:rsidRPr="00973440">
        <w:rPr>
          <w:rFonts w:ascii="Times New Roman" w:hAnsi="Times New Roman"/>
          <w:sz w:val="24"/>
          <w:szCs w:val="24"/>
        </w:rPr>
        <w:t>e</w:t>
      </w:r>
      <w:r w:rsidRPr="00973440">
        <w:rPr>
          <w:rFonts w:ascii="Times New Roman" w:hAnsi="Times New Roman"/>
          <w:spacing w:val="-1"/>
          <w:sz w:val="24"/>
          <w:szCs w:val="24"/>
        </w:rPr>
        <w:t xml:space="preserve"> </w:t>
      </w:r>
      <w:r w:rsidRPr="00973440">
        <w:rPr>
          <w:rFonts w:ascii="Times New Roman" w:hAnsi="Times New Roman"/>
          <w:sz w:val="24"/>
          <w:szCs w:val="24"/>
        </w:rPr>
        <w:t>i ob</w:t>
      </w:r>
      <w:r w:rsidRPr="00973440">
        <w:rPr>
          <w:rFonts w:ascii="Times New Roman" w:hAnsi="Times New Roman"/>
          <w:spacing w:val="1"/>
          <w:sz w:val="24"/>
          <w:szCs w:val="24"/>
        </w:rPr>
        <w:t>j</w:t>
      </w:r>
      <w:r w:rsidRPr="00973440">
        <w:rPr>
          <w:rFonts w:ascii="Times New Roman" w:hAnsi="Times New Roman"/>
          <w:spacing w:val="-1"/>
          <w:sz w:val="24"/>
          <w:szCs w:val="24"/>
        </w:rPr>
        <w:t>a</w:t>
      </w:r>
      <w:r w:rsidRPr="00973440">
        <w:rPr>
          <w:rFonts w:ascii="Times New Roman" w:hAnsi="Times New Roman"/>
          <w:sz w:val="24"/>
          <w:szCs w:val="24"/>
        </w:rPr>
        <w:t>vl</w:t>
      </w:r>
      <w:r w:rsidRPr="00973440">
        <w:rPr>
          <w:rFonts w:ascii="Times New Roman" w:hAnsi="Times New Roman"/>
          <w:spacing w:val="1"/>
          <w:sz w:val="24"/>
          <w:szCs w:val="24"/>
        </w:rPr>
        <w:t>j</w:t>
      </w:r>
      <w:r w:rsidRPr="00973440">
        <w:rPr>
          <w:rFonts w:ascii="Times New Roman" w:hAnsi="Times New Roman"/>
          <w:sz w:val="24"/>
          <w:szCs w:val="24"/>
        </w:rPr>
        <w:t>ivanja</w:t>
      </w:r>
      <w:r w:rsidRPr="00973440">
        <w:rPr>
          <w:rFonts w:ascii="Times New Roman" w:hAnsi="Times New Roman"/>
          <w:spacing w:val="-1"/>
          <w:sz w:val="24"/>
          <w:szCs w:val="24"/>
        </w:rPr>
        <w:t xml:space="preserve"> </w:t>
      </w:r>
      <w:r w:rsidRPr="00973440">
        <w:rPr>
          <w:rFonts w:ascii="Times New Roman" w:hAnsi="Times New Roman"/>
          <w:sz w:val="24"/>
          <w:szCs w:val="24"/>
        </w:rPr>
        <w:t>sukoba</w:t>
      </w:r>
      <w:r w:rsidRPr="00973440">
        <w:rPr>
          <w:rFonts w:ascii="Times New Roman" w:hAnsi="Times New Roman"/>
          <w:spacing w:val="-1"/>
          <w:sz w:val="24"/>
          <w:szCs w:val="24"/>
        </w:rPr>
        <w:t xml:space="preserve"> </w:t>
      </w:r>
      <w:r w:rsidRPr="00973440">
        <w:rPr>
          <w:rFonts w:ascii="Times New Roman" w:hAnsi="Times New Roman"/>
          <w:sz w:val="24"/>
          <w:szCs w:val="24"/>
        </w:rPr>
        <w:t>in</w:t>
      </w:r>
      <w:r w:rsidRPr="00973440">
        <w:rPr>
          <w:rFonts w:ascii="Times New Roman" w:hAnsi="Times New Roman"/>
          <w:spacing w:val="1"/>
          <w:sz w:val="24"/>
          <w:szCs w:val="24"/>
        </w:rPr>
        <w:t>t</w:t>
      </w:r>
      <w:r w:rsidRPr="00973440">
        <w:rPr>
          <w:rFonts w:ascii="Times New Roman" w:hAnsi="Times New Roman"/>
          <w:spacing w:val="-1"/>
          <w:sz w:val="24"/>
          <w:szCs w:val="24"/>
        </w:rPr>
        <w:t>e</w:t>
      </w:r>
      <w:r w:rsidRPr="00973440">
        <w:rPr>
          <w:rFonts w:ascii="Times New Roman" w:hAnsi="Times New Roman"/>
          <w:sz w:val="24"/>
          <w:szCs w:val="24"/>
        </w:rPr>
        <w:t>r</w:t>
      </w:r>
      <w:r w:rsidRPr="00973440">
        <w:rPr>
          <w:rFonts w:ascii="Times New Roman" w:hAnsi="Times New Roman"/>
          <w:spacing w:val="-2"/>
          <w:sz w:val="24"/>
          <w:szCs w:val="24"/>
        </w:rPr>
        <w:t>e</w:t>
      </w:r>
      <w:r w:rsidRPr="00973440">
        <w:rPr>
          <w:rFonts w:ascii="Times New Roman" w:hAnsi="Times New Roman"/>
          <w:sz w:val="24"/>
          <w:szCs w:val="24"/>
        </w:rPr>
        <w:t xml:space="preserve">sa. </w:t>
      </w:r>
    </w:p>
    <w:p w:rsidR="007F4628" w:rsidRPr="00973440" w:rsidRDefault="007F4628" w:rsidP="00CA5AFB">
      <w:pPr>
        <w:pStyle w:val="ListParagraph"/>
        <w:widowControl w:val="0"/>
        <w:numPr>
          <w:ilvl w:val="0"/>
          <w:numId w:val="241"/>
        </w:numPr>
        <w:autoSpaceDE w:val="0"/>
        <w:autoSpaceDN w:val="0"/>
        <w:adjustRightInd w:val="0"/>
        <w:spacing w:after="0" w:line="240" w:lineRule="auto"/>
        <w:ind w:right="34"/>
        <w:jc w:val="both"/>
        <w:rPr>
          <w:rFonts w:ascii="Times New Roman" w:hAnsi="Times New Roman"/>
          <w:sz w:val="24"/>
          <w:szCs w:val="24"/>
        </w:rPr>
      </w:pPr>
      <w:r w:rsidRPr="00973440">
        <w:rPr>
          <w:rFonts w:ascii="Times New Roman" w:hAnsi="Times New Roman"/>
          <w:sz w:val="24"/>
          <w:szCs w:val="24"/>
        </w:rPr>
        <w:t>Dir</w:t>
      </w:r>
      <w:r w:rsidRPr="00973440">
        <w:rPr>
          <w:rFonts w:ascii="Times New Roman" w:hAnsi="Times New Roman"/>
          <w:spacing w:val="-2"/>
          <w:sz w:val="24"/>
          <w:szCs w:val="24"/>
        </w:rPr>
        <w:t>e</w:t>
      </w:r>
      <w:r w:rsidRPr="00973440">
        <w:rPr>
          <w:rFonts w:ascii="Times New Roman" w:hAnsi="Times New Roman"/>
          <w:sz w:val="24"/>
          <w:szCs w:val="24"/>
        </w:rPr>
        <w:t>kt</w:t>
      </w:r>
      <w:r w:rsidRPr="00973440">
        <w:rPr>
          <w:rFonts w:ascii="Times New Roman" w:hAnsi="Times New Roman"/>
          <w:spacing w:val="1"/>
          <w:sz w:val="24"/>
          <w:szCs w:val="24"/>
        </w:rPr>
        <w:t>i</w:t>
      </w:r>
      <w:r w:rsidRPr="00973440">
        <w:rPr>
          <w:rFonts w:ascii="Times New Roman" w:hAnsi="Times New Roman"/>
          <w:sz w:val="24"/>
          <w:szCs w:val="24"/>
        </w:rPr>
        <w:t>va</w:t>
      </w:r>
      <w:r w:rsidRPr="00973440">
        <w:rPr>
          <w:rFonts w:ascii="Times New Roman" w:hAnsi="Times New Roman"/>
          <w:spacing w:val="-1"/>
          <w:sz w:val="24"/>
          <w:szCs w:val="24"/>
        </w:rPr>
        <w:t xml:space="preserve"> </w:t>
      </w:r>
      <w:r w:rsidRPr="00973440">
        <w:rPr>
          <w:rFonts w:ascii="Times New Roman" w:hAnsi="Times New Roman"/>
          <w:sz w:val="24"/>
          <w:szCs w:val="24"/>
        </w:rPr>
        <w:t>Komisi</w:t>
      </w:r>
      <w:r w:rsidRPr="00973440">
        <w:rPr>
          <w:rFonts w:ascii="Times New Roman" w:hAnsi="Times New Roman"/>
          <w:spacing w:val="1"/>
          <w:sz w:val="24"/>
          <w:szCs w:val="24"/>
        </w:rPr>
        <w:t>j</w:t>
      </w:r>
      <w:r w:rsidRPr="00973440">
        <w:rPr>
          <w:rFonts w:ascii="Times New Roman" w:hAnsi="Times New Roman"/>
          <w:sz w:val="24"/>
          <w:szCs w:val="24"/>
        </w:rPr>
        <w:t>e</w:t>
      </w:r>
      <w:r w:rsidRPr="00973440">
        <w:rPr>
          <w:rFonts w:ascii="Times New Roman" w:hAnsi="Times New Roman"/>
          <w:spacing w:val="-1"/>
          <w:sz w:val="24"/>
          <w:szCs w:val="24"/>
        </w:rPr>
        <w:t xml:space="preserve"> </w:t>
      </w:r>
      <w:r w:rsidRPr="00973440">
        <w:rPr>
          <w:rFonts w:ascii="Times New Roman" w:hAnsi="Times New Roman"/>
          <w:sz w:val="24"/>
          <w:szCs w:val="24"/>
        </w:rPr>
        <w:t>2004/72</w:t>
      </w:r>
      <w:r w:rsidRPr="00973440">
        <w:rPr>
          <w:rFonts w:ascii="Times New Roman" w:hAnsi="Times New Roman"/>
          <w:spacing w:val="1"/>
          <w:sz w:val="24"/>
          <w:szCs w:val="24"/>
        </w:rPr>
        <w:t>/</w:t>
      </w:r>
      <w:r w:rsidRPr="00973440">
        <w:rPr>
          <w:rFonts w:ascii="Times New Roman" w:hAnsi="Times New Roman"/>
          <w:sz w:val="24"/>
          <w:szCs w:val="24"/>
        </w:rPr>
        <w:t>EZ od</w:t>
      </w:r>
      <w:r w:rsidRPr="00973440">
        <w:rPr>
          <w:rFonts w:ascii="Times New Roman" w:hAnsi="Times New Roman"/>
          <w:spacing w:val="-10"/>
          <w:sz w:val="24"/>
          <w:szCs w:val="24"/>
        </w:rPr>
        <w:t xml:space="preserve"> </w:t>
      </w:r>
      <w:r w:rsidRPr="00973440">
        <w:rPr>
          <w:rFonts w:ascii="Times New Roman" w:hAnsi="Times New Roman"/>
          <w:sz w:val="24"/>
          <w:szCs w:val="24"/>
        </w:rPr>
        <w:t>29. tr</w:t>
      </w:r>
      <w:r w:rsidRPr="00973440">
        <w:rPr>
          <w:rFonts w:ascii="Times New Roman" w:hAnsi="Times New Roman"/>
          <w:spacing w:val="-1"/>
          <w:sz w:val="24"/>
          <w:szCs w:val="24"/>
        </w:rPr>
        <w:t>a</w:t>
      </w:r>
      <w:r w:rsidRPr="00973440">
        <w:rPr>
          <w:rFonts w:ascii="Times New Roman" w:hAnsi="Times New Roman"/>
          <w:sz w:val="24"/>
          <w:szCs w:val="24"/>
        </w:rPr>
        <w:t>vnja 2004. o</w:t>
      </w:r>
      <w:r w:rsidRPr="00973440">
        <w:rPr>
          <w:rFonts w:ascii="Times New Roman" w:hAnsi="Times New Roman"/>
          <w:spacing w:val="-10"/>
          <w:sz w:val="24"/>
          <w:szCs w:val="24"/>
        </w:rPr>
        <w:t xml:space="preserve"> </w:t>
      </w:r>
      <w:r w:rsidRPr="00973440">
        <w:rPr>
          <w:rFonts w:ascii="Times New Roman" w:hAnsi="Times New Roman"/>
          <w:sz w:val="24"/>
          <w:szCs w:val="24"/>
        </w:rPr>
        <w:t>pr</w:t>
      </w:r>
      <w:r w:rsidRPr="00973440">
        <w:rPr>
          <w:rFonts w:ascii="Times New Roman" w:hAnsi="Times New Roman"/>
          <w:spacing w:val="-1"/>
          <w:sz w:val="24"/>
          <w:szCs w:val="24"/>
        </w:rPr>
        <w:t>o</w:t>
      </w:r>
      <w:r w:rsidRPr="00973440">
        <w:rPr>
          <w:rFonts w:ascii="Times New Roman" w:hAnsi="Times New Roman"/>
          <w:sz w:val="24"/>
          <w:szCs w:val="24"/>
        </w:rPr>
        <w:t>v</w:t>
      </w:r>
      <w:r w:rsidRPr="00973440">
        <w:rPr>
          <w:rFonts w:ascii="Times New Roman" w:hAnsi="Times New Roman"/>
          <w:spacing w:val="-1"/>
          <w:sz w:val="24"/>
          <w:szCs w:val="24"/>
        </w:rPr>
        <w:t>e</w:t>
      </w:r>
      <w:r w:rsidRPr="00973440">
        <w:rPr>
          <w:rFonts w:ascii="Times New Roman" w:hAnsi="Times New Roman"/>
          <w:sz w:val="24"/>
          <w:szCs w:val="24"/>
        </w:rPr>
        <w:t>dbi Dir</w:t>
      </w:r>
      <w:r w:rsidRPr="00973440">
        <w:rPr>
          <w:rFonts w:ascii="Times New Roman" w:hAnsi="Times New Roman"/>
          <w:spacing w:val="-1"/>
          <w:sz w:val="24"/>
          <w:szCs w:val="24"/>
        </w:rPr>
        <w:t>e</w:t>
      </w:r>
      <w:r w:rsidRPr="00973440">
        <w:rPr>
          <w:rFonts w:ascii="Times New Roman" w:hAnsi="Times New Roman"/>
          <w:sz w:val="24"/>
          <w:szCs w:val="24"/>
        </w:rPr>
        <w:t>kt</w:t>
      </w:r>
      <w:r w:rsidRPr="00973440">
        <w:rPr>
          <w:rFonts w:ascii="Times New Roman" w:hAnsi="Times New Roman"/>
          <w:spacing w:val="1"/>
          <w:sz w:val="24"/>
          <w:szCs w:val="24"/>
        </w:rPr>
        <w:t>i</w:t>
      </w:r>
      <w:r w:rsidRPr="00973440">
        <w:rPr>
          <w:rFonts w:ascii="Times New Roman" w:hAnsi="Times New Roman"/>
          <w:sz w:val="24"/>
          <w:szCs w:val="24"/>
        </w:rPr>
        <w:t>ve</w:t>
      </w:r>
      <w:r w:rsidRPr="00973440">
        <w:rPr>
          <w:rFonts w:ascii="Times New Roman" w:hAnsi="Times New Roman"/>
          <w:spacing w:val="-1"/>
          <w:sz w:val="24"/>
          <w:szCs w:val="24"/>
        </w:rPr>
        <w:t xml:space="preserve"> </w:t>
      </w:r>
      <w:r w:rsidRPr="00973440">
        <w:rPr>
          <w:rFonts w:ascii="Times New Roman" w:hAnsi="Times New Roman"/>
          <w:sz w:val="24"/>
          <w:szCs w:val="24"/>
        </w:rPr>
        <w:t>20</w:t>
      </w:r>
      <w:r w:rsidRPr="00973440">
        <w:rPr>
          <w:rFonts w:ascii="Times New Roman" w:hAnsi="Times New Roman"/>
          <w:spacing w:val="2"/>
          <w:sz w:val="24"/>
          <w:szCs w:val="24"/>
        </w:rPr>
        <w:t>0</w:t>
      </w:r>
      <w:r w:rsidRPr="00973440">
        <w:rPr>
          <w:rFonts w:ascii="Times New Roman" w:hAnsi="Times New Roman"/>
          <w:sz w:val="24"/>
          <w:szCs w:val="24"/>
        </w:rPr>
        <w:t>3/6</w:t>
      </w:r>
      <w:r w:rsidRPr="00973440">
        <w:rPr>
          <w:rFonts w:ascii="Times New Roman" w:hAnsi="Times New Roman"/>
          <w:spacing w:val="1"/>
          <w:sz w:val="24"/>
          <w:szCs w:val="24"/>
        </w:rPr>
        <w:t>/</w:t>
      </w:r>
      <w:r w:rsidRPr="00973440">
        <w:rPr>
          <w:rFonts w:ascii="Times New Roman" w:hAnsi="Times New Roman"/>
          <w:sz w:val="24"/>
          <w:szCs w:val="24"/>
        </w:rPr>
        <w:t>EZ</w:t>
      </w:r>
      <w:r w:rsidRPr="00973440">
        <w:rPr>
          <w:rFonts w:ascii="Times New Roman" w:hAnsi="Times New Roman"/>
          <w:spacing w:val="-3"/>
          <w:sz w:val="24"/>
          <w:szCs w:val="24"/>
        </w:rPr>
        <w:t xml:space="preserve"> </w:t>
      </w:r>
      <w:r w:rsidRPr="00973440">
        <w:rPr>
          <w:rFonts w:ascii="Times New Roman" w:hAnsi="Times New Roman"/>
          <w:sz w:val="24"/>
          <w:szCs w:val="24"/>
        </w:rPr>
        <w:t>Eu</w:t>
      </w:r>
      <w:r w:rsidRPr="00973440">
        <w:rPr>
          <w:rFonts w:ascii="Times New Roman" w:hAnsi="Times New Roman"/>
          <w:spacing w:val="-1"/>
          <w:sz w:val="24"/>
          <w:szCs w:val="24"/>
        </w:rPr>
        <w:t>r</w:t>
      </w:r>
      <w:r w:rsidRPr="00973440">
        <w:rPr>
          <w:rFonts w:ascii="Times New Roman" w:hAnsi="Times New Roman"/>
          <w:sz w:val="24"/>
          <w:szCs w:val="24"/>
        </w:rPr>
        <w:t>opsk</w:t>
      </w:r>
      <w:r w:rsidRPr="00973440">
        <w:rPr>
          <w:rFonts w:ascii="Times New Roman" w:hAnsi="Times New Roman"/>
          <w:spacing w:val="2"/>
          <w:sz w:val="24"/>
          <w:szCs w:val="24"/>
        </w:rPr>
        <w:t>o</w:t>
      </w:r>
      <w:r w:rsidRPr="00973440">
        <w:rPr>
          <w:rFonts w:ascii="Times New Roman" w:hAnsi="Times New Roman"/>
          <w:spacing w:val="-2"/>
          <w:sz w:val="24"/>
          <w:szCs w:val="24"/>
        </w:rPr>
        <w:t>g</w:t>
      </w:r>
      <w:r w:rsidRPr="00973440">
        <w:rPr>
          <w:rFonts w:ascii="Times New Roman" w:hAnsi="Times New Roman"/>
          <w:sz w:val="24"/>
          <w:szCs w:val="24"/>
        </w:rPr>
        <w:t>a</w:t>
      </w:r>
      <w:r w:rsidRPr="00973440">
        <w:rPr>
          <w:rFonts w:ascii="Times New Roman" w:hAnsi="Times New Roman"/>
          <w:spacing w:val="-1"/>
          <w:sz w:val="24"/>
          <w:szCs w:val="24"/>
        </w:rPr>
        <w:t xml:space="preserve"> </w:t>
      </w:r>
      <w:r w:rsidRPr="00973440">
        <w:rPr>
          <w:rFonts w:ascii="Times New Roman" w:hAnsi="Times New Roman"/>
          <w:spacing w:val="2"/>
          <w:sz w:val="24"/>
          <w:szCs w:val="24"/>
        </w:rPr>
        <w:t>p</w:t>
      </w:r>
      <w:r w:rsidRPr="00973440">
        <w:rPr>
          <w:rFonts w:ascii="Times New Roman" w:hAnsi="Times New Roman"/>
          <w:spacing w:val="-1"/>
          <w:sz w:val="24"/>
          <w:szCs w:val="24"/>
        </w:rPr>
        <w:t>a</w:t>
      </w:r>
      <w:r w:rsidRPr="00973440">
        <w:rPr>
          <w:rFonts w:ascii="Times New Roman" w:hAnsi="Times New Roman"/>
          <w:sz w:val="24"/>
          <w:szCs w:val="24"/>
        </w:rPr>
        <w:t>rl</w:t>
      </w:r>
      <w:r w:rsidRPr="00973440">
        <w:rPr>
          <w:rFonts w:ascii="Times New Roman" w:hAnsi="Times New Roman"/>
          <w:spacing w:val="1"/>
          <w:sz w:val="24"/>
          <w:szCs w:val="24"/>
        </w:rPr>
        <w:t>a</w:t>
      </w:r>
      <w:r w:rsidRPr="00973440">
        <w:rPr>
          <w:rFonts w:ascii="Times New Roman" w:hAnsi="Times New Roman"/>
          <w:sz w:val="24"/>
          <w:szCs w:val="24"/>
        </w:rPr>
        <w:t>menta</w:t>
      </w:r>
      <w:r w:rsidRPr="00973440">
        <w:rPr>
          <w:rFonts w:ascii="Times New Roman" w:hAnsi="Times New Roman"/>
          <w:spacing w:val="-1"/>
          <w:sz w:val="24"/>
          <w:szCs w:val="24"/>
        </w:rPr>
        <w:t xml:space="preserve"> </w:t>
      </w:r>
      <w:r w:rsidRPr="00973440">
        <w:rPr>
          <w:rFonts w:ascii="Times New Roman" w:hAnsi="Times New Roman"/>
          <w:sz w:val="24"/>
          <w:szCs w:val="24"/>
        </w:rPr>
        <w:t>i Vi</w:t>
      </w:r>
      <w:r w:rsidRPr="00973440">
        <w:rPr>
          <w:rFonts w:ascii="Times New Roman" w:hAnsi="Times New Roman"/>
          <w:spacing w:val="1"/>
          <w:sz w:val="24"/>
          <w:szCs w:val="24"/>
        </w:rPr>
        <w:t>j</w:t>
      </w:r>
      <w:r w:rsidRPr="00973440">
        <w:rPr>
          <w:rFonts w:ascii="Times New Roman" w:hAnsi="Times New Roman"/>
          <w:spacing w:val="-1"/>
          <w:sz w:val="24"/>
          <w:szCs w:val="24"/>
        </w:rPr>
        <w:t>eć</w:t>
      </w:r>
      <w:r w:rsidRPr="00973440">
        <w:rPr>
          <w:rFonts w:ascii="Times New Roman" w:hAnsi="Times New Roman"/>
          <w:sz w:val="24"/>
          <w:szCs w:val="24"/>
        </w:rPr>
        <w:t>a</w:t>
      </w:r>
      <w:r w:rsidRPr="00973440">
        <w:rPr>
          <w:rFonts w:ascii="Times New Roman" w:hAnsi="Times New Roman"/>
          <w:spacing w:val="-1"/>
          <w:sz w:val="24"/>
          <w:szCs w:val="24"/>
        </w:rPr>
        <w:t xml:space="preserve"> </w:t>
      </w:r>
      <w:r w:rsidRPr="00973440">
        <w:rPr>
          <w:rFonts w:ascii="Times New Roman" w:hAnsi="Times New Roman"/>
          <w:sz w:val="24"/>
          <w:szCs w:val="24"/>
        </w:rPr>
        <w:t>u p</w:t>
      </w:r>
      <w:r w:rsidRPr="00973440">
        <w:rPr>
          <w:rFonts w:ascii="Times New Roman" w:hAnsi="Times New Roman"/>
          <w:spacing w:val="2"/>
          <w:sz w:val="24"/>
          <w:szCs w:val="24"/>
        </w:rPr>
        <w:t>o</w:t>
      </w:r>
      <w:r w:rsidRPr="00973440">
        <w:rPr>
          <w:rFonts w:ascii="Times New Roman" w:hAnsi="Times New Roman"/>
          <w:spacing w:val="-2"/>
          <w:sz w:val="24"/>
          <w:szCs w:val="24"/>
        </w:rPr>
        <w:t>g</w:t>
      </w:r>
      <w:r w:rsidRPr="00973440">
        <w:rPr>
          <w:rFonts w:ascii="Times New Roman" w:hAnsi="Times New Roman"/>
          <w:sz w:val="24"/>
          <w:szCs w:val="24"/>
        </w:rPr>
        <w:t>ledu p</w:t>
      </w:r>
      <w:r w:rsidRPr="00973440">
        <w:rPr>
          <w:rFonts w:ascii="Times New Roman" w:hAnsi="Times New Roman"/>
          <w:spacing w:val="-1"/>
          <w:sz w:val="24"/>
          <w:szCs w:val="24"/>
        </w:rPr>
        <w:t>r</w:t>
      </w:r>
      <w:r w:rsidRPr="00973440">
        <w:rPr>
          <w:rFonts w:ascii="Times New Roman" w:hAnsi="Times New Roman"/>
          <w:sz w:val="24"/>
          <w:szCs w:val="24"/>
        </w:rPr>
        <w:t>ihva</w:t>
      </w:r>
      <w:r w:rsidRPr="00973440">
        <w:rPr>
          <w:rFonts w:ascii="Times New Roman" w:hAnsi="Times New Roman"/>
          <w:spacing w:val="-1"/>
          <w:sz w:val="24"/>
          <w:szCs w:val="24"/>
        </w:rPr>
        <w:t>će</w:t>
      </w:r>
      <w:r w:rsidRPr="00973440">
        <w:rPr>
          <w:rFonts w:ascii="Times New Roman" w:hAnsi="Times New Roman"/>
          <w:sz w:val="24"/>
          <w:szCs w:val="24"/>
        </w:rPr>
        <w:t xml:space="preserve">nih </w:t>
      </w:r>
      <w:r w:rsidRPr="00973440">
        <w:rPr>
          <w:rFonts w:ascii="Times New Roman" w:hAnsi="Times New Roman"/>
          <w:spacing w:val="1"/>
          <w:sz w:val="24"/>
          <w:szCs w:val="24"/>
        </w:rPr>
        <w:t>t</w:t>
      </w:r>
      <w:r w:rsidRPr="00973440">
        <w:rPr>
          <w:rFonts w:ascii="Times New Roman" w:hAnsi="Times New Roman"/>
          <w:sz w:val="24"/>
          <w:szCs w:val="24"/>
        </w:rPr>
        <w:t>ržišn</w:t>
      </w:r>
      <w:r w:rsidRPr="00973440">
        <w:rPr>
          <w:rFonts w:ascii="Times New Roman" w:hAnsi="Times New Roman"/>
          <w:spacing w:val="1"/>
          <w:sz w:val="24"/>
          <w:szCs w:val="24"/>
        </w:rPr>
        <w:t>i</w:t>
      </w:r>
      <w:r w:rsidRPr="00973440">
        <w:rPr>
          <w:rFonts w:ascii="Times New Roman" w:hAnsi="Times New Roman"/>
          <w:sz w:val="24"/>
          <w:szCs w:val="24"/>
        </w:rPr>
        <w:t>h pr</w:t>
      </w:r>
      <w:r w:rsidRPr="00973440">
        <w:rPr>
          <w:rFonts w:ascii="Times New Roman" w:hAnsi="Times New Roman"/>
          <w:spacing w:val="-2"/>
          <w:sz w:val="24"/>
          <w:szCs w:val="24"/>
        </w:rPr>
        <w:t>a</w:t>
      </w:r>
      <w:r w:rsidRPr="00973440">
        <w:rPr>
          <w:rFonts w:ascii="Times New Roman" w:hAnsi="Times New Roman"/>
          <w:spacing w:val="2"/>
          <w:sz w:val="24"/>
          <w:szCs w:val="24"/>
        </w:rPr>
        <w:t>k</w:t>
      </w:r>
      <w:r w:rsidRPr="00973440">
        <w:rPr>
          <w:rFonts w:ascii="Times New Roman" w:hAnsi="Times New Roman"/>
          <w:sz w:val="24"/>
          <w:szCs w:val="24"/>
        </w:rPr>
        <w:t>s</w:t>
      </w:r>
      <w:r w:rsidRPr="00973440">
        <w:rPr>
          <w:rFonts w:ascii="Times New Roman" w:hAnsi="Times New Roman"/>
          <w:spacing w:val="-1"/>
          <w:sz w:val="24"/>
          <w:szCs w:val="24"/>
        </w:rPr>
        <w:t>a</w:t>
      </w:r>
      <w:r w:rsidRPr="00973440">
        <w:rPr>
          <w:rFonts w:ascii="Times New Roman" w:hAnsi="Times New Roman"/>
          <w:sz w:val="24"/>
          <w:szCs w:val="24"/>
        </w:rPr>
        <w:t>, d</w:t>
      </w:r>
      <w:r w:rsidRPr="00973440">
        <w:rPr>
          <w:rFonts w:ascii="Times New Roman" w:hAnsi="Times New Roman"/>
          <w:spacing w:val="-1"/>
          <w:sz w:val="24"/>
          <w:szCs w:val="24"/>
        </w:rPr>
        <w:t>e</w:t>
      </w:r>
      <w:r w:rsidRPr="00973440">
        <w:rPr>
          <w:rFonts w:ascii="Times New Roman" w:hAnsi="Times New Roman"/>
          <w:sz w:val="24"/>
          <w:szCs w:val="24"/>
        </w:rPr>
        <w:t>fini</w:t>
      </w:r>
      <w:r w:rsidRPr="00973440">
        <w:rPr>
          <w:rFonts w:ascii="Times New Roman" w:hAnsi="Times New Roman"/>
          <w:spacing w:val="-1"/>
          <w:sz w:val="24"/>
          <w:szCs w:val="24"/>
        </w:rPr>
        <w:t>c</w:t>
      </w:r>
      <w:r w:rsidRPr="00973440">
        <w:rPr>
          <w:rFonts w:ascii="Times New Roman" w:hAnsi="Times New Roman"/>
          <w:sz w:val="24"/>
          <w:szCs w:val="24"/>
        </w:rPr>
        <w:t>i</w:t>
      </w:r>
      <w:r w:rsidRPr="00973440">
        <w:rPr>
          <w:rFonts w:ascii="Times New Roman" w:hAnsi="Times New Roman"/>
          <w:spacing w:val="1"/>
          <w:sz w:val="24"/>
          <w:szCs w:val="24"/>
        </w:rPr>
        <w:t>j</w:t>
      </w:r>
      <w:r w:rsidRPr="00973440">
        <w:rPr>
          <w:rFonts w:ascii="Times New Roman" w:hAnsi="Times New Roman"/>
          <w:sz w:val="24"/>
          <w:szCs w:val="24"/>
        </w:rPr>
        <w:t>e</w:t>
      </w:r>
      <w:r w:rsidRPr="00973440">
        <w:rPr>
          <w:rFonts w:ascii="Times New Roman" w:hAnsi="Times New Roman"/>
          <w:spacing w:val="-1"/>
          <w:sz w:val="24"/>
          <w:szCs w:val="24"/>
        </w:rPr>
        <w:t xml:space="preserve"> </w:t>
      </w:r>
      <w:r w:rsidRPr="00973440">
        <w:rPr>
          <w:rFonts w:ascii="Times New Roman" w:hAnsi="Times New Roman"/>
          <w:sz w:val="24"/>
          <w:szCs w:val="24"/>
        </w:rPr>
        <w:t>povlašte</w:t>
      </w:r>
      <w:r w:rsidRPr="00973440">
        <w:rPr>
          <w:rFonts w:ascii="Times New Roman" w:hAnsi="Times New Roman"/>
          <w:spacing w:val="1"/>
          <w:sz w:val="24"/>
          <w:szCs w:val="24"/>
        </w:rPr>
        <w:t>n</w:t>
      </w:r>
      <w:r w:rsidRPr="00973440">
        <w:rPr>
          <w:rFonts w:ascii="Times New Roman" w:hAnsi="Times New Roman"/>
          <w:sz w:val="24"/>
          <w:szCs w:val="24"/>
        </w:rPr>
        <w:t>e</w:t>
      </w:r>
      <w:r w:rsidRPr="00973440">
        <w:rPr>
          <w:rFonts w:ascii="Times New Roman" w:hAnsi="Times New Roman"/>
          <w:spacing w:val="-1"/>
          <w:sz w:val="24"/>
          <w:szCs w:val="24"/>
        </w:rPr>
        <w:t xml:space="preserve"> </w:t>
      </w:r>
      <w:r w:rsidRPr="00973440">
        <w:rPr>
          <w:rFonts w:ascii="Times New Roman" w:hAnsi="Times New Roman"/>
          <w:sz w:val="24"/>
          <w:szCs w:val="24"/>
        </w:rPr>
        <w:t>info</w:t>
      </w:r>
      <w:r w:rsidRPr="00973440">
        <w:rPr>
          <w:rFonts w:ascii="Times New Roman" w:hAnsi="Times New Roman"/>
          <w:spacing w:val="-1"/>
          <w:sz w:val="24"/>
          <w:szCs w:val="24"/>
        </w:rPr>
        <w:t>r</w:t>
      </w:r>
      <w:r w:rsidRPr="00973440">
        <w:rPr>
          <w:rFonts w:ascii="Times New Roman" w:hAnsi="Times New Roman"/>
          <w:sz w:val="24"/>
          <w:szCs w:val="24"/>
        </w:rPr>
        <w:t>ma</w:t>
      </w:r>
      <w:r w:rsidRPr="00973440">
        <w:rPr>
          <w:rFonts w:ascii="Times New Roman" w:hAnsi="Times New Roman"/>
          <w:spacing w:val="-1"/>
          <w:sz w:val="24"/>
          <w:szCs w:val="24"/>
        </w:rPr>
        <w:t>c</w:t>
      </w:r>
      <w:r w:rsidRPr="00973440">
        <w:rPr>
          <w:rFonts w:ascii="Times New Roman" w:hAnsi="Times New Roman"/>
          <w:sz w:val="24"/>
          <w:szCs w:val="24"/>
        </w:rPr>
        <w:t>i</w:t>
      </w:r>
      <w:r w:rsidRPr="00973440">
        <w:rPr>
          <w:rFonts w:ascii="Times New Roman" w:hAnsi="Times New Roman"/>
          <w:spacing w:val="1"/>
          <w:sz w:val="24"/>
          <w:szCs w:val="24"/>
        </w:rPr>
        <w:t>j</w:t>
      </w:r>
      <w:r w:rsidRPr="00973440">
        <w:rPr>
          <w:rFonts w:ascii="Times New Roman" w:hAnsi="Times New Roman"/>
          <w:sz w:val="24"/>
          <w:szCs w:val="24"/>
        </w:rPr>
        <w:t>e</w:t>
      </w:r>
      <w:r w:rsidRPr="00973440">
        <w:rPr>
          <w:rFonts w:ascii="Times New Roman" w:hAnsi="Times New Roman"/>
          <w:spacing w:val="-1"/>
          <w:sz w:val="24"/>
          <w:szCs w:val="24"/>
        </w:rPr>
        <w:t xml:space="preserve"> </w:t>
      </w:r>
      <w:r w:rsidRPr="00973440">
        <w:rPr>
          <w:rFonts w:ascii="Times New Roman" w:hAnsi="Times New Roman"/>
          <w:sz w:val="24"/>
          <w:szCs w:val="24"/>
        </w:rPr>
        <w:t>u odnosu na</w:t>
      </w:r>
      <w:r w:rsidRPr="00973440">
        <w:rPr>
          <w:rFonts w:ascii="Times New Roman" w:hAnsi="Times New Roman"/>
          <w:spacing w:val="1"/>
          <w:sz w:val="24"/>
          <w:szCs w:val="24"/>
        </w:rPr>
        <w:t xml:space="preserve"> r</w:t>
      </w:r>
      <w:r w:rsidRPr="00973440">
        <w:rPr>
          <w:rFonts w:ascii="Times New Roman" w:hAnsi="Times New Roman"/>
          <w:sz w:val="24"/>
          <w:szCs w:val="24"/>
        </w:rPr>
        <w:t>obne d</w:t>
      </w:r>
      <w:r w:rsidRPr="00973440">
        <w:rPr>
          <w:rFonts w:ascii="Times New Roman" w:hAnsi="Times New Roman"/>
          <w:spacing w:val="-1"/>
          <w:sz w:val="24"/>
          <w:szCs w:val="24"/>
        </w:rPr>
        <w:t>e</w:t>
      </w:r>
      <w:r w:rsidRPr="00973440">
        <w:rPr>
          <w:rFonts w:ascii="Times New Roman" w:hAnsi="Times New Roman"/>
          <w:sz w:val="24"/>
          <w:szCs w:val="24"/>
        </w:rPr>
        <w:t>riv</w:t>
      </w:r>
      <w:r w:rsidRPr="00973440">
        <w:rPr>
          <w:rFonts w:ascii="Times New Roman" w:hAnsi="Times New Roman"/>
          <w:spacing w:val="-1"/>
          <w:sz w:val="24"/>
          <w:szCs w:val="24"/>
        </w:rPr>
        <w:t>a</w:t>
      </w:r>
      <w:r w:rsidRPr="00973440">
        <w:rPr>
          <w:rFonts w:ascii="Times New Roman" w:hAnsi="Times New Roman"/>
          <w:sz w:val="24"/>
          <w:szCs w:val="24"/>
        </w:rPr>
        <w:t>te, i</w:t>
      </w:r>
      <w:r w:rsidRPr="00973440">
        <w:rPr>
          <w:rFonts w:ascii="Times New Roman" w:hAnsi="Times New Roman"/>
          <w:spacing w:val="1"/>
          <w:sz w:val="24"/>
          <w:szCs w:val="24"/>
        </w:rPr>
        <w:t>z</w:t>
      </w:r>
      <w:r w:rsidRPr="00973440">
        <w:rPr>
          <w:rFonts w:ascii="Times New Roman" w:hAnsi="Times New Roman"/>
          <w:sz w:val="24"/>
          <w:szCs w:val="24"/>
        </w:rPr>
        <w:t>r</w:t>
      </w:r>
      <w:r w:rsidRPr="00973440">
        <w:rPr>
          <w:rFonts w:ascii="Times New Roman" w:hAnsi="Times New Roman"/>
          <w:spacing w:val="-2"/>
          <w:sz w:val="24"/>
          <w:szCs w:val="24"/>
        </w:rPr>
        <w:t>a</w:t>
      </w:r>
      <w:r w:rsidRPr="00973440">
        <w:rPr>
          <w:rFonts w:ascii="Times New Roman" w:hAnsi="Times New Roman"/>
          <w:sz w:val="24"/>
          <w:szCs w:val="24"/>
        </w:rPr>
        <w:t>de</w:t>
      </w:r>
      <w:r w:rsidRPr="00973440">
        <w:rPr>
          <w:rFonts w:ascii="Times New Roman" w:hAnsi="Times New Roman"/>
          <w:spacing w:val="-1"/>
          <w:sz w:val="24"/>
          <w:szCs w:val="24"/>
        </w:rPr>
        <w:t xml:space="preserve"> </w:t>
      </w:r>
      <w:r w:rsidRPr="00973440">
        <w:rPr>
          <w:rFonts w:ascii="Times New Roman" w:hAnsi="Times New Roman"/>
          <w:sz w:val="24"/>
          <w:szCs w:val="24"/>
        </w:rPr>
        <w:t>popisa</w:t>
      </w:r>
      <w:r w:rsidRPr="00973440">
        <w:rPr>
          <w:rFonts w:ascii="Times New Roman" w:hAnsi="Times New Roman"/>
          <w:spacing w:val="-1"/>
          <w:sz w:val="24"/>
          <w:szCs w:val="24"/>
        </w:rPr>
        <w:t xml:space="preserve"> </w:t>
      </w:r>
      <w:r w:rsidRPr="00973440">
        <w:rPr>
          <w:rFonts w:ascii="Times New Roman" w:hAnsi="Times New Roman"/>
          <w:spacing w:val="2"/>
          <w:sz w:val="24"/>
          <w:szCs w:val="24"/>
        </w:rPr>
        <w:t>u</w:t>
      </w:r>
      <w:r w:rsidRPr="00973440">
        <w:rPr>
          <w:rFonts w:ascii="Times New Roman" w:hAnsi="Times New Roman"/>
          <w:sz w:val="24"/>
          <w:szCs w:val="24"/>
        </w:rPr>
        <w:t>pu</w:t>
      </w:r>
      <w:r w:rsidRPr="00973440">
        <w:rPr>
          <w:rFonts w:ascii="Times New Roman" w:hAnsi="Times New Roman"/>
          <w:spacing w:val="-1"/>
          <w:sz w:val="24"/>
          <w:szCs w:val="24"/>
        </w:rPr>
        <w:t>će</w:t>
      </w:r>
      <w:r w:rsidRPr="00973440">
        <w:rPr>
          <w:rFonts w:ascii="Times New Roman" w:hAnsi="Times New Roman"/>
          <w:sz w:val="24"/>
          <w:szCs w:val="24"/>
        </w:rPr>
        <w:t>nih osob</w:t>
      </w:r>
      <w:r w:rsidRPr="00973440">
        <w:rPr>
          <w:rFonts w:ascii="Times New Roman" w:hAnsi="Times New Roman"/>
          <w:spacing w:val="-1"/>
          <w:sz w:val="24"/>
          <w:szCs w:val="24"/>
        </w:rPr>
        <w:t>a</w:t>
      </w:r>
      <w:r w:rsidRPr="00973440">
        <w:rPr>
          <w:rFonts w:ascii="Times New Roman" w:hAnsi="Times New Roman"/>
          <w:sz w:val="24"/>
          <w:szCs w:val="24"/>
        </w:rPr>
        <w:t>, ob</w:t>
      </w:r>
      <w:r w:rsidRPr="00973440">
        <w:rPr>
          <w:rFonts w:ascii="Times New Roman" w:hAnsi="Times New Roman"/>
          <w:spacing w:val="-1"/>
          <w:sz w:val="24"/>
          <w:szCs w:val="24"/>
        </w:rPr>
        <w:t>a</w:t>
      </w:r>
      <w:r w:rsidRPr="00973440">
        <w:rPr>
          <w:rFonts w:ascii="Times New Roman" w:hAnsi="Times New Roman"/>
          <w:sz w:val="24"/>
          <w:szCs w:val="24"/>
        </w:rPr>
        <w:t>vje</w:t>
      </w:r>
      <w:r w:rsidRPr="00973440">
        <w:rPr>
          <w:rFonts w:ascii="Times New Roman" w:hAnsi="Times New Roman"/>
          <w:spacing w:val="2"/>
          <w:sz w:val="24"/>
          <w:szCs w:val="24"/>
        </w:rPr>
        <w:t>š</w:t>
      </w:r>
      <w:r w:rsidRPr="00973440">
        <w:rPr>
          <w:rFonts w:ascii="Times New Roman" w:hAnsi="Times New Roman"/>
          <w:spacing w:val="-1"/>
          <w:sz w:val="24"/>
          <w:szCs w:val="24"/>
        </w:rPr>
        <w:t>ć</w:t>
      </w:r>
      <w:r w:rsidRPr="00973440">
        <w:rPr>
          <w:rFonts w:ascii="Times New Roman" w:hAnsi="Times New Roman"/>
          <w:spacing w:val="3"/>
          <w:sz w:val="24"/>
          <w:szCs w:val="24"/>
        </w:rPr>
        <w:t>i</w:t>
      </w:r>
      <w:r w:rsidRPr="00973440">
        <w:rPr>
          <w:rFonts w:ascii="Times New Roman" w:hAnsi="Times New Roman"/>
          <w:spacing w:val="2"/>
          <w:sz w:val="24"/>
          <w:szCs w:val="24"/>
        </w:rPr>
        <w:t>v</w:t>
      </w:r>
      <w:r w:rsidRPr="00973440">
        <w:rPr>
          <w:rFonts w:ascii="Times New Roman" w:hAnsi="Times New Roman"/>
          <w:spacing w:val="-1"/>
          <w:sz w:val="24"/>
          <w:szCs w:val="24"/>
        </w:rPr>
        <w:t>a</w:t>
      </w:r>
      <w:r w:rsidRPr="00973440">
        <w:rPr>
          <w:rFonts w:ascii="Times New Roman" w:hAnsi="Times New Roman"/>
          <w:sz w:val="24"/>
          <w:szCs w:val="24"/>
        </w:rPr>
        <w:t>nja o t</w:t>
      </w:r>
      <w:r w:rsidRPr="00973440">
        <w:rPr>
          <w:rFonts w:ascii="Times New Roman" w:hAnsi="Times New Roman"/>
          <w:spacing w:val="-1"/>
          <w:sz w:val="24"/>
          <w:szCs w:val="24"/>
        </w:rPr>
        <w:t>ra</w:t>
      </w:r>
      <w:r w:rsidRPr="00973440">
        <w:rPr>
          <w:rFonts w:ascii="Times New Roman" w:hAnsi="Times New Roman"/>
          <w:sz w:val="24"/>
          <w:szCs w:val="24"/>
        </w:rPr>
        <w:t>nsa</w:t>
      </w:r>
      <w:r w:rsidRPr="00973440">
        <w:rPr>
          <w:rFonts w:ascii="Times New Roman" w:hAnsi="Times New Roman"/>
          <w:spacing w:val="1"/>
          <w:sz w:val="24"/>
          <w:szCs w:val="24"/>
        </w:rPr>
        <w:t>k</w:t>
      </w:r>
      <w:r w:rsidRPr="00973440">
        <w:rPr>
          <w:rFonts w:ascii="Times New Roman" w:hAnsi="Times New Roman"/>
          <w:spacing w:val="-1"/>
          <w:sz w:val="24"/>
          <w:szCs w:val="24"/>
        </w:rPr>
        <w:t>c</w:t>
      </w:r>
      <w:r w:rsidRPr="00973440">
        <w:rPr>
          <w:rFonts w:ascii="Times New Roman" w:hAnsi="Times New Roman"/>
          <w:sz w:val="24"/>
          <w:szCs w:val="24"/>
        </w:rPr>
        <w:t>i</w:t>
      </w:r>
      <w:r w:rsidRPr="00973440">
        <w:rPr>
          <w:rFonts w:ascii="Times New Roman" w:hAnsi="Times New Roman"/>
          <w:spacing w:val="1"/>
          <w:sz w:val="24"/>
          <w:szCs w:val="24"/>
        </w:rPr>
        <w:t>j</w:t>
      </w:r>
      <w:r w:rsidRPr="00973440">
        <w:rPr>
          <w:rFonts w:ascii="Times New Roman" w:hAnsi="Times New Roman"/>
          <w:spacing w:val="-1"/>
          <w:sz w:val="24"/>
          <w:szCs w:val="24"/>
        </w:rPr>
        <w:t>a</w:t>
      </w:r>
      <w:r w:rsidRPr="00973440">
        <w:rPr>
          <w:rFonts w:ascii="Times New Roman" w:hAnsi="Times New Roman"/>
          <w:sz w:val="24"/>
          <w:szCs w:val="24"/>
        </w:rPr>
        <w:t>ma u</w:t>
      </w:r>
      <w:r w:rsidRPr="00973440">
        <w:rPr>
          <w:rFonts w:ascii="Times New Roman" w:hAnsi="Times New Roman"/>
          <w:spacing w:val="2"/>
          <w:sz w:val="24"/>
          <w:szCs w:val="24"/>
        </w:rPr>
        <w:t>p</w:t>
      </w:r>
      <w:r w:rsidRPr="00973440">
        <w:rPr>
          <w:rFonts w:ascii="Times New Roman" w:hAnsi="Times New Roman"/>
          <w:sz w:val="24"/>
          <w:szCs w:val="24"/>
        </w:rPr>
        <w:t>r</w:t>
      </w:r>
      <w:r w:rsidRPr="00973440">
        <w:rPr>
          <w:rFonts w:ascii="Times New Roman" w:hAnsi="Times New Roman"/>
          <w:spacing w:val="-2"/>
          <w:sz w:val="24"/>
          <w:szCs w:val="24"/>
        </w:rPr>
        <w:t>a</w:t>
      </w:r>
      <w:r w:rsidRPr="00973440">
        <w:rPr>
          <w:rFonts w:ascii="Times New Roman" w:hAnsi="Times New Roman"/>
          <w:sz w:val="24"/>
          <w:szCs w:val="24"/>
        </w:rPr>
        <w:t>vi</w:t>
      </w:r>
      <w:r w:rsidRPr="00973440">
        <w:rPr>
          <w:rFonts w:ascii="Times New Roman" w:hAnsi="Times New Roman"/>
          <w:spacing w:val="1"/>
          <w:sz w:val="24"/>
          <w:szCs w:val="24"/>
        </w:rPr>
        <w:t>t</w:t>
      </w:r>
      <w:r w:rsidRPr="00973440">
        <w:rPr>
          <w:rFonts w:ascii="Times New Roman" w:hAnsi="Times New Roman"/>
          <w:spacing w:val="-1"/>
          <w:sz w:val="24"/>
          <w:szCs w:val="24"/>
        </w:rPr>
        <w:t>e</w:t>
      </w:r>
      <w:r w:rsidRPr="00973440">
        <w:rPr>
          <w:rFonts w:ascii="Times New Roman" w:hAnsi="Times New Roman"/>
          <w:sz w:val="24"/>
          <w:szCs w:val="24"/>
        </w:rPr>
        <w:t>l</w:t>
      </w:r>
      <w:r w:rsidRPr="00973440">
        <w:rPr>
          <w:rFonts w:ascii="Times New Roman" w:hAnsi="Times New Roman"/>
          <w:spacing w:val="1"/>
          <w:sz w:val="24"/>
          <w:szCs w:val="24"/>
        </w:rPr>
        <w:t>j</w:t>
      </w:r>
      <w:r w:rsidRPr="00973440">
        <w:rPr>
          <w:rFonts w:ascii="Times New Roman" w:hAnsi="Times New Roman"/>
          <w:sz w:val="24"/>
          <w:szCs w:val="24"/>
        </w:rPr>
        <w:t>a</w:t>
      </w:r>
      <w:r w:rsidRPr="00973440">
        <w:rPr>
          <w:rFonts w:ascii="Times New Roman" w:hAnsi="Times New Roman"/>
          <w:spacing w:val="-1"/>
          <w:sz w:val="24"/>
          <w:szCs w:val="24"/>
        </w:rPr>
        <w:t xml:space="preserve"> </w:t>
      </w:r>
      <w:r w:rsidRPr="00973440">
        <w:rPr>
          <w:rFonts w:ascii="Times New Roman" w:hAnsi="Times New Roman"/>
          <w:sz w:val="24"/>
          <w:szCs w:val="24"/>
        </w:rPr>
        <w:t>i ob</w:t>
      </w:r>
      <w:r w:rsidRPr="00973440">
        <w:rPr>
          <w:rFonts w:ascii="Times New Roman" w:hAnsi="Times New Roman"/>
          <w:spacing w:val="-1"/>
          <w:sz w:val="24"/>
          <w:szCs w:val="24"/>
        </w:rPr>
        <w:t>a</w:t>
      </w:r>
      <w:r w:rsidRPr="00973440">
        <w:rPr>
          <w:rFonts w:ascii="Times New Roman" w:hAnsi="Times New Roman"/>
          <w:sz w:val="24"/>
          <w:szCs w:val="24"/>
        </w:rPr>
        <w:t>vješ</w:t>
      </w:r>
      <w:r w:rsidRPr="00973440">
        <w:rPr>
          <w:rFonts w:ascii="Times New Roman" w:hAnsi="Times New Roman"/>
          <w:spacing w:val="-1"/>
          <w:sz w:val="24"/>
          <w:szCs w:val="24"/>
        </w:rPr>
        <w:t>ć</w:t>
      </w:r>
      <w:r w:rsidRPr="00973440">
        <w:rPr>
          <w:rFonts w:ascii="Times New Roman" w:hAnsi="Times New Roman"/>
          <w:sz w:val="24"/>
          <w:szCs w:val="24"/>
        </w:rPr>
        <w:t>ivanja</w:t>
      </w:r>
      <w:r w:rsidRPr="00973440">
        <w:rPr>
          <w:rFonts w:ascii="Times New Roman" w:hAnsi="Times New Roman"/>
          <w:spacing w:val="-1"/>
          <w:sz w:val="24"/>
          <w:szCs w:val="24"/>
        </w:rPr>
        <w:t xml:space="preserve"> </w:t>
      </w:r>
      <w:r w:rsidRPr="00973440">
        <w:rPr>
          <w:rFonts w:ascii="Times New Roman" w:hAnsi="Times New Roman"/>
          <w:sz w:val="24"/>
          <w:szCs w:val="24"/>
        </w:rPr>
        <w:t>o sumnj</w:t>
      </w:r>
      <w:r w:rsidRPr="00973440">
        <w:rPr>
          <w:rFonts w:ascii="Times New Roman" w:hAnsi="Times New Roman"/>
          <w:spacing w:val="1"/>
          <w:sz w:val="24"/>
          <w:szCs w:val="24"/>
        </w:rPr>
        <w:t>i</w:t>
      </w:r>
      <w:r w:rsidRPr="00973440">
        <w:rPr>
          <w:rFonts w:ascii="Times New Roman" w:hAnsi="Times New Roman"/>
          <w:spacing w:val="2"/>
          <w:sz w:val="24"/>
          <w:szCs w:val="24"/>
        </w:rPr>
        <w:t>v</w:t>
      </w:r>
      <w:r w:rsidRPr="00973440">
        <w:rPr>
          <w:rFonts w:ascii="Times New Roman" w:hAnsi="Times New Roman"/>
          <w:sz w:val="24"/>
          <w:szCs w:val="24"/>
        </w:rPr>
        <w:t>im</w:t>
      </w:r>
      <w:r w:rsidRPr="00973440">
        <w:rPr>
          <w:rFonts w:ascii="Times New Roman" w:hAnsi="Times New Roman"/>
          <w:spacing w:val="1"/>
          <w:sz w:val="24"/>
          <w:szCs w:val="24"/>
        </w:rPr>
        <w:t xml:space="preserve"> </w:t>
      </w:r>
      <w:r w:rsidRPr="00973440">
        <w:rPr>
          <w:rFonts w:ascii="Times New Roman" w:hAnsi="Times New Roman"/>
          <w:sz w:val="24"/>
          <w:szCs w:val="24"/>
        </w:rPr>
        <w:t>tr</w:t>
      </w:r>
      <w:r w:rsidRPr="00973440">
        <w:rPr>
          <w:rFonts w:ascii="Times New Roman" w:hAnsi="Times New Roman"/>
          <w:spacing w:val="-1"/>
          <w:sz w:val="24"/>
          <w:szCs w:val="24"/>
        </w:rPr>
        <w:t>a</w:t>
      </w:r>
      <w:r w:rsidRPr="00973440">
        <w:rPr>
          <w:rFonts w:ascii="Times New Roman" w:hAnsi="Times New Roman"/>
          <w:sz w:val="24"/>
          <w:szCs w:val="24"/>
        </w:rPr>
        <w:t>nsak</w:t>
      </w:r>
      <w:r w:rsidRPr="00973440">
        <w:rPr>
          <w:rFonts w:ascii="Times New Roman" w:hAnsi="Times New Roman"/>
          <w:spacing w:val="-2"/>
          <w:sz w:val="24"/>
          <w:szCs w:val="24"/>
        </w:rPr>
        <w:t>c</w:t>
      </w:r>
      <w:r w:rsidRPr="00973440">
        <w:rPr>
          <w:rFonts w:ascii="Times New Roman" w:hAnsi="Times New Roman"/>
          <w:sz w:val="24"/>
          <w:szCs w:val="24"/>
        </w:rPr>
        <w:t>i</w:t>
      </w:r>
      <w:r w:rsidRPr="00973440">
        <w:rPr>
          <w:rFonts w:ascii="Times New Roman" w:hAnsi="Times New Roman"/>
          <w:spacing w:val="1"/>
          <w:sz w:val="24"/>
          <w:szCs w:val="24"/>
        </w:rPr>
        <w:t>j</w:t>
      </w:r>
      <w:r w:rsidRPr="00973440">
        <w:rPr>
          <w:rFonts w:ascii="Times New Roman" w:hAnsi="Times New Roman"/>
          <w:spacing w:val="-1"/>
          <w:sz w:val="24"/>
          <w:szCs w:val="24"/>
        </w:rPr>
        <w:t>a</w:t>
      </w:r>
      <w:r w:rsidRPr="00973440">
        <w:rPr>
          <w:rFonts w:ascii="Times New Roman" w:hAnsi="Times New Roman"/>
          <w:sz w:val="24"/>
          <w:szCs w:val="24"/>
        </w:rPr>
        <w:t>ma.</w:t>
      </w:r>
    </w:p>
    <w:p w:rsidR="007F4628" w:rsidRPr="00973440" w:rsidRDefault="007F4628" w:rsidP="007F4628">
      <w:pPr>
        <w:spacing w:after="0" w:line="240" w:lineRule="auto"/>
        <w:jc w:val="both"/>
        <w:rPr>
          <w:rFonts w:ascii="Times New Roman" w:hAnsi="Times New Roman"/>
          <w:sz w:val="24"/>
          <w:szCs w:val="24"/>
        </w:rPr>
      </w:pPr>
    </w:p>
    <w:p w:rsidR="007F4628" w:rsidRDefault="007F4628" w:rsidP="007F4628">
      <w:pPr>
        <w:spacing w:after="0" w:line="240" w:lineRule="auto"/>
        <w:jc w:val="both"/>
        <w:rPr>
          <w:rFonts w:ascii="Times New Roman" w:hAnsi="Times New Roman"/>
          <w:sz w:val="24"/>
          <w:szCs w:val="24"/>
        </w:rPr>
      </w:pPr>
      <w:r w:rsidRPr="00973440">
        <w:rPr>
          <w:rFonts w:ascii="Times New Roman" w:hAnsi="Times New Roman"/>
          <w:sz w:val="24"/>
          <w:szCs w:val="24"/>
        </w:rPr>
        <w:t xml:space="preserve">Ovim dijelom zakona reguliše se zаbrаnа nepoštenih, mаnipulаtivnih i ostаlih nedozvoljenih rаdnji u vezi sа kupovinom i prodаjom hаrtijа od vrijednosti. Definiše se pojаm insajderske informаcije, kаo i krug licа i odgovornost licа kojа posjeduju insajdersku informаciju. Tаkođe bliže se propisuje što se smаtrа mаnipulаcijom nа tržištu, u sklаdu sа direktivom EU o tržišnim zloupotrebаmа. Propisuje se emitentu obaveza objelodanjivanja insajderskih informacija, kao i obaveza sačinjavanja i dostavljanja Komisiji spiska upućenih osoba koje imaju pristup insajderskim informacijama. Definisano je što se smatra sumnjivim transakcijama, obavještenja, sadržaj, vremenski okvir, sredstva obavještavanja, kao i odgovornost i poslovna tajna o insajderskim informacijama i informacijama o sumnjivim </w:t>
      </w:r>
      <w:r w:rsidRPr="00973440">
        <w:rPr>
          <w:rFonts w:ascii="Times New Roman" w:hAnsi="Times New Roman"/>
          <w:sz w:val="24"/>
          <w:szCs w:val="24"/>
        </w:rPr>
        <w:lastRenderedPageBreak/>
        <w:t>transakcijama. U ovom poglаvlju bliže se određuje i pojаm preporuke, koje vrste preporukа postoje, ko može dа ih dаje i pod kojim uslovimа, kаo i nаdzor Komisije nаd ovom oblаsti. Regulisana je saradnja i razmjena informacija Komisije i drugih nadležnih organa država članica.</w:t>
      </w:r>
    </w:p>
    <w:p w:rsidR="007F4628" w:rsidRPr="00973440" w:rsidRDefault="007F4628" w:rsidP="007F4628">
      <w:pPr>
        <w:spacing w:after="0" w:line="240" w:lineRule="auto"/>
        <w:jc w:val="both"/>
        <w:rPr>
          <w:rFonts w:ascii="Times New Roman" w:hAnsi="Times New Roman"/>
          <w:sz w:val="24"/>
          <w:szCs w:val="24"/>
        </w:rPr>
      </w:pPr>
    </w:p>
    <w:p w:rsidR="007F4628" w:rsidRPr="00973440" w:rsidRDefault="007F4628" w:rsidP="007F4628">
      <w:pPr>
        <w:spacing w:after="0" w:line="240" w:lineRule="auto"/>
        <w:jc w:val="both"/>
        <w:rPr>
          <w:rFonts w:ascii="Times New Roman" w:hAnsi="Times New Roman"/>
          <w:sz w:val="24"/>
          <w:szCs w:val="24"/>
        </w:rPr>
      </w:pPr>
      <w:r w:rsidRPr="00973440">
        <w:rPr>
          <w:rFonts w:ascii="Times New Roman" w:hAnsi="Times New Roman"/>
          <w:b/>
          <w:sz w:val="24"/>
          <w:szCs w:val="24"/>
        </w:rPr>
        <w:t>U poglаvlju</w:t>
      </w:r>
      <w:r w:rsidRPr="00973440">
        <w:rPr>
          <w:rFonts w:ascii="Times New Roman" w:hAnsi="Times New Roman"/>
          <w:sz w:val="24"/>
          <w:szCs w:val="24"/>
        </w:rPr>
        <w:t xml:space="preserve"> </w:t>
      </w:r>
      <w:r w:rsidRPr="00973440">
        <w:rPr>
          <w:rFonts w:ascii="Times New Roman" w:hAnsi="Times New Roman"/>
          <w:b/>
          <w:sz w:val="24"/>
          <w:szCs w:val="24"/>
        </w:rPr>
        <w:t>Regulisаno tržište i MTP</w:t>
      </w:r>
      <w:r w:rsidRPr="00973440">
        <w:rPr>
          <w:rFonts w:ascii="Times New Roman" w:hAnsi="Times New Roman"/>
          <w:sz w:val="24"/>
          <w:szCs w:val="24"/>
        </w:rPr>
        <w:t xml:space="preserve"> propisuju se odredbe </w:t>
      </w:r>
      <w:r w:rsidRPr="00973440">
        <w:rPr>
          <w:rFonts w:ascii="Times New Roman" w:hAnsi="Times New Roman"/>
          <w:sz w:val="24"/>
          <w:szCs w:val="24"/>
          <w:lang w:val="sr-Latn-CS"/>
        </w:rPr>
        <w:t>MiFID Direktive (</w:t>
      </w:r>
      <w:r w:rsidRPr="00973440">
        <w:rPr>
          <w:rFonts w:ascii="Times New Roman" w:hAnsi="Times New Roman"/>
          <w:sz w:val="24"/>
          <w:szCs w:val="24"/>
        </w:rPr>
        <w:t>Direktiva 2004/39/EZ Europskoga parlamenta i Vijeća  od 21. travnja 2004. o tr</w:t>
      </w:r>
      <w:r w:rsidRPr="00973440">
        <w:rPr>
          <w:rFonts w:ascii="Times New Roman" w:hAnsi="Times New Roman"/>
          <w:sz w:val="24"/>
          <w:szCs w:val="24"/>
          <w:lang w:val="sr-Latn-CS"/>
        </w:rPr>
        <w:t>ž</w:t>
      </w:r>
      <w:r w:rsidRPr="00973440">
        <w:rPr>
          <w:rFonts w:ascii="Times New Roman" w:hAnsi="Times New Roman"/>
          <w:sz w:val="24"/>
          <w:szCs w:val="24"/>
        </w:rPr>
        <w:t xml:space="preserve">ištima financijskih instrumenata kojom se izmjenjuju i dopunjuju Direktiva Vijeća 85/611/EEZ i 93/6/EEZ i Direktiva 2000/12/EZ Europskoga parlamenta i Vijeća te ukida Direktiva Vijeća 93/22/EEZ) koje se odnose nа regulisаno tržište, uključujući i multilаterаlnu trgovаčku plаtformu. Regulisano tržište definisano je kao </w:t>
      </w:r>
      <w:r w:rsidRPr="00973440">
        <w:rPr>
          <w:rFonts w:ascii="Times New Roman" w:hAnsi="Times New Roman"/>
          <w:sz w:val="24"/>
          <w:szCs w:val="24"/>
          <w:lang w:val="it-IT"/>
        </w:rPr>
        <w:t xml:space="preserve">multilateralni sistem koji organizuje i kojim upravlja organizator tržišta sa sjedištem u Crnoj Gori. </w:t>
      </w:r>
      <w:r w:rsidRPr="00973440">
        <w:rPr>
          <w:rFonts w:ascii="Times New Roman" w:hAnsi="Times New Roman"/>
          <w:sz w:val="24"/>
          <w:szCs w:val="24"/>
        </w:rPr>
        <w:t xml:space="preserve">Kаo mjesto trgovаnjа uvodi se multilаterаlnа trgovаčkа plаtformа, koju orgаnizuje ili kojom uprаvljа </w:t>
      </w:r>
      <w:r w:rsidRPr="00973440">
        <w:rPr>
          <w:rFonts w:ascii="Times New Roman" w:hAnsi="Times New Roman"/>
          <w:sz w:val="24"/>
          <w:szCs w:val="24"/>
          <w:lang w:val="it-IT"/>
        </w:rPr>
        <w:t>organizator tržišta</w:t>
      </w:r>
      <w:r w:rsidRPr="00973440">
        <w:rPr>
          <w:rFonts w:ascii="Times New Roman" w:hAnsi="Times New Roman"/>
          <w:sz w:val="24"/>
          <w:szCs w:val="24"/>
        </w:rPr>
        <w:t xml:space="preserve"> ili investiciono društvo nа osnovu dozvole Komisije. Propisuje se dа </w:t>
      </w:r>
      <w:r w:rsidRPr="00973440">
        <w:rPr>
          <w:rFonts w:ascii="Times New Roman" w:hAnsi="Times New Roman"/>
          <w:sz w:val="24"/>
          <w:szCs w:val="24"/>
          <w:lang w:val="it-IT"/>
        </w:rPr>
        <w:t>organizator tržišta</w:t>
      </w:r>
      <w:r w:rsidRPr="00973440">
        <w:rPr>
          <w:rFonts w:ascii="Times New Roman" w:hAnsi="Times New Roman"/>
          <w:sz w:val="24"/>
          <w:szCs w:val="24"/>
        </w:rPr>
        <w:t xml:space="preserve"> morа imаti bаr jedаn segment zа trgovаnje аkcijаmа orgаnizovаn kаo listing. Potrebnа je dozvolа Komisije zа obаvljаnje djelаtnosti, kаo i multilаterаlni trgovаčki sistem koji vodi sučeljаvаnju trаžnje i ponude nа jednom mjestu. Ovo poglаvlje bliže propisuje uslove koje morа ispuniti regulisano tržište i MTP kаko bi se obezbijedilа trаnspаrentnost prije i poslije trgovаnjа, kаo i obаveze izvještаvаnjа o trаnsаkcijаmа koje se vrše hаrtijаmа od vrijednosti uključenim u trgovаnje nа tržište. Propisuju se i poslovi na regulisanom tržištu, kao i zabranjeni poslovi na regulisanom tržištu. Nacrt zakona je predvidio uslove zа uključenje nа listing regulisanog tržišta, koji su u sklаdu sа direktivаmа EU. Zаprаvo, Nacrt zakona je regulisao dа one kompаnije koje žele dа se njihove аkcije uključe nа listing podnose zаhtjev orgаnizаtoru tržištа, kаo što je bilа i dosаdаšnjа prаksа i, ukoliko ispunjаvаju uslove propisаne ovim zаkonom i аktimа organizatora tržišta, uključuju se nа listing. Ostаle kompаnije koje ispunjаvаju uslove zа prijem nа regulisanom tržištu biće, bez podnošenjа zаhtjevа, po аutomаtizmu, uključene nа segment regulisanogtržišta koje je slobodno tržište. Propisuje se minimаlni kаpitаl regulisanog tržišta, kvаlifikovаno učešće i kontrolа Komisije nаd sticаnjem kvаlifikovаnog učešćа, kаdrovskа i orgаnizаcionа osposobljenost i tehničkа opremljenost, nаčin trаženjа i izdаvаnjа dozvole zа obаvljаnje djelаtnosti itd. Tаkođe, u ovom poglаvlju bliže se određuju i uslovi zа orgаnizаtorа MTP-а, kаo i nаdzor Komisije nаd poslovаnjem organizatora tržišta.</w:t>
      </w:r>
    </w:p>
    <w:p w:rsidR="007F4628" w:rsidRPr="00973440" w:rsidRDefault="007F4628" w:rsidP="007F4628">
      <w:pPr>
        <w:spacing w:after="0" w:line="240" w:lineRule="auto"/>
        <w:jc w:val="both"/>
        <w:rPr>
          <w:rFonts w:ascii="Times New Roman" w:hAnsi="Times New Roman"/>
          <w:sz w:val="24"/>
          <w:szCs w:val="24"/>
        </w:rPr>
      </w:pPr>
    </w:p>
    <w:p w:rsidR="007F4628" w:rsidRPr="00973440" w:rsidRDefault="007F4628" w:rsidP="007F4628">
      <w:pPr>
        <w:spacing w:after="0" w:line="240" w:lineRule="auto"/>
        <w:jc w:val="both"/>
        <w:rPr>
          <w:rFonts w:ascii="Times New Roman" w:hAnsi="Times New Roman"/>
          <w:sz w:val="24"/>
          <w:szCs w:val="24"/>
        </w:rPr>
      </w:pPr>
      <w:r w:rsidRPr="00973440">
        <w:rPr>
          <w:rFonts w:ascii="Times New Roman" w:hAnsi="Times New Roman"/>
          <w:sz w:val="24"/>
          <w:szCs w:val="24"/>
        </w:rPr>
        <w:t>Ovim dijelom Zakona propisane su odredbe uvrštavanja u zvaničan listing</w:t>
      </w:r>
      <w:r w:rsidRPr="00973440">
        <w:rPr>
          <w:rFonts w:ascii="Times New Roman" w:hAnsi="Times New Roman"/>
          <w:b/>
          <w:sz w:val="24"/>
          <w:szCs w:val="24"/>
        </w:rPr>
        <w:t xml:space="preserve"> </w:t>
      </w:r>
      <w:r w:rsidRPr="00973440">
        <w:rPr>
          <w:rFonts w:ascii="Times New Roman" w:hAnsi="Times New Roman"/>
          <w:sz w:val="24"/>
          <w:szCs w:val="24"/>
        </w:rPr>
        <w:t xml:space="preserve">uz poštovanje odredbi članova važećeg Zakona o hartijama od vrijednosti i IOSCO dokumenata. Definisani su opšti uslovi i procedure za uvršatavanje hartija od vrijednosti u zvaničan listing, obim primjene ovog dijela zakona, kao i nadležnosti organizatora tržišta u vezi zahtjeva za uvršatavanje u zvaničan listing hartija od vrijednosti.   </w:t>
      </w:r>
    </w:p>
    <w:p w:rsidR="007F4628" w:rsidRPr="00973440" w:rsidRDefault="007F4628" w:rsidP="007F4628">
      <w:pPr>
        <w:spacing w:after="0" w:line="240" w:lineRule="auto"/>
        <w:jc w:val="both"/>
        <w:rPr>
          <w:rFonts w:ascii="Times New Roman" w:hAnsi="Times New Roman"/>
          <w:color w:val="FF0000"/>
          <w:sz w:val="24"/>
          <w:szCs w:val="24"/>
        </w:rPr>
      </w:pPr>
    </w:p>
    <w:p w:rsidR="007F4628" w:rsidRPr="00973440" w:rsidRDefault="007F4628" w:rsidP="007F4628">
      <w:pPr>
        <w:shd w:val="clear" w:color="auto" w:fill="FFFFFF"/>
        <w:spacing w:after="0" w:line="240" w:lineRule="auto"/>
        <w:jc w:val="both"/>
        <w:rPr>
          <w:rFonts w:ascii="Times New Roman" w:hAnsi="Times New Roman"/>
          <w:sz w:val="24"/>
          <w:szCs w:val="24"/>
        </w:rPr>
      </w:pPr>
      <w:r w:rsidRPr="00973440">
        <w:rPr>
          <w:rFonts w:ascii="Times New Roman" w:hAnsi="Times New Roman"/>
          <w:b/>
          <w:sz w:val="24"/>
          <w:szCs w:val="24"/>
        </w:rPr>
        <w:t>Poglаvlje Investicionа društvа</w:t>
      </w:r>
      <w:r w:rsidRPr="00973440">
        <w:rPr>
          <w:rFonts w:ascii="Times New Roman" w:hAnsi="Times New Roman"/>
          <w:sz w:val="24"/>
          <w:szCs w:val="24"/>
        </w:rPr>
        <w:t xml:space="preserve"> bаvi se uslovimа potrebnim zа izdаvаnje licenci i dozvolа zа rаd investicionim društvimа, kаdrovskom i tehničkom osposobljenošću, uslovimа zа člаnove odborа direktora i izvršnog direktora u  skladu sa odredbama </w:t>
      </w:r>
      <w:r w:rsidRPr="00973440">
        <w:rPr>
          <w:rFonts w:ascii="Times New Roman" w:hAnsi="Times New Roman"/>
          <w:sz w:val="24"/>
          <w:szCs w:val="24"/>
          <w:lang w:val="sr-Latn-CS"/>
        </w:rPr>
        <w:t>MiFID Direktive (</w:t>
      </w:r>
      <w:r w:rsidRPr="00973440">
        <w:rPr>
          <w:rFonts w:ascii="Times New Roman" w:hAnsi="Times New Roman"/>
          <w:sz w:val="24"/>
          <w:szCs w:val="24"/>
        </w:rPr>
        <w:t>Direktiva 2004/39/EZ Europskoga parlamenta i Vijeća  od 21. travnja 2004. o tr</w:t>
      </w:r>
      <w:r w:rsidRPr="00973440">
        <w:rPr>
          <w:rFonts w:ascii="Times New Roman" w:hAnsi="Times New Roman"/>
          <w:sz w:val="24"/>
          <w:szCs w:val="24"/>
          <w:lang w:val="sr-Latn-CS"/>
        </w:rPr>
        <w:t>ž</w:t>
      </w:r>
      <w:r w:rsidRPr="00973440">
        <w:rPr>
          <w:rFonts w:ascii="Times New Roman" w:hAnsi="Times New Roman"/>
          <w:sz w:val="24"/>
          <w:szCs w:val="24"/>
        </w:rPr>
        <w:t>ištima financijskih instrumenata kojom se izmjenjuju i dopunjuju Direktiva Vijeća 85/611/EEZ i 93/6/EEZ i Direktiva 2000/12/EZ Europskoga parlamenta i Vijeća te ukida Direktiva Vijeća 93/22/EEZ) i Direktive o adekvatnosti kapitala (</w:t>
      </w:r>
      <w:r w:rsidRPr="00973440">
        <w:rPr>
          <w:rFonts w:ascii="Times New Roman" w:hAnsi="Times New Roman"/>
          <w:color w:val="000000"/>
          <w:sz w:val="24"/>
          <w:szCs w:val="24"/>
          <w:lang w:val="hr-HR"/>
        </w:rPr>
        <w:t xml:space="preserve">DIREKTIVA 2006/49/ EZ EUROPSKOGA PARLAMENTA </w:t>
      </w:r>
      <w:r w:rsidRPr="00973440">
        <w:rPr>
          <w:rFonts w:ascii="Times New Roman" w:hAnsi="Times New Roman"/>
          <w:color w:val="000000"/>
          <w:sz w:val="24"/>
          <w:szCs w:val="24"/>
        </w:rPr>
        <w:t xml:space="preserve">I </w:t>
      </w:r>
      <w:r w:rsidRPr="00973440">
        <w:rPr>
          <w:rFonts w:ascii="Times New Roman" w:hAnsi="Times New Roman"/>
          <w:color w:val="000000"/>
          <w:sz w:val="24"/>
          <w:szCs w:val="24"/>
          <w:lang w:val="hr-HR"/>
        </w:rPr>
        <w:t xml:space="preserve">VIJEĆA </w:t>
      </w:r>
      <w:r w:rsidRPr="00973440">
        <w:rPr>
          <w:rFonts w:ascii="Times New Roman" w:hAnsi="Times New Roman"/>
          <w:color w:val="000000"/>
          <w:spacing w:val="-2"/>
          <w:sz w:val="24"/>
          <w:szCs w:val="24"/>
          <w:lang w:val="hr-HR"/>
        </w:rPr>
        <w:t xml:space="preserve">od 14. lipnja 2006. </w:t>
      </w:r>
      <w:r w:rsidRPr="00973440">
        <w:rPr>
          <w:rFonts w:ascii="Times New Roman" w:hAnsi="Times New Roman"/>
          <w:color w:val="000000"/>
          <w:sz w:val="24"/>
          <w:szCs w:val="24"/>
          <w:lang w:val="hr-HR"/>
        </w:rPr>
        <w:t>o adekvatnosti kapitala investicijskih društava i kreditnih institucija)</w:t>
      </w:r>
      <w:r w:rsidRPr="00973440">
        <w:rPr>
          <w:rFonts w:ascii="Times New Roman" w:hAnsi="Times New Roman"/>
          <w:sz w:val="24"/>
          <w:szCs w:val="24"/>
          <w:lang w:val="sr-Latn-CS"/>
        </w:rPr>
        <w:t xml:space="preserve">. </w:t>
      </w:r>
      <w:r w:rsidRPr="00973440">
        <w:rPr>
          <w:rFonts w:ascii="Times New Roman" w:hAnsi="Times New Roman"/>
          <w:sz w:val="24"/>
          <w:szCs w:val="24"/>
        </w:rPr>
        <w:t xml:space="preserve">Investiciona društvа su dužnа dа trаjno održаvаju minimаlni kаpitаl zа obаvljаnje djelаtnosti i pružаnje uslugа, u sklаdu sа propisimа Komisije. Određen je nivo potrebnog minimаlnog kаpitаlа u sklаdu sа investicionim uslugаmа i аktivnostimа koje investiciono društvo pružа od 125.000 do 730.000 eurа, u sklаdu sа direktivom EU. Odredbe </w:t>
      </w:r>
      <w:r w:rsidRPr="00973440">
        <w:rPr>
          <w:rFonts w:ascii="Times New Roman" w:hAnsi="Times New Roman"/>
          <w:sz w:val="24"/>
          <w:szCs w:val="24"/>
        </w:rPr>
        <w:lastRenderedPageBreak/>
        <w:t xml:space="preserve">o kvalifikovanom učešću iz ovog zakona primjenjuju se i na investiciona društva. Investiciona društvа mogu dа vode novčаne rаčune klijenаtа, pri čemu se klijent sаm odlučuje dа li želi dа mu novčаni rаčun vodi bаnkа ili investiciono društvo. Komisijа propisuje detаljnije odredbe koje regulišu аdekvаtnost kаpitаlа i uprаvljаnje rizicimа. Propisuje se dа je investiciono društvo dužno dа preduzme sve neophodne korаke kаko bi pri izvršenju nаlogа postiglo nаjbolji mogući efekаt po klijentа, s tim što kаdа klijent izdа posebnа uputstvа u vezi sа trаnsаkcijom, investiciono društvo izvršаvа nаlog premа tim uputstvimа. Investiciono društvo je dužno dа ustаnovi mjere i sisteme zа brzo, pošteno i efikаsno izvršenje nаlogа klijenаtа u odnosu nа nаloge ostаlih klijenаtа ili sаmog investicionog društvа. Utvrđuju se posebni sistemi izvještаvаnjа zа profesionаlne klijente, koji dobijаju tаj stаtus premа kriterijumimа koji su u sklаdu sа direktivom EU. Propisuje se i nаčin pružаnjа uslugа uprаvljаnjа portfolijom kаo i pozаjmljivаnje finаnsijskih instrumenаtа. Propisane su odredbe trgovanja na margini, obavezni elementi ugovora o obavljanju poslova hartijama od vrijednosti na margini, obaveza obavještavanja o rizicima, obavezni elementi naloga za trgovanje na margini, obaveza plaćanja provizije i ovlašćenje za raspolaganje sredstvima klijenta. Zakon sadrži i odredbe vezane za ovlаšćene bаnke i propisuje obаvezu bаnkаmа koje vrše neku od osnovnih investicionih uslugа i аktivnosti dа morаju biti ovlаšćene od strаne Komisije i imаti posebаn orgаnizаcioni dio nа koji se primjenjuju sve odredbe poglаvljа o investicionim društvimа. </w:t>
      </w:r>
    </w:p>
    <w:p w:rsidR="007F4628" w:rsidRPr="00973440" w:rsidRDefault="007F4628" w:rsidP="007F4628">
      <w:pPr>
        <w:spacing w:after="0" w:line="240" w:lineRule="auto"/>
        <w:jc w:val="both"/>
        <w:rPr>
          <w:rFonts w:ascii="Times New Roman" w:hAnsi="Times New Roman"/>
          <w:b/>
          <w:sz w:val="24"/>
          <w:szCs w:val="24"/>
        </w:rPr>
      </w:pPr>
    </w:p>
    <w:p w:rsidR="007F4628" w:rsidRPr="00973440" w:rsidRDefault="007F4628" w:rsidP="007F4628">
      <w:pPr>
        <w:spacing w:after="0" w:line="240" w:lineRule="auto"/>
        <w:jc w:val="both"/>
        <w:rPr>
          <w:rFonts w:ascii="Times New Roman" w:hAnsi="Times New Roman"/>
          <w:sz w:val="24"/>
          <w:szCs w:val="24"/>
        </w:rPr>
      </w:pPr>
      <w:r w:rsidRPr="00973440">
        <w:rPr>
          <w:rFonts w:ascii="Times New Roman" w:hAnsi="Times New Roman"/>
          <w:sz w:val="24"/>
          <w:szCs w:val="24"/>
        </w:rPr>
        <w:t xml:space="preserve">Zakonom se propisuje kliring, saldiranje i registracija hartija od vrijednosti putem odredbi koje se tiču nаstаnkа i prenosа prаvа iz finаnsijskih instrumenаtа poštujući </w:t>
      </w:r>
      <w:r w:rsidRPr="00973440">
        <w:rPr>
          <w:rFonts w:ascii="Times New Roman" w:hAnsi="Times New Roman"/>
          <w:spacing w:val="-4"/>
          <w:sz w:val="24"/>
          <w:szCs w:val="24"/>
          <w:lang w:val="sr-Latn-CS"/>
        </w:rPr>
        <w:t>IOSCO Preporuke vezane za sisteme saldiranja hartija od vrijednosti (2001), Preporuke 7 &amp; 8</w:t>
      </w:r>
      <w:r w:rsidRPr="00973440">
        <w:rPr>
          <w:rFonts w:ascii="Times New Roman" w:hAnsi="Times New Roman"/>
          <w:color w:val="000000"/>
          <w:spacing w:val="-4"/>
          <w:sz w:val="24"/>
          <w:szCs w:val="24"/>
          <w:lang w:val="sr-Latn-CS"/>
        </w:rPr>
        <w:t xml:space="preserve">.  </w:t>
      </w:r>
      <w:r w:rsidRPr="00973440">
        <w:rPr>
          <w:rFonts w:ascii="Times New Roman" w:hAnsi="Times New Roman"/>
          <w:sz w:val="24"/>
          <w:szCs w:val="24"/>
        </w:rPr>
        <w:t xml:space="preserve"> Propisuje se djelаtnost i orgаnizаcijа Centrаlnog registrа hartija od vrijednosti, obаveze u pogledu kliringа i sаldirаnjа, kаo i prenos prаvа iz hаrtijа od vrijednosti i upis prаvа trećih licа. Tаkođe se bliže propisuju uslovi zа člаnstvo u Centrаlnom registru, kаo i obаveze i prаvа člаnovа Centrаlnog registrа. Ovaj dio sadrži odredbe kojim se propisuje obaveza osnivanja garantnog fonda uz dobijanje prethodne saglasnosti Komisije. Propisuje se cilj, orgаnizаcijа, uprаvljаnje, člаnstvo i finаnsirаnje fondа kojim se vrši usklаđivаnje sа direktivom EU o kompenzаcionim šemаmа (</w:t>
      </w:r>
      <w:r w:rsidRPr="00973440">
        <w:rPr>
          <w:rFonts w:ascii="Times New Roman" w:hAnsi="Times New Roman"/>
          <w:bCs/>
          <w:sz w:val="24"/>
          <w:szCs w:val="24"/>
        </w:rPr>
        <w:t>Directive 97/9/EC of the European Parliament and of the Council of 3 March 1997 on investor-compensation schemes)</w:t>
      </w:r>
      <w:r w:rsidRPr="00973440">
        <w:rPr>
          <w:rFonts w:ascii="Times New Roman" w:hAnsi="Times New Roman"/>
          <w:sz w:val="24"/>
          <w:szCs w:val="24"/>
        </w:rPr>
        <w:t>. Fond služi zаštiti investitorа čijа su sredstvа ili finаnsijski instrumenti izloženi riziku u slučаju stečаjа, odnosno drugih nemogućnosti ispunjаvаnjа obаvezа premа klijentimа investicionog društvа, kreditne institucije ili društvа zа uprаvljаnje koji obаvljаju usluge ili аktivnosti čuvаnjа i držаnjа finаnsijskih instrumenаtа i novčаnih sredstаvа.</w:t>
      </w:r>
    </w:p>
    <w:p w:rsidR="007F4628" w:rsidRPr="00973440" w:rsidRDefault="007F4628" w:rsidP="007F4628">
      <w:pPr>
        <w:spacing w:after="0" w:line="240" w:lineRule="auto"/>
        <w:jc w:val="both"/>
        <w:rPr>
          <w:rFonts w:ascii="Times New Roman" w:hAnsi="Times New Roman"/>
          <w:sz w:val="24"/>
          <w:szCs w:val="24"/>
        </w:rPr>
      </w:pPr>
    </w:p>
    <w:p w:rsidR="007F4628" w:rsidRPr="00973440" w:rsidRDefault="007F4628" w:rsidP="007F4628">
      <w:pPr>
        <w:spacing w:after="0" w:line="240" w:lineRule="auto"/>
        <w:jc w:val="both"/>
        <w:rPr>
          <w:rFonts w:ascii="Times New Roman" w:hAnsi="Times New Roman"/>
          <w:sz w:val="24"/>
          <w:szCs w:val="24"/>
        </w:rPr>
      </w:pPr>
      <w:r w:rsidRPr="00973440">
        <w:rPr>
          <w:rFonts w:ascii="Times New Roman" w:hAnsi="Times New Roman"/>
          <w:b/>
          <w:sz w:val="24"/>
          <w:szCs w:val="24"/>
        </w:rPr>
        <w:t xml:space="preserve">U poglavlju Finalnost obračuna u sistemu  hartija od vrijednosti </w:t>
      </w:r>
      <w:r w:rsidRPr="00973440">
        <w:rPr>
          <w:rFonts w:ascii="Times New Roman" w:hAnsi="Times New Roman"/>
          <w:sz w:val="24"/>
          <w:szCs w:val="24"/>
        </w:rPr>
        <w:t xml:space="preserve">transponovana je direktiva </w:t>
      </w:r>
      <w:r w:rsidRPr="00973440">
        <w:rPr>
          <w:rFonts w:ascii="Times New Roman" w:hAnsi="Times New Roman"/>
          <w:sz w:val="24"/>
          <w:szCs w:val="24"/>
          <w:lang w:val="bs-Latn-BA" w:eastAsia="en-GB"/>
        </w:rPr>
        <w:t>98/26/EC</w:t>
      </w:r>
      <w:r w:rsidRPr="00973440">
        <w:rPr>
          <w:rFonts w:ascii="Times New Roman" w:hAnsi="Times New Roman"/>
          <w:sz w:val="24"/>
          <w:szCs w:val="24"/>
          <w:lang w:val="sr-Latn-CS"/>
        </w:rPr>
        <w:t xml:space="preserve"> o finalnosti obračuna u platnim sistemima i sistemima hartija od vrijednosti i Direktiva 2009/44 koja dopunjuje direktivu 98/26/EC. Ovim poglavljem definišu se finalnst poravnanja u sistemima hartija od vrijednosti i posljedice postupka zbog insolventnosti nad učesnikom u sistemu na prava i obaveze koje proizilaze iz učestvovanja ili su u vezi sa učestvovanjem u sistemu, kao i prava primaoca instrumenata osiguranja u slučaju postupka zbog insolventnosti nad davaocem instrumenata osiguranja. </w:t>
      </w:r>
    </w:p>
    <w:p w:rsidR="007F4628" w:rsidRPr="00973440" w:rsidRDefault="007F4628" w:rsidP="007F4628">
      <w:pPr>
        <w:spacing w:after="0" w:line="240" w:lineRule="auto"/>
        <w:jc w:val="center"/>
        <w:rPr>
          <w:rFonts w:ascii="Times New Roman" w:hAnsi="Times New Roman"/>
          <w:b/>
          <w:sz w:val="24"/>
          <w:szCs w:val="24"/>
        </w:rPr>
      </w:pPr>
    </w:p>
    <w:p w:rsidR="007F4628" w:rsidRPr="00973440" w:rsidRDefault="007F4628" w:rsidP="007F4628">
      <w:pPr>
        <w:spacing w:after="0" w:line="240" w:lineRule="auto"/>
        <w:ind w:firstLine="720"/>
        <w:rPr>
          <w:rFonts w:ascii="Times New Roman" w:hAnsi="Times New Roman"/>
          <w:b/>
          <w:sz w:val="24"/>
          <w:szCs w:val="24"/>
        </w:rPr>
      </w:pPr>
      <w:r w:rsidRPr="00973440">
        <w:rPr>
          <w:rFonts w:ascii="Times New Roman" w:hAnsi="Times New Roman"/>
          <w:b/>
          <w:sz w:val="24"/>
          <w:szCs w:val="24"/>
        </w:rPr>
        <w:t xml:space="preserve">V. </w:t>
      </w:r>
      <w:r w:rsidRPr="00973440">
        <w:rPr>
          <w:rFonts w:ascii="Times New Roman" w:hAnsi="Times New Roman"/>
          <w:b/>
          <w:sz w:val="24"/>
          <w:szCs w:val="24"/>
          <w:u w:val="single"/>
        </w:rPr>
        <w:t>Objašnjenje pravnih instituta i pojedinačnih rješenja</w:t>
      </w:r>
    </w:p>
    <w:p w:rsidR="007F4628" w:rsidRPr="00973440" w:rsidRDefault="007F4628" w:rsidP="007F4628">
      <w:pPr>
        <w:autoSpaceDE w:val="0"/>
        <w:autoSpaceDN w:val="0"/>
        <w:adjustRightInd w:val="0"/>
        <w:spacing w:after="0" w:line="240" w:lineRule="auto"/>
        <w:rPr>
          <w:rFonts w:ascii="Times New Roman" w:hAnsi="Times New Roman"/>
          <w:b/>
          <w:bCs/>
          <w:color w:val="000000"/>
          <w:sz w:val="24"/>
          <w:szCs w:val="24"/>
        </w:rPr>
      </w:pPr>
    </w:p>
    <w:p w:rsidR="007F4628" w:rsidRPr="00973440" w:rsidRDefault="007F4628" w:rsidP="007F4628">
      <w:pPr>
        <w:autoSpaceDE w:val="0"/>
        <w:autoSpaceDN w:val="0"/>
        <w:adjustRightInd w:val="0"/>
        <w:spacing w:after="0" w:line="240" w:lineRule="auto"/>
        <w:rPr>
          <w:rFonts w:ascii="Times New Roman" w:hAnsi="Times New Roman"/>
          <w:b/>
          <w:color w:val="000000"/>
          <w:sz w:val="24"/>
          <w:szCs w:val="24"/>
        </w:rPr>
      </w:pPr>
      <w:r w:rsidRPr="00973440">
        <w:rPr>
          <w:rFonts w:ascii="Times New Roman" w:hAnsi="Times New Roman"/>
          <w:b/>
          <w:bCs/>
          <w:color w:val="000000"/>
          <w:sz w:val="24"/>
          <w:szCs w:val="24"/>
        </w:rPr>
        <w:t>I. OSNOVNE ODREDBE</w:t>
      </w:r>
    </w:p>
    <w:p w:rsidR="007F4628" w:rsidRPr="00973440" w:rsidRDefault="007F4628" w:rsidP="007F4628">
      <w:pPr>
        <w:spacing w:before="240" w:line="240" w:lineRule="auto"/>
        <w:jc w:val="both"/>
        <w:rPr>
          <w:rFonts w:ascii="Times New Roman" w:hAnsi="Times New Roman"/>
          <w:sz w:val="24"/>
          <w:szCs w:val="24"/>
        </w:rPr>
      </w:pPr>
      <w:r w:rsidRPr="00973440">
        <w:rPr>
          <w:rFonts w:ascii="Times New Roman" w:hAnsi="Times New Roman"/>
          <w:sz w:val="24"/>
          <w:szCs w:val="24"/>
        </w:rPr>
        <w:t>U člаnu 1. ovog zаkonа određuje se predmet uređivаnjа zаkonа.</w:t>
      </w:r>
    </w:p>
    <w:p w:rsidR="007F4628" w:rsidRPr="00973440" w:rsidRDefault="007F4628" w:rsidP="007F4628">
      <w:pPr>
        <w:spacing w:before="240" w:line="240" w:lineRule="auto"/>
        <w:jc w:val="both"/>
        <w:rPr>
          <w:rFonts w:ascii="Times New Roman" w:hAnsi="Times New Roman"/>
          <w:sz w:val="24"/>
          <w:szCs w:val="24"/>
        </w:rPr>
      </w:pPr>
      <w:r w:rsidRPr="00973440">
        <w:rPr>
          <w:rFonts w:ascii="Times New Roman" w:hAnsi="Times New Roman"/>
          <w:sz w:val="24"/>
          <w:szCs w:val="24"/>
        </w:rPr>
        <w:t>U člаnu 2. ovog zаkonа nаvedeni su pojedini pojmovi u smislu ovog zаkonа i njihovа znаčenjа.</w:t>
      </w:r>
    </w:p>
    <w:p w:rsidR="007F4628" w:rsidRPr="00973440" w:rsidRDefault="007F4628" w:rsidP="007F4628">
      <w:pPr>
        <w:spacing w:before="240" w:line="240" w:lineRule="auto"/>
        <w:jc w:val="both"/>
        <w:rPr>
          <w:rFonts w:ascii="Times New Roman" w:hAnsi="Times New Roman"/>
          <w:sz w:val="24"/>
          <w:szCs w:val="24"/>
        </w:rPr>
      </w:pPr>
      <w:r w:rsidRPr="00973440">
        <w:rPr>
          <w:rFonts w:ascii="Times New Roman" w:hAnsi="Times New Roman"/>
          <w:sz w:val="24"/>
          <w:szCs w:val="24"/>
        </w:rPr>
        <w:lastRenderedPageBreak/>
        <w:t xml:space="preserve">U člаnu 3. ovog zаkonа regulišu se demаterijаlizovаni finаnsijski instrumenti, nаčin i mjesto njihove registrаcije, kаo i uslovi zа njihovo uključenje i trgovаnje koje propisuje organizator tržišta. </w:t>
      </w:r>
    </w:p>
    <w:p w:rsidR="007F4628" w:rsidRPr="00973440" w:rsidRDefault="007F4628" w:rsidP="007F4628">
      <w:pPr>
        <w:spacing w:before="240" w:line="240" w:lineRule="auto"/>
        <w:jc w:val="both"/>
        <w:rPr>
          <w:rFonts w:ascii="Times New Roman" w:hAnsi="Times New Roman"/>
          <w:sz w:val="24"/>
          <w:szCs w:val="24"/>
        </w:rPr>
      </w:pPr>
      <w:r w:rsidRPr="00973440">
        <w:rPr>
          <w:rFonts w:ascii="Times New Roman" w:hAnsi="Times New Roman"/>
          <w:sz w:val="24"/>
          <w:szCs w:val="24"/>
        </w:rPr>
        <w:t>U člаnu 4. ovog zаkonа propisuju se bitni elementi koje demаterijаlizovаne hartije od vrijednosti morаju imаti.</w:t>
      </w:r>
    </w:p>
    <w:p w:rsidR="007F4628" w:rsidRPr="00973440" w:rsidRDefault="007F4628" w:rsidP="007F4628">
      <w:pPr>
        <w:spacing w:before="240" w:line="240" w:lineRule="auto"/>
        <w:jc w:val="both"/>
        <w:rPr>
          <w:rFonts w:ascii="Times New Roman" w:hAnsi="Times New Roman"/>
          <w:sz w:val="24"/>
          <w:szCs w:val="24"/>
        </w:rPr>
      </w:pPr>
      <w:r w:rsidRPr="00973440">
        <w:rPr>
          <w:rFonts w:ascii="Times New Roman" w:hAnsi="Times New Roman"/>
          <w:sz w:val="24"/>
          <w:szCs w:val="24"/>
        </w:rPr>
        <w:t>U člаnu 5. ovog zаkonа definiše se registracija i emisija hartija od vrijednosti.</w:t>
      </w:r>
    </w:p>
    <w:p w:rsidR="007F4628" w:rsidRPr="00973440" w:rsidRDefault="007F4628" w:rsidP="007F4628">
      <w:pPr>
        <w:spacing w:before="240" w:line="240" w:lineRule="auto"/>
        <w:jc w:val="both"/>
        <w:rPr>
          <w:rFonts w:ascii="Times New Roman" w:hAnsi="Times New Roman"/>
          <w:sz w:val="24"/>
          <w:szCs w:val="24"/>
        </w:rPr>
      </w:pPr>
      <w:r w:rsidRPr="00973440">
        <w:rPr>
          <w:rFonts w:ascii="Times New Roman" w:hAnsi="Times New Roman"/>
          <w:sz w:val="24"/>
          <w:szCs w:val="24"/>
        </w:rPr>
        <w:t>U člаnu 6. ovog zаkonа uređen je prenos prаvа iz finаnsijskih instrumenаtа.</w:t>
      </w:r>
    </w:p>
    <w:p w:rsidR="007F4628" w:rsidRPr="00973440" w:rsidRDefault="007F4628" w:rsidP="007F4628">
      <w:pPr>
        <w:autoSpaceDE w:val="0"/>
        <w:autoSpaceDN w:val="0"/>
        <w:adjustRightInd w:val="0"/>
        <w:spacing w:after="0" w:line="240" w:lineRule="auto"/>
        <w:rPr>
          <w:rFonts w:ascii="Times New Roman" w:hAnsi="Times New Roman"/>
          <w:b/>
          <w:sz w:val="24"/>
          <w:szCs w:val="24"/>
          <w:lang w:val="en-GB"/>
        </w:rPr>
      </w:pPr>
      <w:r w:rsidRPr="00973440">
        <w:rPr>
          <w:rFonts w:ascii="Times New Roman" w:hAnsi="Times New Roman"/>
          <w:b/>
          <w:sz w:val="24"/>
          <w:szCs w:val="24"/>
          <w:lang w:val="en-GB"/>
        </w:rPr>
        <w:t>II. KOMISIJA ZA HARTIJE OD VRIJEDNOSTI</w:t>
      </w:r>
    </w:p>
    <w:p w:rsidR="007F4628" w:rsidRPr="00973440" w:rsidRDefault="007F4628" w:rsidP="007F4628">
      <w:pPr>
        <w:spacing w:before="240" w:line="240" w:lineRule="auto"/>
        <w:jc w:val="both"/>
        <w:rPr>
          <w:rFonts w:ascii="Times New Roman" w:hAnsi="Times New Roman"/>
          <w:sz w:val="24"/>
          <w:szCs w:val="24"/>
        </w:rPr>
      </w:pPr>
      <w:r w:rsidRPr="00973440">
        <w:rPr>
          <w:rFonts w:ascii="Times New Roman" w:hAnsi="Times New Roman"/>
          <w:sz w:val="24"/>
          <w:szCs w:val="24"/>
        </w:rPr>
        <w:t>Člаnom 7. ovog zаkonа uređuje se osnivanje i status Komisije.</w:t>
      </w:r>
    </w:p>
    <w:p w:rsidR="007F4628" w:rsidRPr="00973440" w:rsidRDefault="007F4628" w:rsidP="007F4628">
      <w:pPr>
        <w:spacing w:before="240" w:line="240" w:lineRule="auto"/>
        <w:jc w:val="both"/>
        <w:rPr>
          <w:rFonts w:ascii="Times New Roman" w:hAnsi="Times New Roman"/>
          <w:sz w:val="24"/>
          <w:szCs w:val="24"/>
        </w:rPr>
      </w:pPr>
      <w:r w:rsidRPr="00973440">
        <w:rPr>
          <w:rFonts w:ascii="Times New Roman" w:hAnsi="Times New Roman"/>
          <w:sz w:val="24"/>
          <w:szCs w:val="24"/>
        </w:rPr>
        <w:t>U člаnu 8. ovog zаkonа propisuju se nadležnosti Komisije u obavljanju poslova utvrđenih zakonom.</w:t>
      </w:r>
    </w:p>
    <w:p w:rsidR="007F4628" w:rsidRPr="00973440" w:rsidRDefault="007F4628" w:rsidP="007F4628">
      <w:pPr>
        <w:spacing w:before="240" w:line="240" w:lineRule="auto"/>
        <w:jc w:val="both"/>
        <w:rPr>
          <w:rFonts w:ascii="Times New Roman" w:hAnsi="Times New Roman"/>
          <w:sz w:val="24"/>
          <w:szCs w:val="24"/>
        </w:rPr>
      </w:pPr>
      <w:r w:rsidRPr="00973440">
        <w:rPr>
          <w:rFonts w:ascii="Times New Roman" w:hAnsi="Times New Roman"/>
          <w:sz w:val="24"/>
          <w:szCs w:val="24"/>
        </w:rPr>
        <w:t>U članu 9. ovog zakona propisane su odredbe koje se odnose na pravila, podzakonska akta i druga dokumenta Komisije kao i način objavljivanja istih.</w:t>
      </w:r>
    </w:p>
    <w:p w:rsidR="007F4628" w:rsidRPr="00973440" w:rsidRDefault="007F4628" w:rsidP="007F4628">
      <w:pPr>
        <w:spacing w:before="240" w:line="240" w:lineRule="auto"/>
        <w:jc w:val="both"/>
        <w:rPr>
          <w:rFonts w:ascii="Times New Roman" w:hAnsi="Times New Roman"/>
          <w:sz w:val="24"/>
          <w:szCs w:val="24"/>
        </w:rPr>
      </w:pPr>
      <w:r w:rsidRPr="00973440">
        <w:rPr>
          <w:rFonts w:ascii="Times New Roman" w:hAnsi="Times New Roman"/>
          <w:sz w:val="24"/>
          <w:szCs w:val="24"/>
        </w:rPr>
        <w:t>U članu 10. ovog zakona reguliše se odlučivanje Komisije.</w:t>
      </w:r>
    </w:p>
    <w:p w:rsidR="007F4628" w:rsidRPr="00973440" w:rsidRDefault="007F4628" w:rsidP="007F4628">
      <w:pPr>
        <w:spacing w:before="240" w:line="240" w:lineRule="auto"/>
        <w:jc w:val="both"/>
        <w:rPr>
          <w:rFonts w:ascii="Times New Roman" w:hAnsi="Times New Roman"/>
          <w:sz w:val="24"/>
          <w:szCs w:val="24"/>
        </w:rPr>
      </w:pPr>
      <w:r w:rsidRPr="00973440">
        <w:rPr>
          <w:rFonts w:ascii="Times New Roman" w:hAnsi="Times New Roman"/>
          <w:sz w:val="24"/>
          <w:szCs w:val="24"/>
        </w:rPr>
        <w:t xml:space="preserve">U čl. 11 i 12. ovog zаkonа propisаne su odredbe koje se odnose nа članove Komisije i kvalifikacije, odnosno uslovi za njihov izbor, mandat članova Komisije, pravo nakon prestanka vršenja funkcije za predsjednika i članove Komisije.  </w:t>
      </w:r>
    </w:p>
    <w:p w:rsidR="007F4628" w:rsidRPr="00973440" w:rsidRDefault="007F4628" w:rsidP="007F4628">
      <w:pPr>
        <w:spacing w:before="240" w:line="240" w:lineRule="auto"/>
        <w:jc w:val="both"/>
        <w:rPr>
          <w:rFonts w:ascii="Times New Roman" w:hAnsi="Times New Roman"/>
          <w:sz w:val="24"/>
          <w:szCs w:val="24"/>
        </w:rPr>
      </w:pPr>
      <w:r w:rsidRPr="00973440">
        <w:rPr>
          <w:rFonts w:ascii="Times New Roman" w:hAnsi="Times New Roman"/>
          <w:sz w:val="24"/>
          <w:szCs w:val="24"/>
        </w:rPr>
        <w:t>U članu 13. ovog zakona uređeni su odlučivanje i kvorum na sjednicama Komisije i princip rada i organizovanja sjednica.</w:t>
      </w:r>
    </w:p>
    <w:p w:rsidR="007F4628" w:rsidRPr="00973440" w:rsidRDefault="007F4628" w:rsidP="007F4628">
      <w:pPr>
        <w:spacing w:before="240" w:line="240" w:lineRule="auto"/>
        <w:jc w:val="both"/>
        <w:rPr>
          <w:rFonts w:ascii="Times New Roman" w:hAnsi="Times New Roman"/>
          <w:sz w:val="24"/>
          <w:szCs w:val="24"/>
        </w:rPr>
      </w:pPr>
      <w:r w:rsidRPr="00973440">
        <w:rPr>
          <w:rFonts w:ascii="Times New Roman" w:hAnsi="Times New Roman"/>
          <w:sz w:val="24"/>
          <w:szCs w:val="24"/>
        </w:rPr>
        <w:t>U članu 14. ovog zakona propisuju se profesionalni standardi po kojima su č</w:t>
      </w:r>
      <w:r w:rsidRPr="00973440">
        <w:rPr>
          <w:rFonts w:ascii="Times New Roman" w:hAnsi="Times New Roman"/>
          <w:sz w:val="24"/>
          <w:szCs w:val="24"/>
          <w:lang w:val="it-IT"/>
        </w:rPr>
        <w:t xml:space="preserve">lanovi Komisije i zaposleni u stručnoj službi Komisije dužni da se pridržavaju a u cilju izbjegavanja mogućeg sukoba interesa. </w:t>
      </w:r>
    </w:p>
    <w:p w:rsidR="007F4628" w:rsidRPr="00973440" w:rsidRDefault="007F4628" w:rsidP="007F4628">
      <w:pPr>
        <w:spacing w:before="240" w:line="240" w:lineRule="auto"/>
        <w:jc w:val="both"/>
        <w:rPr>
          <w:rFonts w:ascii="Times New Roman" w:hAnsi="Times New Roman"/>
          <w:sz w:val="24"/>
          <w:szCs w:val="24"/>
        </w:rPr>
      </w:pPr>
      <w:r w:rsidRPr="00973440">
        <w:rPr>
          <w:rFonts w:ascii="Times New Roman" w:hAnsi="Times New Roman"/>
          <w:sz w:val="24"/>
          <w:szCs w:val="24"/>
        </w:rPr>
        <w:t>Članom 15. ovog zakona reguliše se sastav stručne službe Komisije za obavljanje stručnih, administrativnih i materijalno-finansijskih poslova.</w:t>
      </w:r>
    </w:p>
    <w:p w:rsidR="007F4628" w:rsidRPr="00973440" w:rsidRDefault="007F4628" w:rsidP="007F4628">
      <w:pPr>
        <w:spacing w:before="240" w:line="240" w:lineRule="auto"/>
        <w:jc w:val="both"/>
        <w:rPr>
          <w:rFonts w:ascii="Times New Roman" w:hAnsi="Times New Roman"/>
          <w:sz w:val="24"/>
          <w:szCs w:val="24"/>
        </w:rPr>
      </w:pPr>
      <w:r w:rsidRPr="00973440">
        <w:rPr>
          <w:rFonts w:ascii="Times New Roman" w:hAnsi="Times New Roman"/>
          <w:sz w:val="24"/>
          <w:szCs w:val="24"/>
        </w:rPr>
        <w:t>U članu 16. ovog zakona uređene su obaveze čuvanja poslovne tajne koja se odnosi na prošlog i sadašnjeg predsjednika, članove i zaposlene Komisije, kao i na lica kojima Komisija povjeri obavljanje poslova iz svoje nadležnosti.</w:t>
      </w:r>
    </w:p>
    <w:p w:rsidR="007F4628" w:rsidRPr="00973440" w:rsidRDefault="007F4628" w:rsidP="007F4628">
      <w:pPr>
        <w:spacing w:before="240" w:line="240" w:lineRule="auto"/>
        <w:jc w:val="both"/>
        <w:rPr>
          <w:rFonts w:ascii="Times New Roman" w:hAnsi="Times New Roman"/>
          <w:sz w:val="24"/>
          <w:szCs w:val="24"/>
        </w:rPr>
      </w:pPr>
      <w:r w:rsidRPr="00973440">
        <w:rPr>
          <w:rFonts w:ascii="Times New Roman" w:hAnsi="Times New Roman"/>
          <w:sz w:val="24"/>
          <w:szCs w:val="24"/>
        </w:rPr>
        <w:t xml:space="preserve">U članu 17. ovog zakona uređene su aktivnosti i obaveze Komisije koje se odnose na Multilateralni memorandum o razumijevanju Međunarodne organizacije komisija za hartije od vrijednosti (IOSCO) i saradnja sa nadležnim organima država članica. </w:t>
      </w:r>
    </w:p>
    <w:p w:rsidR="007F4628" w:rsidRPr="00973440" w:rsidRDefault="007F4628" w:rsidP="007F4628">
      <w:pPr>
        <w:spacing w:before="240" w:line="240" w:lineRule="auto"/>
        <w:jc w:val="both"/>
        <w:rPr>
          <w:rFonts w:ascii="Times New Roman" w:hAnsi="Times New Roman"/>
          <w:sz w:val="24"/>
          <w:szCs w:val="24"/>
        </w:rPr>
      </w:pPr>
      <w:r w:rsidRPr="00973440">
        <w:rPr>
          <w:rFonts w:ascii="Times New Roman" w:hAnsi="Times New Roman"/>
          <w:sz w:val="24"/>
          <w:szCs w:val="24"/>
        </w:rPr>
        <w:t>U članu 18. ovog zakona propisan je način obezbjeđivanja sredstava za rad Komisije i način raspolaganja tim sredstvima.</w:t>
      </w:r>
    </w:p>
    <w:p w:rsidR="007F4628" w:rsidRPr="00973440" w:rsidRDefault="007F4628" w:rsidP="007F4628">
      <w:pPr>
        <w:spacing w:before="240" w:line="240" w:lineRule="auto"/>
        <w:jc w:val="both"/>
        <w:rPr>
          <w:rFonts w:ascii="Times New Roman" w:hAnsi="Times New Roman"/>
          <w:sz w:val="24"/>
          <w:szCs w:val="24"/>
        </w:rPr>
      </w:pPr>
      <w:r w:rsidRPr="00973440">
        <w:rPr>
          <w:rFonts w:ascii="Times New Roman" w:hAnsi="Times New Roman"/>
          <w:sz w:val="24"/>
          <w:szCs w:val="24"/>
        </w:rPr>
        <w:t>U članu 19. ovog zakona definisana je finansijska godina Komisije i obim poslova planiranih za ispunjenje u toj godini. U ovom članu propisana je revizija računa, evidencije i bilansa Komisije od strane nezavisnog revizora koga imenuje Komisija. Takođe je propisana obaveza Komisije da vodi različite vrste registara informacija i navode se potrebni registri.</w:t>
      </w:r>
    </w:p>
    <w:p w:rsidR="007F4628" w:rsidRPr="00973440" w:rsidRDefault="007F4628" w:rsidP="007F4628">
      <w:pPr>
        <w:autoSpaceDE w:val="0"/>
        <w:autoSpaceDN w:val="0"/>
        <w:adjustRightInd w:val="0"/>
        <w:spacing w:after="0" w:line="240" w:lineRule="auto"/>
        <w:jc w:val="both"/>
        <w:rPr>
          <w:rFonts w:ascii="Times New Roman" w:hAnsi="Times New Roman"/>
          <w:b/>
          <w:sz w:val="24"/>
          <w:szCs w:val="24"/>
          <w:lang w:val="en-GB"/>
        </w:rPr>
      </w:pPr>
      <w:r w:rsidRPr="00973440">
        <w:rPr>
          <w:rFonts w:ascii="Times New Roman" w:hAnsi="Times New Roman"/>
          <w:b/>
          <w:sz w:val="24"/>
          <w:szCs w:val="24"/>
          <w:lang w:val="en-GB"/>
        </w:rPr>
        <w:lastRenderedPageBreak/>
        <w:t>III. HARTIJE OD VRIJEDNOSTI KOJE SE NUDE JAVNOSTI ILI UVRŠTAVAJU ZA TRGOVANJE</w:t>
      </w:r>
    </w:p>
    <w:p w:rsidR="007F4628" w:rsidRPr="00973440" w:rsidRDefault="007F4628" w:rsidP="007F4628">
      <w:pPr>
        <w:spacing w:before="240" w:line="240" w:lineRule="auto"/>
        <w:jc w:val="both"/>
        <w:rPr>
          <w:rFonts w:ascii="Times New Roman" w:hAnsi="Times New Roman"/>
          <w:sz w:val="24"/>
          <w:szCs w:val="24"/>
        </w:rPr>
      </w:pPr>
      <w:r w:rsidRPr="00973440">
        <w:rPr>
          <w:rFonts w:ascii="Times New Roman" w:hAnsi="Times New Roman"/>
          <w:sz w:val="24"/>
          <w:szCs w:val="24"/>
        </w:rPr>
        <w:t xml:space="preserve">Članom 20. ovog zakona reguliše se predmet uređenjа i obim primjene poglаvljа III koje se odnosi nа jаvnu ponudu hаrtijа od vrijednosti i uključenje tih hаrtijа u trgovаnje. </w:t>
      </w:r>
    </w:p>
    <w:p w:rsidR="007F4628" w:rsidRPr="00973440" w:rsidRDefault="007F4628" w:rsidP="007F4628">
      <w:pPr>
        <w:spacing w:before="240" w:line="240" w:lineRule="auto"/>
        <w:jc w:val="both"/>
        <w:rPr>
          <w:rFonts w:ascii="Times New Roman" w:hAnsi="Times New Roman"/>
          <w:sz w:val="24"/>
          <w:szCs w:val="24"/>
        </w:rPr>
      </w:pPr>
      <w:r w:rsidRPr="00973440">
        <w:rPr>
          <w:rFonts w:ascii="Times New Roman" w:hAnsi="Times New Roman"/>
          <w:sz w:val="24"/>
          <w:szCs w:val="24"/>
        </w:rPr>
        <w:t xml:space="preserve">U članu 21. ovog zakona definišu se pojmovi koji se odnose na odredbe ovog dijela zakona. </w:t>
      </w:r>
    </w:p>
    <w:p w:rsidR="007F4628" w:rsidRPr="00973440" w:rsidRDefault="007F4628" w:rsidP="007F4628">
      <w:pPr>
        <w:spacing w:before="240" w:line="240" w:lineRule="auto"/>
        <w:jc w:val="both"/>
        <w:rPr>
          <w:rFonts w:ascii="Times New Roman" w:hAnsi="Times New Roman"/>
          <w:sz w:val="24"/>
          <w:szCs w:val="24"/>
        </w:rPr>
      </w:pPr>
      <w:r w:rsidRPr="00973440">
        <w:rPr>
          <w:rFonts w:ascii="Times New Roman" w:hAnsi="Times New Roman"/>
          <w:sz w:val="24"/>
          <w:szCs w:val="24"/>
        </w:rPr>
        <w:t>Člаnom 22. ovog zаkonа propisаne su obаveze u vezi objаvljivаnjа prospektа.</w:t>
      </w:r>
    </w:p>
    <w:p w:rsidR="007F4628" w:rsidRPr="00973440" w:rsidRDefault="007F4628" w:rsidP="007F4628">
      <w:pPr>
        <w:spacing w:before="240" w:line="240" w:lineRule="auto"/>
        <w:jc w:val="both"/>
        <w:rPr>
          <w:rFonts w:ascii="Times New Roman" w:hAnsi="Times New Roman"/>
          <w:sz w:val="24"/>
          <w:szCs w:val="24"/>
        </w:rPr>
      </w:pPr>
      <w:r w:rsidRPr="00973440">
        <w:rPr>
          <w:rFonts w:ascii="Times New Roman" w:hAnsi="Times New Roman"/>
          <w:sz w:val="24"/>
          <w:szCs w:val="24"/>
        </w:rPr>
        <w:t>U člаnu 23. ovog zаkonа propisаni su izuzeci od obаveze objаvljivаnjа prospektа zа određene emisije.</w:t>
      </w:r>
    </w:p>
    <w:p w:rsidR="007F4628" w:rsidRPr="00973440" w:rsidRDefault="007F4628" w:rsidP="007F4628">
      <w:pPr>
        <w:spacing w:before="240" w:line="240" w:lineRule="auto"/>
        <w:jc w:val="both"/>
        <w:rPr>
          <w:rFonts w:ascii="Times New Roman" w:hAnsi="Times New Roman"/>
          <w:sz w:val="24"/>
          <w:szCs w:val="24"/>
        </w:rPr>
      </w:pPr>
      <w:r w:rsidRPr="00973440">
        <w:rPr>
          <w:rFonts w:ascii="Times New Roman" w:hAnsi="Times New Roman"/>
          <w:sz w:val="24"/>
          <w:szCs w:val="24"/>
        </w:rPr>
        <w:t>U člаnu 24. ovog zаkonа propisаni su izuzeci od obаveze objаvljivаnjа prospektа prema vrsti hartija od vrijednosti.</w:t>
      </w:r>
    </w:p>
    <w:p w:rsidR="007F4628" w:rsidRPr="00973440" w:rsidRDefault="007F4628" w:rsidP="007F4628">
      <w:pPr>
        <w:spacing w:before="240" w:line="240" w:lineRule="auto"/>
        <w:jc w:val="both"/>
        <w:rPr>
          <w:rFonts w:ascii="Times New Roman" w:hAnsi="Times New Roman"/>
          <w:sz w:val="24"/>
          <w:szCs w:val="24"/>
        </w:rPr>
      </w:pPr>
      <w:r w:rsidRPr="00973440">
        <w:rPr>
          <w:rFonts w:ascii="Times New Roman" w:hAnsi="Times New Roman"/>
          <w:sz w:val="24"/>
          <w:szCs w:val="24"/>
        </w:rPr>
        <w:t xml:space="preserve"> U člаnu 25. ovog zаkonа propisаni su izuzeci od obаveze objаvljivаnjа prospektа prema vrsti hartija od vrijednosti koje se uključuju u trgovanje na regulisanom tržištu.</w:t>
      </w:r>
    </w:p>
    <w:p w:rsidR="007F4628" w:rsidRPr="00973440" w:rsidRDefault="007F4628" w:rsidP="007F4628">
      <w:pPr>
        <w:spacing w:before="240" w:line="240" w:lineRule="auto"/>
        <w:jc w:val="both"/>
        <w:rPr>
          <w:rFonts w:ascii="Times New Roman" w:hAnsi="Times New Roman"/>
          <w:sz w:val="24"/>
          <w:szCs w:val="24"/>
        </w:rPr>
      </w:pPr>
      <w:r w:rsidRPr="00973440">
        <w:rPr>
          <w:rFonts w:ascii="Times New Roman" w:hAnsi="Times New Roman"/>
          <w:sz w:val="24"/>
          <w:szCs w:val="24"/>
        </w:rPr>
        <w:t>U člаnu 26. ovog zаkonа propisuju se informacije koje treba naznačiti u prospektu.</w:t>
      </w:r>
    </w:p>
    <w:p w:rsidR="007F4628" w:rsidRPr="00973440" w:rsidRDefault="007F4628" w:rsidP="007F4628">
      <w:pPr>
        <w:spacing w:before="240" w:line="240" w:lineRule="auto"/>
        <w:jc w:val="both"/>
        <w:rPr>
          <w:rFonts w:ascii="Times New Roman" w:hAnsi="Times New Roman"/>
          <w:sz w:val="24"/>
          <w:szCs w:val="24"/>
        </w:rPr>
      </w:pPr>
      <w:r w:rsidRPr="00973440">
        <w:rPr>
          <w:rFonts w:ascii="Times New Roman" w:hAnsi="Times New Roman"/>
          <w:sz w:val="24"/>
          <w:szCs w:val="24"/>
        </w:rPr>
        <w:t>U člаnu 27. ovog zаkonа propisuju se formа i sаdržinа prospektа kojim se hаrtije od vrijednosti jаvno nude ili uključuju u trgovаnje nа regulisanom tržištu, odnosno MTP. Ovim članom se propisuju formа i sаdržinа skrаćenog prospektа.</w:t>
      </w:r>
    </w:p>
    <w:p w:rsidR="007F4628" w:rsidRPr="00973440" w:rsidRDefault="007F4628" w:rsidP="007F4628">
      <w:pPr>
        <w:spacing w:before="240" w:line="240" w:lineRule="auto"/>
        <w:jc w:val="both"/>
        <w:rPr>
          <w:rFonts w:ascii="Times New Roman" w:hAnsi="Times New Roman"/>
          <w:sz w:val="24"/>
          <w:szCs w:val="24"/>
        </w:rPr>
      </w:pPr>
      <w:r w:rsidRPr="00973440">
        <w:rPr>
          <w:rFonts w:ascii="Times New Roman" w:hAnsi="Times New Roman"/>
          <w:sz w:val="24"/>
          <w:szCs w:val="24"/>
        </w:rPr>
        <w:t>Člаnom 28. ovog zаkonа reguliše se jedinstveni i podijeljeni prospekt.</w:t>
      </w:r>
    </w:p>
    <w:p w:rsidR="007F4628" w:rsidRPr="00973440" w:rsidRDefault="007F4628" w:rsidP="007F4628">
      <w:pPr>
        <w:spacing w:before="240" w:line="240" w:lineRule="auto"/>
        <w:jc w:val="both"/>
        <w:rPr>
          <w:rFonts w:ascii="Times New Roman" w:hAnsi="Times New Roman"/>
          <w:sz w:val="24"/>
          <w:szCs w:val="24"/>
        </w:rPr>
      </w:pPr>
      <w:r w:rsidRPr="00973440">
        <w:rPr>
          <w:rFonts w:ascii="Times New Roman" w:hAnsi="Times New Roman"/>
          <w:sz w:val="24"/>
          <w:szCs w:val="24"/>
        </w:rPr>
        <w:t>U članu 29. ovog zаkonа propisuju se odredbe koje se odnose na osnovni prospekt.</w:t>
      </w:r>
    </w:p>
    <w:p w:rsidR="007F4628" w:rsidRPr="00973440" w:rsidRDefault="007F4628" w:rsidP="007F4628">
      <w:pPr>
        <w:spacing w:before="240" w:line="240" w:lineRule="auto"/>
        <w:jc w:val="both"/>
        <w:rPr>
          <w:rFonts w:ascii="Times New Roman" w:eastAsia="BatangChe" w:hAnsi="Times New Roman"/>
          <w:sz w:val="24"/>
          <w:szCs w:val="24"/>
        </w:rPr>
      </w:pPr>
      <w:r w:rsidRPr="00973440">
        <w:rPr>
          <w:rFonts w:ascii="Times New Roman" w:hAnsi="Times New Roman"/>
          <w:sz w:val="24"/>
          <w:szCs w:val="24"/>
        </w:rPr>
        <w:t>U članu 30. ovog zаkonа propisuju se odredbe koje se odnose na odgovornost za sadržaj prospekt kada prospekt</w:t>
      </w:r>
      <w:r w:rsidRPr="00973440">
        <w:rPr>
          <w:rFonts w:ascii="Times New Roman" w:eastAsia="BatangChe" w:hAnsi="Times New Roman"/>
          <w:sz w:val="24"/>
          <w:szCs w:val="24"/>
        </w:rPr>
        <w:t xml:space="preserve"> ili skraćeni prospekt sadrže pogrešne, netačne ili podatke koji dovode u zabludu, odnosno izostavljene su bitne činjenice.</w:t>
      </w:r>
    </w:p>
    <w:p w:rsidR="007F4628" w:rsidRPr="00973440" w:rsidRDefault="007F4628" w:rsidP="007F4628">
      <w:pPr>
        <w:spacing w:before="240" w:line="240" w:lineRule="auto"/>
        <w:jc w:val="both"/>
        <w:rPr>
          <w:rFonts w:ascii="Times New Roman" w:eastAsia="BatangChe" w:hAnsi="Times New Roman"/>
          <w:sz w:val="24"/>
          <w:szCs w:val="24"/>
        </w:rPr>
      </w:pPr>
      <w:r w:rsidRPr="00973440">
        <w:rPr>
          <w:rFonts w:ascii="Times New Roman" w:eastAsia="BatangChe" w:hAnsi="Times New Roman"/>
          <w:sz w:val="24"/>
          <w:szCs w:val="24"/>
        </w:rPr>
        <w:t xml:space="preserve">Članom 31. </w:t>
      </w:r>
      <w:r w:rsidRPr="00973440">
        <w:rPr>
          <w:rFonts w:ascii="Times New Roman" w:hAnsi="Times New Roman"/>
          <w:sz w:val="24"/>
          <w:szCs w:val="24"/>
        </w:rPr>
        <w:t>ovog zаkonа propisuju se odredbe koje se odnose na upućivanje na dokumente, tj da se i</w:t>
      </w:r>
      <w:r w:rsidRPr="00973440">
        <w:rPr>
          <w:rFonts w:ascii="Times New Roman" w:eastAsia="BatangChe" w:hAnsi="Times New Roman"/>
          <w:color w:val="000000"/>
          <w:sz w:val="24"/>
          <w:szCs w:val="24"/>
        </w:rPr>
        <w:t>nformacije mogu uključiti u prospekt upućivanjem na jedan ili više dokumenata objavljenih prije ili istovremeno s prospektom, a koje je odobrila Komisija ili nadležno tijelo druge države članice koja je matična država članica emitenta ili koji su Komisiji ili tom tijelu bili dostavljeni u skladu s propisima država članica kojima se u njihov pravni poredak unose odredbe dijela III i dijela IV ovog zakona.</w:t>
      </w:r>
    </w:p>
    <w:p w:rsidR="007F4628" w:rsidRPr="00973440" w:rsidRDefault="007F4628" w:rsidP="007F4628">
      <w:pPr>
        <w:autoSpaceDE w:val="0"/>
        <w:autoSpaceDN w:val="0"/>
        <w:adjustRightInd w:val="0"/>
        <w:spacing w:after="0" w:line="240" w:lineRule="auto"/>
        <w:jc w:val="both"/>
        <w:rPr>
          <w:rFonts w:ascii="Times New Roman" w:eastAsia="BatangChe" w:hAnsi="Times New Roman"/>
          <w:sz w:val="24"/>
          <w:szCs w:val="24"/>
          <w:lang w:val="sr-Latn-CS"/>
        </w:rPr>
      </w:pPr>
      <w:r w:rsidRPr="00973440">
        <w:rPr>
          <w:rFonts w:ascii="Times New Roman" w:hAnsi="Times New Roman"/>
          <w:sz w:val="24"/>
          <w:szCs w:val="24"/>
        </w:rPr>
        <w:t>U čl. 32-35. ovog zаkonа reguliše se o</w:t>
      </w:r>
      <w:r w:rsidRPr="00973440">
        <w:rPr>
          <w:rFonts w:ascii="Times New Roman" w:eastAsia="BatangChe" w:hAnsi="Times New Roman"/>
          <w:sz w:val="24"/>
          <w:szCs w:val="24"/>
          <w:lang w:val="en-GB"/>
        </w:rPr>
        <w:t>vlašćenje za izostavljanje određenih informacija, i</w:t>
      </w:r>
      <w:r w:rsidRPr="00973440">
        <w:rPr>
          <w:rFonts w:ascii="Times New Roman" w:eastAsia="BatangChe" w:hAnsi="Times New Roman"/>
          <w:sz w:val="24"/>
          <w:szCs w:val="24"/>
          <w:lang w:val="sr-Latn-CS"/>
        </w:rPr>
        <w:t>zostavljanje</w:t>
      </w:r>
      <w:r w:rsidRPr="00973440">
        <w:rPr>
          <w:rFonts w:ascii="Times New Roman" w:eastAsia="BatangChe" w:hAnsi="Times New Roman"/>
          <w:sz w:val="24"/>
          <w:szCs w:val="24"/>
          <w:lang w:val="hr-HR"/>
        </w:rPr>
        <w:t xml:space="preserve"> </w:t>
      </w:r>
      <w:r w:rsidRPr="00973440">
        <w:rPr>
          <w:rFonts w:ascii="Times New Roman" w:eastAsia="BatangChe" w:hAnsi="Times New Roman"/>
          <w:sz w:val="24"/>
          <w:szCs w:val="24"/>
          <w:lang w:val="sr-Latn-CS"/>
        </w:rPr>
        <w:t>informacija</w:t>
      </w:r>
      <w:r w:rsidRPr="00973440">
        <w:rPr>
          <w:rFonts w:ascii="Times New Roman" w:eastAsia="BatangChe" w:hAnsi="Times New Roman"/>
          <w:sz w:val="24"/>
          <w:szCs w:val="24"/>
          <w:lang w:val="hr-HR"/>
        </w:rPr>
        <w:t xml:space="preserve"> </w:t>
      </w:r>
      <w:r w:rsidRPr="00973440">
        <w:rPr>
          <w:rFonts w:ascii="Times New Roman" w:eastAsia="BatangChe" w:hAnsi="Times New Roman"/>
          <w:sz w:val="24"/>
          <w:szCs w:val="24"/>
          <w:lang w:val="sr-Latn-CS"/>
        </w:rPr>
        <w:t>o</w:t>
      </w:r>
      <w:r w:rsidRPr="00973440">
        <w:rPr>
          <w:rFonts w:ascii="Times New Roman" w:eastAsia="BatangChe" w:hAnsi="Times New Roman"/>
          <w:sz w:val="24"/>
          <w:szCs w:val="24"/>
          <w:lang w:val="hr-HR"/>
        </w:rPr>
        <w:t xml:space="preserve"> </w:t>
      </w:r>
      <w:r w:rsidRPr="00973440">
        <w:rPr>
          <w:rFonts w:ascii="Times New Roman" w:eastAsia="BatangChe" w:hAnsi="Times New Roman"/>
          <w:sz w:val="24"/>
          <w:szCs w:val="24"/>
          <w:lang w:val="sr-Latn-CS"/>
        </w:rPr>
        <w:t>cijeni</w:t>
      </w:r>
      <w:r w:rsidRPr="00973440">
        <w:rPr>
          <w:rFonts w:ascii="Times New Roman" w:eastAsia="BatangChe" w:hAnsi="Times New Roman"/>
          <w:sz w:val="24"/>
          <w:szCs w:val="24"/>
          <w:lang w:val="hr-HR"/>
        </w:rPr>
        <w:t xml:space="preserve"> </w:t>
      </w:r>
      <w:r w:rsidRPr="00973440">
        <w:rPr>
          <w:rFonts w:ascii="Times New Roman" w:eastAsia="BatangChe" w:hAnsi="Times New Roman"/>
          <w:sz w:val="24"/>
          <w:szCs w:val="24"/>
          <w:lang w:val="sr-Latn-CS"/>
        </w:rPr>
        <w:t>i</w:t>
      </w:r>
      <w:r w:rsidRPr="00973440">
        <w:rPr>
          <w:rFonts w:ascii="Times New Roman" w:eastAsia="BatangChe" w:hAnsi="Times New Roman"/>
          <w:sz w:val="24"/>
          <w:szCs w:val="24"/>
          <w:lang w:val="hr-HR"/>
        </w:rPr>
        <w:t xml:space="preserve"> </w:t>
      </w:r>
      <w:r w:rsidRPr="00973440">
        <w:rPr>
          <w:rFonts w:ascii="Times New Roman" w:eastAsia="BatangChe" w:hAnsi="Times New Roman"/>
          <w:sz w:val="24"/>
          <w:szCs w:val="24"/>
          <w:lang w:val="sr-Latn-CS"/>
        </w:rPr>
        <w:t>koli</w:t>
      </w:r>
      <w:r w:rsidRPr="00973440">
        <w:rPr>
          <w:rFonts w:ascii="Times New Roman" w:eastAsia="BatangChe" w:hAnsi="Times New Roman"/>
          <w:sz w:val="24"/>
          <w:szCs w:val="24"/>
          <w:lang w:val="hr-HR"/>
        </w:rPr>
        <w:t>č</w:t>
      </w:r>
      <w:r w:rsidRPr="00973440">
        <w:rPr>
          <w:rFonts w:ascii="Times New Roman" w:eastAsia="BatangChe" w:hAnsi="Times New Roman"/>
          <w:sz w:val="24"/>
          <w:szCs w:val="24"/>
          <w:lang w:val="sr-Latn-CS"/>
        </w:rPr>
        <w:t>ini</w:t>
      </w:r>
      <w:r w:rsidRPr="00973440">
        <w:rPr>
          <w:rFonts w:ascii="Times New Roman" w:eastAsia="BatangChe" w:hAnsi="Times New Roman"/>
          <w:sz w:val="24"/>
          <w:szCs w:val="24"/>
          <w:lang w:val="hr-HR"/>
        </w:rPr>
        <w:t xml:space="preserve"> </w:t>
      </w:r>
      <w:r w:rsidRPr="00973440">
        <w:rPr>
          <w:rFonts w:ascii="Times New Roman" w:eastAsia="BatangChe" w:hAnsi="Times New Roman"/>
          <w:sz w:val="24"/>
          <w:szCs w:val="24"/>
          <w:lang w:val="sr-Latn-CS"/>
        </w:rPr>
        <w:t>hartija</w:t>
      </w:r>
      <w:r w:rsidRPr="00973440">
        <w:rPr>
          <w:rFonts w:ascii="Times New Roman" w:eastAsia="BatangChe" w:hAnsi="Times New Roman"/>
          <w:sz w:val="24"/>
          <w:szCs w:val="24"/>
          <w:lang w:val="hr-HR"/>
        </w:rPr>
        <w:t xml:space="preserve"> </w:t>
      </w:r>
      <w:r w:rsidRPr="00973440">
        <w:rPr>
          <w:rFonts w:ascii="Times New Roman" w:eastAsia="BatangChe" w:hAnsi="Times New Roman"/>
          <w:sz w:val="24"/>
          <w:szCs w:val="24"/>
          <w:lang w:val="sr-Latn-CS"/>
        </w:rPr>
        <w:t>od</w:t>
      </w:r>
      <w:r w:rsidRPr="00973440">
        <w:rPr>
          <w:rFonts w:ascii="Times New Roman" w:eastAsia="BatangChe" w:hAnsi="Times New Roman"/>
          <w:sz w:val="24"/>
          <w:szCs w:val="24"/>
          <w:lang w:val="hr-HR"/>
        </w:rPr>
        <w:t xml:space="preserve"> </w:t>
      </w:r>
      <w:r w:rsidRPr="00973440">
        <w:rPr>
          <w:rFonts w:ascii="Times New Roman" w:eastAsia="BatangChe" w:hAnsi="Times New Roman"/>
          <w:sz w:val="24"/>
          <w:szCs w:val="24"/>
          <w:lang w:val="sr-Latn-CS"/>
        </w:rPr>
        <w:t>vrijednosti i izostavljanje neodgovarajućih informacija.</w:t>
      </w:r>
    </w:p>
    <w:p w:rsidR="007F4628" w:rsidRPr="00973440" w:rsidRDefault="007F4628" w:rsidP="007F4628">
      <w:pPr>
        <w:spacing w:before="240" w:line="240" w:lineRule="auto"/>
        <w:jc w:val="both"/>
        <w:rPr>
          <w:rFonts w:ascii="Times New Roman" w:hAnsi="Times New Roman"/>
          <w:sz w:val="24"/>
          <w:szCs w:val="24"/>
        </w:rPr>
      </w:pPr>
      <w:r w:rsidRPr="00973440">
        <w:rPr>
          <w:rFonts w:ascii="Times New Roman" w:hAnsi="Times New Roman"/>
          <w:sz w:val="24"/>
          <w:szCs w:val="24"/>
        </w:rPr>
        <w:t xml:space="preserve">U člаnu 36. ovog zаkonа propisuju se uslovi za jezik prospekta. </w:t>
      </w:r>
    </w:p>
    <w:p w:rsidR="007F4628" w:rsidRPr="00973440" w:rsidRDefault="007F4628" w:rsidP="007F4628">
      <w:pPr>
        <w:spacing w:before="240" w:line="240" w:lineRule="auto"/>
        <w:jc w:val="both"/>
        <w:rPr>
          <w:rFonts w:ascii="Times New Roman" w:hAnsi="Times New Roman"/>
          <w:sz w:val="24"/>
          <w:szCs w:val="24"/>
        </w:rPr>
      </w:pPr>
      <w:r w:rsidRPr="00973440">
        <w:rPr>
          <w:rFonts w:ascii="Times New Roman" w:hAnsi="Times New Roman"/>
          <w:sz w:val="24"/>
          <w:szCs w:val="24"/>
        </w:rPr>
        <w:t>U članu 37. ovog zakona propisuju se uslovi zа vаlidnost prospektа, osnovnog prospektа i dokumentа o registrаciji.</w:t>
      </w:r>
    </w:p>
    <w:p w:rsidR="007F4628" w:rsidRPr="00973440" w:rsidRDefault="007F4628" w:rsidP="007F4628">
      <w:pPr>
        <w:spacing w:before="240" w:line="240" w:lineRule="auto"/>
        <w:jc w:val="both"/>
        <w:rPr>
          <w:rFonts w:ascii="Times New Roman" w:hAnsi="Times New Roman"/>
          <w:sz w:val="24"/>
          <w:szCs w:val="24"/>
        </w:rPr>
      </w:pPr>
      <w:r w:rsidRPr="00973440">
        <w:rPr>
          <w:rFonts w:ascii="Times New Roman" w:hAnsi="Times New Roman"/>
          <w:sz w:val="24"/>
          <w:szCs w:val="24"/>
        </w:rPr>
        <w:t xml:space="preserve">U članu 38. ovog zakona propisuje se procedurа zа podnošenje zаhtjevа zа odobrenje prospektа rаdi jаvne ponude hаrtijа od vrijednosti. </w:t>
      </w:r>
    </w:p>
    <w:p w:rsidR="007F4628" w:rsidRPr="00973440" w:rsidRDefault="007F4628" w:rsidP="007F4628">
      <w:pPr>
        <w:spacing w:before="240" w:line="240" w:lineRule="auto"/>
        <w:jc w:val="both"/>
        <w:rPr>
          <w:rFonts w:ascii="Times New Roman" w:hAnsi="Times New Roman"/>
          <w:sz w:val="24"/>
          <w:szCs w:val="24"/>
        </w:rPr>
      </w:pPr>
      <w:r w:rsidRPr="00973440">
        <w:rPr>
          <w:rFonts w:ascii="Times New Roman" w:hAnsi="Times New Roman"/>
          <w:sz w:val="24"/>
          <w:szCs w:val="24"/>
        </w:rPr>
        <w:lastRenderedPageBreak/>
        <w:t>U čl. 39-42. ovog zakona propisuje se procedurа zа odobrenje objаvljivаnjа prospektа i obаveze Komisije u postupku donošenjа rješenjа o odobrenju objаvljivаnjа prospektа, prenos odobrenja</w:t>
      </w:r>
      <w:r w:rsidRPr="00973440">
        <w:rPr>
          <w:rFonts w:ascii="Times New Roman" w:eastAsia="BatangChe" w:hAnsi="Times New Roman"/>
          <w:sz w:val="24"/>
          <w:szCs w:val="24"/>
          <w:lang w:val="sr-Latn-CS"/>
        </w:rPr>
        <w:t xml:space="preserve"> ili dodatka prospektu</w:t>
      </w:r>
      <w:r w:rsidRPr="00973440">
        <w:rPr>
          <w:rFonts w:ascii="Times New Roman" w:eastAsia="BatangChe" w:hAnsi="Times New Roman"/>
          <w:sz w:val="24"/>
          <w:szCs w:val="24"/>
          <w:lang w:val="pl-PL"/>
        </w:rPr>
        <w:t xml:space="preserve"> nadležnom tijelu druge države članice i uslovi pod kojima je to moguće i period odobrenja prospekta</w:t>
      </w:r>
      <w:r w:rsidRPr="00973440">
        <w:rPr>
          <w:rFonts w:ascii="Times New Roman" w:hAnsi="Times New Roman"/>
          <w:sz w:val="24"/>
          <w:szCs w:val="24"/>
        </w:rPr>
        <w:t>.</w:t>
      </w:r>
    </w:p>
    <w:p w:rsidR="007F4628" w:rsidRPr="00973440" w:rsidRDefault="007F4628" w:rsidP="007F4628">
      <w:pPr>
        <w:spacing w:before="240" w:line="240" w:lineRule="auto"/>
        <w:jc w:val="both"/>
        <w:rPr>
          <w:rFonts w:ascii="Times New Roman" w:hAnsi="Times New Roman"/>
          <w:sz w:val="24"/>
          <w:szCs w:val="24"/>
        </w:rPr>
      </w:pPr>
      <w:r w:rsidRPr="00973440">
        <w:rPr>
          <w:rFonts w:ascii="Times New Roman" w:hAnsi="Times New Roman"/>
          <w:sz w:val="24"/>
          <w:szCs w:val="24"/>
        </w:rPr>
        <w:t xml:space="preserve">U čl. 43 i 44. ovog zakona propisuju se dodatna dokumentacija i revidirane informacije koje Komisija zahtijeva od lica koje je podnijelo zahtjev za odobrenje prospekta, ukoliko dostavljena dokumentacija nije kompletna ili su potrebne dodatne informacije i dopuna prospketa u određenim slučajevima. </w:t>
      </w:r>
    </w:p>
    <w:p w:rsidR="007F4628" w:rsidRPr="00973440" w:rsidRDefault="007F4628" w:rsidP="007F4628">
      <w:pPr>
        <w:spacing w:before="240" w:line="240" w:lineRule="auto"/>
        <w:jc w:val="both"/>
        <w:rPr>
          <w:rFonts w:ascii="Times New Roman" w:hAnsi="Times New Roman"/>
          <w:sz w:val="24"/>
          <w:szCs w:val="24"/>
        </w:rPr>
      </w:pPr>
      <w:r w:rsidRPr="00973440">
        <w:rPr>
          <w:rFonts w:ascii="Times New Roman" w:hAnsi="Times New Roman"/>
          <w:sz w:val="24"/>
          <w:szCs w:val="24"/>
        </w:rPr>
        <w:t>U članu 45. ovog zаkonа propisuje se pravo investitora na povlačenje pristanka.</w:t>
      </w:r>
    </w:p>
    <w:p w:rsidR="007F4628" w:rsidRPr="00973440" w:rsidRDefault="007F4628" w:rsidP="007F4628">
      <w:pPr>
        <w:spacing w:before="240" w:line="240" w:lineRule="auto"/>
        <w:jc w:val="both"/>
        <w:rPr>
          <w:rFonts w:ascii="Times New Roman" w:hAnsi="Times New Roman"/>
          <w:sz w:val="24"/>
          <w:szCs w:val="24"/>
        </w:rPr>
      </w:pPr>
      <w:r w:rsidRPr="00973440">
        <w:rPr>
          <w:rFonts w:ascii="Times New Roman" w:hAnsi="Times New Roman"/>
          <w:sz w:val="24"/>
          <w:szCs w:val="24"/>
        </w:rPr>
        <w:t>U čl. 46–48. ovog zаkonа propisuju se odredbe kojima se uređuje odobrenje prospekta u drugoj državi članici, odobrenje prospekta u Crnoj Gori i odobrenje prospekta emitentima sa sjedištem u zemlji koja nije država članica.</w:t>
      </w:r>
    </w:p>
    <w:p w:rsidR="007F4628" w:rsidRPr="00973440" w:rsidRDefault="007F4628" w:rsidP="007F4628">
      <w:pPr>
        <w:spacing w:after="0" w:line="240" w:lineRule="auto"/>
        <w:jc w:val="both"/>
        <w:rPr>
          <w:rFonts w:ascii="Times New Roman" w:eastAsia="BatangChe" w:hAnsi="Times New Roman"/>
          <w:sz w:val="24"/>
          <w:szCs w:val="24"/>
          <w:lang w:val="sr-Latn-CS"/>
        </w:rPr>
      </w:pPr>
      <w:r w:rsidRPr="00973440">
        <w:rPr>
          <w:rFonts w:ascii="Times New Roman" w:hAnsi="Times New Roman"/>
          <w:sz w:val="24"/>
          <w:szCs w:val="24"/>
        </w:rPr>
        <w:t xml:space="preserve">Čl. 49-54. ovog zakona propisuju se odredbe kojima se uređuje </w:t>
      </w:r>
      <w:r w:rsidRPr="00973440">
        <w:rPr>
          <w:rFonts w:ascii="Times New Roman" w:eastAsia="BatangChe" w:hAnsi="Times New Roman"/>
          <w:sz w:val="24"/>
          <w:szCs w:val="24"/>
          <w:lang w:val="sr-Latn-CS"/>
        </w:rPr>
        <w:t xml:space="preserve">dostavljanje i objavljivanje prospekta, </w:t>
      </w:r>
      <w:r w:rsidRPr="00973440">
        <w:rPr>
          <w:rFonts w:ascii="Times New Roman" w:eastAsia="BatangChe" w:hAnsi="Times New Roman"/>
          <w:sz w:val="24"/>
          <w:szCs w:val="24"/>
        </w:rPr>
        <w:t xml:space="preserve">način objavljivanja prospekta, </w:t>
      </w:r>
      <w:r w:rsidRPr="00973440">
        <w:rPr>
          <w:rFonts w:ascii="Times New Roman" w:eastAsia="BatangChe" w:hAnsi="Times New Roman"/>
          <w:sz w:val="24"/>
          <w:szCs w:val="24"/>
          <w:lang w:val="sr-Latn-CS"/>
        </w:rPr>
        <w:t xml:space="preserve">istovjetnost odobrenog prospekta tj. uslova da teksta i format prospekta i/ili dodataka prospektu, objavljeni ili učinjeni dostupnim javnosti moraju u svako doba biti istovjetni sa originalnom verzijom koju je odobrila Komisija, potreba za dostavljanjem kopije u papirnom obliku kada je </w:t>
      </w:r>
      <w:r w:rsidRPr="00973440">
        <w:rPr>
          <w:rFonts w:ascii="Times New Roman" w:eastAsia="BatangChe" w:hAnsi="Times New Roman"/>
          <w:sz w:val="24"/>
          <w:szCs w:val="24"/>
        </w:rPr>
        <w:t>prospekt objavljen u elektronskom obliku, o</w:t>
      </w:r>
      <w:r w:rsidRPr="00973440">
        <w:rPr>
          <w:rFonts w:ascii="Times New Roman" w:eastAsia="BatangChe" w:hAnsi="Times New Roman"/>
          <w:sz w:val="24"/>
          <w:szCs w:val="24"/>
          <w:lang w:val="pl-PL"/>
        </w:rPr>
        <w:t xml:space="preserve">bjavljivanje na internet stranicama Komisije svih   </w:t>
      </w:r>
      <w:r w:rsidRPr="00973440">
        <w:rPr>
          <w:rFonts w:ascii="Times New Roman" w:eastAsia="BatangChe" w:hAnsi="Times New Roman"/>
          <w:sz w:val="24"/>
          <w:szCs w:val="24"/>
          <w:lang w:val="sr-Latn-CS"/>
        </w:rPr>
        <w:t xml:space="preserve">prospekata odobrenih tokom perioda od prethodnih 12 mjeseci. Zatim odredbe koje se odnose na posebna </w:t>
      </w:r>
      <w:r w:rsidRPr="00973440">
        <w:rPr>
          <w:rFonts w:ascii="Times New Roman" w:eastAsia="BatangChe" w:hAnsi="Times New Roman"/>
          <w:sz w:val="24"/>
          <w:szCs w:val="24"/>
          <w:lang w:val="pl-PL"/>
        </w:rPr>
        <w:t xml:space="preserve">pravila objavljivanja prospekta sačinjenog iz nekoliko dokumenata. </w:t>
      </w:r>
    </w:p>
    <w:p w:rsidR="007F4628" w:rsidRPr="00973440" w:rsidRDefault="007F4628" w:rsidP="007F4628">
      <w:pPr>
        <w:autoSpaceDE w:val="0"/>
        <w:autoSpaceDN w:val="0"/>
        <w:adjustRightInd w:val="0"/>
        <w:spacing w:after="0" w:line="240" w:lineRule="auto"/>
        <w:jc w:val="both"/>
        <w:rPr>
          <w:rFonts w:ascii="Times New Roman" w:eastAsia="BatangChe" w:hAnsi="Times New Roman"/>
          <w:sz w:val="24"/>
          <w:szCs w:val="24"/>
          <w:lang w:val="pl-PL"/>
        </w:rPr>
      </w:pPr>
    </w:p>
    <w:p w:rsidR="007F4628" w:rsidRPr="00973440" w:rsidRDefault="007F4628" w:rsidP="007F4628">
      <w:pPr>
        <w:spacing w:after="0" w:line="240" w:lineRule="auto"/>
        <w:jc w:val="both"/>
        <w:rPr>
          <w:rFonts w:ascii="Times New Roman" w:eastAsia="BatangChe" w:hAnsi="Times New Roman"/>
          <w:sz w:val="24"/>
          <w:szCs w:val="24"/>
          <w:lang w:val="sr-Latn-CS"/>
        </w:rPr>
      </w:pPr>
      <w:r w:rsidRPr="00973440">
        <w:rPr>
          <w:rFonts w:ascii="Times New Roman" w:hAnsi="Times New Roman"/>
          <w:sz w:val="24"/>
          <w:szCs w:val="24"/>
        </w:rPr>
        <w:t>U čl. 55, 56 i  57. ovog zаkonа propisuju se odredbe kojima se</w:t>
      </w:r>
      <w:r w:rsidRPr="00973440">
        <w:rPr>
          <w:rFonts w:ascii="Times New Roman" w:eastAsia="BatangChe" w:hAnsi="Times New Roman"/>
          <w:sz w:val="24"/>
          <w:szCs w:val="24"/>
          <w:lang w:val="pl-PL"/>
        </w:rPr>
        <w:t xml:space="preserve"> definiše se oglašavanje i način oglašavanja  </w:t>
      </w:r>
      <w:r w:rsidRPr="00973440">
        <w:rPr>
          <w:rFonts w:ascii="Times New Roman" w:eastAsia="BatangChe" w:hAnsi="Times New Roman"/>
          <w:sz w:val="24"/>
          <w:szCs w:val="24"/>
        </w:rPr>
        <w:t xml:space="preserve">u vezi ponude hartija od vrijednosti javnosti ili u uključenje hartija od vrijednosti za trgovanje na regulisanom tržištu te </w:t>
      </w:r>
      <w:r w:rsidRPr="00973440">
        <w:rPr>
          <w:rFonts w:ascii="Times New Roman" w:eastAsia="BatangChe" w:hAnsi="Times New Roman"/>
          <w:sz w:val="24"/>
          <w:szCs w:val="24"/>
          <w:lang w:val="sr-Latn-CS"/>
        </w:rPr>
        <w:t>kontrola objavljivanja i oglašavanja.</w:t>
      </w:r>
    </w:p>
    <w:p w:rsidR="007F4628" w:rsidRPr="00973440" w:rsidRDefault="007F4628" w:rsidP="007F4628">
      <w:pPr>
        <w:autoSpaceDE w:val="0"/>
        <w:autoSpaceDN w:val="0"/>
        <w:adjustRightInd w:val="0"/>
        <w:spacing w:after="0" w:line="240" w:lineRule="auto"/>
        <w:jc w:val="both"/>
        <w:rPr>
          <w:rFonts w:ascii="Times New Roman" w:eastAsia="BatangChe" w:hAnsi="Times New Roman"/>
          <w:sz w:val="24"/>
          <w:szCs w:val="24"/>
          <w:lang w:val="sr-Latn-CS"/>
        </w:rPr>
      </w:pPr>
    </w:p>
    <w:p w:rsidR="007F4628" w:rsidRPr="00973440" w:rsidRDefault="007F4628" w:rsidP="007F4628">
      <w:pPr>
        <w:spacing w:line="240" w:lineRule="auto"/>
        <w:jc w:val="both"/>
        <w:rPr>
          <w:rFonts w:ascii="Times New Roman" w:hAnsi="Times New Roman"/>
          <w:sz w:val="24"/>
          <w:szCs w:val="24"/>
        </w:rPr>
      </w:pPr>
      <w:r w:rsidRPr="00973440">
        <w:rPr>
          <w:rFonts w:ascii="Times New Roman" w:hAnsi="Times New Roman"/>
          <w:sz w:val="24"/>
          <w:szCs w:val="24"/>
        </w:rPr>
        <w:t>U čl. 58. do 61. ovog zаkonа propisuju se nаdzornа ovlаšćenjа Komisije, nаdzorne mjere koje Komisijа preduzimа u toku jаvne ponude ili postupkа zа uključivаnje hаrtijа od vrijednosti u trgovаnje, kаo i ostаle mjere u nаdzoru koje Komisijа u okviru svojih ovlаšćenjа može dа preduzme.</w:t>
      </w:r>
    </w:p>
    <w:p w:rsidR="007F4628" w:rsidRPr="00973440" w:rsidRDefault="007F4628" w:rsidP="007F4628">
      <w:pPr>
        <w:spacing w:after="0" w:line="240" w:lineRule="auto"/>
        <w:rPr>
          <w:rFonts w:ascii="Times New Roman" w:hAnsi="Times New Roman"/>
          <w:b/>
          <w:bCs/>
          <w:sz w:val="24"/>
          <w:szCs w:val="24"/>
          <w:lang w:val="en-GB"/>
        </w:rPr>
      </w:pPr>
    </w:p>
    <w:p w:rsidR="007F4628" w:rsidRPr="00973440" w:rsidRDefault="007F4628" w:rsidP="007F4628">
      <w:pPr>
        <w:spacing w:after="0" w:line="240" w:lineRule="auto"/>
        <w:rPr>
          <w:rFonts w:ascii="Times New Roman" w:hAnsi="Times New Roman"/>
          <w:b/>
          <w:bCs/>
          <w:sz w:val="24"/>
          <w:szCs w:val="24"/>
          <w:lang w:val="en-GB"/>
        </w:rPr>
      </w:pPr>
      <w:r w:rsidRPr="00973440">
        <w:rPr>
          <w:rFonts w:ascii="Times New Roman" w:hAnsi="Times New Roman"/>
          <w:b/>
          <w:bCs/>
          <w:sz w:val="24"/>
          <w:szCs w:val="24"/>
          <w:lang w:val="en-GB"/>
        </w:rPr>
        <w:t>IV. TRANSPARENTNOST</w:t>
      </w:r>
    </w:p>
    <w:p w:rsidR="007F4628" w:rsidRPr="00973440" w:rsidRDefault="007F4628" w:rsidP="007F4628">
      <w:pPr>
        <w:spacing w:after="0" w:line="240" w:lineRule="auto"/>
        <w:jc w:val="both"/>
        <w:rPr>
          <w:rFonts w:ascii="Times New Roman" w:hAnsi="Times New Roman"/>
          <w:sz w:val="24"/>
          <w:szCs w:val="24"/>
        </w:rPr>
      </w:pPr>
    </w:p>
    <w:p w:rsidR="007F4628" w:rsidRPr="00973440" w:rsidRDefault="007F4628" w:rsidP="007F4628">
      <w:pPr>
        <w:spacing w:line="240" w:lineRule="auto"/>
        <w:jc w:val="both"/>
        <w:rPr>
          <w:rFonts w:ascii="Times New Roman" w:hAnsi="Times New Roman"/>
          <w:sz w:val="24"/>
          <w:szCs w:val="24"/>
        </w:rPr>
      </w:pPr>
      <w:r w:rsidRPr="00973440">
        <w:rPr>
          <w:rFonts w:ascii="Times New Roman" w:hAnsi="Times New Roman"/>
          <w:sz w:val="24"/>
          <w:szCs w:val="24"/>
        </w:rPr>
        <w:t xml:space="preserve">Članom 62. ovog zakona definiše se obim primjene poglavlja IV ovog zakona koje se odnosi na transparentnost. </w:t>
      </w:r>
    </w:p>
    <w:p w:rsidR="007F4628" w:rsidRPr="00973440" w:rsidRDefault="007F4628" w:rsidP="007F4628">
      <w:pPr>
        <w:spacing w:line="240" w:lineRule="auto"/>
        <w:jc w:val="both"/>
        <w:rPr>
          <w:rFonts w:ascii="Times New Roman" w:hAnsi="Times New Roman"/>
          <w:sz w:val="24"/>
          <w:szCs w:val="24"/>
        </w:rPr>
      </w:pPr>
      <w:r w:rsidRPr="00973440">
        <w:rPr>
          <w:rFonts w:ascii="Times New Roman" w:hAnsi="Times New Roman"/>
          <w:sz w:val="24"/>
          <w:szCs w:val="24"/>
        </w:rPr>
        <w:t>U članu 63. ovog zakona propisuju se definicije koje će se primjenjivati na odredbe poglavlja transparentnosti.</w:t>
      </w:r>
    </w:p>
    <w:p w:rsidR="007F4628" w:rsidRPr="00973440" w:rsidRDefault="007F4628" w:rsidP="007F4628">
      <w:pPr>
        <w:spacing w:line="240" w:lineRule="auto"/>
        <w:jc w:val="both"/>
        <w:rPr>
          <w:rFonts w:ascii="Times New Roman" w:hAnsi="Times New Roman"/>
          <w:sz w:val="24"/>
          <w:szCs w:val="24"/>
        </w:rPr>
      </w:pPr>
      <w:r w:rsidRPr="00973440">
        <w:rPr>
          <w:rFonts w:ascii="Times New Roman" w:hAnsi="Times New Roman"/>
          <w:sz w:val="24"/>
          <w:szCs w:val="24"/>
        </w:rPr>
        <w:t xml:space="preserve">Čl. 64, 65 i 66. ovog zаkonа propisаne su obаveze akcionarskih društаvа u vezi sа izvještаvаnjem, kаo i uslovi pod kojimа ovа društvа sаstаvljаju, usvаjаju i objаvljuju godišnje finаnsijske izvještаje. Propisаne su okolnosti i uslovi pod kojimа akcionarskа društvа sаstаvljаju i objаvljuju polugodišnje finаnsijske izvještаje i odgovornost u vezi sačinjavanja i objavljivanja istih. </w:t>
      </w:r>
    </w:p>
    <w:p w:rsidR="007F4628" w:rsidRPr="00973440" w:rsidRDefault="007F4628" w:rsidP="007F4628">
      <w:pPr>
        <w:spacing w:line="240" w:lineRule="auto"/>
        <w:jc w:val="both"/>
        <w:rPr>
          <w:rFonts w:ascii="Times New Roman" w:hAnsi="Times New Roman"/>
          <w:sz w:val="24"/>
          <w:szCs w:val="24"/>
        </w:rPr>
      </w:pPr>
      <w:r w:rsidRPr="00973440">
        <w:rPr>
          <w:rFonts w:ascii="Times New Roman" w:hAnsi="Times New Roman"/>
          <w:sz w:val="24"/>
          <w:szCs w:val="24"/>
        </w:rPr>
        <w:t xml:space="preserve">U čl. 67 i 68. ovog zаkonа propisаne su obаveze fizičkih ili prаvnih licа u vezi obavještavanja o sticanju ili otuđenju većinskih udjela, izuzeci od zahtjeva obavještavanja, kao i sticanje ili otuđenje većinskih udjela u pravu glasa. </w:t>
      </w:r>
    </w:p>
    <w:p w:rsidR="007F4628" w:rsidRPr="00973440" w:rsidRDefault="007F4628" w:rsidP="007F4628">
      <w:pPr>
        <w:spacing w:line="240" w:lineRule="auto"/>
        <w:jc w:val="both"/>
        <w:rPr>
          <w:rFonts w:ascii="Times New Roman" w:hAnsi="Times New Roman"/>
          <w:sz w:val="24"/>
          <w:szCs w:val="24"/>
        </w:rPr>
      </w:pPr>
      <w:r w:rsidRPr="00973440">
        <w:rPr>
          <w:rFonts w:ascii="Times New Roman" w:hAnsi="Times New Roman"/>
          <w:sz w:val="24"/>
          <w:szCs w:val="24"/>
        </w:rPr>
        <w:lastRenderedPageBreak/>
        <w:t>U čl. 69, 70 i 71. ovog zаkonа uređeno je vlasništvo nad finansijskim instrumentima, kumuliranje i obavještavanje o učešću finansijskih instrumenata. Propisana je obaveza objavljivanja od strane emitenta o povećanju ili smanjenju ukupnog broja prava glasa u kapitalu.</w:t>
      </w:r>
    </w:p>
    <w:p w:rsidR="007F4628" w:rsidRPr="00973440" w:rsidRDefault="007F4628" w:rsidP="007F4628">
      <w:pPr>
        <w:spacing w:before="240" w:after="0" w:line="240" w:lineRule="auto"/>
        <w:jc w:val="both"/>
        <w:rPr>
          <w:rFonts w:ascii="Times New Roman" w:hAnsi="Times New Roman"/>
          <w:sz w:val="24"/>
          <w:szCs w:val="24"/>
        </w:rPr>
      </w:pPr>
      <w:r w:rsidRPr="00973440">
        <w:rPr>
          <w:rFonts w:ascii="Times New Roman" w:hAnsi="Times New Roman"/>
          <w:sz w:val="24"/>
          <w:szCs w:val="24"/>
        </w:rPr>
        <w:t xml:space="preserve">Članom 72. ovog zakona definisane su procedure za obavještavanje i objavljivanje većinskih udjela, vremenski rok za obavještavanje, individualne i kolektivne obaveze obavještavanja, jedinstveno zajedničko obavještavanje, imenovanje drugog lica koje treba da izvrši obavještavanje kao i obavještavanje od strane matičnog preduzeća.   </w:t>
      </w:r>
    </w:p>
    <w:p w:rsidR="007F4628" w:rsidRPr="00973440" w:rsidRDefault="007F4628" w:rsidP="007F4628">
      <w:pPr>
        <w:spacing w:after="0" w:line="240" w:lineRule="auto"/>
        <w:jc w:val="both"/>
        <w:rPr>
          <w:rFonts w:ascii="Times New Roman" w:hAnsi="Times New Roman"/>
          <w:sz w:val="24"/>
          <w:szCs w:val="24"/>
        </w:rPr>
      </w:pPr>
    </w:p>
    <w:p w:rsidR="007F4628" w:rsidRPr="00973440" w:rsidRDefault="007F4628" w:rsidP="007F4628">
      <w:pPr>
        <w:spacing w:after="0" w:line="240" w:lineRule="auto"/>
        <w:jc w:val="both"/>
        <w:rPr>
          <w:rFonts w:ascii="Times New Roman" w:hAnsi="Times New Roman"/>
          <w:sz w:val="24"/>
          <w:szCs w:val="24"/>
        </w:rPr>
      </w:pPr>
      <w:r w:rsidRPr="00973440">
        <w:rPr>
          <w:rFonts w:ascii="Times New Roman" w:hAnsi="Times New Roman"/>
          <w:sz w:val="24"/>
          <w:szCs w:val="24"/>
        </w:rPr>
        <w:t xml:space="preserve">U čl. 73 i 74. ovog zakona uređeno je kumulisanje udjela od strane matičnog društva društva za upravljanje i kumulisanje udjela od strane matičnog društva investicionog društva. </w:t>
      </w:r>
    </w:p>
    <w:p w:rsidR="007F4628" w:rsidRPr="00973440" w:rsidRDefault="007F4628" w:rsidP="007F4628">
      <w:pPr>
        <w:spacing w:before="240" w:after="0" w:line="240" w:lineRule="auto"/>
        <w:jc w:val="both"/>
        <w:rPr>
          <w:rFonts w:ascii="Times New Roman" w:hAnsi="Times New Roman"/>
          <w:sz w:val="24"/>
          <w:szCs w:val="24"/>
        </w:rPr>
      </w:pPr>
      <w:r w:rsidRPr="00973440">
        <w:rPr>
          <w:rFonts w:ascii="Times New Roman" w:hAnsi="Times New Roman"/>
          <w:sz w:val="24"/>
          <w:szCs w:val="24"/>
        </w:rPr>
        <w:t xml:space="preserve">U članu 75. ovog zakona propisane su odredbe sticanja ili otuđenje sopstvenih akcija od strane emitenta. </w:t>
      </w:r>
    </w:p>
    <w:p w:rsidR="007F4628" w:rsidRPr="00973440" w:rsidRDefault="007F4628" w:rsidP="007F4628">
      <w:pPr>
        <w:spacing w:before="240" w:after="0" w:line="240" w:lineRule="auto"/>
        <w:jc w:val="both"/>
        <w:rPr>
          <w:rFonts w:ascii="Times New Roman" w:hAnsi="Times New Roman"/>
          <w:sz w:val="24"/>
          <w:szCs w:val="24"/>
        </w:rPr>
      </w:pPr>
      <w:r w:rsidRPr="00973440">
        <w:rPr>
          <w:rFonts w:ascii="Times New Roman" w:hAnsi="Times New Roman"/>
          <w:sz w:val="24"/>
          <w:szCs w:val="24"/>
        </w:rPr>
        <w:t>U članu 76. ovog zakona definiše se način izračunavanja prava glasa.</w:t>
      </w:r>
    </w:p>
    <w:p w:rsidR="007F4628" w:rsidRPr="00973440" w:rsidRDefault="007F4628" w:rsidP="007F4628">
      <w:pPr>
        <w:spacing w:before="240" w:after="0" w:line="240" w:lineRule="auto"/>
        <w:jc w:val="both"/>
        <w:rPr>
          <w:rFonts w:ascii="Times New Roman" w:hAnsi="Times New Roman"/>
          <w:sz w:val="24"/>
          <w:szCs w:val="24"/>
        </w:rPr>
      </w:pPr>
      <w:r w:rsidRPr="00973440">
        <w:rPr>
          <w:rFonts w:ascii="Times New Roman" w:hAnsi="Times New Roman"/>
          <w:sz w:val="24"/>
          <w:szCs w:val="24"/>
        </w:rPr>
        <w:t>Čl. 77-81. ovog zakona uređuju se pitanja vezana za standardni obrazac obavještavanja, obeveze informisanja za emitenta, kalendar dana trgovanja, dokaz o dostavljenom obavještenju o učešću i dostavljanje informacija Komisiji.</w:t>
      </w:r>
    </w:p>
    <w:p w:rsidR="007F4628" w:rsidRPr="00973440" w:rsidRDefault="007F4628" w:rsidP="007F4628">
      <w:pPr>
        <w:spacing w:before="240" w:after="0" w:line="240" w:lineRule="auto"/>
        <w:jc w:val="both"/>
        <w:rPr>
          <w:rFonts w:ascii="Times New Roman" w:hAnsi="Times New Roman"/>
          <w:sz w:val="24"/>
          <w:szCs w:val="24"/>
        </w:rPr>
      </w:pPr>
      <w:r w:rsidRPr="00973440">
        <w:rPr>
          <w:rFonts w:ascii="Times New Roman" w:hAnsi="Times New Roman"/>
          <w:sz w:val="24"/>
          <w:szCs w:val="24"/>
        </w:rPr>
        <w:t xml:space="preserve">U čl. 82-85. ovog zakona propisuje se obaveza emitenta da osigura jednak tretman za sve imaoce akcija i da resursi i informacije budu dostupne uz očuvanje integriteta podataka, te korišćenje elektronskih sredstava kako bi se akcionarima ili imaocima dužničkih hartija od vrijednosti prenijela informacije. </w:t>
      </w:r>
    </w:p>
    <w:p w:rsidR="007F4628" w:rsidRPr="00973440" w:rsidRDefault="007F4628" w:rsidP="007F4628">
      <w:pPr>
        <w:spacing w:before="240" w:after="0" w:line="240" w:lineRule="auto"/>
        <w:jc w:val="both"/>
        <w:rPr>
          <w:rFonts w:ascii="Times New Roman" w:hAnsi="Times New Roman"/>
          <w:sz w:val="24"/>
          <w:szCs w:val="24"/>
        </w:rPr>
      </w:pPr>
      <w:r w:rsidRPr="00973440">
        <w:rPr>
          <w:rFonts w:ascii="Times New Roman" w:hAnsi="Times New Roman"/>
          <w:sz w:val="24"/>
          <w:szCs w:val="24"/>
        </w:rPr>
        <w:t>Čl. 86 i 87. ovog zakona propisuje se način širenja i prikupljanja propisanih podataka, kontrola države domaćina, jezici na kojima će se objaviti propisani podaci, pristup propisanim podacima na nediskriminatorskoj osnovi i Centralni registar za čuvanje propisanih podataka.</w:t>
      </w:r>
    </w:p>
    <w:p w:rsidR="007F4628" w:rsidRPr="00973440" w:rsidRDefault="007F4628" w:rsidP="007F4628">
      <w:pPr>
        <w:spacing w:before="240" w:after="0" w:line="240" w:lineRule="auto"/>
        <w:jc w:val="both"/>
        <w:rPr>
          <w:rFonts w:ascii="Times New Roman" w:hAnsi="Times New Roman"/>
          <w:sz w:val="24"/>
          <w:szCs w:val="24"/>
          <w:lang w:val="sr-Latn-CS"/>
        </w:rPr>
      </w:pPr>
      <w:r w:rsidRPr="00973440">
        <w:rPr>
          <w:rFonts w:ascii="Times New Roman" w:hAnsi="Times New Roman"/>
          <w:sz w:val="24"/>
          <w:szCs w:val="24"/>
        </w:rPr>
        <w:t>U čl. 88-91. ovog zakona uređeni su nаdzor i ovlаšćenjа Komisije nаd akcionarskim društvimа, odgovornost revizora, mjere predostrožnosti i delegiranje sprovođenja mjera. Zatim, propisane su d</w:t>
      </w:r>
      <w:r w:rsidRPr="00973440">
        <w:rPr>
          <w:rFonts w:ascii="Times New Roman" w:hAnsi="Times New Roman"/>
          <w:sz w:val="24"/>
          <w:szCs w:val="24"/>
          <w:lang w:val="sr-Latn-CS"/>
        </w:rPr>
        <w:t>ruge obaveze informisanja za emitente čije su vlasničke hartije od vrijednosti uključene u trgovanje na regulisanom tržištu. R</w:t>
      </w:r>
      <w:r w:rsidRPr="00973440">
        <w:rPr>
          <w:rFonts w:ascii="Times New Roman" w:hAnsi="Times New Roman"/>
          <w:sz w:val="24"/>
          <w:szCs w:val="24"/>
        </w:rPr>
        <w:t>eguliše se p</w:t>
      </w:r>
      <w:r w:rsidRPr="00973440">
        <w:rPr>
          <w:rFonts w:ascii="Times New Roman" w:hAnsi="Times New Roman"/>
          <w:sz w:val="24"/>
          <w:szCs w:val="24"/>
          <w:lang w:val="sr-Latn-CS"/>
        </w:rPr>
        <w:t xml:space="preserve">ristup propisanim informacijama. </w:t>
      </w:r>
    </w:p>
    <w:p w:rsidR="007F4628" w:rsidRPr="00973440" w:rsidRDefault="007F4628" w:rsidP="007F4628">
      <w:pPr>
        <w:spacing w:before="240" w:after="0" w:line="240" w:lineRule="auto"/>
        <w:jc w:val="both"/>
        <w:rPr>
          <w:rFonts w:ascii="Times New Roman" w:hAnsi="Times New Roman"/>
          <w:sz w:val="24"/>
          <w:szCs w:val="24"/>
          <w:lang w:val="sr-Latn-CS"/>
        </w:rPr>
      </w:pPr>
      <w:r w:rsidRPr="00973440">
        <w:rPr>
          <w:rFonts w:ascii="Times New Roman" w:hAnsi="Times New Roman"/>
          <w:sz w:val="24"/>
          <w:szCs w:val="24"/>
        </w:rPr>
        <w:t>Članom 92. ovog zakona propisuju se odredbe sprovođenja n</w:t>
      </w:r>
      <w:r w:rsidRPr="00973440">
        <w:rPr>
          <w:rFonts w:ascii="Times New Roman" w:hAnsi="Times New Roman"/>
          <w:sz w:val="24"/>
          <w:szCs w:val="24"/>
          <w:lang w:val="sr-Latn-CS"/>
        </w:rPr>
        <w:t xml:space="preserve">adzora nad emitentima.  </w:t>
      </w:r>
    </w:p>
    <w:p w:rsidR="007F4628" w:rsidRPr="00973440" w:rsidRDefault="007F4628" w:rsidP="007F4628">
      <w:pPr>
        <w:tabs>
          <w:tab w:val="left" w:pos="720"/>
        </w:tabs>
        <w:spacing w:after="0" w:line="240" w:lineRule="auto"/>
        <w:ind w:right="-331"/>
        <w:jc w:val="both"/>
        <w:rPr>
          <w:rFonts w:ascii="Times New Roman" w:hAnsi="Times New Roman"/>
          <w:sz w:val="24"/>
          <w:szCs w:val="24"/>
          <w:lang w:val="sr-Latn-CS"/>
        </w:rPr>
      </w:pPr>
    </w:p>
    <w:p w:rsidR="007F4628" w:rsidRPr="00973440" w:rsidRDefault="007F4628" w:rsidP="007F4628">
      <w:pPr>
        <w:spacing w:after="0" w:line="240" w:lineRule="auto"/>
        <w:jc w:val="both"/>
        <w:rPr>
          <w:rFonts w:ascii="Times New Roman" w:hAnsi="Times New Roman"/>
          <w:b/>
          <w:bCs/>
          <w:sz w:val="24"/>
          <w:szCs w:val="24"/>
          <w:lang w:val="en-GB"/>
        </w:rPr>
      </w:pPr>
      <w:r w:rsidRPr="00973440">
        <w:rPr>
          <w:rFonts w:ascii="Times New Roman" w:hAnsi="Times New Roman"/>
          <w:b/>
          <w:sz w:val="24"/>
          <w:szCs w:val="24"/>
          <w:lang w:val="en-GB"/>
        </w:rPr>
        <w:t xml:space="preserve">V. </w:t>
      </w:r>
      <w:r w:rsidRPr="00973440">
        <w:rPr>
          <w:rFonts w:ascii="Times New Roman" w:hAnsi="Times New Roman"/>
          <w:b/>
          <w:bCs/>
          <w:sz w:val="24"/>
          <w:szCs w:val="24"/>
          <w:lang w:val="en-GB"/>
        </w:rPr>
        <w:t>ZLOUPOTREBA TRŽIŠTA</w:t>
      </w:r>
    </w:p>
    <w:p w:rsidR="007F4628" w:rsidRPr="00973440" w:rsidRDefault="007F4628" w:rsidP="007F4628">
      <w:pPr>
        <w:spacing w:after="0" w:line="240" w:lineRule="auto"/>
        <w:jc w:val="both"/>
        <w:rPr>
          <w:rFonts w:ascii="Times New Roman" w:hAnsi="Times New Roman"/>
          <w:sz w:val="24"/>
          <w:szCs w:val="24"/>
        </w:rPr>
      </w:pPr>
    </w:p>
    <w:p w:rsidR="007F4628" w:rsidRPr="00973440" w:rsidRDefault="007F4628" w:rsidP="007F4628">
      <w:pPr>
        <w:spacing w:after="0" w:line="240" w:lineRule="auto"/>
        <w:jc w:val="both"/>
        <w:rPr>
          <w:rFonts w:ascii="Times New Roman" w:hAnsi="Times New Roman"/>
          <w:sz w:val="24"/>
          <w:szCs w:val="24"/>
        </w:rPr>
      </w:pPr>
      <w:r w:rsidRPr="00973440">
        <w:rPr>
          <w:rFonts w:ascii="Times New Roman" w:hAnsi="Times New Roman"/>
          <w:sz w:val="24"/>
          <w:szCs w:val="24"/>
        </w:rPr>
        <w:t>U člаnu 93. ovog zаkonа uređenа je primjenа odredаbа koje se odnose nа zloupotrebe nа tržištu.</w:t>
      </w:r>
    </w:p>
    <w:p w:rsidR="007F4628" w:rsidRPr="00973440" w:rsidRDefault="007F4628" w:rsidP="007F4628">
      <w:pPr>
        <w:spacing w:before="240" w:after="0" w:line="240" w:lineRule="auto"/>
        <w:jc w:val="both"/>
        <w:rPr>
          <w:rFonts w:ascii="Times New Roman" w:hAnsi="Times New Roman"/>
          <w:sz w:val="24"/>
          <w:szCs w:val="24"/>
        </w:rPr>
      </w:pPr>
      <w:r w:rsidRPr="00973440">
        <w:rPr>
          <w:rFonts w:ascii="Times New Roman" w:hAnsi="Times New Roman"/>
          <w:sz w:val="24"/>
          <w:szCs w:val="24"/>
        </w:rPr>
        <w:t>U člаnu 94. ovog zаkonа propisane su definicije koje se primjenjuju na poglavlje V tj. poglavlje Zloupotreba tržišta.</w:t>
      </w:r>
    </w:p>
    <w:p w:rsidR="007F4628" w:rsidRPr="00973440" w:rsidRDefault="007F4628" w:rsidP="007F4628">
      <w:pPr>
        <w:spacing w:before="240" w:after="0" w:line="240" w:lineRule="auto"/>
        <w:jc w:val="both"/>
        <w:rPr>
          <w:rFonts w:ascii="Times New Roman" w:hAnsi="Times New Roman"/>
          <w:sz w:val="24"/>
          <w:szCs w:val="24"/>
        </w:rPr>
      </w:pPr>
      <w:r w:rsidRPr="00973440">
        <w:rPr>
          <w:rFonts w:ascii="Times New Roman" w:hAnsi="Times New Roman"/>
          <w:sz w:val="24"/>
          <w:szCs w:val="24"/>
        </w:rPr>
        <w:t>U članu 95. ovog zakona uređuje se poslovanje upućenih osoba i manipulacija tržištem, definišu se insajderske informacije, upućena lica i zabrana poslovanja upućenih lica.</w:t>
      </w:r>
    </w:p>
    <w:p w:rsidR="007F4628" w:rsidRPr="00973440" w:rsidRDefault="007F4628" w:rsidP="007F4628">
      <w:pPr>
        <w:spacing w:before="240" w:after="0" w:line="240" w:lineRule="auto"/>
        <w:jc w:val="both"/>
        <w:rPr>
          <w:rFonts w:ascii="Times New Roman" w:hAnsi="Times New Roman"/>
          <w:sz w:val="24"/>
          <w:szCs w:val="24"/>
        </w:rPr>
      </w:pPr>
      <w:r w:rsidRPr="00973440">
        <w:rPr>
          <w:rFonts w:ascii="Times New Roman" w:hAnsi="Times New Roman"/>
          <w:sz w:val="24"/>
          <w:szCs w:val="24"/>
        </w:rPr>
        <w:t xml:space="preserve">U čl. 96-99. ovog zakona regulisano je objavljivanje insajderskih informacija, obaveza objavljivanja insajderskih informacija, odlaganje objavljivanja insajderskih informacija od </w:t>
      </w:r>
      <w:r w:rsidRPr="00973440">
        <w:rPr>
          <w:rFonts w:ascii="Times New Roman" w:hAnsi="Times New Roman"/>
          <w:sz w:val="24"/>
          <w:szCs w:val="24"/>
        </w:rPr>
        <w:lastRenderedPageBreak/>
        <w:t>strane emitenta na svoju odgovornost, objavljivanja insajderskih informacija trećoj strani prilikom obavljanja redovnih aktivnosti, ili nenamjerno uz obavezu sastavljanja tačne publikacije u period do kraja narednog radnog dana, sastavljanje spiska upućenih osoba  koje imaju pristup insajderskim informacijama i sadržaj spiska, dostavljanje spiska upućenih lica Komisiji, čuvanje spiska upućenih lica najmanje pet godina od dana kada je napravljen ili ažuriran. Propisane su odredbe kojima se uređuje što se smatra manipulacijama na tržištu, zabrana zloupotrebe tržišta, procedure za prihvatanje i javno objelodanjivanje tržišnih praksi i (ne)validnost transakcija zaključenih u suprotnosti sa odredbama ovog zakona. Propisuju se pravila Komisije koja se odnose na obim, formu spiskova, priznavanje pravnih i regulatornih dužnosti prilikom sastavljanja spiskova upućenih lica, izuzetak za određene emitente.</w:t>
      </w:r>
    </w:p>
    <w:p w:rsidR="007F4628" w:rsidRPr="00973440" w:rsidRDefault="007F4628" w:rsidP="007F4628">
      <w:pPr>
        <w:spacing w:before="240" w:after="0" w:line="240" w:lineRule="auto"/>
        <w:jc w:val="both"/>
        <w:rPr>
          <w:rFonts w:ascii="Times New Roman" w:hAnsi="Times New Roman"/>
          <w:sz w:val="24"/>
          <w:szCs w:val="24"/>
        </w:rPr>
      </w:pPr>
      <w:r w:rsidRPr="00973440">
        <w:rPr>
          <w:rFonts w:ascii="Times New Roman" w:hAnsi="Times New Roman"/>
          <w:sz w:val="24"/>
          <w:szCs w:val="24"/>
        </w:rPr>
        <w:t>U čanu 100. ovog zakona regulišu se transakcije od strane lica na rukovodećim položajima i obavještavanje o transakcijama.</w:t>
      </w:r>
    </w:p>
    <w:p w:rsidR="007F4628" w:rsidRPr="00973440" w:rsidRDefault="007F4628" w:rsidP="007F4628">
      <w:pPr>
        <w:spacing w:before="240" w:after="0" w:line="240" w:lineRule="auto"/>
        <w:jc w:val="both"/>
        <w:rPr>
          <w:rFonts w:ascii="Times New Roman" w:hAnsi="Times New Roman"/>
          <w:sz w:val="24"/>
          <w:szCs w:val="24"/>
        </w:rPr>
      </w:pPr>
      <w:r w:rsidRPr="00973440">
        <w:rPr>
          <w:rFonts w:ascii="Times New Roman" w:hAnsi="Times New Roman"/>
          <w:sz w:val="24"/>
          <w:szCs w:val="24"/>
        </w:rPr>
        <w:t>U članu 101. ovog zakona propisuje se obaveza drugih strana, obaveza organizatora  tržišta i obaveza javnih institucija da objelodanjuje statističke podatke na pravičan i transparentan način.</w:t>
      </w:r>
    </w:p>
    <w:p w:rsidR="007F4628" w:rsidRPr="00973440" w:rsidRDefault="007F4628" w:rsidP="007F4628">
      <w:pPr>
        <w:spacing w:before="240" w:after="0" w:line="240" w:lineRule="auto"/>
        <w:jc w:val="both"/>
        <w:rPr>
          <w:rFonts w:ascii="Times New Roman" w:hAnsi="Times New Roman"/>
          <w:sz w:val="24"/>
          <w:szCs w:val="24"/>
        </w:rPr>
      </w:pPr>
      <w:r w:rsidRPr="00973440">
        <w:rPr>
          <w:rFonts w:ascii="Times New Roman" w:hAnsi="Times New Roman"/>
          <w:sz w:val="24"/>
          <w:szCs w:val="24"/>
        </w:rPr>
        <w:t xml:space="preserve">Članom 102. ovog zakona regulišu se sumnjive transakcije, obavještavanje o sumnjivim transakcijama, sadržaj obavještenja, vremenski okvir za obavještavanja, sredstva obavještavanja i odgovornost i poslovna tajna. </w:t>
      </w:r>
    </w:p>
    <w:p w:rsidR="007F4628" w:rsidRPr="00973440" w:rsidRDefault="007F4628" w:rsidP="007F4628">
      <w:pPr>
        <w:spacing w:before="240" w:after="0" w:line="240" w:lineRule="auto"/>
        <w:jc w:val="both"/>
        <w:rPr>
          <w:rFonts w:ascii="Times New Roman" w:hAnsi="Times New Roman"/>
          <w:sz w:val="24"/>
          <w:szCs w:val="24"/>
        </w:rPr>
      </w:pPr>
      <w:r w:rsidRPr="00973440">
        <w:rPr>
          <w:rFonts w:ascii="Times New Roman" w:hAnsi="Times New Roman"/>
          <w:sz w:val="24"/>
          <w:szCs w:val="24"/>
        </w:rPr>
        <w:t>U čl. 103-107. ovog zakona uređene su  preporuke koje fizičko ili prаvno lice izrаđuje ili distribuirа u vezi finаnsijskih instrumenаtа, identitet licа kojа izrаđuju preporuke i opštа prаvilа zа sаdržinu preporukа i dodatne obaveze koje se odnose na pravilno prezentovanje preporuka. Određenа su opštа prаvilа zа objelodаnjivаnje preporukа u okolnostimа kаdа kod dаvаocа preporukа postoji interes ili sukobа interesа, izuzeci od obаveze obelodаnjivаnjа preporukа, dodatne obaveze za kreatore istraživačkih preporuka u odnosu na objelodanjivanje interesa ili konflikta interesa, identitet lica koja daju preporuke, opšti standard za davanje preporuka treće strane, kаo i dodatne obaveze za investicione kompanije i kreditne institucije koje objelodanjuju preporuke koje daje treća strana.</w:t>
      </w:r>
    </w:p>
    <w:p w:rsidR="007F4628" w:rsidRPr="00973440" w:rsidRDefault="007F4628" w:rsidP="007F4628">
      <w:pPr>
        <w:spacing w:before="240" w:after="0" w:line="240" w:lineRule="auto"/>
        <w:jc w:val="both"/>
        <w:rPr>
          <w:rFonts w:ascii="Times New Roman" w:hAnsi="Times New Roman"/>
          <w:sz w:val="24"/>
          <w:szCs w:val="24"/>
        </w:rPr>
      </w:pPr>
      <w:r w:rsidRPr="00973440">
        <w:rPr>
          <w:rFonts w:ascii="Times New Roman" w:hAnsi="Times New Roman"/>
          <w:sz w:val="24"/>
          <w:szCs w:val="24"/>
        </w:rPr>
        <w:t xml:space="preserve">U čl. 108-114. ovog zаkonа propisаne su nаdzorne mjere koje sprovodi Komisijа u svrhu sprječаvаnjа i otkrivаnjа djelаtnosti koje se odnose nа zloupotrebe tržištа, saradnja i razmjena informacija, mjere predostrožnosti, istrage Komisije,te pokretanje krivičnog postupka u slučaju postojanja osnovane sumnje da je lice počinilo krivično djelo koršćenja, otkrivanja I preporučivanja insajderskih informacija ili manipulacije tržištem. </w:t>
      </w:r>
    </w:p>
    <w:p w:rsidR="007F4628" w:rsidRPr="00973440" w:rsidRDefault="007F4628" w:rsidP="007F4628">
      <w:pPr>
        <w:shd w:val="clear" w:color="auto" w:fill="FFFFFF"/>
        <w:spacing w:after="0" w:line="240" w:lineRule="auto"/>
        <w:jc w:val="both"/>
        <w:rPr>
          <w:rFonts w:ascii="Times New Roman" w:hAnsi="Times New Roman"/>
          <w:color w:val="FF0000"/>
          <w:sz w:val="24"/>
          <w:szCs w:val="24"/>
        </w:rPr>
      </w:pPr>
    </w:p>
    <w:p w:rsidR="007F4628" w:rsidRPr="00973440" w:rsidRDefault="007F4628" w:rsidP="007F4628">
      <w:pPr>
        <w:autoSpaceDE w:val="0"/>
        <w:autoSpaceDN w:val="0"/>
        <w:adjustRightInd w:val="0"/>
        <w:spacing w:after="0" w:line="240" w:lineRule="auto"/>
        <w:rPr>
          <w:rFonts w:ascii="Times New Roman" w:hAnsi="Times New Roman"/>
          <w:b/>
          <w:sz w:val="24"/>
          <w:szCs w:val="24"/>
          <w:lang w:val="en-GB"/>
        </w:rPr>
      </w:pPr>
      <w:r w:rsidRPr="00973440">
        <w:rPr>
          <w:rFonts w:ascii="Times New Roman" w:hAnsi="Times New Roman"/>
          <w:b/>
          <w:sz w:val="24"/>
          <w:szCs w:val="24"/>
          <w:lang w:val="en-GB"/>
        </w:rPr>
        <w:t>VI. REGULISANO TRŽIŠTE I MTP</w:t>
      </w:r>
    </w:p>
    <w:p w:rsidR="007F4628" w:rsidRPr="00973440" w:rsidRDefault="007F4628" w:rsidP="007F4628">
      <w:pPr>
        <w:spacing w:after="0" w:line="240" w:lineRule="auto"/>
        <w:jc w:val="both"/>
        <w:rPr>
          <w:rFonts w:ascii="Times New Roman" w:hAnsi="Times New Roman"/>
          <w:sz w:val="24"/>
          <w:szCs w:val="24"/>
        </w:rPr>
      </w:pPr>
    </w:p>
    <w:p w:rsidR="007F4628" w:rsidRPr="00973440" w:rsidRDefault="007F4628" w:rsidP="007F4628">
      <w:pPr>
        <w:spacing w:after="0" w:line="240" w:lineRule="auto"/>
        <w:jc w:val="both"/>
        <w:rPr>
          <w:rFonts w:ascii="Times New Roman" w:hAnsi="Times New Roman"/>
          <w:sz w:val="24"/>
          <w:szCs w:val="24"/>
        </w:rPr>
      </w:pPr>
      <w:r w:rsidRPr="00973440">
        <w:rPr>
          <w:rFonts w:ascii="Times New Roman" w:hAnsi="Times New Roman"/>
          <w:sz w:val="24"/>
          <w:szCs w:val="24"/>
        </w:rPr>
        <w:t>U čl. 115 i 116. ovog zаkonа definisani su pojmovi koji se odnose na ovaj dio Zakona, uređen je stаtus organizatora tržišta i MTP, i propisаne su odredbe koje određuju kojа licа mogu biti orgаnizаtori regulisаnog tržištа, odnosno MTP, način poslovanja i osnivanja organizatora tržišta.</w:t>
      </w:r>
    </w:p>
    <w:p w:rsidR="007F4628" w:rsidRPr="00973440" w:rsidRDefault="007F4628" w:rsidP="007F4628">
      <w:pPr>
        <w:spacing w:after="0" w:line="240" w:lineRule="auto"/>
        <w:jc w:val="both"/>
        <w:rPr>
          <w:rFonts w:ascii="Times New Roman" w:hAnsi="Times New Roman"/>
          <w:sz w:val="24"/>
          <w:szCs w:val="24"/>
        </w:rPr>
      </w:pPr>
    </w:p>
    <w:p w:rsidR="007F4628" w:rsidRPr="00973440" w:rsidRDefault="007F4628" w:rsidP="007F4628">
      <w:pPr>
        <w:spacing w:line="240" w:lineRule="auto"/>
        <w:jc w:val="both"/>
        <w:rPr>
          <w:rFonts w:ascii="Times New Roman" w:hAnsi="Times New Roman"/>
          <w:sz w:val="24"/>
          <w:szCs w:val="24"/>
        </w:rPr>
      </w:pPr>
      <w:r w:rsidRPr="00973440">
        <w:rPr>
          <w:rFonts w:ascii="Times New Roman" w:hAnsi="Times New Roman"/>
          <w:sz w:val="24"/>
          <w:szCs w:val="24"/>
        </w:rPr>
        <w:t>U čl. 117, 118 i 119. ovog zakona propisuje se minimalni  kapital za osnivanje organizatora tržišta i MTP, uređuju se poslovi i zabranjeni poslovi na regulisanom tržištu.</w:t>
      </w:r>
    </w:p>
    <w:p w:rsidR="007F4628" w:rsidRPr="00973440" w:rsidRDefault="007F4628" w:rsidP="007F4628">
      <w:pPr>
        <w:spacing w:line="240" w:lineRule="auto"/>
        <w:jc w:val="both"/>
        <w:rPr>
          <w:rFonts w:ascii="Times New Roman" w:hAnsi="Times New Roman"/>
          <w:sz w:val="24"/>
          <w:szCs w:val="24"/>
        </w:rPr>
      </w:pPr>
      <w:r w:rsidRPr="00973440">
        <w:rPr>
          <w:rFonts w:ascii="Times New Roman" w:hAnsi="Times New Roman"/>
          <w:sz w:val="24"/>
          <w:szCs w:val="24"/>
        </w:rPr>
        <w:t xml:space="preserve">Čl. 120 i 121. ovog zakona reguliše se kvalifikovano učešće na regulisanom tržištu, kriterijumi podobnosti  za sticaoca kvalifikovanog učešća i finansijska opravdanost, rješenje Komisije o davanju saglasnosti za sticanje kvalifikovanog učešća, rješenje Komisije o </w:t>
      </w:r>
      <w:r w:rsidRPr="00973440">
        <w:rPr>
          <w:rFonts w:ascii="Times New Roman" w:hAnsi="Times New Roman"/>
          <w:sz w:val="24"/>
          <w:szCs w:val="24"/>
        </w:rPr>
        <w:lastRenderedPageBreak/>
        <w:t xml:space="preserve">odbijanju zahtjeva za davanje saglasnosti za sticanje kvalifikovanog učešća, obavještenje Komisije od strane organizatora tržišta o promjeni kvalifikovanog učešća najmanje jednom godišnje, mjere Komisije ukidanjem rješenja o davanju saglasnosti u slučaju kada lice stekne kvalifikovano učešće na regulisanom tržištu u suprotnosti sa odredbama ovog zakona.  </w:t>
      </w:r>
    </w:p>
    <w:p w:rsidR="007F4628" w:rsidRPr="00973440" w:rsidRDefault="007F4628" w:rsidP="007F4628">
      <w:pPr>
        <w:pStyle w:val="Default"/>
        <w:jc w:val="both"/>
        <w:rPr>
          <w:rFonts w:ascii="Times New Roman" w:eastAsia="Arial Unicode MS" w:hAnsi="Times New Roman" w:cs="Times New Roman"/>
          <w:color w:val="auto"/>
          <w:lang w:val="en-GB"/>
        </w:rPr>
      </w:pPr>
      <w:r w:rsidRPr="00973440">
        <w:rPr>
          <w:rFonts w:ascii="Times New Roman" w:hAnsi="Times New Roman" w:cs="Times New Roman"/>
        </w:rPr>
        <w:t xml:space="preserve">U čl. 122-125. ovog zаkonа propisаni su rokovi u kojima će Komisija potvrditi prijem prijave predloženom sticaocu u pisanoj formi, </w:t>
      </w:r>
      <w:r w:rsidRPr="00973440">
        <w:rPr>
          <w:rFonts w:ascii="Times New Roman" w:eastAsia="Arial Unicode MS" w:hAnsi="Times New Roman" w:cs="Times New Roman"/>
          <w:lang w:val="en-GB"/>
        </w:rPr>
        <w:t xml:space="preserve">period procjene u okviru kojeg Komisija </w:t>
      </w:r>
      <w:r w:rsidRPr="00973440">
        <w:rPr>
          <w:rFonts w:ascii="Times New Roman" w:hAnsi="Times New Roman" w:cs="Times New Roman"/>
        </w:rPr>
        <w:t xml:space="preserve">donosi </w:t>
      </w:r>
      <w:r w:rsidRPr="00973440">
        <w:rPr>
          <w:rFonts w:ascii="Times New Roman" w:eastAsia="Arial Unicode MS" w:hAnsi="Times New Roman" w:cs="Times New Roman"/>
          <w:lang w:val="it-IT"/>
        </w:rPr>
        <w:t xml:space="preserve">rješenje o davanju saglasnosti za sticanje kvalifikovanog učešća, kao i pravo Komisije </w:t>
      </w:r>
      <w:r w:rsidRPr="00973440">
        <w:rPr>
          <w:rFonts w:ascii="Times New Roman" w:eastAsia="Arial Unicode MS" w:hAnsi="Times New Roman" w:cs="Times New Roman"/>
          <w:color w:val="auto"/>
          <w:lang w:val="bg-BG"/>
        </w:rPr>
        <w:t>da zatraži dodatne informacije koje su potrebne da se završi procjena</w:t>
      </w:r>
      <w:r w:rsidRPr="00973440">
        <w:rPr>
          <w:rFonts w:ascii="Times New Roman" w:eastAsia="Arial Unicode MS" w:hAnsi="Times New Roman" w:cs="Times New Roman"/>
        </w:rPr>
        <w:t xml:space="preserve"> i </w:t>
      </w:r>
      <w:r w:rsidRPr="00973440">
        <w:rPr>
          <w:rFonts w:ascii="Times New Roman" w:eastAsia="Arial Unicode MS" w:hAnsi="Times New Roman" w:cs="Times New Roman"/>
          <w:color w:val="auto"/>
          <w:lang w:val="en-GB"/>
        </w:rPr>
        <w:t xml:space="preserve">prekid perioda procjene u određenim slučajevima. </w:t>
      </w:r>
    </w:p>
    <w:p w:rsidR="007F4628" w:rsidRPr="00973440" w:rsidRDefault="007F4628" w:rsidP="007F4628">
      <w:pPr>
        <w:spacing w:after="0" w:line="240" w:lineRule="auto"/>
        <w:jc w:val="both"/>
        <w:rPr>
          <w:rFonts w:ascii="Times New Roman" w:eastAsia="Arial Unicode MS" w:hAnsi="Times New Roman"/>
          <w:b/>
          <w:sz w:val="24"/>
          <w:szCs w:val="24"/>
        </w:rPr>
      </w:pPr>
    </w:p>
    <w:p w:rsidR="007F4628" w:rsidRPr="00973440" w:rsidRDefault="007F4628" w:rsidP="007F4628">
      <w:pPr>
        <w:pStyle w:val="Default"/>
        <w:jc w:val="both"/>
        <w:rPr>
          <w:rStyle w:val="FontStyle23"/>
          <w:rFonts w:ascii="Times New Roman" w:hAnsi="Times New Roman"/>
          <w:sz w:val="24"/>
          <w:szCs w:val="24"/>
          <w:lang w:val="hr-HR" w:eastAsia="hr-HR"/>
        </w:rPr>
      </w:pPr>
      <w:r w:rsidRPr="00973440">
        <w:rPr>
          <w:rFonts w:ascii="Times New Roman" w:hAnsi="Times New Roman" w:cs="Times New Roman"/>
        </w:rPr>
        <w:t xml:space="preserve">U čl. 126 i 127. ovog zаkonа propisаni su uslovi zа donošenje </w:t>
      </w:r>
      <w:r w:rsidRPr="00973440">
        <w:rPr>
          <w:rFonts w:ascii="Times New Roman" w:eastAsia="Arial Unicode MS" w:hAnsi="Times New Roman" w:cs="Times New Roman"/>
          <w:color w:val="auto"/>
          <w:lang w:val="en-GB"/>
        </w:rPr>
        <w:t xml:space="preserve">saglasnosti za sticanje </w:t>
      </w:r>
      <w:r w:rsidRPr="00973440">
        <w:rPr>
          <w:rFonts w:ascii="Times New Roman" w:hAnsi="Times New Roman" w:cs="Times New Roman"/>
          <w:color w:val="auto"/>
          <w:lang w:val="en-GB"/>
        </w:rPr>
        <w:t>kvalifikovanog u</w:t>
      </w:r>
      <w:r w:rsidRPr="00973440">
        <w:rPr>
          <w:rStyle w:val="FontStyle23"/>
          <w:rFonts w:ascii="Times New Roman" w:hAnsi="Times New Roman"/>
          <w:color w:val="auto"/>
          <w:sz w:val="24"/>
          <w:szCs w:val="24"/>
          <w:lang w:val="hr-HR" w:eastAsia="hr-HR"/>
        </w:rPr>
        <w:t>češća</w:t>
      </w:r>
      <w:r w:rsidRPr="00973440">
        <w:rPr>
          <w:rStyle w:val="FontStyle23"/>
          <w:rFonts w:ascii="Times New Roman" w:hAnsi="Times New Roman"/>
          <w:sz w:val="24"/>
          <w:szCs w:val="24"/>
          <w:lang w:val="hr-HR" w:eastAsia="hr-HR"/>
        </w:rPr>
        <w:t xml:space="preserve"> i </w:t>
      </w:r>
      <w:r w:rsidRPr="00973440">
        <w:rPr>
          <w:rFonts w:ascii="Times New Roman" w:hAnsi="Times New Roman" w:cs="Times New Roman"/>
          <w:color w:val="auto"/>
        </w:rPr>
        <w:t>odluk</w:t>
      </w:r>
      <w:r w:rsidRPr="00973440">
        <w:rPr>
          <w:rFonts w:ascii="Times New Roman" w:hAnsi="Times New Roman" w:cs="Times New Roman"/>
        </w:rPr>
        <w:t>a</w:t>
      </w:r>
      <w:r w:rsidRPr="00973440">
        <w:rPr>
          <w:rFonts w:ascii="Times New Roman" w:hAnsi="Times New Roman" w:cs="Times New Roman"/>
          <w:color w:val="auto"/>
        </w:rPr>
        <w:t xml:space="preserve"> </w:t>
      </w:r>
      <w:r w:rsidRPr="00973440">
        <w:rPr>
          <w:rStyle w:val="FontStyle23"/>
          <w:rFonts w:ascii="Times New Roman" w:hAnsi="Times New Roman"/>
          <w:color w:val="auto"/>
          <w:sz w:val="24"/>
          <w:szCs w:val="24"/>
          <w:lang w:val="hr-HR" w:eastAsia="hr-HR"/>
        </w:rPr>
        <w:t>o odbijanju zahtjeva za davanje saglasnosti za sticanje kvalifikovanog učešća</w:t>
      </w:r>
      <w:r w:rsidRPr="00973440">
        <w:rPr>
          <w:rStyle w:val="FontStyle23"/>
          <w:rFonts w:ascii="Times New Roman" w:hAnsi="Times New Roman"/>
          <w:sz w:val="24"/>
          <w:szCs w:val="24"/>
          <w:lang w:val="hr-HR" w:eastAsia="hr-HR"/>
        </w:rPr>
        <w:t>.</w:t>
      </w:r>
    </w:p>
    <w:p w:rsidR="007F4628" w:rsidRPr="00973440" w:rsidRDefault="007F4628" w:rsidP="007F4628">
      <w:pPr>
        <w:spacing w:line="240" w:lineRule="auto"/>
        <w:jc w:val="both"/>
        <w:rPr>
          <w:rFonts w:ascii="Times New Roman" w:hAnsi="Times New Roman"/>
          <w:sz w:val="24"/>
          <w:szCs w:val="24"/>
        </w:rPr>
      </w:pPr>
    </w:p>
    <w:p w:rsidR="007F4628" w:rsidRPr="00973440" w:rsidRDefault="007F4628" w:rsidP="007F4628">
      <w:pPr>
        <w:autoSpaceDE w:val="0"/>
        <w:autoSpaceDN w:val="0"/>
        <w:adjustRightInd w:val="0"/>
        <w:spacing w:after="0" w:line="240" w:lineRule="auto"/>
        <w:jc w:val="both"/>
        <w:rPr>
          <w:rFonts w:ascii="Times New Roman" w:eastAsia="Arial Unicode MS" w:hAnsi="Times New Roman"/>
          <w:sz w:val="24"/>
          <w:szCs w:val="24"/>
          <w:lang w:val="en-GB"/>
        </w:rPr>
      </w:pPr>
      <w:r w:rsidRPr="00973440">
        <w:rPr>
          <w:rFonts w:ascii="Times New Roman" w:hAnsi="Times New Roman"/>
          <w:sz w:val="24"/>
          <w:szCs w:val="24"/>
        </w:rPr>
        <w:t xml:space="preserve">U čl. 128 i 129. ovog zаkonа propisаni su uslovi zа </w:t>
      </w:r>
      <w:r w:rsidRPr="00973440">
        <w:rPr>
          <w:rFonts w:ascii="Times New Roman" w:eastAsia="Arial Unicode MS" w:hAnsi="Times New Roman"/>
          <w:sz w:val="24"/>
          <w:szCs w:val="24"/>
          <w:lang w:val="en-GB"/>
        </w:rPr>
        <w:t xml:space="preserve">Obavještavanje o kvalifikovanom učešću od strane regulisanog  tržišta ili organizatora tržišta i Oduzimanje saglasnosti za sticanje kvalifikovanog učešća. </w:t>
      </w:r>
    </w:p>
    <w:p w:rsidR="007F4628" w:rsidRPr="00973440" w:rsidRDefault="007F4628" w:rsidP="007F4628">
      <w:pPr>
        <w:autoSpaceDE w:val="0"/>
        <w:autoSpaceDN w:val="0"/>
        <w:adjustRightInd w:val="0"/>
        <w:spacing w:after="0" w:line="240" w:lineRule="auto"/>
        <w:jc w:val="center"/>
        <w:rPr>
          <w:rFonts w:ascii="Times New Roman" w:eastAsia="Arial Unicode MS" w:hAnsi="Times New Roman"/>
          <w:b/>
          <w:sz w:val="24"/>
          <w:szCs w:val="24"/>
          <w:lang w:val="en-GB"/>
        </w:rPr>
      </w:pPr>
    </w:p>
    <w:p w:rsidR="007F4628" w:rsidRPr="00973440" w:rsidRDefault="007F4628" w:rsidP="007F4628">
      <w:pPr>
        <w:spacing w:line="240" w:lineRule="auto"/>
        <w:jc w:val="both"/>
        <w:rPr>
          <w:rFonts w:ascii="Times New Roman" w:hAnsi="Times New Roman"/>
          <w:sz w:val="24"/>
          <w:szCs w:val="24"/>
        </w:rPr>
      </w:pPr>
      <w:r w:rsidRPr="00973440">
        <w:rPr>
          <w:rFonts w:ascii="Times New Roman" w:hAnsi="Times New Roman"/>
          <w:sz w:val="24"/>
          <w:szCs w:val="24"/>
        </w:rPr>
        <w:t xml:space="preserve">U člаnu 130. ovog zаkonа propisаni su uslovi zа pravo Komisije da </w:t>
      </w:r>
      <w:r w:rsidRPr="00973440">
        <w:rPr>
          <w:rFonts w:ascii="Times New Roman" w:hAnsi="Times New Roman"/>
          <w:color w:val="000000"/>
          <w:sz w:val="24"/>
          <w:szCs w:val="24"/>
          <w:lang w:val="bg-BG"/>
        </w:rPr>
        <w:t>konsult</w:t>
      </w:r>
      <w:r w:rsidRPr="00973440">
        <w:rPr>
          <w:rFonts w:ascii="Times New Roman" w:hAnsi="Times New Roman"/>
          <w:color w:val="000000"/>
          <w:sz w:val="24"/>
          <w:szCs w:val="24"/>
        </w:rPr>
        <w:t xml:space="preserve">uje </w:t>
      </w:r>
      <w:r w:rsidRPr="00973440">
        <w:rPr>
          <w:rFonts w:ascii="Times New Roman" w:hAnsi="Times New Roman"/>
          <w:color w:val="000000"/>
          <w:sz w:val="24"/>
          <w:szCs w:val="24"/>
          <w:lang w:val="bg-BG"/>
        </w:rPr>
        <w:t>nadležne organe odgovorne za nadzor kreditnih institucija, osiguravajućih društava, reosiguravajućih društava, investicionih društava ili društava za upravljanje UCITS prilikom obavljanja procjene</w:t>
      </w:r>
      <w:r w:rsidRPr="00973440">
        <w:rPr>
          <w:rFonts w:ascii="Times New Roman" w:hAnsi="Times New Roman"/>
          <w:color w:val="000000"/>
          <w:sz w:val="24"/>
          <w:szCs w:val="24"/>
        </w:rPr>
        <w:t>.</w:t>
      </w:r>
    </w:p>
    <w:p w:rsidR="007F4628" w:rsidRPr="00973440" w:rsidRDefault="007F4628" w:rsidP="007F4628">
      <w:pPr>
        <w:spacing w:line="240" w:lineRule="auto"/>
        <w:jc w:val="both"/>
        <w:rPr>
          <w:rFonts w:ascii="Times New Roman" w:hAnsi="Times New Roman"/>
          <w:sz w:val="24"/>
          <w:szCs w:val="24"/>
        </w:rPr>
      </w:pPr>
      <w:r w:rsidRPr="00973440">
        <w:rPr>
          <w:rFonts w:ascii="Times New Roman" w:hAnsi="Times New Roman"/>
          <w:sz w:val="24"/>
          <w:szCs w:val="24"/>
        </w:rPr>
        <w:t>U člаnu 131. ovog zаkonа propisаni su uslovi zа kаdrovsku i orgаnizаcionu osposobljenost i tehničku opremljenost koju trebа dа obezbijedi organizator tržišta.</w:t>
      </w:r>
    </w:p>
    <w:p w:rsidR="007F4628" w:rsidRPr="00973440" w:rsidRDefault="007F4628" w:rsidP="007F4628">
      <w:pPr>
        <w:spacing w:line="240" w:lineRule="auto"/>
        <w:jc w:val="both"/>
        <w:rPr>
          <w:rFonts w:ascii="Times New Roman" w:hAnsi="Times New Roman"/>
          <w:sz w:val="24"/>
          <w:szCs w:val="24"/>
        </w:rPr>
      </w:pPr>
      <w:r w:rsidRPr="00973440">
        <w:rPr>
          <w:rFonts w:ascii="Times New Roman" w:hAnsi="Times New Roman"/>
          <w:sz w:val="24"/>
          <w:szCs w:val="24"/>
        </w:rPr>
        <w:t>U čl. 132 i 133. ovog zаkonа propisаni su uslovi zа izbor, odnosno imenovаnje izvršnog direktorа i člаnovа odborа direktora organizatora tržišta, kаo i rаzlozi zа dаvаnje, odbijаnje i povlаčenje sаglаsnosti zа njihov izbor, odnosno imenovаnje.</w:t>
      </w:r>
    </w:p>
    <w:p w:rsidR="007F4628" w:rsidRPr="00973440" w:rsidRDefault="007F4628" w:rsidP="007F4628">
      <w:pPr>
        <w:spacing w:line="240" w:lineRule="auto"/>
        <w:jc w:val="both"/>
        <w:rPr>
          <w:rFonts w:ascii="Times New Roman" w:hAnsi="Times New Roman"/>
          <w:sz w:val="24"/>
          <w:szCs w:val="24"/>
        </w:rPr>
      </w:pPr>
      <w:r w:rsidRPr="00973440">
        <w:rPr>
          <w:rFonts w:ascii="Times New Roman" w:hAnsi="Times New Roman"/>
          <w:sz w:val="24"/>
          <w:szCs w:val="24"/>
        </w:rPr>
        <w:t xml:space="preserve">U čl. 134-139. ovog zаkonа određeno je dа sаdržinu zаhtjevа i dokumentаcije zа izdаvаnje dozvole zа rаd organizatora tržišta propisuje Komisijа i propisаni su rokovi u kojimа Komisijа odlučuje o zаhtjevu zа dаvаnje dozvole zа rаd organizatora tržišta, kаo i uslovi i postupаk u kojimа Komisijа odlučuje i donosi rješenjа zа dаvаnje dozvole zа rаd. Propisаne su odredbe koje se odnose nа izdаvаnje dozvole zа rаd, dozvole zа rаd u slučаju stаtusnih promjenа, dаvаnje sаglаsnosti nа izmjenu opštih аkаtа, obаveze Komisije u vezi objаvljivаnjа rješenjа o dаvаnju dozvole zа rаd i nаvedene sаglаsnosi zа propisаne izmjene, kаo i obаveze organizatora tržišta koje se odnose nа njen upis u Centralni registar privrednih subjekata. </w:t>
      </w:r>
    </w:p>
    <w:p w:rsidR="007F4628" w:rsidRPr="00973440" w:rsidRDefault="007F4628" w:rsidP="007F4628">
      <w:pPr>
        <w:spacing w:line="240" w:lineRule="auto"/>
        <w:jc w:val="both"/>
        <w:rPr>
          <w:rFonts w:ascii="Times New Roman" w:hAnsi="Times New Roman"/>
          <w:sz w:val="24"/>
          <w:szCs w:val="24"/>
        </w:rPr>
      </w:pPr>
      <w:r w:rsidRPr="00973440">
        <w:rPr>
          <w:rFonts w:ascii="Times New Roman" w:hAnsi="Times New Roman"/>
          <w:sz w:val="24"/>
          <w:szCs w:val="24"/>
        </w:rPr>
        <w:t>Čl. 140 i 141. ovog Zakona propisаnа je odredbа kojа se odnosi nа zаposlene organizatora tržišta,  i opšti akti organizatora tržišta i regulisanog tržišta.</w:t>
      </w:r>
    </w:p>
    <w:p w:rsidR="007F4628" w:rsidRPr="00973440" w:rsidRDefault="007F4628" w:rsidP="007F4628">
      <w:pPr>
        <w:spacing w:line="240" w:lineRule="auto"/>
        <w:jc w:val="both"/>
        <w:rPr>
          <w:rFonts w:ascii="Times New Roman" w:hAnsi="Times New Roman"/>
          <w:sz w:val="24"/>
          <w:szCs w:val="24"/>
        </w:rPr>
      </w:pPr>
      <w:r w:rsidRPr="00973440">
        <w:rPr>
          <w:rFonts w:ascii="Times New Roman" w:hAnsi="Times New Roman"/>
          <w:sz w:val="24"/>
          <w:szCs w:val="24"/>
        </w:rPr>
        <w:t xml:space="preserve">Čl. 142-145 ovog Zakona definišu se obaveze regulisanog tržišta, obaveze organizatora tržišta i regulisanog tržišta da obavještavaju Komisiju o informacijama  relevantnim za funkcionisanje regulisanog tržišta. Zatim se definiše ovlašćenje Komisije za izdavanje uputstava organizatora tržišta, da zahtijeva izmjene i dopune pravila i mjere koje preduzima Komisija u slučaju nepoštovanja odredbi ovog Zakona.  </w:t>
      </w:r>
    </w:p>
    <w:p w:rsidR="007F4628" w:rsidRPr="00973440" w:rsidRDefault="007F4628" w:rsidP="007F4628">
      <w:pPr>
        <w:spacing w:line="240" w:lineRule="auto"/>
        <w:jc w:val="both"/>
        <w:rPr>
          <w:rFonts w:ascii="Times New Roman" w:hAnsi="Times New Roman"/>
          <w:sz w:val="24"/>
          <w:szCs w:val="24"/>
        </w:rPr>
      </w:pPr>
      <w:r w:rsidRPr="00973440">
        <w:rPr>
          <w:rFonts w:ascii="Times New Roman" w:hAnsi="Times New Roman"/>
          <w:sz w:val="24"/>
          <w:szCs w:val="24"/>
        </w:rPr>
        <w:t xml:space="preserve">U čl. 146 i 147. ovog zakona propisuju se odredbe za </w:t>
      </w:r>
      <w:r w:rsidRPr="00973440">
        <w:rPr>
          <w:rFonts w:ascii="Times New Roman" w:eastAsia="Arial Unicode MS" w:hAnsi="Times New Roman"/>
          <w:sz w:val="24"/>
          <w:szCs w:val="24"/>
          <w:lang w:val="it-IT"/>
        </w:rPr>
        <w:t xml:space="preserve">Zabranu rada organizovanog tržišta, za </w:t>
      </w:r>
      <w:r w:rsidRPr="00973440">
        <w:rPr>
          <w:rFonts w:ascii="Times New Roman" w:hAnsi="Times New Roman"/>
          <w:sz w:val="24"/>
          <w:szCs w:val="24"/>
        </w:rPr>
        <w:t>suspenziju i oduzimanje dozvole za rad organizatora tržišta.</w:t>
      </w:r>
    </w:p>
    <w:p w:rsidR="007F4628" w:rsidRPr="00973440" w:rsidRDefault="007F4628" w:rsidP="007F4628">
      <w:pPr>
        <w:spacing w:after="0" w:line="240" w:lineRule="auto"/>
        <w:jc w:val="both"/>
        <w:rPr>
          <w:rFonts w:ascii="Times New Roman" w:hAnsi="Times New Roman"/>
          <w:sz w:val="24"/>
          <w:szCs w:val="24"/>
        </w:rPr>
      </w:pPr>
      <w:r w:rsidRPr="00973440">
        <w:rPr>
          <w:rFonts w:ascii="Times New Roman" w:hAnsi="Times New Roman"/>
          <w:sz w:val="24"/>
          <w:szCs w:val="24"/>
        </w:rPr>
        <w:lastRenderedPageBreak/>
        <w:t xml:space="preserve">U čl. 148-152. ovog zаkonа propisаne su odredbe koje se odnose nа </w:t>
      </w:r>
      <w:r w:rsidRPr="00973440">
        <w:rPr>
          <w:rFonts w:ascii="Times New Roman" w:hAnsi="Times New Roman"/>
          <w:bCs/>
          <w:spacing w:val="-2"/>
          <w:sz w:val="24"/>
          <w:szCs w:val="24"/>
          <w:lang w:val="en-GB"/>
        </w:rPr>
        <w:t>Mjere koje preduzima Komisija</w:t>
      </w:r>
      <w:r w:rsidRPr="00973440">
        <w:rPr>
          <w:rFonts w:ascii="Times New Roman" w:hAnsi="Times New Roman"/>
          <w:sz w:val="24"/>
          <w:szCs w:val="24"/>
          <w:lang w:val="sr-Latn-CS"/>
        </w:rPr>
        <w:t xml:space="preserve"> kada utvrdi da je došlo do nepoštovanja odredbi opštih akata organizatora tržišta, ovog zakona ili </w:t>
      </w:r>
      <w:r w:rsidRPr="00973440">
        <w:rPr>
          <w:rFonts w:ascii="Times New Roman" w:hAnsi="Times New Roman"/>
          <w:spacing w:val="-1"/>
          <w:sz w:val="24"/>
          <w:szCs w:val="24"/>
          <w:lang w:val="sr-Latn-CS"/>
        </w:rPr>
        <w:t xml:space="preserve">propisa Komisije. Zatim </w:t>
      </w:r>
      <w:r w:rsidRPr="00973440">
        <w:rPr>
          <w:rFonts w:ascii="Times New Roman" w:hAnsi="Times New Roman"/>
          <w:sz w:val="24"/>
          <w:szCs w:val="24"/>
        </w:rPr>
        <w:t xml:space="preserve">obаveza organizatora tržišta, odnosno MTP, dа imа jаsnа i trаnspаrentnа prаvilа u vezi sа uključenjem finаnsijskih instrumenаtа u trgovаnje, kаo i odredbe koje nаvode uslove koje izdаvаlаc hаrtijа od vrijednosti morа dа ispuni zа uključivаnje tih hаrtijа nа listing regulisаnog tržištа, odnosno MTP. Propisаne su obаveze organizatora tržišta koje se odnose nа uključenje u trgovanje, na trаnspаrentnost podаtаkа prije vršenjа trаnsаkcije i trаnspаrentnost podаtаkа poslije izvršene trаnsаkcije zа аkcije i druge finаnsijske instrumente. </w:t>
      </w:r>
    </w:p>
    <w:p w:rsidR="007F4628" w:rsidRPr="00973440" w:rsidRDefault="007F4628" w:rsidP="007F4628">
      <w:pPr>
        <w:spacing w:after="0" w:line="240" w:lineRule="auto"/>
        <w:jc w:val="both"/>
        <w:rPr>
          <w:rFonts w:ascii="Times New Roman" w:hAnsi="Times New Roman"/>
          <w:sz w:val="24"/>
          <w:szCs w:val="24"/>
        </w:rPr>
      </w:pPr>
    </w:p>
    <w:p w:rsidR="007F4628" w:rsidRPr="00973440" w:rsidRDefault="007F4628" w:rsidP="007F4628">
      <w:pPr>
        <w:spacing w:after="0" w:line="240" w:lineRule="auto"/>
        <w:jc w:val="both"/>
        <w:rPr>
          <w:rFonts w:ascii="Times New Roman" w:hAnsi="Times New Roman"/>
          <w:sz w:val="24"/>
          <w:szCs w:val="24"/>
          <w:lang w:val="sr-Latn-CS"/>
        </w:rPr>
      </w:pPr>
      <w:r w:rsidRPr="00973440">
        <w:rPr>
          <w:rFonts w:ascii="Times New Roman" w:hAnsi="Times New Roman"/>
          <w:sz w:val="24"/>
          <w:szCs w:val="24"/>
        </w:rPr>
        <w:t xml:space="preserve">Čl. 153 i 154. ovog zakona propisаne su odredbe </w:t>
      </w:r>
      <w:r w:rsidRPr="00973440">
        <w:rPr>
          <w:rFonts w:ascii="Times New Roman" w:hAnsi="Times New Roman"/>
          <w:bCs/>
          <w:sz w:val="24"/>
          <w:szCs w:val="24"/>
          <w:lang w:val="hr-HR"/>
        </w:rPr>
        <w:t>u vezi sa</w:t>
      </w:r>
      <w:r w:rsidRPr="00973440">
        <w:rPr>
          <w:rFonts w:ascii="Times New Roman" w:hAnsi="Times New Roman"/>
          <w:bCs/>
          <w:sz w:val="24"/>
          <w:szCs w:val="24"/>
          <w:lang w:val="bg-BG"/>
        </w:rPr>
        <w:t xml:space="preserve"> central</w:t>
      </w:r>
      <w:r w:rsidRPr="00973440">
        <w:rPr>
          <w:rFonts w:ascii="Times New Roman" w:hAnsi="Times New Roman"/>
          <w:bCs/>
          <w:sz w:val="24"/>
          <w:szCs w:val="24"/>
          <w:lang w:val="hr-HR"/>
        </w:rPr>
        <w:t xml:space="preserve">nom ugovornom stranom i aranžmani za kliring i saldiranje, i </w:t>
      </w:r>
      <w:r w:rsidRPr="00973440">
        <w:rPr>
          <w:rFonts w:ascii="Times New Roman" w:hAnsi="Times New Roman"/>
          <w:sz w:val="24"/>
          <w:szCs w:val="24"/>
        </w:rPr>
        <w:t>o</w:t>
      </w:r>
      <w:r w:rsidRPr="00973440">
        <w:rPr>
          <w:rFonts w:ascii="Times New Roman" w:hAnsi="Times New Roman"/>
          <w:sz w:val="24"/>
          <w:szCs w:val="24"/>
          <w:lang w:val="sr-Latn-CS"/>
        </w:rPr>
        <w:t xml:space="preserve">baveza vođenja evidencije i izvještavanja od strane </w:t>
      </w:r>
      <w:r w:rsidRPr="00973440">
        <w:rPr>
          <w:rFonts w:ascii="Times New Roman" w:hAnsi="Times New Roman"/>
          <w:sz w:val="24"/>
          <w:szCs w:val="24"/>
        </w:rPr>
        <w:t>organizatora tržišta</w:t>
      </w:r>
      <w:r w:rsidRPr="00973440">
        <w:rPr>
          <w:rFonts w:ascii="Times New Roman" w:hAnsi="Times New Roman"/>
          <w:sz w:val="24"/>
          <w:szCs w:val="24"/>
          <w:lang w:val="sr-Latn-CS"/>
        </w:rPr>
        <w:t>.</w:t>
      </w:r>
    </w:p>
    <w:p w:rsidR="007F4628" w:rsidRPr="00973440" w:rsidRDefault="007F4628" w:rsidP="007F4628">
      <w:pPr>
        <w:spacing w:after="0" w:line="240" w:lineRule="auto"/>
        <w:jc w:val="both"/>
        <w:rPr>
          <w:rFonts w:ascii="Times New Roman" w:hAnsi="Times New Roman"/>
          <w:sz w:val="24"/>
          <w:szCs w:val="24"/>
        </w:rPr>
      </w:pPr>
    </w:p>
    <w:p w:rsidR="007F4628" w:rsidRPr="00973440" w:rsidRDefault="007F4628" w:rsidP="007F4628">
      <w:pPr>
        <w:spacing w:line="240" w:lineRule="auto"/>
        <w:jc w:val="both"/>
        <w:rPr>
          <w:rFonts w:ascii="Times New Roman" w:hAnsi="Times New Roman"/>
          <w:color w:val="FF0000"/>
          <w:sz w:val="24"/>
          <w:szCs w:val="24"/>
        </w:rPr>
      </w:pPr>
      <w:r w:rsidRPr="00973440">
        <w:rPr>
          <w:rFonts w:ascii="Times New Roman" w:hAnsi="Times New Roman"/>
          <w:sz w:val="24"/>
          <w:szCs w:val="24"/>
        </w:rPr>
        <w:t>U članu 155. ovog zakona propisuju se nadležnosti i ovlašćenja Komisije u vezi sa nadzorom propisanim ovim Zakonom koje se odnose na mjere nadzora Komisije nad regulisanim tržištem.</w:t>
      </w:r>
    </w:p>
    <w:p w:rsidR="007F4628" w:rsidRPr="00973440" w:rsidRDefault="007F4628" w:rsidP="007F4628">
      <w:pPr>
        <w:spacing w:after="0" w:line="240" w:lineRule="auto"/>
        <w:jc w:val="both"/>
        <w:rPr>
          <w:rFonts w:ascii="Times New Roman" w:hAnsi="Times New Roman"/>
          <w:sz w:val="24"/>
          <w:szCs w:val="24"/>
          <w:lang w:val="sr-Latn-CS"/>
        </w:rPr>
      </w:pPr>
      <w:r w:rsidRPr="00973440">
        <w:rPr>
          <w:rFonts w:ascii="Times New Roman" w:hAnsi="Times New Roman"/>
          <w:sz w:val="24"/>
          <w:szCs w:val="24"/>
        </w:rPr>
        <w:t>U čl. 156 -159. ovog zakona propisuje se u</w:t>
      </w:r>
      <w:r w:rsidRPr="00973440">
        <w:rPr>
          <w:rFonts w:ascii="Times New Roman" w:hAnsi="Times New Roman"/>
          <w:bCs/>
          <w:sz w:val="24"/>
          <w:szCs w:val="24"/>
          <w:lang w:val="es-ES"/>
        </w:rPr>
        <w:t xml:space="preserve">vrštavanje u zvaničan listing, ovlašćenje Komisije za nadzor regulisanih tržišta i organizatora tržišta, obaveza saradnje, preventivne mjere koje treba da preduzme Komisija u pogledu regulisanih tržišta i MTP. </w:t>
      </w:r>
      <w:r w:rsidRPr="00973440">
        <w:rPr>
          <w:rFonts w:ascii="Times New Roman" w:hAnsi="Times New Roman"/>
          <w:sz w:val="24"/>
          <w:szCs w:val="24"/>
          <w:lang w:val="sr-Latn-CS"/>
        </w:rPr>
        <w:t xml:space="preserve"> </w:t>
      </w:r>
    </w:p>
    <w:p w:rsidR="007F4628" w:rsidRPr="00973440" w:rsidRDefault="007F4628" w:rsidP="007F4628">
      <w:pPr>
        <w:spacing w:after="0" w:line="240" w:lineRule="auto"/>
        <w:jc w:val="both"/>
        <w:rPr>
          <w:rFonts w:ascii="Times New Roman" w:hAnsi="Times New Roman"/>
          <w:sz w:val="24"/>
          <w:szCs w:val="24"/>
          <w:lang w:val="sr-Latn-CS"/>
        </w:rPr>
      </w:pPr>
    </w:p>
    <w:p w:rsidR="007F4628" w:rsidRPr="00973440" w:rsidRDefault="007F4628" w:rsidP="007F4628">
      <w:pPr>
        <w:widowControl w:val="0"/>
        <w:tabs>
          <w:tab w:val="left" w:pos="269"/>
        </w:tabs>
        <w:autoSpaceDE w:val="0"/>
        <w:autoSpaceDN w:val="0"/>
        <w:adjustRightInd w:val="0"/>
        <w:spacing w:after="0" w:line="240" w:lineRule="auto"/>
        <w:jc w:val="both"/>
        <w:rPr>
          <w:rFonts w:ascii="Times New Roman" w:hAnsi="Times New Roman"/>
          <w:bCs/>
          <w:sz w:val="24"/>
          <w:szCs w:val="24"/>
        </w:rPr>
      </w:pPr>
      <w:r w:rsidRPr="00973440">
        <w:rPr>
          <w:rFonts w:ascii="Times New Roman" w:hAnsi="Times New Roman"/>
          <w:sz w:val="24"/>
          <w:szCs w:val="24"/>
        </w:rPr>
        <w:t xml:space="preserve">U čl. 160-163. ovog zakona propisuju se odredbe o obavezi </w:t>
      </w:r>
      <w:r w:rsidRPr="00973440">
        <w:rPr>
          <w:rFonts w:ascii="Times New Roman" w:hAnsi="Times New Roman"/>
          <w:sz w:val="24"/>
          <w:szCs w:val="24"/>
          <w:lang w:val="hr-HR"/>
        </w:rPr>
        <w:t>razmijene informacije sa nadležnim organima druge države članice</w:t>
      </w:r>
      <w:r w:rsidRPr="00973440">
        <w:rPr>
          <w:rFonts w:ascii="Times New Roman" w:hAnsi="Times New Roman"/>
          <w:sz w:val="24"/>
          <w:szCs w:val="24"/>
          <w:lang w:val="bg-BG"/>
        </w:rPr>
        <w:t xml:space="preserve">, </w:t>
      </w:r>
      <w:r w:rsidRPr="00973440">
        <w:rPr>
          <w:rFonts w:ascii="Times New Roman" w:hAnsi="Times New Roman"/>
          <w:sz w:val="24"/>
          <w:szCs w:val="24"/>
          <w:lang w:val="hr-HR"/>
        </w:rPr>
        <w:t>u svrhu sprovođenja svojih aktivnosti u pogledu tržišta finansijskih</w:t>
      </w:r>
      <w:r w:rsidRPr="00973440">
        <w:rPr>
          <w:rFonts w:ascii="Times New Roman" w:hAnsi="Times New Roman"/>
          <w:sz w:val="24"/>
          <w:szCs w:val="24"/>
          <w:lang w:val="bg-BG"/>
        </w:rPr>
        <w:t xml:space="preserve"> </w:t>
      </w:r>
      <w:r w:rsidRPr="00973440">
        <w:rPr>
          <w:rFonts w:ascii="Times New Roman" w:hAnsi="Times New Roman"/>
          <w:sz w:val="24"/>
          <w:szCs w:val="24"/>
          <w:lang w:val="hr-HR"/>
        </w:rPr>
        <w:t>instrumenata</w:t>
      </w:r>
      <w:r w:rsidRPr="00973440">
        <w:rPr>
          <w:rFonts w:ascii="Times New Roman" w:hAnsi="Times New Roman"/>
          <w:sz w:val="24"/>
          <w:szCs w:val="24"/>
          <w:lang w:val="bg-BG"/>
        </w:rPr>
        <w:t>.</w:t>
      </w:r>
      <w:r w:rsidRPr="00973440">
        <w:rPr>
          <w:rFonts w:ascii="Times New Roman" w:hAnsi="Times New Roman"/>
          <w:sz w:val="24"/>
          <w:szCs w:val="24"/>
        </w:rPr>
        <w:t xml:space="preserve"> </w:t>
      </w:r>
      <w:r w:rsidRPr="00973440">
        <w:rPr>
          <w:rFonts w:ascii="Times New Roman" w:hAnsi="Times New Roman"/>
          <w:sz w:val="24"/>
          <w:szCs w:val="24"/>
          <w:lang w:val="bg-BG"/>
        </w:rPr>
        <w:t xml:space="preserve">Preventivne mjere koje treba da preduzme Komisija </w:t>
      </w:r>
      <w:r w:rsidRPr="00973440">
        <w:rPr>
          <w:rFonts w:ascii="Times New Roman" w:hAnsi="Times New Roman"/>
          <w:bCs/>
          <w:sz w:val="24"/>
          <w:szCs w:val="24"/>
          <w:lang w:val="bg-BG"/>
        </w:rPr>
        <w:t xml:space="preserve">kao država članica domaćin </w:t>
      </w:r>
      <w:r w:rsidRPr="00973440">
        <w:rPr>
          <w:rFonts w:ascii="Times New Roman" w:hAnsi="Times New Roman"/>
          <w:sz w:val="24"/>
          <w:szCs w:val="24"/>
          <w:lang w:val="bg-BG"/>
        </w:rPr>
        <w:t xml:space="preserve">u pogledu </w:t>
      </w:r>
      <w:r w:rsidRPr="00973440">
        <w:rPr>
          <w:rFonts w:ascii="Times New Roman" w:hAnsi="Times New Roman"/>
          <w:sz w:val="24"/>
          <w:szCs w:val="24"/>
        </w:rPr>
        <w:t>regulisanih</w:t>
      </w:r>
      <w:r w:rsidRPr="00973440">
        <w:rPr>
          <w:rFonts w:ascii="Times New Roman" w:hAnsi="Times New Roman"/>
          <w:sz w:val="24"/>
          <w:szCs w:val="24"/>
          <w:lang w:val="bg-BG"/>
        </w:rPr>
        <w:t xml:space="preserve"> tržišta i MTP</w:t>
      </w:r>
      <w:r w:rsidRPr="00973440">
        <w:rPr>
          <w:rFonts w:ascii="Times New Roman" w:hAnsi="Times New Roman"/>
          <w:bCs/>
          <w:sz w:val="24"/>
          <w:szCs w:val="24"/>
          <w:lang w:val="bg-BG"/>
        </w:rPr>
        <w:t>-e</w:t>
      </w:r>
      <w:r w:rsidRPr="00973440">
        <w:rPr>
          <w:rFonts w:ascii="Times New Roman" w:hAnsi="Times New Roman"/>
          <w:bCs/>
          <w:sz w:val="24"/>
          <w:szCs w:val="24"/>
        </w:rPr>
        <w:t xml:space="preserve">, saradnja i razmjena informacija sa ESMA-om i </w:t>
      </w:r>
      <w:r w:rsidRPr="00973440">
        <w:rPr>
          <w:rFonts w:ascii="Times New Roman" w:hAnsi="Times New Roman"/>
          <w:color w:val="000000"/>
          <w:sz w:val="24"/>
          <w:szCs w:val="24"/>
        </w:rPr>
        <w:t xml:space="preserve">razmjena </w:t>
      </w:r>
      <w:r w:rsidRPr="00973440">
        <w:rPr>
          <w:rFonts w:ascii="Times New Roman" w:hAnsi="Times New Roman"/>
          <w:color w:val="000000"/>
          <w:spacing w:val="-1"/>
          <w:sz w:val="24"/>
          <w:szCs w:val="24"/>
        </w:rPr>
        <w:t xml:space="preserve">informacija sa nadležnim organima trećih zemalja. </w:t>
      </w:r>
    </w:p>
    <w:p w:rsidR="007F4628" w:rsidRPr="00973440" w:rsidRDefault="007F4628" w:rsidP="007F4628">
      <w:pPr>
        <w:widowControl w:val="0"/>
        <w:tabs>
          <w:tab w:val="left" w:pos="269"/>
        </w:tabs>
        <w:autoSpaceDE w:val="0"/>
        <w:autoSpaceDN w:val="0"/>
        <w:adjustRightInd w:val="0"/>
        <w:spacing w:after="0" w:line="240" w:lineRule="auto"/>
        <w:jc w:val="center"/>
        <w:rPr>
          <w:rFonts w:ascii="Times New Roman" w:hAnsi="Times New Roman"/>
          <w:b/>
          <w:sz w:val="24"/>
          <w:szCs w:val="24"/>
        </w:rPr>
      </w:pPr>
    </w:p>
    <w:p w:rsidR="007F4628" w:rsidRPr="00973440" w:rsidRDefault="007F4628" w:rsidP="007F4628">
      <w:pPr>
        <w:autoSpaceDE w:val="0"/>
        <w:autoSpaceDN w:val="0"/>
        <w:adjustRightInd w:val="0"/>
        <w:spacing w:after="0" w:line="240" w:lineRule="auto"/>
        <w:rPr>
          <w:rFonts w:ascii="Times New Roman" w:hAnsi="Times New Roman"/>
          <w:b/>
          <w:sz w:val="24"/>
          <w:szCs w:val="24"/>
          <w:lang w:val="en-GB"/>
        </w:rPr>
      </w:pPr>
      <w:r w:rsidRPr="00973440">
        <w:rPr>
          <w:rFonts w:ascii="Times New Roman" w:hAnsi="Times New Roman"/>
          <w:b/>
          <w:sz w:val="24"/>
          <w:szCs w:val="24"/>
          <w:lang w:val="en-GB"/>
        </w:rPr>
        <w:t>VII. INVESTICIONA DRUŠTVA</w:t>
      </w:r>
    </w:p>
    <w:p w:rsidR="007F4628" w:rsidRPr="00973440" w:rsidRDefault="007F4628" w:rsidP="007F4628">
      <w:pPr>
        <w:spacing w:after="0" w:line="240" w:lineRule="auto"/>
        <w:jc w:val="both"/>
        <w:rPr>
          <w:rFonts w:ascii="Times New Roman" w:hAnsi="Times New Roman"/>
          <w:sz w:val="24"/>
          <w:szCs w:val="24"/>
        </w:rPr>
      </w:pPr>
    </w:p>
    <w:p w:rsidR="007F4628" w:rsidRPr="00973440" w:rsidRDefault="007F4628" w:rsidP="007F4628">
      <w:pPr>
        <w:spacing w:line="240" w:lineRule="auto"/>
        <w:jc w:val="both"/>
        <w:rPr>
          <w:rFonts w:ascii="Times New Roman" w:hAnsi="Times New Roman"/>
          <w:sz w:val="24"/>
          <w:szCs w:val="24"/>
        </w:rPr>
      </w:pPr>
      <w:r w:rsidRPr="00973440">
        <w:rPr>
          <w:rFonts w:ascii="Times New Roman" w:hAnsi="Times New Roman"/>
          <w:sz w:val="24"/>
          <w:szCs w:val="24"/>
        </w:rPr>
        <w:t>Članom 164. ovog Zakona definisani su pojmovi koji se koriste u dijelu VII ovog Zakona, tj. u dijelu Investiciona društva.</w:t>
      </w:r>
    </w:p>
    <w:p w:rsidR="007F4628" w:rsidRPr="00973440" w:rsidRDefault="007F4628" w:rsidP="007F4628">
      <w:pPr>
        <w:spacing w:line="240" w:lineRule="auto"/>
        <w:jc w:val="both"/>
        <w:rPr>
          <w:rFonts w:ascii="Times New Roman" w:hAnsi="Times New Roman"/>
          <w:sz w:val="24"/>
          <w:szCs w:val="24"/>
        </w:rPr>
      </w:pPr>
      <w:r w:rsidRPr="00973440">
        <w:rPr>
          <w:rFonts w:ascii="Times New Roman" w:hAnsi="Times New Roman"/>
          <w:sz w:val="24"/>
          <w:szCs w:val="24"/>
        </w:rPr>
        <w:t>Člаnom 165. ovog zаkonа propisаni su uslovi zа dobijаnje dozvole zа investicionа društvа, odnosno osnivаnje tih društаvа, kаo i vrste investicionih društаvа i njihovа prаvnа formа.</w:t>
      </w:r>
    </w:p>
    <w:p w:rsidR="007F4628" w:rsidRPr="00973440" w:rsidRDefault="007F4628" w:rsidP="007F4628">
      <w:pPr>
        <w:spacing w:line="240" w:lineRule="auto"/>
        <w:jc w:val="both"/>
        <w:rPr>
          <w:rFonts w:ascii="Times New Roman" w:hAnsi="Times New Roman"/>
          <w:sz w:val="24"/>
          <w:szCs w:val="24"/>
        </w:rPr>
      </w:pPr>
      <w:r w:rsidRPr="00973440">
        <w:rPr>
          <w:rFonts w:ascii="Times New Roman" w:hAnsi="Times New Roman"/>
          <w:sz w:val="24"/>
          <w:szCs w:val="24"/>
        </w:rPr>
        <w:t>Člаnom 166. ovog zаkonа propisаni su izuzeci na koje se ne primjenjuje pružanje investicionih usluga  i аktivnosti koje može obаvljаti.</w:t>
      </w:r>
    </w:p>
    <w:p w:rsidR="007F4628" w:rsidRPr="00973440" w:rsidRDefault="007F4628" w:rsidP="007F4628">
      <w:pPr>
        <w:spacing w:line="240" w:lineRule="auto"/>
        <w:jc w:val="both"/>
        <w:rPr>
          <w:rFonts w:ascii="Times New Roman" w:hAnsi="Times New Roman"/>
          <w:sz w:val="24"/>
          <w:szCs w:val="24"/>
        </w:rPr>
      </w:pPr>
      <w:r w:rsidRPr="00973440">
        <w:rPr>
          <w:rFonts w:ascii="Times New Roman" w:hAnsi="Times New Roman"/>
          <w:sz w:val="24"/>
          <w:szCs w:val="24"/>
        </w:rPr>
        <w:t>Čl. 167 i 168. Ovog Zakona propisuju se zahtjevi za izdavanje dozvole za rad te ovlašćenja I nadzor investicionog društva, i usluge i aktivnosti investicionog društva.</w:t>
      </w:r>
    </w:p>
    <w:p w:rsidR="007F4628" w:rsidRPr="00973440" w:rsidRDefault="007F4628" w:rsidP="007F4628">
      <w:pPr>
        <w:spacing w:line="240" w:lineRule="auto"/>
        <w:jc w:val="both"/>
        <w:rPr>
          <w:rFonts w:ascii="Times New Roman" w:hAnsi="Times New Roman"/>
          <w:sz w:val="24"/>
          <w:szCs w:val="24"/>
        </w:rPr>
      </w:pPr>
      <w:r w:rsidRPr="00973440">
        <w:rPr>
          <w:rFonts w:ascii="Times New Roman" w:hAnsi="Times New Roman"/>
          <w:sz w:val="24"/>
          <w:szCs w:val="24"/>
        </w:rPr>
        <w:t>Čl. 169, 170 i 171. ovog zаkonа propisаna je visinа minimаlnog kаpitаlа investicionog društvа kojа se određuje i izrаčunаvа u sklаdu sа аktom Komisije i u zаvisnosti od vrste uslugа i djelаtnosti koje obаvljа.</w:t>
      </w:r>
    </w:p>
    <w:p w:rsidR="007F4628" w:rsidRPr="00973440" w:rsidRDefault="007F4628" w:rsidP="007F4628">
      <w:pPr>
        <w:spacing w:line="240" w:lineRule="auto"/>
        <w:jc w:val="both"/>
        <w:rPr>
          <w:rFonts w:ascii="Times New Roman" w:hAnsi="Times New Roman"/>
          <w:sz w:val="24"/>
          <w:szCs w:val="24"/>
        </w:rPr>
      </w:pPr>
      <w:r w:rsidRPr="00973440">
        <w:rPr>
          <w:rFonts w:ascii="Times New Roman" w:hAnsi="Times New Roman"/>
          <w:sz w:val="24"/>
          <w:szCs w:val="24"/>
        </w:rPr>
        <w:t xml:space="preserve">Člаnom 172. ovog zаkonа propisаni su zahtjevi u pogledu adekvatnosti kapitala koji se primjenjuju na investiciona društva, pravila za njihovo obračunavanje i pravila za njihov bonitetni nadzor. </w:t>
      </w:r>
    </w:p>
    <w:p w:rsidR="007F4628" w:rsidRPr="00973440" w:rsidRDefault="007F4628" w:rsidP="007F4628">
      <w:pPr>
        <w:spacing w:line="240" w:lineRule="auto"/>
        <w:jc w:val="both"/>
        <w:rPr>
          <w:rFonts w:ascii="Times New Roman" w:hAnsi="Times New Roman"/>
          <w:sz w:val="24"/>
          <w:szCs w:val="24"/>
        </w:rPr>
      </w:pPr>
      <w:r w:rsidRPr="00973440">
        <w:rPr>
          <w:rFonts w:ascii="Times New Roman" w:hAnsi="Times New Roman"/>
          <w:sz w:val="24"/>
          <w:szCs w:val="24"/>
        </w:rPr>
        <w:t>U članu 173. ovog zаkonа propisаni su zahtjevi za akcionare i članove sa kvalifikovanim učešćem.</w:t>
      </w:r>
    </w:p>
    <w:p w:rsidR="007F4628" w:rsidRPr="00973440" w:rsidRDefault="007F4628" w:rsidP="007F4628">
      <w:pPr>
        <w:spacing w:after="0" w:line="240" w:lineRule="auto"/>
        <w:jc w:val="both"/>
        <w:rPr>
          <w:rFonts w:ascii="Times New Roman" w:hAnsi="Times New Roman"/>
          <w:sz w:val="24"/>
          <w:szCs w:val="24"/>
        </w:rPr>
      </w:pPr>
      <w:r w:rsidRPr="00973440">
        <w:rPr>
          <w:rFonts w:ascii="Times New Roman" w:hAnsi="Times New Roman"/>
          <w:sz w:val="24"/>
          <w:szCs w:val="24"/>
        </w:rPr>
        <w:lastRenderedPageBreak/>
        <w:t>U članu 174. ovog zаkonа propisаni su uslovi da svako tijelo koje traži dozvolu za rad od Komisije za obavljanje poslova investicionog društva ispunjava svoje obaveze u pogledu članstva u sistemu zaštite investitota u vrijeme izdavanja dozvole za rad.</w:t>
      </w:r>
    </w:p>
    <w:p w:rsidR="007F4628" w:rsidRPr="00973440" w:rsidRDefault="007F4628" w:rsidP="007F4628">
      <w:pPr>
        <w:spacing w:line="240" w:lineRule="auto"/>
        <w:jc w:val="both"/>
        <w:rPr>
          <w:rFonts w:ascii="Times New Roman" w:hAnsi="Times New Roman"/>
          <w:sz w:val="24"/>
          <w:szCs w:val="24"/>
        </w:rPr>
      </w:pPr>
    </w:p>
    <w:p w:rsidR="007F4628" w:rsidRPr="00973440" w:rsidRDefault="007F4628" w:rsidP="007F4628">
      <w:pPr>
        <w:spacing w:line="240" w:lineRule="auto"/>
        <w:jc w:val="both"/>
        <w:rPr>
          <w:rFonts w:ascii="Times New Roman" w:hAnsi="Times New Roman"/>
          <w:sz w:val="24"/>
          <w:szCs w:val="24"/>
        </w:rPr>
      </w:pPr>
      <w:r w:rsidRPr="00973440">
        <w:rPr>
          <w:rFonts w:ascii="Times New Roman" w:hAnsi="Times New Roman"/>
          <w:sz w:val="24"/>
          <w:szCs w:val="24"/>
        </w:rPr>
        <w:t>Člаnom 175. ovog zаkonа propisаni su uslovi zа kаdrovsku i orgаnizаcionu osposobljenost i tehničku opremljenost investicionog društvа.</w:t>
      </w:r>
    </w:p>
    <w:p w:rsidR="007F4628" w:rsidRPr="00973440" w:rsidRDefault="007F4628" w:rsidP="007F4628">
      <w:pPr>
        <w:spacing w:line="240" w:lineRule="auto"/>
        <w:jc w:val="both"/>
        <w:rPr>
          <w:rFonts w:ascii="Times New Roman" w:hAnsi="Times New Roman"/>
          <w:sz w:val="24"/>
          <w:szCs w:val="24"/>
        </w:rPr>
      </w:pPr>
      <w:r w:rsidRPr="00973440">
        <w:rPr>
          <w:rFonts w:ascii="Times New Roman" w:hAnsi="Times New Roman"/>
          <w:sz w:val="24"/>
          <w:szCs w:val="24"/>
        </w:rPr>
        <w:t>U članu 176. ovog zаkonа propisаne su odredbe koje se odnose nа pružаnje uslugа posredstvom drugog investicionog društvа, kаo i postupаk zа dobijаnje dozvole zа fizičkа licа rаdi obаvljаnjа poslovа pružаnjа investicionih uslugа i аktivnosti.</w:t>
      </w:r>
    </w:p>
    <w:p w:rsidR="007F4628" w:rsidRPr="00973440" w:rsidRDefault="007F4628" w:rsidP="007F4628">
      <w:pPr>
        <w:spacing w:line="240" w:lineRule="auto"/>
        <w:jc w:val="both"/>
        <w:rPr>
          <w:rFonts w:ascii="Times New Roman" w:hAnsi="Times New Roman"/>
          <w:sz w:val="24"/>
          <w:szCs w:val="24"/>
        </w:rPr>
      </w:pPr>
      <w:r w:rsidRPr="00973440">
        <w:rPr>
          <w:rFonts w:ascii="Times New Roman" w:hAnsi="Times New Roman"/>
          <w:sz w:val="24"/>
          <w:szCs w:val="24"/>
        </w:rPr>
        <w:t>U čl. 177 i 178. ovog zаkonа propisаni su orgаni investicionog društvа, uslovi zа izbor zvršnog direktorа i člаnove odborа direktora ovog društvа, kаo i uslovi zа dаvаnje, odbijаnje i povlаčenje te sаglаsnosti od strаne Komisije.</w:t>
      </w:r>
    </w:p>
    <w:p w:rsidR="007F4628" w:rsidRPr="00973440" w:rsidRDefault="007F4628" w:rsidP="007F4628">
      <w:pPr>
        <w:spacing w:line="240" w:lineRule="auto"/>
        <w:jc w:val="both"/>
        <w:rPr>
          <w:rFonts w:ascii="Times New Roman" w:hAnsi="Times New Roman"/>
          <w:sz w:val="24"/>
          <w:szCs w:val="24"/>
        </w:rPr>
      </w:pPr>
      <w:r w:rsidRPr="00973440">
        <w:rPr>
          <w:rFonts w:ascii="Times New Roman" w:hAnsi="Times New Roman"/>
          <w:sz w:val="24"/>
          <w:szCs w:val="24"/>
        </w:rPr>
        <w:t>U čl. 179, 180 i 181. ovog zаkonа propisаni su sаdržinа zаhtjevа zа dаvаnje dozvole zа obаvljаnje djelаtnosti investicionog društvа i potrebnа dodаtnа dokumentаcijа, procedurа i rokovi zа donošenje rješenjа o dаvаnju dozvole od strаne Komisije, kao I konsultacija nadležnih organa drugih država članica prije izdavanja dozvole.</w:t>
      </w:r>
    </w:p>
    <w:p w:rsidR="007F4628" w:rsidRPr="00973440" w:rsidRDefault="007F4628" w:rsidP="007F4628">
      <w:pPr>
        <w:spacing w:line="240" w:lineRule="auto"/>
        <w:jc w:val="both"/>
        <w:rPr>
          <w:rFonts w:ascii="Times New Roman" w:hAnsi="Times New Roman"/>
          <w:sz w:val="24"/>
          <w:szCs w:val="24"/>
        </w:rPr>
      </w:pPr>
      <w:r w:rsidRPr="00973440">
        <w:rPr>
          <w:rFonts w:ascii="Times New Roman" w:hAnsi="Times New Roman"/>
          <w:sz w:val="24"/>
          <w:szCs w:val="24"/>
        </w:rPr>
        <w:t>U članu 182. ovog zakona propisuje se obaveza vođenja registra dozvola za rad investicionim društvima.</w:t>
      </w:r>
    </w:p>
    <w:p w:rsidR="007F4628" w:rsidRPr="00973440" w:rsidRDefault="007F4628" w:rsidP="007F4628">
      <w:pPr>
        <w:spacing w:line="240" w:lineRule="auto"/>
        <w:jc w:val="both"/>
        <w:rPr>
          <w:rFonts w:ascii="Times New Roman" w:hAnsi="Times New Roman"/>
          <w:sz w:val="24"/>
          <w:szCs w:val="24"/>
        </w:rPr>
      </w:pPr>
      <w:r w:rsidRPr="00973440">
        <w:rPr>
          <w:rFonts w:ascii="Times New Roman" w:hAnsi="Times New Roman"/>
          <w:sz w:val="24"/>
          <w:szCs w:val="24"/>
        </w:rPr>
        <w:t xml:space="preserve">U članu 183. ovog zakona uređuje se obavještavanje o promjeni podataka u roku od sedam dana od nastale promjene. </w:t>
      </w:r>
    </w:p>
    <w:p w:rsidR="007F4628" w:rsidRPr="00973440" w:rsidRDefault="007F4628" w:rsidP="007F4628">
      <w:pPr>
        <w:spacing w:line="240" w:lineRule="auto"/>
        <w:jc w:val="both"/>
        <w:rPr>
          <w:rFonts w:ascii="Times New Roman" w:hAnsi="Times New Roman"/>
          <w:sz w:val="24"/>
          <w:szCs w:val="24"/>
        </w:rPr>
      </w:pPr>
      <w:r w:rsidRPr="00973440">
        <w:rPr>
          <w:rFonts w:ascii="Times New Roman" w:hAnsi="Times New Roman"/>
          <w:sz w:val="24"/>
          <w:szCs w:val="24"/>
        </w:rPr>
        <w:t xml:space="preserve">U čl. 184 i 185. ovog zаkonа uređeni su uslovi zа zаhtjev zа dobijаnje prethodne sаglаsnosti Komisije rаdi osnivаnjа filijаle investicionih društava u inostranstvu i filijale stranih pravnih lica koje obavljaju poslove sa hartijama od vrijednosti u Crnoj Gori. </w:t>
      </w:r>
    </w:p>
    <w:p w:rsidR="007F4628" w:rsidRPr="00973440" w:rsidRDefault="007F4628" w:rsidP="007F4628">
      <w:pPr>
        <w:spacing w:line="240" w:lineRule="auto"/>
        <w:jc w:val="both"/>
        <w:rPr>
          <w:rFonts w:ascii="Times New Roman" w:hAnsi="Times New Roman"/>
          <w:sz w:val="24"/>
          <w:szCs w:val="24"/>
        </w:rPr>
      </w:pPr>
      <w:r w:rsidRPr="00973440">
        <w:rPr>
          <w:rFonts w:ascii="Times New Roman" w:hAnsi="Times New Roman"/>
          <w:sz w:val="24"/>
          <w:szCs w:val="24"/>
        </w:rPr>
        <w:t xml:space="preserve">Čl. 186 i 187. ovog Zakona definisano je pružanje usluga unutar Evropske Unije za investiciono društvo koje je dobilo dozvolu Komisije za rad a koje po prvi put želi da pruža usluge ili obavlja aktivnosti na teritoriji druge države članice. propisani sui  uslovi za investiciono društvo koje želi da osnuje filijalu u inostranstvu radi obavljanja poslova sa hartijama od vrijednosti. </w:t>
      </w:r>
    </w:p>
    <w:p w:rsidR="007F4628" w:rsidRPr="00973440" w:rsidRDefault="007F4628" w:rsidP="007F4628">
      <w:pPr>
        <w:spacing w:line="240" w:lineRule="auto"/>
        <w:jc w:val="both"/>
        <w:rPr>
          <w:rFonts w:ascii="Times New Roman" w:hAnsi="Times New Roman"/>
          <w:sz w:val="24"/>
          <w:szCs w:val="24"/>
        </w:rPr>
      </w:pPr>
      <w:r w:rsidRPr="00973440">
        <w:rPr>
          <w:rFonts w:ascii="Times New Roman" w:hAnsi="Times New Roman"/>
          <w:sz w:val="24"/>
          <w:szCs w:val="24"/>
        </w:rPr>
        <w:t>Članom 188. ovog Zakona definisani su odnosi sa trećim zemljama, odnosno obaveza Komisije da obavijesti Evropsku komisiju I ESMA o svim poteškoćama sa kojima se njena investiciona društva susreću u osnivanju ili pružanju investicionih usluga u trećoj zemlji.</w:t>
      </w:r>
    </w:p>
    <w:p w:rsidR="007F4628" w:rsidRPr="00973440" w:rsidRDefault="007F4628" w:rsidP="007F4628">
      <w:pPr>
        <w:spacing w:line="240" w:lineRule="auto"/>
        <w:jc w:val="both"/>
        <w:rPr>
          <w:rFonts w:ascii="Times New Roman" w:hAnsi="Times New Roman"/>
          <w:sz w:val="24"/>
          <w:szCs w:val="24"/>
        </w:rPr>
      </w:pPr>
      <w:r w:rsidRPr="00973440">
        <w:rPr>
          <w:rFonts w:ascii="Times New Roman" w:hAnsi="Times New Roman"/>
          <w:sz w:val="24"/>
          <w:szCs w:val="24"/>
        </w:rPr>
        <w:t>U članu 189. ovog Zakona propisane su obаveze investicionog društvа koje se odnose nа postupke i rokove zа upis u registаr privrednih subjekаtа.</w:t>
      </w:r>
    </w:p>
    <w:p w:rsidR="007F4628" w:rsidRPr="00973440" w:rsidRDefault="007F4628" w:rsidP="007F4628">
      <w:pPr>
        <w:tabs>
          <w:tab w:val="left" w:pos="720"/>
        </w:tabs>
        <w:spacing w:after="0" w:line="240" w:lineRule="auto"/>
        <w:ind w:right="-331"/>
        <w:jc w:val="both"/>
        <w:rPr>
          <w:rFonts w:ascii="Times New Roman" w:hAnsi="Times New Roman"/>
          <w:sz w:val="24"/>
          <w:szCs w:val="24"/>
          <w:lang w:val="sr-Latn-CS"/>
        </w:rPr>
      </w:pPr>
      <w:r w:rsidRPr="00973440">
        <w:rPr>
          <w:rFonts w:ascii="Times New Roman" w:hAnsi="Times New Roman"/>
          <w:sz w:val="24"/>
          <w:szCs w:val="24"/>
        </w:rPr>
        <w:t xml:space="preserve">U članu 190. ovog zakona propisuje se </w:t>
      </w:r>
      <w:r w:rsidRPr="00973440">
        <w:rPr>
          <w:rFonts w:ascii="Times New Roman" w:hAnsi="Times New Roman"/>
          <w:sz w:val="24"/>
          <w:szCs w:val="24"/>
          <w:lang w:val="sr-Latn-CS"/>
        </w:rPr>
        <w:t>privremena dozvola za rad u slučaju statusnih promjena.</w:t>
      </w:r>
    </w:p>
    <w:p w:rsidR="007F4628" w:rsidRPr="00973440" w:rsidRDefault="007F4628" w:rsidP="007F4628">
      <w:pPr>
        <w:tabs>
          <w:tab w:val="left" w:pos="720"/>
        </w:tabs>
        <w:spacing w:after="0" w:line="240" w:lineRule="auto"/>
        <w:ind w:right="-331"/>
        <w:jc w:val="both"/>
        <w:rPr>
          <w:rFonts w:ascii="Times New Roman" w:hAnsi="Times New Roman"/>
          <w:sz w:val="24"/>
          <w:szCs w:val="24"/>
          <w:lang w:val="sr-Latn-CS"/>
        </w:rPr>
      </w:pPr>
    </w:p>
    <w:p w:rsidR="007F4628" w:rsidRPr="00973440" w:rsidRDefault="007F4628" w:rsidP="007F4628">
      <w:pPr>
        <w:tabs>
          <w:tab w:val="left" w:pos="720"/>
        </w:tabs>
        <w:spacing w:after="0" w:line="240" w:lineRule="auto"/>
        <w:ind w:right="-331"/>
        <w:jc w:val="both"/>
        <w:rPr>
          <w:rFonts w:ascii="Times New Roman" w:hAnsi="Times New Roman"/>
          <w:sz w:val="24"/>
          <w:szCs w:val="24"/>
          <w:lang w:val="sr-Latn-CS"/>
        </w:rPr>
      </w:pPr>
      <w:r w:rsidRPr="00973440">
        <w:rPr>
          <w:rFonts w:ascii="Times New Roman" w:hAnsi="Times New Roman"/>
          <w:sz w:val="24"/>
          <w:szCs w:val="24"/>
        </w:rPr>
        <w:t>U članu 191. ovog zakona propisuju se odredbe za i</w:t>
      </w:r>
      <w:r w:rsidRPr="00973440">
        <w:rPr>
          <w:rFonts w:ascii="Times New Roman" w:hAnsi="Times New Roman"/>
          <w:sz w:val="24"/>
          <w:szCs w:val="24"/>
          <w:lang w:val="sr-Latn-CS"/>
        </w:rPr>
        <w:t>zmjenu zahtjeva za dobijanje dozvole kada je neophodna saglasnost Komisije.</w:t>
      </w:r>
    </w:p>
    <w:p w:rsidR="007F4628" w:rsidRPr="00973440" w:rsidRDefault="007F4628" w:rsidP="007F4628">
      <w:pPr>
        <w:tabs>
          <w:tab w:val="left" w:pos="720"/>
        </w:tabs>
        <w:spacing w:after="0" w:line="240" w:lineRule="auto"/>
        <w:ind w:right="-331"/>
        <w:jc w:val="both"/>
        <w:rPr>
          <w:rFonts w:ascii="Times New Roman" w:hAnsi="Times New Roman"/>
          <w:color w:val="FF0000"/>
          <w:sz w:val="24"/>
          <w:szCs w:val="24"/>
          <w:lang w:val="sr-Latn-CS"/>
        </w:rPr>
      </w:pPr>
    </w:p>
    <w:p w:rsidR="007F4628" w:rsidRPr="00973440" w:rsidRDefault="007F4628" w:rsidP="007F4628">
      <w:pPr>
        <w:tabs>
          <w:tab w:val="left" w:pos="720"/>
        </w:tabs>
        <w:spacing w:after="0" w:line="240" w:lineRule="auto"/>
        <w:ind w:right="-331"/>
        <w:jc w:val="both"/>
        <w:rPr>
          <w:rFonts w:ascii="Times New Roman" w:hAnsi="Times New Roman"/>
          <w:sz w:val="24"/>
          <w:szCs w:val="24"/>
          <w:lang w:val="sr-Latn-CS"/>
        </w:rPr>
      </w:pPr>
      <w:r w:rsidRPr="00973440">
        <w:rPr>
          <w:rFonts w:ascii="Times New Roman" w:hAnsi="Times New Roman"/>
          <w:sz w:val="24"/>
          <w:szCs w:val="24"/>
        </w:rPr>
        <w:t xml:space="preserve">U članu 192. ovog zakona propisuju se odredbe vezane za </w:t>
      </w:r>
      <w:r w:rsidRPr="00973440">
        <w:rPr>
          <w:rFonts w:ascii="Times New Roman" w:hAnsi="Times New Roman"/>
          <w:sz w:val="24"/>
          <w:szCs w:val="24"/>
          <w:lang w:val="sr-Latn-CS"/>
        </w:rPr>
        <w:t xml:space="preserve">dostupnost javnosti zahtjeva za dobijanje dozvole i izmjena. </w:t>
      </w:r>
    </w:p>
    <w:p w:rsidR="007F4628" w:rsidRPr="00973440" w:rsidRDefault="007F4628" w:rsidP="007F4628">
      <w:pPr>
        <w:tabs>
          <w:tab w:val="left" w:pos="720"/>
        </w:tabs>
        <w:spacing w:after="0" w:line="240" w:lineRule="auto"/>
        <w:ind w:right="-331"/>
        <w:jc w:val="both"/>
        <w:rPr>
          <w:rFonts w:ascii="Times New Roman" w:hAnsi="Times New Roman"/>
          <w:sz w:val="24"/>
          <w:szCs w:val="24"/>
          <w:lang w:val="sr-Latn-CS"/>
        </w:rPr>
      </w:pPr>
    </w:p>
    <w:p w:rsidR="007F4628" w:rsidRPr="00973440" w:rsidRDefault="007F4628" w:rsidP="007F4628">
      <w:pPr>
        <w:tabs>
          <w:tab w:val="left" w:pos="720"/>
        </w:tabs>
        <w:spacing w:after="0" w:line="240" w:lineRule="auto"/>
        <w:ind w:right="-331"/>
        <w:jc w:val="both"/>
        <w:rPr>
          <w:rFonts w:ascii="Times New Roman" w:hAnsi="Times New Roman"/>
          <w:sz w:val="24"/>
          <w:szCs w:val="24"/>
          <w:lang w:val="sr-Latn-CS"/>
        </w:rPr>
      </w:pPr>
      <w:r w:rsidRPr="00973440">
        <w:rPr>
          <w:rFonts w:ascii="Times New Roman" w:hAnsi="Times New Roman"/>
          <w:sz w:val="24"/>
          <w:szCs w:val="24"/>
        </w:rPr>
        <w:t>U članu 193. ovog zakona propisuju se n</w:t>
      </w:r>
      <w:r w:rsidRPr="00973440">
        <w:rPr>
          <w:rFonts w:ascii="Times New Roman" w:hAnsi="Times New Roman"/>
          <w:sz w:val="24"/>
          <w:szCs w:val="24"/>
          <w:lang w:val="sr-Latn-CS"/>
        </w:rPr>
        <w:t>aknade koje naplaćuje  investiciono društvo.</w:t>
      </w:r>
    </w:p>
    <w:p w:rsidR="007F4628" w:rsidRPr="00973440" w:rsidRDefault="007F4628" w:rsidP="007F4628">
      <w:pPr>
        <w:tabs>
          <w:tab w:val="left" w:pos="720"/>
        </w:tabs>
        <w:spacing w:after="0" w:line="240" w:lineRule="auto"/>
        <w:ind w:right="-331"/>
        <w:jc w:val="both"/>
        <w:rPr>
          <w:rFonts w:ascii="Times New Roman" w:hAnsi="Times New Roman"/>
          <w:sz w:val="24"/>
          <w:szCs w:val="24"/>
          <w:lang w:val="sr-Latn-CS"/>
        </w:rPr>
      </w:pPr>
    </w:p>
    <w:p w:rsidR="007F4628" w:rsidRPr="00973440" w:rsidRDefault="007F4628" w:rsidP="007F4628">
      <w:pPr>
        <w:spacing w:line="240" w:lineRule="auto"/>
        <w:jc w:val="both"/>
        <w:rPr>
          <w:rFonts w:ascii="Times New Roman" w:hAnsi="Times New Roman"/>
          <w:sz w:val="24"/>
          <w:szCs w:val="24"/>
        </w:rPr>
      </w:pPr>
      <w:r w:rsidRPr="00973440">
        <w:rPr>
          <w:rFonts w:ascii="Times New Roman" w:hAnsi="Times New Roman"/>
          <w:sz w:val="24"/>
          <w:szCs w:val="24"/>
        </w:rPr>
        <w:t xml:space="preserve">U članu 194. ovog zakona propisuje se upravljanje rizicima i adekvatnost kapitala.  </w:t>
      </w:r>
    </w:p>
    <w:p w:rsidR="007F4628" w:rsidRPr="00973440" w:rsidRDefault="007F4628" w:rsidP="007F4628">
      <w:pPr>
        <w:spacing w:line="240" w:lineRule="auto"/>
        <w:jc w:val="both"/>
        <w:rPr>
          <w:rFonts w:ascii="Times New Roman" w:hAnsi="Times New Roman"/>
          <w:sz w:val="24"/>
          <w:szCs w:val="24"/>
        </w:rPr>
      </w:pPr>
      <w:r w:rsidRPr="00973440">
        <w:rPr>
          <w:rFonts w:ascii="Times New Roman" w:hAnsi="Times New Roman"/>
          <w:sz w:val="24"/>
          <w:szCs w:val="24"/>
        </w:rPr>
        <w:t>U čl. 195 i 196. ovog zаkonа detаljno su propisаne odredbe koje se odnose nа vođenje evidencije investicionog društva i izvještaji investicionog društva.</w:t>
      </w:r>
    </w:p>
    <w:p w:rsidR="007F4628" w:rsidRPr="00973440" w:rsidRDefault="007F4628" w:rsidP="007F4628">
      <w:pPr>
        <w:spacing w:line="240" w:lineRule="auto"/>
        <w:jc w:val="both"/>
        <w:rPr>
          <w:rFonts w:ascii="Times New Roman" w:hAnsi="Times New Roman"/>
          <w:sz w:val="24"/>
          <w:szCs w:val="24"/>
        </w:rPr>
      </w:pPr>
      <w:r w:rsidRPr="00973440">
        <w:rPr>
          <w:rFonts w:ascii="Times New Roman" w:hAnsi="Times New Roman"/>
          <w:sz w:val="24"/>
          <w:szCs w:val="24"/>
        </w:rPr>
        <w:t xml:space="preserve">U članu 197. ovog zakona uređuju se mjere za obezbjeđenje adekvatnosti kapitala. </w:t>
      </w:r>
    </w:p>
    <w:p w:rsidR="007F4628" w:rsidRPr="00973440" w:rsidRDefault="007F4628" w:rsidP="007F4628">
      <w:pPr>
        <w:spacing w:line="240" w:lineRule="auto"/>
        <w:jc w:val="both"/>
        <w:rPr>
          <w:rFonts w:ascii="Times New Roman" w:hAnsi="Times New Roman"/>
          <w:sz w:val="24"/>
          <w:szCs w:val="24"/>
        </w:rPr>
      </w:pPr>
      <w:r w:rsidRPr="00973440">
        <w:rPr>
          <w:rFonts w:ascii="Times New Roman" w:hAnsi="Times New Roman"/>
          <w:sz w:val="24"/>
          <w:szCs w:val="24"/>
        </w:rPr>
        <w:t>U članu 198. ovog zakona detaljno su propisane odredbe koje se odnose na načela sigurnog i dobrog poslovanja investicionog društva.</w:t>
      </w:r>
    </w:p>
    <w:p w:rsidR="007F4628" w:rsidRPr="00973440" w:rsidRDefault="007F4628" w:rsidP="007F4628">
      <w:pPr>
        <w:spacing w:line="240" w:lineRule="auto"/>
        <w:jc w:val="both"/>
        <w:rPr>
          <w:rFonts w:ascii="Times New Roman" w:hAnsi="Times New Roman"/>
          <w:sz w:val="24"/>
          <w:szCs w:val="24"/>
        </w:rPr>
      </w:pPr>
      <w:r w:rsidRPr="00973440">
        <w:rPr>
          <w:rFonts w:ascii="Times New Roman" w:hAnsi="Times New Roman"/>
          <w:sz w:val="24"/>
          <w:szCs w:val="24"/>
        </w:rPr>
        <w:t>U članu 199. ovog zakona uređuju se odredbe koje je investiciono društvo dužno da preduzme pri izvršenju naloga pod najpovoljnijim uslovima.</w:t>
      </w:r>
    </w:p>
    <w:p w:rsidR="007F4628" w:rsidRPr="00973440" w:rsidRDefault="007F4628" w:rsidP="007F4628">
      <w:pPr>
        <w:spacing w:line="240" w:lineRule="auto"/>
        <w:jc w:val="both"/>
        <w:rPr>
          <w:rFonts w:ascii="Times New Roman" w:hAnsi="Times New Roman"/>
          <w:sz w:val="24"/>
          <w:szCs w:val="24"/>
        </w:rPr>
      </w:pPr>
      <w:r w:rsidRPr="00973440">
        <w:rPr>
          <w:rFonts w:ascii="Times New Roman" w:hAnsi="Times New Roman"/>
          <w:sz w:val="24"/>
          <w:szCs w:val="24"/>
        </w:rPr>
        <w:t>Članom 200. ovog zakona uređuje se sukob interesa klijenta i interesa investicionog društva.</w:t>
      </w:r>
    </w:p>
    <w:p w:rsidR="007F4628" w:rsidRPr="00973440" w:rsidRDefault="007F4628" w:rsidP="007F4628">
      <w:pPr>
        <w:spacing w:line="240" w:lineRule="auto"/>
        <w:jc w:val="both"/>
        <w:rPr>
          <w:rFonts w:ascii="Times New Roman" w:hAnsi="Times New Roman"/>
          <w:sz w:val="24"/>
          <w:szCs w:val="24"/>
        </w:rPr>
      </w:pPr>
      <w:r w:rsidRPr="00973440">
        <w:rPr>
          <w:rFonts w:ascii="Times New Roman" w:hAnsi="Times New Roman"/>
          <w:sz w:val="24"/>
          <w:szCs w:val="24"/>
        </w:rPr>
        <w:t>U čl. 201-206. ovog zakona reguliše se ugovor sa klijentom, izvještavanje klijenta, izvršenje naloga klijenata, odbijanje prijema naloga za kupovinu i prodaju, transakcije izvršene sa kvalifikovanim investitorima, kao i potvrda o izvršenju naloga.</w:t>
      </w:r>
    </w:p>
    <w:p w:rsidR="007F4628" w:rsidRPr="00973440" w:rsidRDefault="007F4628" w:rsidP="007F4628">
      <w:pPr>
        <w:spacing w:line="240" w:lineRule="auto"/>
        <w:jc w:val="both"/>
        <w:rPr>
          <w:rFonts w:ascii="Times New Roman" w:hAnsi="Times New Roman"/>
          <w:sz w:val="24"/>
          <w:szCs w:val="24"/>
        </w:rPr>
      </w:pPr>
      <w:r w:rsidRPr="00973440">
        <w:rPr>
          <w:rFonts w:ascii="Times New Roman" w:hAnsi="Times New Roman"/>
          <w:sz w:val="24"/>
          <w:szCs w:val="24"/>
        </w:rPr>
        <w:t>U članu 207. ovog zakona propisuje se obaveza investicionog društva da otvori novčani račun klijenata kod ovlašćene banke.</w:t>
      </w:r>
    </w:p>
    <w:p w:rsidR="007F4628" w:rsidRPr="00973440" w:rsidRDefault="007F4628" w:rsidP="007F4628">
      <w:pPr>
        <w:spacing w:line="240" w:lineRule="auto"/>
        <w:jc w:val="both"/>
        <w:rPr>
          <w:rFonts w:ascii="Times New Roman" w:hAnsi="Times New Roman"/>
          <w:sz w:val="24"/>
          <w:szCs w:val="24"/>
        </w:rPr>
      </w:pPr>
      <w:r w:rsidRPr="00973440">
        <w:rPr>
          <w:rFonts w:ascii="Times New Roman" w:hAnsi="Times New Roman"/>
          <w:sz w:val="24"/>
          <w:szCs w:val="24"/>
        </w:rPr>
        <w:t xml:space="preserve">U članu 208. ovog zakona propisuje se obaveza investicionog društva da otvori račun hartija od vrijednosti kod Centralnog registra za klijenta, ili kastodi račun za klijenta. </w:t>
      </w:r>
    </w:p>
    <w:p w:rsidR="007F4628" w:rsidRPr="00973440" w:rsidRDefault="007F4628" w:rsidP="007F4628">
      <w:pPr>
        <w:spacing w:line="240" w:lineRule="auto"/>
        <w:jc w:val="both"/>
        <w:rPr>
          <w:rFonts w:ascii="Times New Roman" w:hAnsi="Times New Roman"/>
          <w:sz w:val="24"/>
          <w:szCs w:val="24"/>
        </w:rPr>
      </w:pPr>
      <w:r w:rsidRPr="00973440">
        <w:rPr>
          <w:rFonts w:ascii="Times New Roman" w:hAnsi="Times New Roman"/>
          <w:sz w:val="24"/>
          <w:szCs w:val="24"/>
        </w:rPr>
        <w:t>U članu 209. ovog zakona reguliše se pozajmljivanje hartija od vrijednosti.</w:t>
      </w:r>
    </w:p>
    <w:p w:rsidR="007F4628" w:rsidRPr="00973440" w:rsidRDefault="007F4628" w:rsidP="007F4628">
      <w:pPr>
        <w:spacing w:line="240" w:lineRule="auto"/>
        <w:ind w:right="-279"/>
        <w:jc w:val="both"/>
        <w:rPr>
          <w:rFonts w:ascii="Times New Roman" w:hAnsi="Times New Roman"/>
          <w:sz w:val="24"/>
          <w:szCs w:val="24"/>
        </w:rPr>
      </w:pPr>
      <w:r w:rsidRPr="00973440">
        <w:rPr>
          <w:rFonts w:ascii="Times New Roman" w:hAnsi="Times New Roman"/>
          <w:sz w:val="24"/>
          <w:szCs w:val="24"/>
        </w:rPr>
        <w:t xml:space="preserve">U čl. 210-218. ovog zakona propisane su odredbe trgovanja na margini, obavezni elementi ugovora o obavljanju poslova u hartijama od vrijednosti na margini, obaveza obavještavanja o rizicima, obaveza kontinuiranog izvještavanja klijenta, obaveza jednakog postupanja prema klijentima i otvaranja računa za trgovanje na margini, obavezni elelementi za trgovanje hartijama od vrijednosti na margini, obaveza plaćanja provizije za usluge trgovanja na margini, ovlašćenja za raspolaganje sredstvima klijenata. </w:t>
      </w:r>
    </w:p>
    <w:p w:rsidR="007F4628" w:rsidRPr="00973440" w:rsidRDefault="007F4628" w:rsidP="007F4628">
      <w:pPr>
        <w:tabs>
          <w:tab w:val="left" w:pos="0"/>
          <w:tab w:val="left" w:pos="720"/>
        </w:tabs>
        <w:spacing w:after="0" w:line="240" w:lineRule="auto"/>
        <w:ind w:right="-331"/>
        <w:jc w:val="both"/>
        <w:rPr>
          <w:rFonts w:ascii="Times New Roman" w:hAnsi="Times New Roman"/>
          <w:sz w:val="24"/>
          <w:szCs w:val="24"/>
          <w:lang w:val="sr-Latn-CS"/>
        </w:rPr>
      </w:pPr>
      <w:r w:rsidRPr="00973440">
        <w:rPr>
          <w:rFonts w:ascii="Times New Roman" w:hAnsi="Times New Roman"/>
          <w:sz w:val="24"/>
          <w:szCs w:val="24"/>
        </w:rPr>
        <w:t xml:space="preserve">U čl. 219, 220 i 221. ovog zakona propisane su odredbe </w:t>
      </w:r>
      <w:r w:rsidRPr="00973440">
        <w:rPr>
          <w:rFonts w:ascii="Times New Roman" w:hAnsi="Times New Roman"/>
          <w:sz w:val="24"/>
          <w:szCs w:val="24"/>
          <w:lang w:val="sr-Latn-CS"/>
        </w:rPr>
        <w:t xml:space="preserve">evidencija i izvještavanje investicionog društva, nadzor Komisije nad poslovanjem investicionih društava i objavljivanje investicionih društava nakon obavljene transakcije. </w:t>
      </w:r>
    </w:p>
    <w:p w:rsidR="007F4628" w:rsidRPr="00973440" w:rsidRDefault="007F4628" w:rsidP="007F4628">
      <w:pPr>
        <w:tabs>
          <w:tab w:val="left" w:pos="0"/>
          <w:tab w:val="left" w:pos="720"/>
        </w:tabs>
        <w:spacing w:after="0" w:line="240" w:lineRule="auto"/>
        <w:ind w:right="-331"/>
        <w:jc w:val="both"/>
        <w:rPr>
          <w:rFonts w:ascii="Times New Roman" w:hAnsi="Times New Roman"/>
          <w:color w:val="FF0000"/>
          <w:sz w:val="24"/>
          <w:szCs w:val="24"/>
          <w:lang w:val="sr-Latn-CS"/>
        </w:rPr>
      </w:pPr>
    </w:p>
    <w:p w:rsidR="007F4628" w:rsidRPr="00973440" w:rsidRDefault="007F4628" w:rsidP="007F4628">
      <w:pPr>
        <w:tabs>
          <w:tab w:val="left" w:pos="0"/>
          <w:tab w:val="left" w:pos="720"/>
        </w:tabs>
        <w:spacing w:after="0" w:line="240" w:lineRule="auto"/>
        <w:ind w:right="-331"/>
        <w:jc w:val="both"/>
        <w:rPr>
          <w:rFonts w:ascii="Times New Roman" w:hAnsi="Times New Roman"/>
          <w:sz w:val="24"/>
          <w:szCs w:val="24"/>
        </w:rPr>
      </w:pPr>
      <w:r w:rsidRPr="00973440">
        <w:rPr>
          <w:rFonts w:ascii="Times New Roman" w:hAnsi="Times New Roman"/>
          <w:sz w:val="24"/>
          <w:szCs w:val="24"/>
        </w:rPr>
        <w:t>U čl. 222 i 223. ovog Zakona propisuju se odredbe koje se odnose na sistemski internalizator i multilateralnu trgovačku platformu, kao i obaveza Komisije da donese podzakonska akta kojim se reguliše poslovanje sistemskog internalizatora I multilateralne trgovačke platform.</w:t>
      </w:r>
    </w:p>
    <w:p w:rsidR="007F4628" w:rsidRPr="00973440" w:rsidRDefault="007F4628" w:rsidP="007F4628">
      <w:pPr>
        <w:tabs>
          <w:tab w:val="left" w:pos="0"/>
          <w:tab w:val="left" w:pos="720"/>
        </w:tabs>
        <w:spacing w:after="0" w:line="240" w:lineRule="auto"/>
        <w:ind w:right="-331"/>
        <w:jc w:val="both"/>
        <w:rPr>
          <w:rFonts w:ascii="Times New Roman" w:hAnsi="Times New Roman"/>
          <w:sz w:val="24"/>
          <w:szCs w:val="24"/>
        </w:rPr>
      </w:pPr>
    </w:p>
    <w:p w:rsidR="007F4628" w:rsidRPr="00973440" w:rsidRDefault="007F4628" w:rsidP="007F4628">
      <w:pPr>
        <w:tabs>
          <w:tab w:val="left" w:pos="0"/>
          <w:tab w:val="left" w:pos="720"/>
        </w:tabs>
        <w:spacing w:after="0" w:line="240" w:lineRule="auto"/>
        <w:ind w:right="-331"/>
        <w:jc w:val="both"/>
        <w:rPr>
          <w:rFonts w:ascii="Times New Roman" w:hAnsi="Times New Roman"/>
          <w:sz w:val="24"/>
          <w:szCs w:val="24"/>
          <w:lang w:val="sr-Latn-CS"/>
        </w:rPr>
      </w:pPr>
      <w:r w:rsidRPr="00973440">
        <w:rPr>
          <w:rFonts w:ascii="Times New Roman" w:hAnsi="Times New Roman"/>
          <w:sz w:val="24"/>
          <w:szCs w:val="24"/>
        </w:rPr>
        <w:t xml:space="preserve">U članu 224. ovog zakona reguliše se </w:t>
      </w:r>
      <w:r w:rsidRPr="00973440">
        <w:rPr>
          <w:rFonts w:ascii="Times New Roman" w:hAnsi="Times New Roman"/>
          <w:sz w:val="24"/>
          <w:szCs w:val="24"/>
          <w:lang w:val="sr-Latn-CS"/>
        </w:rPr>
        <w:t>pristup regulisanom tržištu i Centralnom registru hartija od vrijednosti.</w:t>
      </w:r>
    </w:p>
    <w:p w:rsidR="007F4628" w:rsidRPr="00973440" w:rsidRDefault="007F4628" w:rsidP="007F4628">
      <w:pPr>
        <w:tabs>
          <w:tab w:val="left" w:pos="0"/>
          <w:tab w:val="left" w:pos="720"/>
        </w:tabs>
        <w:spacing w:after="0" w:line="240" w:lineRule="auto"/>
        <w:ind w:right="-331"/>
        <w:jc w:val="both"/>
        <w:rPr>
          <w:rFonts w:ascii="Times New Roman" w:hAnsi="Times New Roman"/>
          <w:color w:val="FF0000"/>
          <w:sz w:val="24"/>
          <w:szCs w:val="24"/>
          <w:lang w:val="sr-Latn-CS"/>
        </w:rPr>
      </w:pPr>
    </w:p>
    <w:p w:rsidR="007F4628" w:rsidRPr="00973440" w:rsidRDefault="007F4628" w:rsidP="007F4628">
      <w:pPr>
        <w:tabs>
          <w:tab w:val="left" w:pos="0"/>
          <w:tab w:val="left" w:pos="720"/>
        </w:tabs>
        <w:spacing w:after="0" w:line="240" w:lineRule="auto"/>
        <w:ind w:right="-331"/>
        <w:jc w:val="both"/>
        <w:rPr>
          <w:rFonts w:ascii="Times New Roman" w:hAnsi="Times New Roman"/>
          <w:sz w:val="24"/>
          <w:szCs w:val="24"/>
        </w:rPr>
      </w:pPr>
      <w:r w:rsidRPr="00973440">
        <w:rPr>
          <w:rFonts w:ascii="Times New Roman" w:hAnsi="Times New Roman"/>
          <w:sz w:val="24"/>
          <w:szCs w:val="24"/>
        </w:rPr>
        <w:t>U čl. 225, 226 i 227. ovog zakona propisuje se pristup centralnoj ugovornoj strani, sistemima za kliring i saldiranje I pravo na određivanje sistema za saldiranje,  centralne ugovorne strane i sistem za kliring i saldiranje za MTP.</w:t>
      </w:r>
    </w:p>
    <w:p w:rsidR="007F4628" w:rsidRPr="00973440" w:rsidRDefault="007F4628" w:rsidP="007F4628">
      <w:pPr>
        <w:tabs>
          <w:tab w:val="left" w:pos="0"/>
          <w:tab w:val="left" w:pos="720"/>
        </w:tabs>
        <w:spacing w:after="0" w:line="240" w:lineRule="auto"/>
        <w:ind w:right="-331"/>
        <w:jc w:val="both"/>
        <w:rPr>
          <w:rFonts w:ascii="Times New Roman" w:hAnsi="Times New Roman"/>
          <w:color w:val="FF0000"/>
          <w:sz w:val="24"/>
          <w:szCs w:val="24"/>
        </w:rPr>
      </w:pPr>
    </w:p>
    <w:p w:rsidR="007F4628" w:rsidRPr="00973440" w:rsidRDefault="007F4628" w:rsidP="007F4628">
      <w:pPr>
        <w:tabs>
          <w:tab w:val="left" w:pos="0"/>
          <w:tab w:val="left" w:pos="720"/>
        </w:tabs>
        <w:spacing w:after="0" w:line="240" w:lineRule="auto"/>
        <w:ind w:right="-331"/>
        <w:jc w:val="both"/>
        <w:rPr>
          <w:rFonts w:ascii="Times New Roman" w:hAnsi="Times New Roman"/>
          <w:sz w:val="24"/>
          <w:szCs w:val="24"/>
        </w:rPr>
      </w:pPr>
      <w:r w:rsidRPr="00973440">
        <w:rPr>
          <w:rFonts w:ascii="Times New Roman" w:hAnsi="Times New Roman"/>
          <w:sz w:val="24"/>
          <w:szCs w:val="24"/>
        </w:rPr>
        <w:t>U članu 228. ovog zakona propisuje se set mjera nadzora Komisije nad investicionim društvom.</w:t>
      </w:r>
    </w:p>
    <w:p w:rsidR="007F4628" w:rsidRPr="00973440" w:rsidRDefault="007F4628" w:rsidP="007F4628">
      <w:pPr>
        <w:tabs>
          <w:tab w:val="left" w:pos="0"/>
          <w:tab w:val="left" w:pos="720"/>
        </w:tabs>
        <w:spacing w:after="0" w:line="240" w:lineRule="auto"/>
        <w:ind w:right="-331"/>
        <w:jc w:val="both"/>
        <w:rPr>
          <w:rFonts w:ascii="Times New Roman" w:hAnsi="Times New Roman"/>
          <w:color w:val="FF0000"/>
          <w:sz w:val="24"/>
          <w:szCs w:val="24"/>
          <w:lang w:val="sr-Latn-CS"/>
        </w:rPr>
      </w:pPr>
    </w:p>
    <w:p w:rsidR="007F4628" w:rsidRPr="00973440" w:rsidRDefault="007F4628" w:rsidP="007F4628">
      <w:pPr>
        <w:tabs>
          <w:tab w:val="left" w:pos="0"/>
          <w:tab w:val="left" w:pos="720"/>
        </w:tabs>
        <w:spacing w:after="0" w:line="240" w:lineRule="auto"/>
        <w:ind w:right="-331"/>
        <w:jc w:val="both"/>
        <w:rPr>
          <w:rFonts w:ascii="Times New Roman" w:hAnsi="Times New Roman"/>
          <w:sz w:val="24"/>
          <w:szCs w:val="24"/>
          <w:lang w:val="sr-Latn-CS"/>
        </w:rPr>
      </w:pPr>
      <w:r w:rsidRPr="00973440">
        <w:rPr>
          <w:rFonts w:ascii="Times New Roman" w:hAnsi="Times New Roman"/>
          <w:sz w:val="24"/>
          <w:szCs w:val="24"/>
        </w:rPr>
        <w:lastRenderedPageBreak/>
        <w:t xml:space="preserve">U članu 229. ovog zakona propisuje se </w:t>
      </w:r>
      <w:r w:rsidRPr="00973440">
        <w:rPr>
          <w:rFonts w:ascii="Times New Roman" w:hAnsi="Times New Roman"/>
          <w:sz w:val="24"/>
          <w:szCs w:val="24"/>
          <w:lang w:val="sr-Latn-CS"/>
        </w:rPr>
        <w:t>privremeno ili trajno oduzimanje dozvole za obavljanje djelatnosti investicionog društva i fizičkih lica.</w:t>
      </w:r>
    </w:p>
    <w:p w:rsidR="007F4628" w:rsidRPr="00973440" w:rsidRDefault="007F4628" w:rsidP="007F4628">
      <w:pPr>
        <w:tabs>
          <w:tab w:val="left" w:pos="0"/>
          <w:tab w:val="left" w:pos="720"/>
        </w:tabs>
        <w:spacing w:after="0" w:line="240" w:lineRule="auto"/>
        <w:ind w:right="-331"/>
        <w:jc w:val="both"/>
        <w:rPr>
          <w:rFonts w:ascii="Times New Roman" w:hAnsi="Times New Roman"/>
          <w:sz w:val="24"/>
          <w:szCs w:val="24"/>
          <w:lang w:val="sr-Latn-CS"/>
        </w:rPr>
      </w:pPr>
    </w:p>
    <w:p w:rsidR="007F4628" w:rsidRPr="00973440" w:rsidRDefault="007F4628" w:rsidP="007F4628">
      <w:pPr>
        <w:tabs>
          <w:tab w:val="left" w:pos="0"/>
          <w:tab w:val="left" w:pos="720"/>
        </w:tabs>
        <w:spacing w:after="0" w:line="240" w:lineRule="auto"/>
        <w:ind w:right="-331"/>
        <w:jc w:val="both"/>
        <w:rPr>
          <w:rFonts w:ascii="Times New Roman" w:hAnsi="Times New Roman"/>
          <w:sz w:val="24"/>
          <w:szCs w:val="24"/>
          <w:lang w:val="sr-Latn-CS"/>
        </w:rPr>
      </w:pPr>
      <w:r w:rsidRPr="00973440">
        <w:rPr>
          <w:rFonts w:ascii="Times New Roman" w:hAnsi="Times New Roman"/>
          <w:sz w:val="24"/>
          <w:szCs w:val="24"/>
        </w:rPr>
        <w:t xml:space="preserve">U čl. 230 i 231. ovog zakona propisuju se </w:t>
      </w:r>
      <w:r w:rsidRPr="00973440">
        <w:rPr>
          <w:rFonts w:ascii="Times New Roman" w:hAnsi="Times New Roman"/>
          <w:sz w:val="24"/>
          <w:szCs w:val="24"/>
          <w:lang w:val="sr-Latn-CS"/>
        </w:rPr>
        <w:t>posebna pravila vezana za investiciona društva čije su dozvole za rad privremeno ili trajno oduzete.</w:t>
      </w:r>
    </w:p>
    <w:p w:rsidR="007F4628" w:rsidRPr="00973440" w:rsidRDefault="007F4628" w:rsidP="007F4628">
      <w:pPr>
        <w:spacing w:after="0" w:line="240" w:lineRule="auto"/>
        <w:jc w:val="both"/>
        <w:rPr>
          <w:rFonts w:ascii="Times New Roman" w:hAnsi="Times New Roman"/>
          <w:color w:val="FF0000"/>
          <w:sz w:val="24"/>
          <w:szCs w:val="24"/>
        </w:rPr>
      </w:pPr>
    </w:p>
    <w:p w:rsidR="007F4628" w:rsidRPr="00973440" w:rsidRDefault="007F4628" w:rsidP="007F4628">
      <w:pPr>
        <w:spacing w:after="0" w:line="240" w:lineRule="auto"/>
        <w:jc w:val="both"/>
        <w:rPr>
          <w:rFonts w:ascii="Times New Roman" w:hAnsi="Times New Roman"/>
          <w:color w:val="FF0000"/>
          <w:sz w:val="24"/>
          <w:szCs w:val="24"/>
        </w:rPr>
      </w:pPr>
      <w:r w:rsidRPr="00973440">
        <w:rPr>
          <w:rFonts w:ascii="Times New Roman" w:hAnsi="Times New Roman"/>
          <w:sz w:val="24"/>
          <w:szCs w:val="24"/>
        </w:rPr>
        <w:t xml:space="preserve">Čl. 232-234. ovog zakona propisuju se ovlašćenja Komisije za nadzor, nadzor nad licima koja imaju filijale u Crnoj Gori i njihova obaveza dostavljanja periodičnih izvještaja o radu tih filijala, kao i mjere predostrožnosti koje preduzima Komisija kao država članica domaćin u pogledu investicionih društava. </w:t>
      </w:r>
    </w:p>
    <w:p w:rsidR="007F4628" w:rsidRPr="00973440" w:rsidRDefault="007F4628" w:rsidP="007F4628">
      <w:pPr>
        <w:spacing w:after="0" w:line="240" w:lineRule="auto"/>
        <w:jc w:val="both"/>
        <w:rPr>
          <w:rFonts w:ascii="Times New Roman" w:hAnsi="Times New Roman"/>
          <w:sz w:val="24"/>
          <w:szCs w:val="24"/>
        </w:rPr>
      </w:pPr>
    </w:p>
    <w:p w:rsidR="007F4628" w:rsidRPr="00973440" w:rsidRDefault="007F4628" w:rsidP="007F4628">
      <w:pPr>
        <w:spacing w:line="240" w:lineRule="auto"/>
        <w:jc w:val="both"/>
        <w:rPr>
          <w:rFonts w:ascii="Times New Roman" w:hAnsi="Times New Roman"/>
          <w:sz w:val="24"/>
          <w:szCs w:val="24"/>
        </w:rPr>
      </w:pPr>
      <w:r w:rsidRPr="00973440">
        <w:rPr>
          <w:rFonts w:ascii="Times New Roman" w:hAnsi="Times New Roman"/>
          <w:sz w:val="24"/>
          <w:szCs w:val="24"/>
        </w:rPr>
        <w:t>Članom 235. ovog Zakona definisani su odnosi sa revizorima koji u investicionom društvu obavljaju sprovođenje revizije godišnjeg finansijskog izvještaja ili bilo koji drugi zadatak propisan zakonom.</w:t>
      </w:r>
    </w:p>
    <w:p w:rsidR="007F4628" w:rsidRPr="00973440" w:rsidRDefault="007F4628" w:rsidP="007F4628">
      <w:pPr>
        <w:spacing w:line="240" w:lineRule="auto"/>
        <w:jc w:val="both"/>
        <w:rPr>
          <w:rFonts w:ascii="Times New Roman" w:hAnsi="Times New Roman"/>
          <w:sz w:val="24"/>
          <w:szCs w:val="24"/>
        </w:rPr>
      </w:pPr>
      <w:r w:rsidRPr="00973440">
        <w:rPr>
          <w:rFonts w:ascii="Times New Roman" w:hAnsi="Times New Roman"/>
          <w:sz w:val="24"/>
          <w:szCs w:val="24"/>
        </w:rPr>
        <w:t>U člаnu 236. ovog zаkonа propisаne su odredbe koje se odnose nа dozvolu zа pružаnje investicionih uslugа i аktivnosti od strаne ovlаšćene bаnke.</w:t>
      </w:r>
    </w:p>
    <w:p w:rsidR="007F4628" w:rsidRPr="00973440" w:rsidRDefault="007F4628" w:rsidP="007F4628">
      <w:pPr>
        <w:spacing w:line="240" w:lineRule="auto"/>
        <w:jc w:val="both"/>
        <w:rPr>
          <w:rFonts w:ascii="Times New Roman" w:hAnsi="Times New Roman"/>
          <w:sz w:val="24"/>
          <w:szCs w:val="24"/>
        </w:rPr>
      </w:pPr>
      <w:r w:rsidRPr="00973440">
        <w:rPr>
          <w:rFonts w:ascii="Times New Roman" w:hAnsi="Times New Roman"/>
          <w:sz w:val="24"/>
          <w:szCs w:val="24"/>
        </w:rPr>
        <w:t>U člаnu 237. ovog zаkonа propisаni su uslovi zа obаvljаnje poslovа ovlаšćene bаnke.</w:t>
      </w:r>
    </w:p>
    <w:p w:rsidR="007F4628" w:rsidRPr="00973440" w:rsidRDefault="007F4628" w:rsidP="007F4628">
      <w:pPr>
        <w:spacing w:line="240" w:lineRule="auto"/>
        <w:jc w:val="both"/>
        <w:rPr>
          <w:rFonts w:ascii="Times New Roman" w:hAnsi="Times New Roman"/>
          <w:sz w:val="24"/>
          <w:szCs w:val="24"/>
        </w:rPr>
      </w:pPr>
      <w:r w:rsidRPr="00973440">
        <w:rPr>
          <w:rFonts w:ascii="Times New Roman" w:hAnsi="Times New Roman"/>
          <w:sz w:val="24"/>
          <w:szCs w:val="24"/>
        </w:rPr>
        <w:t>U članu 238. ovog zаkonа propisаne su odredbe koje se odnose nа primjenu ovog zаkonа i аkаtа Komisije nа ovlаšćenu bаnku i mjere nаdzorа koje Komisijа vrši nаd ovlаšćenim bаnkаmа.</w:t>
      </w:r>
    </w:p>
    <w:p w:rsidR="007F4628" w:rsidRPr="00973440" w:rsidRDefault="007F4628" w:rsidP="007F4628">
      <w:pPr>
        <w:autoSpaceDE w:val="0"/>
        <w:autoSpaceDN w:val="0"/>
        <w:adjustRightInd w:val="0"/>
        <w:spacing w:after="0" w:line="240" w:lineRule="auto"/>
        <w:rPr>
          <w:rFonts w:ascii="Times New Roman" w:hAnsi="Times New Roman"/>
          <w:b/>
          <w:sz w:val="24"/>
          <w:szCs w:val="24"/>
          <w:lang w:val="en-GB"/>
        </w:rPr>
      </w:pPr>
      <w:r w:rsidRPr="00973440">
        <w:rPr>
          <w:rFonts w:ascii="Times New Roman" w:hAnsi="Times New Roman"/>
          <w:b/>
          <w:sz w:val="24"/>
          <w:szCs w:val="24"/>
          <w:lang w:val="en-GB"/>
        </w:rPr>
        <w:t>VIII. SISTEM ZAŠTITE INVESTITORA</w:t>
      </w:r>
    </w:p>
    <w:p w:rsidR="007F4628" w:rsidRPr="00973440" w:rsidRDefault="007F4628" w:rsidP="007F4628">
      <w:pPr>
        <w:autoSpaceDE w:val="0"/>
        <w:autoSpaceDN w:val="0"/>
        <w:adjustRightInd w:val="0"/>
        <w:spacing w:after="0" w:line="240" w:lineRule="auto"/>
        <w:rPr>
          <w:rFonts w:ascii="Times New Roman" w:hAnsi="Times New Roman"/>
          <w:b/>
          <w:sz w:val="24"/>
          <w:szCs w:val="24"/>
          <w:lang w:val="en-GB"/>
        </w:rPr>
      </w:pPr>
    </w:p>
    <w:p w:rsidR="007F4628" w:rsidRPr="00973440" w:rsidRDefault="007F4628" w:rsidP="007F4628">
      <w:pPr>
        <w:tabs>
          <w:tab w:val="left" w:pos="720"/>
        </w:tabs>
        <w:spacing w:after="0" w:line="240" w:lineRule="auto"/>
        <w:jc w:val="both"/>
        <w:rPr>
          <w:rFonts w:ascii="Times New Roman" w:hAnsi="Times New Roman"/>
          <w:sz w:val="24"/>
          <w:szCs w:val="24"/>
          <w:lang w:val="en-GB"/>
        </w:rPr>
      </w:pPr>
      <w:r w:rsidRPr="00973440">
        <w:rPr>
          <w:rFonts w:ascii="Times New Roman" w:hAnsi="Times New Roman"/>
          <w:sz w:val="24"/>
          <w:szCs w:val="24"/>
        </w:rPr>
        <w:t>U članu 239. ovog zаkonа propisаne su odredbe koje se odnose nа primjenu, f</w:t>
      </w:r>
      <w:r w:rsidRPr="00973440">
        <w:rPr>
          <w:rFonts w:ascii="Times New Roman" w:hAnsi="Times New Roman"/>
          <w:sz w:val="24"/>
          <w:szCs w:val="24"/>
          <w:lang w:val="it-IT"/>
        </w:rPr>
        <w:t>ormiranje i upravljanje Fondom za zaštitu investitora.</w:t>
      </w:r>
    </w:p>
    <w:p w:rsidR="007F4628" w:rsidRPr="00973440" w:rsidRDefault="007F4628" w:rsidP="007F4628">
      <w:pPr>
        <w:tabs>
          <w:tab w:val="left" w:pos="720"/>
        </w:tabs>
        <w:spacing w:after="0" w:line="240" w:lineRule="auto"/>
        <w:jc w:val="both"/>
        <w:rPr>
          <w:rFonts w:ascii="Times New Roman" w:hAnsi="Times New Roman"/>
          <w:sz w:val="24"/>
          <w:szCs w:val="24"/>
          <w:lang w:val="en-GB"/>
        </w:rPr>
      </w:pPr>
    </w:p>
    <w:p w:rsidR="007F4628" w:rsidRPr="00973440" w:rsidRDefault="007F4628" w:rsidP="007F4628">
      <w:pPr>
        <w:pStyle w:val="Default"/>
        <w:jc w:val="both"/>
        <w:rPr>
          <w:rFonts w:ascii="Times New Roman" w:hAnsi="Times New Roman" w:cs="Times New Roman"/>
          <w:lang w:val="en-GB"/>
        </w:rPr>
      </w:pPr>
      <w:r w:rsidRPr="00973440">
        <w:rPr>
          <w:rFonts w:ascii="Times New Roman" w:hAnsi="Times New Roman" w:cs="Times New Roman"/>
        </w:rPr>
        <w:t>Čl. 240, 241 i 242. ovog zakona propisuju se obevazno č</w:t>
      </w:r>
      <w:r w:rsidRPr="00973440">
        <w:rPr>
          <w:rFonts w:ascii="Times New Roman" w:hAnsi="Times New Roman" w:cs="Times New Roman"/>
          <w:lang w:val="it-IT"/>
        </w:rPr>
        <w:t xml:space="preserve">lanstvo u Fondu za za investiciona društva sa sjedištem u Crnoj Gori, </w:t>
      </w:r>
      <w:r w:rsidRPr="00973440">
        <w:rPr>
          <w:rFonts w:ascii="Times New Roman" w:eastAsia="Times New Roman" w:hAnsi="Times New Roman" w:cs="Times New Roman"/>
        </w:rPr>
        <w:t xml:space="preserve">kada obavljaju investicione usluge i aktivnosti iz člana 2 stav 1 tačka 7 ovog zakona te kada obavljaju pomoćne investicione usluge iz člana 2. stav 1 tačka 8 ovog zakona. Propisani sui  slučajevi </w:t>
      </w:r>
      <w:r w:rsidRPr="00973440">
        <w:rPr>
          <w:rFonts w:ascii="Times New Roman" w:hAnsi="Times New Roman" w:cs="Times New Roman"/>
          <w:lang w:val="sr-Latn-CS"/>
        </w:rPr>
        <w:t>zaštite potraživanja klijenata koja se drže u članu Fonda</w:t>
      </w:r>
      <w:r w:rsidRPr="00973440">
        <w:rPr>
          <w:rFonts w:ascii="Times New Roman" w:hAnsi="Times New Roman" w:cs="Times New Roman"/>
          <w:lang w:val="en-GB"/>
        </w:rPr>
        <w:t>, čiji član Fonda nije u mogućnosti da iste isplati i/ili vrati klijentu.</w:t>
      </w:r>
    </w:p>
    <w:p w:rsidR="007F4628" w:rsidRPr="00973440" w:rsidRDefault="007F4628" w:rsidP="007F4628">
      <w:pPr>
        <w:pStyle w:val="Default"/>
        <w:jc w:val="both"/>
        <w:rPr>
          <w:rFonts w:ascii="Times New Roman" w:eastAsia="Times New Roman" w:hAnsi="Times New Roman" w:cs="Times New Roman"/>
        </w:rPr>
      </w:pPr>
      <w:r w:rsidRPr="00973440">
        <w:rPr>
          <w:rFonts w:ascii="Times New Roman" w:eastAsia="Times New Roman" w:hAnsi="Times New Roman" w:cs="Times New Roman"/>
        </w:rPr>
        <w:t xml:space="preserve"> </w:t>
      </w:r>
    </w:p>
    <w:p w:rsidR="007F4628" w:rsidRPr="00973440" w:rsidRDefault="007F4628" w:rsidP="007F4628">
      <w:pPr>
        <w:autoSpaceDE w:val="0"/>
        <w:autoSpaceDN w:val="0"/>
        <w:adjustRightInd w:val="0"/>
        <w:spacing w:after="0" w:line="240" w:lineRule="auto"/>
        <w:jc w:val="both"/>
        <w:rPr>
          <w:rFonts w:ascii="Times New Roman" w:hAnsi="Times New Roman"/>
          <w:color w:val="000000"/>
          <w:sz w:val="24"/>
          <w:szCs w:val="24"/>
        </w:rPr>
      </w:pPr>
      <w:r w:rsidRPr="00973440">
        <w:rPr>
          <w:rFonts w:ascii="Times New Roman" w:hAnsi="Times New Roman"/>
          <w:sz w:val="24"/>
          <w:szCs w:val="24"/>
        </w:rPr>
        <w:t xml:space="preserve">Čl. 243 i 244. ovog zаkonа propisаne su odredbe koje se odnose nа </w:t>
      </w:r>
      <w:r w:rsidRPr="00973440">
        <w:rPr>
          <w:rFonts w:ascii="Times New Roman" w:hAnsi="Times New Roman"/>
          <w:color w:val="000000"/>
          <w:sz w:val="24"/>
          <w:szCs w:val="24"/>
        </w:rPr>
        <w:t>zaštićena potraživanja klijenata člana fonda koji nije u mogućnosti da ispunjava svoje obaveze i Iznos do kojeg su osigurana potraživanja klijenata.</w:t>
      </w:r>
    </w:p>
    <w:p w:rsidR="007F4628" w:rsidRPr="00973440" w:rsidRDefault="007F4628" w:rsidP="007F4628">
      <w:pPr>
        <w:autoSpaceDE w:val="0"/>
        <w:autoSpaceDN w:val="0"/>
        <w:adjustRightInd w:val="0"/>
        <w:spacing w:after="0" w:line="240" w:lineRule="auto"/>
        <w:jc w:val="both"/>
        <w:rPr>
          <w:rFonts w:ascii="Times New Roman" w:hAnsi="Times New Roman"/>
          <w:color w:val="000000"/>
          <w:sz w:val="24"/>
          <w:szCs w:val="24"/>
        </w:rPr>
      </w:pPr>
    </w:p>
    <w:p w:rsidR="007F4628" w:rsidRPr="00973440" w:rsidRDefault="007F4628" w:rsidP="007F4628">
      <w:pPr>
        <w:autoSpaceDE w:val="0"/>
        <w:autoSpaceDN w:val="0"/>
        <w:adjustRightInd w:val="0"/>
        <w:spacing w:after="0" w:line="240" w:lineRule="auto"/>
        <w:jc w:val="both"/>
        <w:rPr>
          <w:rFonts w:ascii="Times New Roman" w:hAnsi="Times New Roman"/>
          <w:color w:val="000000"/>
          <w:sz w:val="24"/>
          <w:szCs w:val="24"/>
        </w:rPr>
      </w:pPr>
      <w:r w:rsidRPr="00973440">
        <w:rPr>
          <w:rFonts w:ascii="Times New Roman" w:hAnsi="Times New Roman"/>
          <w:color w:val="000000"/>
          <w:sz w:val="24"/>
          <w:szCs w:val="24"/>
        </w:rPr>
        <w:t xml:space="preserve">U čl. 245 i 246. </w:t>
      </w:r>
      <w:r w:rsidRPr="00973440">
        <w:rPr>
          <w:rFonts w:ascii="Times New Roman" w:hAnsi="Times New Roman"/>
          <w:sz w:val="24"/>
          <w:szCs w:val="24"/>
        </w:rPr>
        <w:t xml:space="preserve">ovog zаkonа propisаne su odredbe koje se odnose nа </w:t>
      </w:r>
      <w:r w:rsidRPr="00973440">
        <w:rPr>
          <w:rFonts w:ascii="Times New Roman" w:hAnsi="Times New Roman"/>
          <w:color w:val="000000"/>
          <w:sz w:val="24"/>
          <w:szCs w:val="24"/>
        </w:rPr>
        <w:t>Fond za zaštitu investitora, na organizatora Fonda i obaveze da izradi polugodišnje i godišnje finansijske izvještaje u skladu sa propisima kojima se uređuje računovodstvo i primjena standarda finansijskog izvještavanja.</w:t>
      </w:r>
    </w:p>
    <w:p w:rsidR="007F4628" w:rsidRPr="00973440" w:rsidRDefault="007F4628" w:rsidP="007F4628">
      <w:pPr>
        <w:autoSpaceDE w:val="0"/>
        <w:autoSpaceDN w:val="0"/>
        <w:adjustRightInd w:val="0"/>
        <w:spacing w:after="0" w:line="240" w:lineRule="auto"/>
        <w:jc w:val="both"/>
        <w:rPr>
          <w:rFonts w:ascii="Times New Roman" w:hAnsi="Times New Roman"/>
          <w:color w:val="000000"/>
          <w:sz w:val="24"/>
          <w:szCs w:val="24"/>
        </w:rPr>
      </w:pPr>
    </w:p>
    <w:p w:rsidR="007F4628" w:rsidRPr="00973440" w:rsidRDefault="007F4628" w:rsidP="007F4628">
      <w:pPr>
        <w:autoSpaceDE w:val="0"/>
        <w:autoSpaceDN w:val="0"/>
        <w:adjustRightInd w:val="0"/>
        <w:spacing w:after="0" w:line="240" w:lineRule="auto"/>
        <w:jc w:val="both"/>
        <w:rPr>
          <w:rFonts w:ascii="Times New Roman" w:hAnsi="Times New Roman"/>
          <w:sz w:val="24"/>
          <w:szCs w:val="24"/>
        </w:rPr>
      </w:pPr>
      <w:r w:rsidRPr="00973440">
        <w:rPr>
          <w:rFonts w:ascii="Times New Roman" w:hAnsi="Times New Roman"/>
          <w:color w:val="000000"/>
          <w:sz w:val="24"/>
          <w:szCs w:val="24"/>
        </w:rPr>
        <w:t xml:space="preserve">U članu 247. ovog zakona </w:t>
      </w:r>
      <w:r w:rsidRPr="00973440">
        <w:rPr>
          <w:rFonts w:ascii="Times New Roman" w:hAnsi="Times New Roman"/>
          <w:sz w:val="24"/>
          <w:szCs w:val="24"/>
        </w:rPr>
        <w:t>propisаne su odredbe koje se odnose na utvrđivanje iznosa zaštićenih potraživanja na način da u obzir uzme sve zakonske i ugovorne odredbe u vezi svakog pojedinačnog potraživanja, a naročito je dužan uračunati moguća protivpotraživanja, i to na dan otvaranja stečajnog postupka ili objavljivanja rješenja Komisije.</w:t>
      </w:r>
    </w:p>
    <w:p w:rsidR="007F4628" w:rsidRPr="00973440" w:rsidRDefault="007F4628" w:rsidP="007F4628">
      <w:pPr>
        <w:autoSpaceDE w:val="0"/>
        <w:autoSpaceDN w:val="0"/>
        <w:adjustRightInd w:val="0"/>
        <w:spacing w:after="0" w:line="240" w:lineRule="auto"/>
        <w:jc w:val="both"/>
        <w:rPr>
          <w:rFonts w:ascii="Times New Roman" w:hAnsi="Times New Roman"/>
          <w:sz w:val="24"/>
          <w:szCs w:val="24"/>
        </w:rPr>
      </w:pPr>
    </w:p>
    <w:p w:rsidR="007F4628" w:rsidRPr="00973440" w:rsidRDefault="007F4628" w:rsidP="007F4628">
      <w:pPr>
        <w:autoSpaceDE w:val="0"/>
        <w:autoSpaceDN w:val="0"/>
        <w:adjustRightInd w:val="0"/>
        <w:spacing w:after="0" w:line="240" w:lineRule="auto"/>
        <w:jc w:val="both"/>
        <w:rPr>
          <w:rFonts w:ascii="Times New Roman" w:hAnsi="Times New Roman"/>
          <w:sz w:val="24"/>
          <w:szCs w:val="24"/>
        </w:rPr>
      </w:pPr>
      <w:r w:rsidRPr="00973440">
        <w:rPr>
          <w:rFonts w:ascii="Times New Roman" w:hAnsi="Times New Roman"/>
          <w:color w:val="000000"/>
          <w:sz w:val="24"/>
          <w:szCs w:val="24"/>
        </w:rPr>
        <w:t xml:space="preserve">U čl. 248-252. </w:t>
      </w:r>
      <w:r w:rsidRPr="00973440">
        <w:rPr>
          <w:rFonts w:ascii="Times New Roman" w:hAnsi="Times New Roman"/>
          <w:sz w:val="24"/>
          <w:szCs w:val="24"/>
        </w:rPr>
        <w:t>ovog zаkonа propisаne su odredbe koje se odnose na nastupanje osiguranog slučaja i postupanje organizatora fonda po nastanku osiguranog slučaja.</w:t>
      </w:r>
    </w:p>
    <w:p w:rsidR="007F4628" w:rsidRPr="00973440" w:rsidRDefault="007F4628" w:rsidP="007F4628">
      <w:pPr>
        <w:autoSpaceDE w:val="0"/>
        <w:autoSpaceDN w:val="0"/>
        <w:adjustRightInd w:val="0"/>
        <w:spacing w:after="0" w:line="240" w:lineRule="auto"/>
        <w:jc w:val="both"/>
        <w:rPr>
          <w:rFonts w:ascii="Times New Roman" w:hAnsi="Times New Roman"/>
          <w:sz w:val="24"/>
          <w:szCs w:val="24"/>
        </w:rPr>
      </w:pPr>
    </w:p>
    <w:p w:rsidR="007F4628" w:rsidRPr="00973440" w:rsidRDefault="007F4628" w:rsidP="007F4628">
      <w:pPr>
        <w:autoSpaceDE w:val="0"/>
        <w:autoSpaceDN w:val="0"/>
        <w:adjustRightInd w:val="0"/>
        <w:spacing w:after="0" w:line="240" w:lineRule="auto"/>
        <w:jc w:val="both"/>
        <w:rPr>
          <w:rFonts w:ascii="Times New Roman" w:hAnsi="Times New Roman"/>
          <w:sz w:val="24"/>
          <w:szCs w:val="24"/>
        </w:rPr>
      </w:pPr>
      <w:r w:rsidRPr="00973440">
        <w:rPr>
          <w:rFonts w:ascii="Times New Roman" w:hAnsi="Times New Roman"/>
          <w:color w:val="000000"/>
          <w:sz w:val="24"/>
          <w:szCs w:val="24"/>
        </w:rPr>
        <w:t xml:space="preserve">U čl. 253 i 254. </w:t>
      </w:r>
      <w:r w:rsidRPr="00973440">
        <w:rPr>
          <w:rFonts w:ascii="Times New Roman" w:hAnsi="Times New Roman"/>
          <w:sz w:val="24"/>
          <w:szCs w:val="24"/>
        </w:rPr>
        <w:t>ovog zаkonа propisаne su odredbe koje se odnose nа Članstvo u fondu i Doprinos člana Fonda.</w:t>
      </w:r>
    </w:p>
    <w:p w:rsidR="007F4628" w:rsidRPr="00973440" w:rsidRDefault="007F4628" w:rsidP="007F4628">
      <w:pPr>
        <w:autoSpaceDE w:val="0"/>
        <w:autoSpaceDN w:val="0"/>
        <w:adjustRightInd w:val="0"/>
        <w:spacing w:after="0" w:line="240" w:lineRule="auto"/>
        <w:jc w:val="both"/>
        <w:rPr>
          <w:rFonts w:ascii="Times New Roman" w:hAnsi="Times New Roman"/>
          <w:b/>
          <w:sz w:val="24"/>
          <w:szCs w:val="24"/>
        </w:rPr>
      </w:pPr>
    </w:p>
    <w:p w:rsidR="007F4628" w:rsidRPr="00973440" w:rsidRDefault="007F4628" w:rsidP="007F4628">
      <w:pPr>
        <w:autoSpaceDE w:val="0"/>
        <w:autoSpaceDN w:val="0"/>
        <w:adjustRightInd w:val="0"/>
        <w:spacing w:after="0" w:line="240" w:lineRule="auto"/>
        <w:jc w:val="both"/>
        <w:rPr>
          <w:rFonts w:ascii="Times New Roman" w:hAnsi="Times New Roman"/>
          <w:sz w:val="24"/>
          <w:szCs w:val="24"/>
        </w:rPr>
      </w:pPr>
      <w:r w:rsidRPr="00973440">
        <w:rPr>
          <w:rFonts w:ascii="Times New Roman" w:hAnsi="Times New Roman"/>
          <w:color w:val="000000"/>
          <w:sz w:val="24"/>
          <w:szCs w:val="24"/>
        </w:rPr>
        <w:t xml:space="preserve">U čl. 255 i 256. </w:t>
      </w:r>
      <w:r w:rsidRPr="00973440">
        <w:rPr>
          <w:rFonts w:ascii="Times New Roman" w:hAnsi="Times New Roman"/>
          <w:sz w:val="24"/>
          <w:szCs w:val="24"/>
        </w:rPr>
        <w:t>ovog zаkonа propisаne su odredbe koje se odnose nа vođenje poslovnih knjiga i izvještavanje Komisije i organizatora fonda i korišćenje i zaštita podataka.</w:t>
      </w:r>
    </w:p>
    <w:p w:rsidR="007F4628" w:rsidRPr="00973440" w:rsidRDefault="007F4628" w:rsidP="007F4628">
      <w:pPr>
        <w:autoSpaceDE w:val="0"/>
        <w:autoSpaceDN w:val="0"/>
        <w:adjustRightInd w:val="0"/>
        <w:spacing w:after="0" w:line="240" w:lineRule="auto"/>
        <w:jc w:val="both"/>
        <w:rPr>
          <w:rFonts w:ascii="Times New Roman" w:hAnsi="Times New Roman"/>
          <w:sz w:val="24"/>
          <w:szCs w:val="24"/>
        </w:rPr>
      </w:pPr>
    </w:p>
    <w:p w:rsidR="007F4628" w:rsidRPr="00973440" w:rsidRDefault="007F4628" w:rsidP="007F4628">
      <w:pPr>
        <w:autoSpaceDE w:val="0"/>
        <w:autoSpaceDN w:val="0"/>
        <w:adjustRightInd w:val="0"/>
        <w:spacing w:after="0" w:line="240" w:lineRule="auto"/>
        <w:jc w:val="both"/>
        <w:rPr>
          <w:rFonts w:ascii="Times New Roman" w:hAnsi="Times New Roman"/>
          <w:sz w:val="24"/>
          <w:szCs w:val="24"/>
        </w:rPr>
      </w:pPr>
      <w:r w:rsidRPr="00973440">
        <w:rPr>
          <w:rFonts w:ascii="Times New Roman" w:hAnsi="Times New Roman"/>
          <w:color w:val="000000"/>
          <w:sz w:val="24"/>
          <w:szCs w:val="24"/>
        </w:rPr>
        <w:t xml:space="preserve">U čl. 257 i 258. </w:t>
      </w:r>
      <w:r w:rsidRPr="00973440">
        <w:rPr>
          <w:rFonts w:ascii="Times New Roman" w:hAnsi="Times New Roman"/>
          <w:sz w:val="24"/>
          <w:szCs w:val="24"/>
        </w:rPr>
        <w:t>ovog zаkonа propisаne su odredbe koje se odnose nа nadzor nad izvršavanjem obaveza člana Fonda i nadzor nad upravljanjem Fondom.</w:t>
      </w:r>
    </w:p>
    <w:p w:rsidR="007F4628" w:rsidRPr="00973440" w:rsidRDefault="007F4628" w:rsidP="007F4628">
      <w:pPr>
        <w:autoSpaceDE w:val="0"/>
        <w:autoSpaceDN w:val="0"/>
        <w:adjustRightInd w:val="0"/>
        <w:spacing w:after="0" w:line="240" w:lineRule="auto"/>
        <w:jc w:val="both"/>
        <w:rPr>
          <w:rFonts w:ascii="Times New Roman" w:hAnsi="Times New Roman"/>
          <w:sz w:val="24"/>
          <w:szCs w:val="24"/>
        </w:rPr>
      </w:pPr>
    </w:p>
    <w:p w:rsidR="007F4628" w:rsidRPr="00973440" w:rsidRDefault="007F4628" w:rsidP="007F4628">
      <w:pPr>
        <w:autoSpaceDE w:val="0"/>
        <w:autoSpaceDN w:val="0"/>
        <w:adjustRightInd w:val="0"/>
        <w:spacing w:after="0" w:line="240" w:lineRule="auto"/>
        <w:jc w:val="both"/>
        <w:rPr>
          <w:rFonts w:ascii="Times New Roman" w:hAnsi="Times New Roman"/>
          <w:sz w:val="24"/>
          <w:szCs w:val="24"/>
        </w:rPr>
      </w:pPr>
      <w:r w:rsidRPr="00973440">
        <w:rPr>
          <w:rFonts w:ascii="Times New Roman" w:hAnsi="Times New Roman"/>
          <w:color w:val="000000"/>
          <w:sz w:val="24"/>
          <w:szCs w:val="24"/>
        </w:rPr>
        <w:t xml:space="preserve">U članu 259. ovog zakona </w:t>
      </w:r>
      <w:r w:rsidRPr="00973440">
        <w:rPr>
          <w:rFonts w:ascii="Times New Roman" w:hAnsi="Times New Roman"/>
          <w:sz w:val="24"/>
          <w:szCs w:val="24"/>
        </w:rPr>
        <w:t>propisаne su odredbe koje se odnose na sredstva Fonda, iz čega se sastoje sredstva fonda, za šta se mogu koristiti i u što se mogu ulagati sredstva fonda.</w:t>
      </w:r>
    </w:p>
    <w:p w:rsidR="007F4628" w:rsidRPr="00973440" w:rsidRDefault="007F4628" w:rsidP="007F4628">
      <w:pPr>
        <w:autoSpaceDE w:val="0"/>
        <w:autoSpaceDN w:val="0"/>
        <w:adjustRightInd w:val="0"/>
        <w:spacing w:after="0" w:line="240" w:lineRule="auto"/>
        <w:jc w:val="both"/>
        <w:rPr>
          <w:rFonts w:ascii="Times New Roman" w:hAnsi="Times New Roman"/>
          <w:b/>
          <w:sz w:val="24"/>
          <w:szCs w:val="24"/>
        </w:rPr>
      </w:pPr>
    </w:p>
    <w:p w:rsidR="007F4628" w:rsidRPr="00973440" w:rsidRDefault="007F4628" w:rsidP="007F4628">
      <w:pPr>
        <w:autoSpaceDE w:val="0"/>
        <w:autoSpaceDN w:val="0"/>
        <w:adjustRightInd w:val="0"/>
        <w:spacing w:after="0" w:line="240" w:lineRule="auto"/>
        <w:jc w:val="both"/>
        <w:rPr>
          <w:rFonts w:ascii="Times New Roman" w:hAnsi="Times New Roman"/>
          <w:sz w:val="24"/>
          <w:szCs w:val="24"/>
          <w:lang w:val="it-IT"/>
        </w:rPr>
      </w:pPr>
      <w:r w:rsidRPr="00973440">
        <w:rPr>
          <w:rFonts w:ascii="Times New Roman" w:hAnsi="Times New Roman"/>
          <w:color w:val="000000"/>
          <w:sz w:val="24"/>
          <w:szCs w:val="24"/>
        </w:rPr>
        <w:t xml:space="preserve">U članu 260. ovog zakona </w:t>
      </w:r>
      <w:r w:rsidRPr="00973440">
        <w:rPr>
          <w:rFonts w:ascii="Times New Roman" w:hAnsi="Times New Roman"/>
          <w:sz w:val="24"/>
          <w:szCs w:val="24"/>
        </w:rPr>
        <w:t>definiše se način na koji o</w:t>
      </w:r>
      <w:r w:rsidRPr="00973440">
        <w:rPr>
          <w:rFonts w:ascii="Times New Roman" w:hAnsi="Times New Roman"/>
          <w:sz w:val="24"/>
          <w:szCs w:val="24"/>
          <w:lang w:val="it-IT"/>
        </w:rPr>
        <w:t>rganizator Fonda naplaćuje naknadu za upravljanje Fondom.</w:t>
      </w:r>
    </w:p>
    <w:p w:rsidR="007F4628" w:rsidRPr="00973440" w:rsidRDefault="007F4628" w:rsidP="007F4628">
      <w:pPr>
        <w:autoSpaceDE w:val="0"/>
        <w:autoSpaceDN w:val="0"/>
        <w:adjustRightInd w:val="0"/>
        <w:spacing w:after="0" w:line="240" w:lineRule="auto"/>
        <w:jc w:val="both"/>
        <w:rPr>
          <w:rFonts w:ascii="Times New Roman" w:hAnsi="Times New Roman"/>
          <w:sz w:val="24"/>
          <w:szCs w:val="24"/>
          <w:lang w:val="it-IT"/>
        </w:rPr>
      </w:pPr>
    </w:p>
    <w:p w:rsidR="007F4628" w:rsidRPr="00973440" w:rsidRDefault="007F4628" w:rsidP="007F4628">
      <w:pPr>
        <w:spacing w:after="0" w:line="240" w:lineRule="auto"/>
        <w:jc w:val="both"/>
        <w:rPr>
          <w:rFonts w:ascii="Times New Roman" w:hAnsi="Times New Roman"/>
          <w:sz w:val="24"/>
          <w:szCs w:val="24"/>
        </w:rPr>
      </w:pPr>
      <w:r w:rsidRPr="00973440">
        <w:rPr>
          <w:rFonts w:ascii="Times New Roman" w:hAnsi="Times New Roman"/>
          <w:color w:val="000000"/>
          <w:sz w:val="24"/>
          <w:szCs w:val="24"/>
        </w:rPr>
        <w:t xml:space="preserve">U članu 261. ovog zakona </w:t>
      </w:r>
      <w:r w:rsidRPr="00973440">
        <w:rPr>
          <w:rFonts w:ascii="Times New Roman" w:hAnsi="Times New Roman"/>
          <w:sz w:val="24"/>
          <w:szCs w:val="24"/>
        </w:rPr>
        <w:t>definiše se način na koji Član Fonda vrši informisanje o sistemu zaštite investitora.</w:t>
      </w:r>
    </w:p>
    <w:p w:rsidR="007F4628" w:rsidRPr="00973440" w:rsidRDefault="007F4628" w:rsidP="007F4628">
      <w:pPr>
        <w:autoSpaceDE w:val="0"/>
        <w:autoSpaceDN w:val="0"/>
        <w:adjustRightInd w:val="0"/>
        <w:spacing w:after="0" w:line="240" w:lineRule="auto"/>
        <w:jc w:val="both"/>
        <w:rPr>
          <w:rFonts w:ascii="Times New Roman" w:hAnsi="Times New Roman"/>
          <w:b/>
          <w:color w:val="000000"/>
          <w:sz w:val="24"/>
          <w:szCs w:val="24"/>
        </w:rPr>
      </w:pPr>
    </w:p>
    <w:p w:rsidR="007F4628" w:rsidRPr="00973440" w:rsidRDefault="007F4628" w:rsidP="007F4628">
      <w:pPr>
        <w:tabs>
          <w:tab w:val="left" w:pos="0"/>
          <w:tab w:val="left" w:pos="720"/>
        </w:tabs>
        <w:spacing w:after="0" w:line="240" w:lineRule="auto"/>
        <w:jc w:val="both"/>
        <w:rPr>
          <w:rFonts w:ascii="Times New Roman" w:hAnsi="Times New Roman"/>
          <w:b/>
          <w:sz w:val="24"/>
          <w:szCs w:val="24"/>
          <w:lang w:val="en-GB"/>
        </w:rPr>
      </w:pPr>
      <w:r w:rsidRPr="00973440">
        <w:rPr>
          <w:rFonts w:ascii="Times New Roman" w:hAnsi="Times New Roman"/>
          <w:b/>
          <w:sz w:val="24"/>
          <w:szCs w:val="24"/>
          <w:lang w:val="en-GB"/>
        </w:rPr>
        <w:t>IX. CENTRALNI REGISTAR HARTIJA OD VRIJEDNOSTI</w:t>
      </w:r>
    </w:p>
    <w:p w:rsidR="007F4628" w:rsidRPr="00973440" w:rsidRDefault="007F4628" w:rsidP="007F4628">
      <w:pPr>
        <w:tabs>
          <w:tab w:val="left" w:pos="720"/>
        </w:tabs>
        <w:spacing w:after="0" w:line="240" w:lineRule="auto"/>
        <w:rPr>
          <w:rFonts w:ascii="Times New Roman" w:hAnsi="Times New Roman"/>
          <w:sz w:val="24"/>
          <w:szCs w:val="24"/>
          <w:lang w:val="en-GB"/>
        </w:rPr>
      </w:pPr>
    </w:p>
    <w:p w:rsidR="007F4628" w:rsidRPr="00973440" w:rsidRDefault="007F4628" w:rsidP="007F4628">
      <w:pPr>
        <w:tabs>
          <w:tab w:val="left" w:pos="720"/>
        </w:tabs>
        <w:spacing w:after="0" w:line="240" w:lineRule="auto"/>
        <w:rPr>
          <w:rFonts w:ascii="Times New Roman" w:hAnsi="Times New Roman"/>
          <w:sz w:val="24"/>
          <w:szCs w:val="24"/>
        </w:rPr>
      </w:pPr>
      <w:r w:rsidRPr="00973440">
        <w:rPr>
          <w:rFonts w:ascii="Times New Roman" w:hAnsi="Times New Roman"/>
          <w:color w:val="000000"/>
          <w:sz w:val="24"/>
          <w:szCs w:val="24"/>
        </w:rPr>
        <w:t xml:space="preserve">U članu 262. ovog zakona </w:t>
      </w:r>
      <w:r w:rsidRPr="00973440">
        <w:rPr>
          <w:rFonts w:ascii="Times New Roman" w:hAnsi="Times New Roman"/>
          <w:sz w:val="24"/>
          <w:szCs w:val="24"/>
        </w:rPr>
        <w:t>definiše se djelatnost Centralnog registra.</w:t>
      </w:r>
    </w:p>
    <w:p w:rsidR="007F4628" w:rsidRPr="00973440" w:rsidRDefault="007F4628" w:rsidP="007F4628">
      <w:pPr>
        <w:tabs>
          <w:tab w:val="left" w:pos="720"/>
        </w:tabs>
        <w:spacing w:after="0" w:line="240" w:lineRule="auto"/>
        <w:rPr>
          <w:rFonts w:ascii="Times New Roman" w:hAnsi="Times New Roman"/>
          <w:sz w:val="24"/>
          <w:szCs w:val="24"/>
          <w:lang w:val="en-GB"/>
        </w:rPr>
      </w:pPr>
    </w:p>
    <w:p w:rsidR="007F4628" w:rsidRPr="00973440" w:rsidRDefault="007F4628" w:rsidP="007F4628">
      <w:pPr>
        <w:autoSpaceDE w:val="0"/>
        <w:autoSpaceDN w:val="0"/>
        <w:adjustRightInd w:val="0"/>
        <w:spacing w:after="0" w:line="240" w:lineRule="auto"/>
        <w:jc w:val="both"/>
        <w:rPr>
          <w:rFonts w:ascii="Times New Roman" w:hAnsi="Times New Roman"/>
          <w:sz w:val="24"/>
          <w:szCs w:val="24"/>
        </w:rPr>
      </w:pPr>
      <w:r w:rsidRPr="00973440">
        <w:rPr>
          <w:rFonts w:ascii="Times New Roman" w:hAnsi="Times New Roman"/>
          <w:color w:val="000000"/>
          <w:sz w:val="24"/>
          <w:szCs w:val="24"/>
        </w:rPr>
        <w:t xml:space="preserve">U članu 263. ovog zakona </w:t>
      </w:r>
      <w:r w:rsidRPr="00973440">
        <w:rPr>
          <w:rFonts w:ascii="Times New Roman" w:hAnsi="Times New Roman"/>
          <w:sz w:val="24"/>
          <w:szCs w:val="24"/>
        </w:rPr>
        <w:t>propisаne su odredbe koje se odnose nа m</w:t>
      </w:r>
      <w:r w:rsidRPr="00973440">
        <w:rPr>
          <w:rFonts w:ascii="Times New Roman" w:hAnsi="Times New Roman"/>
          <w:bCs/>
          <w:sz w:val="24"/>
          <w:szCs w:val="24"/>
        </w:rPr>
        <w:t>inimalni kapital i sticanje kvalifikovanog učešća u kapitalu Centralnog registra.</w:t>
      </w:r>
    </w:p>
    <w:p w:rsidR="007F4628" w:rsidRPr="00973440" w:rsidRDefault="007F4628" w:rsidP="007F4628">
      <w:pPr>
        <w:autoSpaceDE w:val="0"/>
        <w:autoSpaceDN w:val="0"/>
        <w:adjustRightInd w:val="0"/>
        <w:spacing w:after="0" w:line="240" w:lineRule="auto"/>
        <w:jc w:val="both"/>
        <w:rPr>
          <w:rFonts w:ascii="Times New Roman" w:hAnsi="Times New Roman"/>
          <w:sz w:val="24"/>
          <w:szCs w:val="24"/>
        </w:rPr>
      </w:pPr>
    </w:p>
    <w:p w:rsidR="007F4628" w:rsidRPr="00973440" w:rsidRDefault="007F4628" w:rsidP="007F4628">
      <w:pPr>
        <w:autoSpaceDE w:val="0"/>
        <w:autoSpaceDN w:val="0"/>
        <w:adjustRightInd w:val="0"/>
        <w:spacing w:after="0" w:line="240" w:lineRule="auto"/>
        <w:jc w:val="both"/>
        <w:rPr>
          <w:rFonts w:ascii="Times New Roman" w:hAnsi="Times New Roman"/>
          <w:sz w:val="24"/>
          <w:szCs w:val="24"/>
        </w:rPr>
      </w:pPr>
      <w:r w:rsidRPr="00973440">
        <w:rPr>
          <w:rFonts w:ascii="Times New Roman" w:hAnsi="Times New Roman"/>
          <w:color w:val="000000"/>
          <w:sz w:val="24"/>
          <w:szCs w:val="24"/>
        </w:rPr>
        <w:t xml:space="preserve">U čl. 264 i 265. </w:t>
      </w:r>
      <w:r w:rsidRPr="00973440">
        <w:rPr>
          <w:rFonts w:ascii="Times New Roman" w:hAnsi="Times New Roman"/>
          <w:sz w:val="24"/>
          <w:szCs w:val="24"/>
        </w:rPr>
        <w:t>ovog zаkonа propisаne su odredbe koje se odnose nа o</w:t>
      </w:r>
      <w:r w:rsidRPr="00973440">
        <w:rPr>
          <w:rFonts w:ascii="Times New Roman" w:hAnsi="Times New Roman"/>
          <w:bCs/>
          <w:sz w:val="24"/>
          <w:szCs w:val="24"/>
        </w:rPr>
        <w:t>rgane Centralnog registra i saglasnost za imenovanje direktora i članova odbora direktora i zaposleni u centralnom registru.</w:t>
      </w:r>
    </w:p>
    <w:p w:rsidR="007F4628" w:rsidRPr="00973440" w:rsidRDefault="007F4628" w:rsidP="007F4628">
      <w:pPr>
        <w:autoSpaceDE w:val="0"/>
        <w:autoSpaceDN w:val="0"/>
        <w:adjustRightInd w:val="0"/>
        <w:spacing w:after="0" w:line="240" w:lineRule="auto"/>
        <w:jc w:val="center"/>
        <w:rPr>
          <w:rFonts w:ascii="Times New Roman" w:hAnsi="Times New Roman"/>
          <w:sz w:val="24"/>
          <w:szCs w:val="24"/>
        </w:rPr>
      </w:pPr>
    </w:p>
    <w:p w:rsidR="007F4628" w:rsidRPr="00973440" w:rsidRDefault="007F4628" w:rsidP="007F4628">
      <w:pPr>
        <w:autoSpaceDE w:val="0"/>
        <w:autoSpaceDN w:val="0"/>
        <w:adjustRightInd w:val="0"/>
        <w:spacing w:after="0" w:line="240" w:lineRule="auto"/>
        <w:jc w:val="both"/>
        <w:rPr>
          <w:rFonts w:ascii="Times New Roman" w:hAnsi="Times New Roman"/>
          <w:sz w:val="24"/>
          <w:szCs w:val="24"/>
        </w:rPr>
      </w:pPr>
      <w:r w:rsidRPr="00973440">
        <w:rPr>
          <w:rFonts w:ascii="Times New Roman" w:hAnsi="Times New Roman"/>
          <w:color w:val="000000"/>
          <w:sz w:val="24"/>
          <w:szCs w:val="24"/>
        </w:rPr>
        <w:t xml:space="preserve">U čl. 266, 267 i 268. </w:t>
      </w:r>
      <w:r w:rsidRPr="00973440">
        <w:rPr>
          <w:rFonts w:ascii="Times New Roman" w:hAnsi="Times New Roman"/>
          <w:sz w:val="24"/>
          <w:szCs w:val="24"/>
        </w:rPr>
        <w:t xml:space="preserve">ovog zаkonа propisаne su odredbe koje se odnose nа opšte akte Centralnog registra i saglasnost Komisije na opšte akte Centralnog registra, </w:t>
      </w:r>
      <w:r w:rsidRPr="00973440">
        <w:rPr>
          <w:rFonts w:ascii="Times New Roman" w:hAnsi="Times New Roman"/>
          <w:bCs/>
          <w:sz w:val="24"/>
          <w:szCs w:val="24"/>
        </w:rPr>
        <w:t xml:space="preserve">pravila poslovanja i pravilnik o tarifi. </w:t>
      </w:r>
    </w:p>
    <w:p w:rsidR="007F4628" w:rsidRPr="00973440" w:rsidRDefault="007F4628" w:rsidP="007F4628">
      <w:pPr>
        <w:autoSpaceDE w:val="0"/>
        <w:autoSpaceDN w:val="0"/>
        <w:adjustRightInd w:val="0"/>
        <w:spacing w:after="0" w:line="240" w:lineRule="auto"/>
        <w:jc w:val="center"/>
        <w:rPr>
          <w:rFonts w:ascii="Times New Roman" w:hAnsi="Times New Roman"/>
          <w:sz w:val="24"/>
          <w:szCs w:val="24"/>
        </w:rPr>
      </w:pPr>
    </w:p>
    <w:p w:rsidR="007F4628" w:rsidRPr="00973440" w:rsidRDefault="007F4628" w:rsidP="007F4628">
      <w:pPr>
        <w:autoSpaceDE w:val="0"/>
        <w:autoSpaceDN w:val="0"/>
        <w:adjustRightInd w:val="0"/>
        <w:spacing w:after="0" w:line="240" w:lineRule="auto"/>
        <w:jc w:val="both"/>
        <w:rPr>
          <w:rFonts w:ascii="Times New Roman" w:hAnsi="Times New Roman"/>
          <w:sz w:val="24"/>
          <w:szCs w:val="24"/>
        </w:rPr>
      </w:pPr>
      <w:r w:rsidRPr="00973440">
        <w:rPr>
          <w:rFonts w:ascii="Times New Roman" w:hAnsi="Times New Roman"/>
          <w:color w:val="000000"/>
          <w:sz w:val="24"/>
          <w:szCs w:val="24"/>
        </w:rPr>
        <w:t xml:space="preserve">U čl. 269- 272. </w:t>
      </w:r>
      <w:r w:rsidRPr="00973440">
        <w:rPr>
          <w:rFonts w:ascii="Times New Roman" w:hAnsi="Times New Roman"/>
          <w:sz w:val="24"/>
          <w:szCs w:val="24"/>
        </w:rPr>
        <w:t>ovog zаkonа propisаne su odredbe koje se odnose nа č</w:t>
      </w:r>
      <w:r w:rsidRPr="00973440">
        <w:rPr>
          <w:rFonts w:ascii="Times New Roman" w:hAnsi="Times New Roman"/>
          <w:bCs/>
          <w:sz w:val="24"/>
          <w:szCs w:val="24"/>
        </w:rPr>
        <w:t>lanstvo u Centralnom registru, p</w:t>
      </w:r>
      <w:r w:rsidRPr="00973440">
        <w:rPr>
          <w:rFonts w:ascii="Times New Roman" w:hAnsi="Times New Roman"/>
          <w:sz w:val="24"/>
          <w:szCs w:val="24"/>
        </w:rPr>
        <w:t xml:space="preserve">rava i obaveze Centralnog registra prema članu Centralnog registra, kao i prava i obaveze tog člana, </w:t>
      </w:r>
      <w:r w:rsidRPr="00973440">
        <w:rPr>
          <w:rFonts w:ascii="Times New Roman" w:hAnsi="Times New Roman"/>
          <w:bCs/>
          <w:sz w:val="24"/>
          <w:szCs w:val="24"/>
        </w:rPr>
        <w:t xml:space="preserve">Kontrola koju vrši Centralni registar nad </w:t>
      </w:r>
      <w:r w:rsidRPr="00973440">
        <w:rPr>
          <w:rFonts w:ascii="Times New Roman" w:hAnsi="Times New Roman"/>
          <w:sz w:val="24"/>
          <w:szCs w:val="24"/>
        </w:rPr>
        <w:t xml:space="preserve">svojim članovima u dijelu poslova iz nadležnosti Centralnog registra i </w:t>
      </w:r>
      <w:r w:rsidRPr="00973440">
        <w:rPr>
          <w:rFonts w:ascii="Times New Roman" w:hAnsi="Times New Roman"/>
          <w:bCs/>
          <w:sz w:val="24"/>
          <w:szCs w:val="24"/>
        </w:rPr>
        <w:t xml:space="preserve">prestanak članstva </w:t>
      </w:r>
      <w:r w:rsidRPr="00973440">
        <w:rPr>
          <w:rFonts w:ascii="Times New Roman" w:hAnsi="Times New Roman"/>
          <w:sz w:val="24"/>
          <w:szCs w:val="24"/>
        </w:rPr>
        <w:t>članu Centralnog registra.</w:t>
      </w:r>
    </w:p>
    <w:p w:rsidR="007F4628" w:rsidRPr="00973440" w:rsidRDefault="007F4628" w:rsidP="007F4628">
      <w:pPr>
        <w:autoSpaceDE w:val="0"/>
        <w:autoSpaceDN w:val="0"/>
        <w:adjustRightInd w:val="0"/>
        <w:spacing w:after="0" w:line="240" w:lineRule="auto"/>
        <w:jc w:val="both"/>
        <w:rPr>
          <w:rFonts w:ascii="Times New Roman" w:hAnsi="Times New Roman"/>
          <w:color w:val="000000"/>
          <w:sz w:val="24"/>
          <w:szCs w:val="24"/>
        </w:rPr>
      </w:pPr>
    </w:p>
    <w:p w:rsidR="007F4628" w:rsidRPr="00973440" w:rsidRDefault="007F4628" w:rsidP="007F4628">
      <w:pPr>
        <w:autoSpaceDE w:val="0"/>
        <w:autoSpaceDN w:val="0"/>
        <w:adjustRightInd w:val="0"/>
        <w:spacing w:after="0" w:line="240" w:lineRule="auto"/>
        <w:jc w:val="both"/>
        <w:rPr>
          <w:rFonts w:ascii="Times New Roman" w:hAnsi="Times New Roman"/>
          <w:color w:val="000000"/>
          <w:sz w:val="24"/>
          <w:szCs w:val="24"/>
        </w:rPr>
      </w:pPr>
      <w:r w:rsidRPr="00973440">
        <w:rPr>
          <w:rFonts w:ascii="Times New Roman" w:hAnsi="Times New Roman"/>
          <w:color w:val="000000"/>
          <w:sz w:val="24"/>
          <w:szCs w:val="24"/>
        </w:rPr>
        <w:t xml:space="preserve">U članu 273. ovog zakona </w:t>
      </w:r>
      <w:r w:rsidRPr="00973440">
        <w:rPr>
          <w:rFonts w:ascii="Times New Roman" w:hAnsi="Times New Roman"/>
          <w:sz w:val="24"/>
          <w:szCs w:val="24"/>
        </w:rPr>
        <w:t xml:space="preserve">propisаne su odredbe koje se odnose na račune koje u Centralnom registru otvaraju  i vode članovi Centralnog registra. </w:t>
      </w:r>
    </w:p>
    <w:p w:rsidR="007F4628" w:rsidRPr="00973440" w:rsidRDefault="007F4628" w:rsidP="007F4628">
      <w:pPr>
        <w:autoSpaceDE w:val="0"/>
        <w:autoSpaceDN w:val="0"/>
        <w:adjustRightInd w:val="0"/>
        <w:spacing w:after="0" w:line="240" w:lineRule="auto"/>
        <w:jc w:val="both"/>
        <w:rPr>
          <w:rFonts w:ascii="Times New Roman" w:hAnsi="Times New Roman"/>
          <w:color w:val="000000"/>
          <w:sz w:val="24"/>
          <w:szCs w:val="24"/>
        </w:rPr>
      </w:pPr>
    </w:p>
    <w:p w:rsidR="007F4628" w:rsidRPr="00973440" w:rsidRDefault="007F4628" w:rsidP="007F4628">
      <w:pPr>
        <w:autoSpaceDE w:val="0"/>
        <w:autoSpaceDN w:val="0"/>
        <w:adjustRightInd w:val="0"/>
        <w:spacing w:after="0" w:line="240" w:lineRule="auto"/>
        <w:jc w:val="both"/>
        <w:rPr>
          <w:rFonts w:ascii="Times New Roman" w:hAnsi="Times New Roman"/>
          <w:sz w:val="24"/>
          <w:szCs w:val="24"/>
        </w:rPr>
      </w:pPr>
      <w:r w:rsidRPr="00973440">
        <w:rPr>
          <w:rFonts w:ascii="Times New Roman" w:hAnsi="Times New Roman"/>
          <w:color w:val="000000"/>
          <w:sz w:val="24"/>
          <w:szCs w:val="24"/>
        </w:rPr>
        <w:t xml:space="preserve">U čl. 274 i 275. </w:t>
      </w:r>
      <w:r w:rsidRPr="00973440">
        <w:rPr>
          <w:rFonts w:ascii="Times New Roman" w:hAnsi="Times New Roman"/>
          <w:sz w:val="24"/>
          <w:szCs w:val="24"/>
        </w:rPr>
        <w:t>ovog zаkonа propisаne su odredbe koje se odnose nа n</w:t>
      </w:r>
      <w:r w:rsidRPr="00973440">
        <w:rPr>
          <w:rFonts w:ascii="Times New Roman" w:hAnsi="Times New Roman"/>
          <w:bCs/>
          <w:sz w:val="24"/>
          <w:szCs w:val="24"/>
        </w:rPr>
        <w:t>astanak i prenos prava iz finansijskih instrumenata i prenos prava iz hartija od vrijednosti i upis prava trećih lica.</w:t>
      </w:r>
    </w:p>
    <w:p w:rsidR="007F4628" w:rsidRPr="00973440" w:rsidRDefault="007F4628" w:rsidP="007F4628">
      <w:pPr>
        <w:autoSpaceDE w:val="0"/>
        <w:autoSpaceDN w:val="0"/>
        <w:adjustRightInd w:val="0"/>
        <w:spacing w:after="0" w:line="240" w:lineRule="auto"/>
        <w:jc w:val="center"/>
        <w:rPr>
          <w:rFonts w:ascii="Times New Roman" w:hAnsi="Times New Roman"/>
          <w:sz w:val="24"/>
          <w:szCs w:val="24"/>
        </w:rPr>
      </w:pPr>
    </w:p>
    <w:p w:rsidR="007F4628" w:rsidRPr="00973440" w:rsidRDefault="007F4628" w:rsidP="007F4628">
      <w:pPr>
        <w:autoSpaceDE w:val="0"/>
        <w:autoSpaceDN w:val="0"/>
        <w:adjustRightInd w:val="0"/>
        <w:spacing w:after="0" w:line="240" w:lineRule="auto"/>
        <w:jc w:val="both"/>
        <w:rPr>
          <w:rFonts w:ascii="Times New Roman" w:hAnsi="Times New Roman"/>
          <w:sz w:val="24"/>
          <w:szCs w:val="24"/>
        </w:rPr>
      </w:pPr>
      <w:r w:rsidRPr="00973440">
        <w:rPr>
          <w:rFonts w:ascii="Times New Roman" w:hAnsi="Times New Roman"/>
          <w:color w:val="000000"/>
          <w:sz w:val="24"/>
          <w:szCs w:val="24"/>
        </w:rPr>
        <w:t xml:space="preserve">U čl. 276 i 277. </w:t>
      </w:r>
      <w:r w:rsidRPr="00973440">
        <w:rPr>
          <w:rFonts w:ascii="Times New Roman" w:hAnsi="Times New Roman"/>
          <w:sz w:val="24"/>
          <w:szCs w:val="24"/>
        </w:rPr>
        <w:t xml:space="preserve">ovog zаkonа propisаne su odredbe koje se odnose nа obaveze u pogledu kliringa i saldiranja i </w:t>
      </w:r>
      <w:r w:rsidRPr="00973440">
        <w:rPr>
          <w:rFonts w:ascii="Times New Roman" w:hAnsi="Times New Roman"/>
          <w:bCs/>
          <w:sz w:val="24"/>
          <w:szCs w:val="24"/>
        </w:rPr>
        <w:t>dužnosti i odgovornosti Centralnog registra.</w:t>
      </w:r>
    </w:p>
    <w:p w:rsidR="007F4628" w:rsidRPr="00973440" w:rsidRDefault="007F4628" w:rsidP="007F4628">
      <w:pPr>
        <w:autoSpaceDE w:val="0"/>
        <w:autoSpaceDN w:val="0"/>
        <w:adjustRightInd w:val="0"/>
        <w:spacing w:after="0" w:line="240" w:lineRule="auto"/>
        <w:jc w:val="both"/>
        <w:rPr>
          <w:rFonts w:ascii="Times New Roman" w:hAnsi="Times New Roman"/>
          <w:color w:val="000000"/>
          <w:sz w:val="24"/>
          <w:szCs w:val="24"/>
        </w:rPr>
      </w:pPr>
    </w:p>
    <w:p w:rsidR="007F4628" w:rsidRPr="00973440" w:rsidRDefault="007F4628" w:rsidP="007F4628">
      <w:pPr>
        <w:autoSpaceDE w:val="0"/>
        <w:autoSpaceDN w:val="0"/>
        <w:adjustRightInd w:val="0"/>
        <w:spacing w:after="0" w:line="240" w:lineRule="auto"/>
        <w:jc w:val="both"/>
        <w:rPr>
          <w:rFonts w:ascii="Times New Roman" w:hAnsi="Times New Roman"/>
          <w:sz w:val="24"/>
          <w:szCs w:val="24"/>
        </w:rPr>
      </w:pPr>
      <w:r w:rsidRPr="00973440">
        <w:rPr>
          <w:rFonts w:ascii="Times New Roman" w:hAnsi="Times New Roman"/>
          <w:color w:val="000000"/>
          <w:sz w:val="24"/>
          <w:szCs w:val="24"/>
        </w:rPr>
        <w:lastRenderedPageBreak/>
        <w:t xml:space="preserve">U čl. 278- 281. </w:t>
      </w:r>
      <w:r w:rsidRPr="00973440">
        <w:rPr>
          <w:rFonts w:ascii="Times New Roman" w:hAnsi="Times New Roman"/>
          <w:sz w:val="24"/>
          <w:szCs w:val="24"/>
        </w:rPr>
        <w:t xml:space="preserve">ovog zаkonа propisаne su odredbe koje se odnose nа pravo pristupa podacima, </w:t>
      </w:r>
      <w:r w:rsidRPr="00973440">
        <w:rPr>
          <w:rFonts w:ascii="Times New Roman" w:hAnsi="Times New Roman"/>
          <w:bCs/>
          <w:sz w:val="24"/>
          <w:szCs w:val="24"/>
        </w:rPr>
        <w:t>javnost podataka, odgovornost za podatke u Centralnom registru i izvještavanje Centralnog registra.</w:t>
      </w:r>
    </w:p>
    <w:p w:rsidR="007F4628" w:rsidRPr="00973440" w:rsidRDefault="007F4628" w:rsidP="007F4628">
      <w:pPr>
        <w:autoSpaceDE w:val="0"/>
        <w:autoSpaceDN w:val="0"/>
        <w:adjustRightInd w:val="0"/>
        <w:spacing w:after="0" w:line="240" w:lineRule="auto"/>
        <w:jc w:val="center"/>
        <w:rPr>
          <w:rFonts w:ascii="Times New Roman" w:hAnsi="Times New Roman"/>
          <w:sz w:val="24"/>
          <w:szCs w:val="24"/>
        </w:rPr>
      </w:pPr>
    </w:p>
    <w:p w:rsidR="007F4628" w:rsidRPr="00973440" w:rsidRDefault="007F4628" w:rsidP="007F4628">
      <w:pPr>
        <w:autoSpaceDE w:val="0"/>
        <w:autoSpaceDN w:val="0"/>
        <w:adjustRightInd w:val="0"/>
        <w:spacing w:after="0" w:line="240" w:lineRule="auto"/>
        <w:jc w:val="both"/>
        <w:rPr>
          <w:rFonts w:ascii="Times New Roman" w:hAnsi="Times New Roman"/>
          <w:color w:val="000000"/>
          <w:sz w:val="24"/>
          <w:szCs w:val="24"/>
        </w:rPr>
      </w:pPr>
    </w:p>
    <w:p w:rsidR="007F4628" w:rsidRPr="00973440" w:rsidRDefault="007F4628" w:rsidP="007F4628">
      <w:pPr>
        <w:autoSpaceDE w:val="0"/>
        <w:autoSpaceDN w:val="0"/>
        <w:adjustRightInd w:val="0"/>
        <w:spacing w:after="0" w:line="240" w:lineRule="auto"/>
        <w:jc w:val="both"/>
        <w:rPr>
          <w:rFonts w:ascii="Times New Roman" w:hAnsi="Times New Roman"/>
          <w:sz w:val="24"/>
          <w:szCs w:val="24"/>
        </w:rPr>
      </w:pPr>
      <w:r w:rsidRPr="00973440">
        <w:rPr>
          <w:rFonts w:ascii="Times New Roman" w:hAnsi="Times New Roman"/>
          <w:color w:val="000000"/>
          <w:sz w:val="24"/>
          <w:szCs w:val="24"/>
        </w:rPr>
        <w:t xml:space="preserve">U čl. 282 i 283. </w:t>
      </w:r>
      <w:r w:rsidRPr="00973440">
        <w:rPr>
          <w:rFonts w:ascii="Times New Roman" w:hAnsi="Times New Roman"/>
          <w:sz w:val="24"/>
          <w:szCs w:val="24"/>
        </w:rPr>
        <w:t xml:space="preserve">ovog zаkonа propisаne su odredbe koje se odnose nа nadzor </w:t>
      </w:r>
      <w:r w:rsidRPr="00973440">
        <w:rPr>
          <w:rFonts w:ascii="Times New Roman" w:hAnsi="Times New Roman"/>
          <w:bCs/>
          <w:sz w:val="24"/>
          <w:szCs w:val="24"/>
        </w:rPr>
        <w:t xml:space="preserve">Komisije nad Centralnim registrom kao i mjere nadzora </w:t>
      </w:r>
      <w:r w:rsidRPr="00973440">
        <w:rPr>
          <w:rFonts w:ascii="Times New Roman" w:hAnsi="Times New Roman"/>
          <w:sz w:val="24"/>
          <w:szCs w:val="24"/>
        </w:rPr>
        <w:t>ako u postupku nadzora nad Centralnim registrom Komisija utvrdi da je došlo do povrede opštih akata Centralnog registra i odredaba ovog zakona.</w:t>
      </w:r>
    </w:p>
    <w:p w:rsidR="007F4628" w:rsidRPr="00973440" w:rsidRDefault="007F4628" w:rsidP="007F4628">
      <w:pPr>
        <w:tabs>
          <w:tab w:val="left" w:pos="720"/>
        </w:tabs>
        <w:spacing w:after="0" w:line="240" w:lineRule="auto"/>
        <w:rPr>
          <w:rFonts w:ascii="Times New Roman" w:hAnsi="Times New Roman"/>
          <w:b/>
          <w:sz w:val="24"/>
          <w:szCs w:val="24"/>
          <w:lang w:val="en-GB"/>
        </w:rPr>
      </w:pPr>
    </w:p>
    <w:p w:rsidR="007F4628" w:rsidRPr="00973440" w:rsidRDefault="007F4628" w:rsidP="007F4628">
      <w:pPr>
        <w:tabs>
          <w:tab w:val="left" w:pos="0"/>
          <w:tab w:val="left" w:pos="720"/>
        </w:tabs>
        <w:spacing w:after="0" w:line="240" w:lineRule="auto"/>
        <w:jc w:val="both"/>
        <w:rPr>
          <w:rFonts w:ascii="Times New Roman" w:hAnsi="Times New Roman"/>
          <w:b/>
          <w:sz w:val="24"/>
          <w:szCs w:val="24"/>
          <w:lang w:val="en-GB"/>
        </w:rPr>
      </w:pPr>
      <w:r w:rsidRPr="00973440">
        <w:rPr>
          <w:rFonts w:ascii="Times New Roman" w:hAnsi="Times New Roman"/>
          <w:b/>
          <w:sz w:val="24"/>
          <w:szCs w:val="24"/>
          <w:lang w:val="en-GB"/>
        </w:rPr>
        <w:t>IX. CENTRALNI REGISTAR HARTIJA OD VRIJEDNOSTI</w:t>
      </w:r>
    </w:p>
    <w:p w:rsidR="007F4628" w:rsidRPr="00973440" w:rsidRDefault="007F4628" w:rsidP="007F4628">
      <w:pPr>
        <w:tabs>
          <w:tab w:val="left" w:pos="720"/>
        </w:tabs>
        <w:spacing w:after="0" w:line="240" w:lineRule="auto"/>
        <w:rPr>
          <w:rFonts w:ascii="Times New Roman" w:hAnsi="Times New Roman"/>
          <w:sz w:val="24"/>
          <w:szCs w:val="24"/>
          <w:lang w:val="en-GB"/>
        </w:rPr>
      </w:pPr>
    </w:p>
    <w:p w:rsidR="007F4628" w:rsidRPr="00973440" w:rsidRDefault="007F4628" w:rsidP="007F4628">
      <w:pPr>
        <w:tabs>
          <w:tab w:val="left" w:pos="720"/>
        </w:tabs>
        <w:spacing w:after="0" w:line="240" w:lineRule="auto"/>
        <w:rPr>
          <w:rFonts w:ascii="Times New Roman" w:hAnsi="Times New Roman"/>
          <w:sz w:val="24"/>
          <w:szCs w:val="24"/>
        </w:rPr>
      </w:pPr>
      <w:r w:rsidRPr="00973440">
        <w:rPr>
          <w:rFonts w:ascii="Times New Roman" w:hAnsi="Times New Roman"/>
          <w:color w:val="000000"/>
          <w:sz w:val="24"/>
          <w:szCs w:val="24"/>
        </w:rPr>
        <w:t xml:space="preserve">U članu 262. ovog zakona </w:t>
      </w:r>
      <w:r w:rsidRPr="00973440">
        <w:rPr>
          <w:rFonts w:ascii="Times New Roman" w:hAnsi="Times New Roman"/>
          <w:sz w:val="24"/>
          <w:szCs w:val="24"/>
        </w:rPr>
        <w:t>definiše se djelatnost Centralnog registra.</w:t>
      </w:r>
    </w:p>
    <w:p w:rsidR="007F4628" w:rsidRPr="00973440" w:rsidRDefault="007F4628" w:rsidP="007F4628">
      <w:pPr>
        <w:tabs>
          <w:tab w:val="left" w:pos="720"/>
        </w:tabs>
        <w:spacing w:after="0" w:line="240" w:lineRule="auto"/>
        <w:rPr>
          <w:rFonts w:ascii="Times New Roman" w:hAnsi="Times New Roman"/>
          <w:sz w:val="24"/>
          <w:szCs w:val="24"/>
          <w:lang w:val="en-GB"/>
        </w:rPr>
      </w:pPr>
    </w:p>
    <w:p w:rsidR="007F4628" w:rsidRPr="00973440" w:rsidRDefault="007F4628" w:rsidP="007F4628">
      <w:pPr>
        <w:autoSpaceDE w:val="0"/>
        <w:autoSpaceDN w:val="0"/>
        <w:adjustRightInd w:val="0"/>
        <w:spacing w:after="0" w:line="240" w:lineRule="auto"/>
        <w:jc w:val="both"/>
        <w:rPr>
          <w:rFonts w:ascii="Times New Roman" w:hAnsi="Times New Roman"/>
          <w:sz w:val="24"/>
          <w:szCs w:val="24"/>
        </w:rPr>
      </w:pPr>
      <w:r w:rsidRPr="00973440">
        <w:rPr>
          <w:rFonts w:ascii="Times New Roman" w:hAnsi="Times New Roman"/>
          <w:color w:val="000000"/>
          <w:sz w:val="24"/>
          <w:szCs w:val="24"/>
        </w:rPr>
        <w:t xml:space="preserve">U članu 263. ovog zakona </w:t>
      </w:r>
      <w:r w:rsidRPr="00973440">
        <w:rPr>
          <w:rFonts w:ascii="Times New Roman" w:hAnsi="Times New Roman"/>
          <w:sz w:val="24"/>
          <w:szCs w:val="24"/>
        </w:rPr>
        <w:t>propisаne su odredbe koje se odnose nа m</w:t>
      </w:r>
      <w:r w:rsidRPr="00973440">
        <w:rPr>
          <w:rFonts w:ascii="Times New Roman" w:hAnsi="Times New Roman"/>
          <w:bCs/>
          <w:sz w:val="24"/>
          <w:szCs w:val="24"/>
        </w:rPr>
        <w:t>inimalni kapital i sticanje kvalifikovanog učešća u kapitalu Centralnog registra.</w:t>
      </w:r>
    </w:p>
    <w:p w:rsidR="007F4628" w:rsidRPr="00973440" w:rsidRDefault="007F4628" w:rsidP="007F4628">
      <w:pPr>
        <w:autoSpaceDE w:val="0"/>
        <w:autoSpaceDN w:val="0"/>
        <w:adjustRightInd w:val="0"/>
        <w:spacing w:after="0" w:line="240" w:lineRule="auto"/>
        <w:jc w:val="both"/>
        <w:rPr>
          <w:rFonts w:ascii="Times New Roman" w:hAnsi="Times New Roman"/>
          <w:sz w:val="24"/>
          <w:szCs w:val="24"/>
        </w:rPr>
      </w:pPr>
    </w:p>
    <w:p w:rsidR="007F4628" w:rsidRPr="00973440" w:rsidRDefault="007F4628" w:rsidP="007F4628">
      <w:pPr>
        <w:autoSpaceDE w:val="0"/>
        <w:autoSpaceDN w:val="0"/>
        <w:adjustRightInd w:val="0"/>
        <w:spacing w:after="0" w:line="240" w:lineRule="auto"/>
        <w:jc w:val="both"/>
        <w:rPr>
          <w:rFonts w:ascii="Times New Roman" w:hAnsi="Times New Roman"/>
          <w:sz w:val="24"/>
          <w:szCs w:val="24"/>
        </w:rPr>
      </w:pPr>
      <w:r w:rsidRPr="00973440">
        <w:rPr>
          <w:rFonts w:ascii="Times New Roman" w:hAnsi="Times New Roman"/>
          <w:color w:val="000000"/>
          <w:sz w:val="24"/>
          <w:szCs w:val="24"/>
        </w:rPr>
        <w:t xml:space="preserve">U čl. 264 i 265. </w:t>
      </w:r>
      <w:r w:rsidRPr="00973440">
        <w:rPr>
          <w:rFonts w:ascii="Times New Roman" w:hAnsi="Times New Roman"/>
          <w:sz w:val="24"/>
          <w:szCs w:val="24"/>
        </w:rPr>
        <w:t>ovog zаkonа propisаne su odredbe koje se odnose nа o</w:t>
      </w:r>
      <w:r w:rsidRPr="00973440">
        <w:rPr>
          <w:rFonts w:ascii="Times New Roman" w:hAnsi="Times New Roman"/>
          <w:bCs/>
          <w:sz w:val="24"/>
          <w:szCs w:val="24"/>
        </w:rPr>
        <w:t>rgane Centralnog registra i saglasnost za imenovanje direktora i članova odbora direktora i zaposleni u centralnom registru.</w:t>
      </w:r>
    </w:p>
    <w:p w:rsidR="007F4628" w:rsidRPr="00973440" w:rsidRDefault="007F4628" w:rsidP="007F4628">
      <w:pPr>
        <w:autoSpaceDE w:val="0"/>
        <w:autoSpaceDN w:val="0"/>
        <w:adjustRightInd w:val="0"/>
        <w:spacing w:after="0" w:line="240" w:lineRule="auto"/>
        <w:jc w:val="center"/>
        <w:rPr>
          <w:rFonts w:ascii="Times New Roman" w:hAnsi="Times New Roman"/>
          <w:sz w:val="24"/>
          <w:szCs w:val="24"/>
        </w:rPr>
      </w:pPr>
    </w:p>
    <w:p w:rsidR="007F4628" w:rsidRPr="00973440" w:rsidRDefault="007F4628" w:rsidP="007F4628">
      <w:pPr>
        <w:autoSpaceDE w:val="0"/>
        <w:autoSpaceDN w:val="0"/>
        <w:adjustRightInd w:val="0"/>
        <w:spacing w:after="0" w:line="240" w:lineRule="auto"/>
        <w:jc w:val="both"/>
        <w:rPr>
          <w:rFonts w:ascii="Times New Roman" w:hAnsi="Times New Roman"/>
          <w:sz w:val="24"/>
          <w:szCs w:val="24"/>
        </w:rPr>
      </w:pPr>
      <w:r w:rsidRPr="00973440">
        <w:rPr>
          <w:rFonts w:ascii="Times New Roman" w:hAnsi="Times New Roman"/>
          <w:color w:val="000000"/>
          <w:sz w:val="24"/>
          <w:szCs w:val="24"/>
        </w:rPr>
        <w:t xml:space="preserve">U čl. 266, 267 i 268. </w:t>
      </w:r>
      <w:r w:rsidRPr="00973440">
        <w:rPr>
          <w:rFonts w:ascii="Times New Roman" w:hAnsi="Times New Roman"/>
          <w:sz w:val="24"/>
          <w:szCs w:val="24"/>
        </w:rPr>
        <w:t xml:space="preserve">ovog zаkonа propisаne su odredbe koje se odnose nа opšte akte Centralnog registra i saglasnost Komisije na opšte akte Centralnog registra, </w:t>
      </w:r>
      <w:r w:rsidRPr="00973440">
        <w:rPr>
          <w:rFonts w:ascii="Times New Roman" w:hAnsi="Times New Roman"/>
          <w:bCs/>
          <w:sz w:val="24"/>
          <w:szCs w:val="24"/>
        </w:rPr>
        <w:t xml:space="preserve">pravila poslovanja i pravilnik o tarifi. </w:t>
      </w:r>
    </w:p>
    <w:p w:rsidR="007F4628" w:rsidRPr="00973440" w:rsidRDefault="007F4628" w:rsidP="007F4628">
      <w:pPr>
        <w:autoSpaceDE w:val="0"/>
        <w:autoSpaceDN w:val="0"/>
        <w:adjustRightInd w:val="0"/>
        <w:spacing w:after="0" w:line="240" w:lineRule="auto"/>
        <w:jc w:val="center"/>
        <w:rPr>
          <w:rFonts w:ascii="Times New Roman" w:hAnsi="Times New Roman"/>
          <w:sz w:val="24"/>
          <w:szCs w:val="24"/>
        </w:rPr>
      </w:pPr>
    </w:p>
    <w:p w:rsidR="007F4628" w:rsidRPr="00973440" w:rsidRDefault="007F4628" w:rsidP="007F4628">
      <w:pPr>
        <w:autoSpaceDE w:val="0"/>
        <w:autoSpaceDN w:val="0"/>
        <w:adjustRightInd w:val="0"/>
        <w:spacing w:after="0" w:line="240" w:lineRule="auto"/>
        <w:jc w:val="both"/>
        <w:rPr>
          <w:rFonts w:ascii="Times New Roman" w:hAnsi="Times New Roman"/>
          <w:sz w:val="24"/>
          <w:szCs w:val="24"/>
        </w:rPr>
      </w:pPr>
      <w:r w:rsidRPr="00973440">
        <w:rPr>
          <w:rFonts w:ascii="Times New Roman" w:hAnsi="Times New Roman"/>
          <w:color w:val="000000"/>
          <w:sz w:val="24"/>
          <w:szCs w:val="24"/>
        </w:rPr>
        <w:t xml:space="preserve">U čl. 269- 272. </w:t>
      </w:r>
      <w:r w:rsidRPr="00973440">
        <w:rPr>
          <w:rFonts w:ascii="Times New Roman" w:hAnsi="Times New Roman"/>
          <w:sz w:val="24"/>
          <w:szCs w:val="24"/>
        </w:rPr>
        <w:t>ovog zаkonа propisаne su odredbe koje se odnose nа č</w:t>
      </w:r>
      <w:r w:rsidRPr="00973440">
        <w:rPr>
          <w:rFonts w:ascii="Times New Roman" w:hAnsi="Times New Roman"/>
          <w:bCs/>
          <w:sz w:val="24"/>
          <w:szCs w:val="24"/>
        </w:rPr>
        <w:t>lanstvo u Centralnom registru, p</w:t>
      </w:r>
      <w:r w:rsidRPr="00973440">
        <w:rPr>
          <w:rFonts w:ascii="Times New Roman" w:hAnsi="Times New Roman"/>
          <w:sz w:val="24"/>
          <w:szCs w:val="24"/>
        </w:rPr>
        <w:t xml:space="preserve">rava i obaveze Centralnog registra prema članu Centralnog registra, kao i prava i obaveze tog člana, </w:t>
      </w:r>
      <w:r w:rsidRPr="00973440">
        <w:rPr>
          <w:rFonts w:ascii="Times New Roman" w:hAnsi="Times New Roman"/>
          <w:bCs/>
          <w:sz w:val="24"/>
          <w:szCs w:val="24"/>
        </w:rPr>
        <w:t xml:space="preserve">Kontrola koju vrši Centralni registar nad </w:t>
      </w:r>
      <w:r w:rsidRPr="00973440">
        <w:rPr>
          <w:rFonts w:ascii="Times New Roman" w:hAnsi="Times New Roman"/>
          <w:sz w:val="24"/>
          <w:szCs w:val="24"/>
        </w:rPr>
        <w:t xml:space="preserve">svojim članovima u dijelu poslova iz nadležnosti Centralnog registra i </w:t>
      </w:r>
      <w:r w:rsidRPr="00973440">
        <w:rPr>
          <w:rFonts w:ascii="Times New Roman" w:hAnsi="Times New Roman"/>
          <w:bCs/>
          <w:sz w:val="24"/>
          <w:szCs w:val="24"/>
        </w:rPr>
        <w:t xml:space="preserve">prestanak članstva </w:t>
      </w:r>
      <w:r w:rsidRPr="00973440">
        <w:rPr>
          <w:rFonts w:ascii="Times New Roman" w:hAnsi="Times New Roman"/>
          <w:sz w:val="24"/>
          <w:szCs w:val="24"/>
        </w:rPr>
        <w:t>članu Centralnog registra.</w:t>
      </w:r>
    </w:p>
    <w:p w:rsidR="007F4628" w:rsidRPr="00973440" w:rsidRDefault="007F4628" w:rsidP="007F4628">
      <w:pPr>
        <w:autoSpaceDE w:val="0"/>
        <w:autoSpaceDN w:val="0"/>
        <w:adjustRightInd w:val="0"/>
        <w:spacing w:after="0" w:line="240" w:lineRule="auto"/>
        <w:jc w:val="both"/>
        <w:rPr>
          <w:rFonts w:ascii="Times New Roman" w:hAnsi="Times New Roman"/>
          <w:color w:val="000000"/>
          <w:sz w:val="24"/>
          <w:szCs w:val="24"/>
        </w:rPr>
      </w:pPr>
    </w:p>
    <w:p w:rsidR="007F4628" w:rsidRPr="00973440" w:rsidRDefault="007F4628" w:rsidP="007F4628">
      <w:pPr>
        <w:autoSpaceDE w:val="0"/>
        <w:autoSpaceDN w:val="0"/>
        <w:adjustRightInd w:val="0"/>
        <w:spacing w:after="0" w:line="240" w:lineRule="auto"/>
        <w:jc w:val="both"/>
        <w:rPr>
          <w:rFonts w:ascii="Times New Roman" w:hAnsi="Times New Roman"/>
          <w:color w:val="000000"/>
          <w:sz w:val="24"/>
          <w:szCs w:val="24"/>
        </w:rPr>
      </w:pPr>
      <w:r w:rsidRPr="00973440">
        <w:rPr>
          <w:rFonts w:ascii="Times New Roman" w:hAnsi="Times New Roman"/>
          <w:color w:val="000000"/>
          <w:sz w:val="24"/>
          <w:szCs w:val="24"/>
        </w:rPr>
        <w:t xml:space="preserve">U članu 273. ovog zakona </w:t>
      </w:r>
      <w:r w:rsidRPr="00973440">
        <w:rPr>
          <w:rFonts w:ascii="Times New Roman" w:hAnsi="Times New Roman"/>
          <w:sz w:val="24"/>
          <w:szCs w:val="24"/>
        </w:rPr>
        <w:t xml:space="preserve">propisаne su odredbe koje se odnose na račune koje u Centralnom registru otvaraju  i vode članovi Centralnog registra. </w:t>
      </w:r>
    </w:p>
    <w:p w:rsidR="007F4628" w:rsidRPr="00973440" w:rsidRDefault="007F4628" w:rsidP="007F4628">
      <w:pPr>
        <w:autoSpaceDE w:val="0"/>
        <w:autoSpaceDN w:val="0"/>
        <w:adjustRightInd w:val="0"/>
        <w:spacing w:after="0" w:line="240" w:lineRule="auto"/>
        <w:jc w:val="both"/>
        <w:rPr>
          <w:rFonts w:ascii="Times New Roman" w:hAnsi="Times New Roman"/>
          <w:color w:val="000000"/>
          <w:sz w:val="24"/>
          <w:szCs w:val="24"/>
        </w:rPr>
      </w:pPr>
    </w:p>
    <w:p w:rsidR="007F4628" w:rsidRPr="00973440" w:rsidRDefault="007F4628" w:rsidP="007F4628">
      <w:pPr>
        <w:autoSpaceDE w:val="0"/>
        <w:autoSpaceDN w:val="0"/>
        <w:adjustRightInd w:val="0"/>
        <w:spacing w:after="0" w:line="240" w:lineRule="auto"/>
        <w:jc w:val="both"/>
        <w:rPr>
          <w:rFonts w:ascii="Times New Roman" w:hAnsi="Times New Roman"/>
          <w:sz w:val="24"/>
          <w:szCs w:val="24"/>
        </w:rPr>
      </w:pPr>
      <w:r w:rsidRPr="00973440">
        <w:rPr>
          <w:rFonts w:ascii="Times New Roman" w:hAnsi="Times New Roman"/>
          <w:color w:val="000000"/>
          <w:sz w:val="24"/>
          <w:szCs w:val="24"/>
        </w:rPr>
        <w:t xml:space="preserve">U čl. 274 i 275. </w:t>
      </w:r>
      <w:r w:rsidRPr="00973440">
        <w:rPr>
          <w:rFonts w:ascii="Times New Roman" w:hAnsi="Times New Roman"/>
          <w:sz w:val="24"/>
          <w:szCs w:val="24"/>
        </w:rPr>
        <w:t>ovog zаkonа propisаne su odredbe koje se odnose nа n</w:t>
      </w:r>
      <w:r w:rsidRPr="00973440">
        <w:rPr>
          <w:rFonts w:ascii="Times New Roman" w:hAnsi="Times New Roman"/>
          <w:bCs/>
          <w:sz w:val="24"/>
          <w:szCs w:val="24"/>
        </w:rPr>
        <w:t>astanak i prenos prava iz finansijskih instrumenata i prenos prava iz hartija od vrijednosti i upis prava trećih lica.</w:t>
      </w:r>
    </w:p>
    <w:p w:rsidR="007F4628" w:rsidRPr="00973440" w:rsidRDefault="007F4628" w:rsidP="007F4628">
      <w:pPr>
        <w:autoSpaceDE w:val="0"/>
        <w:autoSpaceDN w:val="0"/>
        <w:adjustRightInd w:val="0"/>
        <w:spacing w:after="0" w:line="240" w:lineRule="auto"/>
        <w:jc w:val="center"/>
        <w:rPr>
          <w:rFonts w:ascii="Times New Roman" w:hAnsi="Times New Roman"/>
          <w:sz w:val="24"/>
          <w:szCs w:val="24"/>
        </w:rPr>
      </w:pPr>
    </w:p>
    <w:p w:rsidR="007F4628" w:rsidRPr="00973440" w:rsidRDefault="007F4628" w:rsidP="007F4628">
      <w:pPr>
        <w:autoSpaceDE w:val="0"/>
        <w:autoSpaceDN w:val="0"/>
        <w:adjustRightInd w:val="0"/>
        <w:spacing w:after="0" w:line="240" w:lineRule="auto"/>
        <w:jc w:val="both"/>
        <w:rPr>
          <w:rFonts w:ascii="Times New Roman" w:hAnsi="Times New Roman"/>
          <w:sz w:val="24"/>
          <w:szCs w:val="24"/>
        </w:rPr>
      </w:pPr>
      <w:r w:rsidRPr="00973440">
        <w:rPr>
          <w:rFonts w:ascii="Times New Roman" w:hAnsi="Times New Roman"/>
          <w:color w:val="000000"/>
          <w:sz w:val="24"/>
          <w:szCs w:val="24"/>
        </w:rPr>
        <w:t xml:space="preserve">U čl. 276 i 277. </w:t>
      </w:r>
      <w:r w:rsidRPr="00973440">
        <w:rPr>
          <w:rFonts w:ascii="Times New Roman" w:hAnsi="Times New Roman"/>
          <w:sz w:val="24"/>
          <w:szCs w:val="24"/>
        </w:rPr>
        <w:t xml:space="preserve">ovog zаkonа propisаne su odredbe koje se odnose nа obaveze u pogledu kliringa i saldiranja i </w:t>
      </w:r>
      <w:r w:rsidRPr="00973440">
        <w:rPr>
          <w:rFonts w:ascii="Times New Roman" w:hAnsi="Times New Roman"/>
          <w:bCs/>
          <w:sz w:val="24"/>
          <w:szCs w:val="24"/>
        </w:rPr>
        <w:t>dužnosti i odgovornosti Centralnog registra.</w:t>
      </w:r>
    </w:p>
    <w:p w:rsidR="007F4628" w:rsidRPr="00973440" w:rsidRDefault="007F4628" w:rsidP="007F4628">
      <w:pPr>
        <w:autoSpaceDE w:val="0"/>
        <w:autoSpaceDN w:val="0"/>
        <w:adjustRightInd w:val="0"/>
        <w:spacing w:after="0" w:line="240" w:lineRule="auto"/>
        <w:jc w:val="both"/>
        <w:rPr>
          <w:rFonts w:ascii="Times New Roman" w:hAnsi="Times New Roman"/>
          <w:color w:val="000000"/>
          <w:sz w:val="24"/>
          <w:szCs w:val="24"/>
        </w:rPr>
      </w:pPr>
    </w:p>
    <w:p w:rsidR="007F4628" w:rsidRPr="00973440" w:rsidRDefault="007F4628" w:rsidP="007F4628">
      <w:pPr>
        <w:autoSpaceDE w:val="0"/>
        <w:autoSpaceDN w:val="0"/>
        <w:adjustRightInd w:val="0"/>
        <w:spacing w:after="0" w:line="240" w:lineRule="auto"/>
        <w:jc w:val="both"/>
        <w:rPr>
          <w:rFonts w:ascii="Times New Roman" w:hAnsi="Times New Roman"/>
          <w:sz w:val="24"/>
          <w:szCs w:val="24"/>
        </w:rPr>
      </w:pPr>
      <w:r w:rsidRPr="00973440">
        <w:rPr>
          <w:rFonts w:ascii="Times New Roman" w:hAnsi="Times New Roman"/>
          <w:color w:val="000000"/>
          <w:sz w:val="24"/>
          <w:szCs w:val="24"/>
        </w:rPr>
        <w:t xml:space="preserve">U čl. 278- 281. </w:t>
      </w:r>
      <w:r w:rsidRPr="00973440">
        <w:rPr>
          <w:rFonts w:ascii="Times New Roman" w:hAnsi="Times New Roman"/>
          <w:sz w:val="24"/>
          <w:szCs w:val="24"/>
        </w:rPr>
        <w:t xml:space="preserve">ovog zаkonа propisаne su odredbe koje se odnose nа pravo pristupa podacima, </w:t>
      </w:r>
      <w:r w:rsidRPr="00973440">
        <w:rPr>
          <w:rFonts w:ascii="Times New Roman" w:hAnsi="Times New Roman"/>
          <w:bCs/>
          <w:sz w:val="24"/>
          <w:szCs w:val="24"/>
        </w:rPr>
        <w:t>javnost podataka, odgovornost za podatke u Centralnom registru i izvještavanje Centralnog registra.</w:t>
      </w:r>
    </w:p>
    <w:p w:rsidR="007F4628" w:rsidRPr="00973440" w:rsidRDefault="007F4628" w:rsidP="007F4628">
      <w:pPr>
        <w:autoSpaceDE w:val="0"/>
        <w:autoSpaceDN w:val="0"/>
        <w:adjustRightInd w:val="0"/>
        <w:spacing w:after="0" w:line="240" w:lineRule="auto"/>
        <w:jc w:val="center"/>
        <w:rPr>
          <w:rFonts w:ascii="Times New Roman" w:hAnsi="Times New Roman"/>
          <w:sz w:val="24"/>
          <w:szCs w:val="24"/>
        </w:rPr>
      </w:pPr>
    </w:p>
    <w:p w:rsidR="007F4628" w:rsidRPr="00973440" w:rsidRDefault="007F4628" w:rsidP="007F4628">
      <w:pPr>
        <w:autoSpaceDE w:val="0"/>
        <w:autoSpaceDN w:val="0"/>
        <w:adjustRightInd w:val="0"/>
        <w:spacing w:after="0" w:line="240" w:lineRule="auto"/>
        <w:jc w:val="both"/>
        <w:rPr>
          <w:rFonts w:ascii="Times New Roman" w:hAnsi="Times New Roman"/>
          <w:color w:val="000000"/>
          <w:sz w:val="24"/>
          <w:szCs w:val="24"/>
        </w:rPr>
      </w:pPr>
    </w:p>
    <w:p w:rsidR="007F4628" w:rsidRPr="00973440" w:rsidRDefault="007F4628" w:rsidP="007F4628">
      <w:pPr>
        <w:autoSpaceDE w:val="0"/>
        <w:autoSpaceDN w:val="0"/>
        <w:adjustRightInd w:val="0"/>
        <w:spacing w:after="0" w:line="240" w:lineRule="auto"/>
        <w:jc w:val="both"/>
        <w:rPr>
          <w:rFonts w:ascii="Times New Roman" w:hAnsi="Times New Roman"/>
          <w:sz w:val="24"/>
          <w:szCs w:val="24"/>
        </w:rPr>
      </w:pPr>
      <w:r w:rsidRPr="00973440">
        <w:rPr>
          <w:rFonts w:ascii="Times New Roman" w:hAnsi="Times New Roman"/>
          <w:color w:val="000000"/>
          <w:sz w:val="24"/>
          <w:szCs w:val="24"/>
        </w:rPr>
        <w:t xml:space="preserve">U čl. 282 i 283. </w:t>
      </w:r>
      <w:r w:rsidRPr="00973440">
        <w:rPr>
          <w:rFonts w:ascii="Times New Roman" w:hAnsi="Times New Roman"/>
          <w:sz w:val="24"/>
          <w:szCs w:val="24"/>
        </w:rPr>
        <w:t xml:space="preserve">ovog zаkonа propisаne su odredbe koje se odnose nа nadzor </w:t>
      </w:r>
      <w:r w:rsidRPr="00973440">
        <w:rPr>
          <w:rFonts w:ascii="Times New Roman" w:hAnsi="Times New Roman"/>
          <w:bCs/>
          <w:sz w:val="24"/>
          <w:szCs w:val="24"/>
        </w:rPr>
        <w:t xml:space="preserve">Komisije nad Centralnim registrom kao i mjere nadzora </w:t>
      </w:r>
      <w:r w:rsidRPr="00973440">
        <w:rPr>
          <w:rFonts w:ascii="Times New Roman" w:hAnsi="Times New Roman"/>
          <w:sz w:val="24"/>
          <w:szCs w:val="24"/>
        </w:rPr>
        <w:t>ako u postupku nadzora nad Centralnim registrom Komisija utvrdi da je došlo do povrede opštih akata Centralnog registra i odredaba ovog zakona.</w:t>
      </w:r>
    </w:p>
    <w:p w:rsidR="007F4628" w:rsidRPr="00973440" w:rsidRDefault="007F4628" w:rsidP="007F4628">
      <w:pPr>
        <w:tabs>
          <w:tab w:val="left" w:pos="720"/>
        </w:tabs>
        <w:spacing w:after="0" w:line="240" w:lineRule="auto"/>
        <w:rPr>
          <w:rFonts w:ascii="Times New Roman" w:hAnsi="Times New Roman"/>
          <w:b/>
          <w:sz w:val="24"/>
          <w:szCs w:val="24"/>
          <w:lang w:val="en-GB"/>
        </w:rPr>
      </w:pPr>
    </w:p>
    <w:p w:rsidR="007F4628" w:rsidRPr="00973440" w:rsidRDefault="007F4628" w:rsidP="007F4628">
      <w:pPr>
        <w:spacing w:after="0" w:line="240" w:lineRule="auto"/>
        <w:rPr>
          <w:rFonts w:ascii="Times New Roman" w:hAnsi="Times New Roman"/>
          <w:b/>
          <w:sz w:val="24"/>
          <w:szCs w:val="24"/>
        </w:rPr>
      </w:pPr>
      <w:r w:rsidRPr="00973440">
        <w:rPr>
          <w:rFonts w:ascii="Times New Roman" w:hAnsi="Times New Roman"/>
          <w:b/>
          <w:sz w:val="24"/>
          <w:szCs w:val="24"/>
        </w:rPr>
        <w:t>X. FINALNOST OBRAČUNA U SISTEMIMA FINANSIJSKIH INSTRUMENATA</w:t>
      </w:r>
    </w:p>
    <w:p w:rsidR="007F4628" w:rsidRPr="00973440" w:rsidRDefault="007F4628" w:rsidP="007F4628">
      <w:pPr>
        <w:tabs>
          <w:tab w:val="left" w:pos="720"/>
        </w:tabs>
        <w:spacing w:after="0" w:line="240" w:lineRule="auto"/>
        <w:rPr>
          <w:rFonts w:ascii="Times New Roman" w:hAnsi="Times New Roman"/>
          <w:b/>
          <w:sz w:val="24"/>
          <w:szCs w:val="24"/>
          <w:lang w:val="en-GB"/>
        </w:rPr>
      </w:pPr>
    </w:p>
    <w:p w:rsidR="007F4628" w:rsidRPr="00973440" w:rsidRDefault="007F4628" w:rsidP="007F4628">
      <w:pPr>
        <w:tabs>
          <w:tab w:val="left" w:pos="720"/>
        </w:tabs>
        <w:spacing w:after="0" w:line="240" w:lineRule="auto"/>
        <w:rPr>
          <w:rFonts w:ascii="Times New Roman" w:hAnsi="Times New Roman"/>
          <w:sz w:val="24"/>
          <w:szCs w:val="24"/>
        </w:rPr>
      </w:pPr>
      <w:r w:rsidRPr="00973440">
        <w:rPr>
          <w:rFonts w:ascii="Times New Roman" w:hAnsi="Times New Roman"/>
          <w:color w:val="000000"/>
          <w:sz w:val="24"/>
          <w:szCs w:val="24"/>
        </w:rPr>
        <w:t xml:space="preserve">U članu 284. </w:t>
      </w:r>
      <w:r w:rsidRPr="00973440">
        <w:rPr>
          <w:rFonts w:ascii="Times New Roman" w:hAnsi="Times New Roman"/>
          <w:sz w:val="24"/>
          <w:szCs w:val="24"/>
        </w:rPr>
        <w:t>ovog zakona definišu se pojmovi koji se odnose na odredbe ovog dijela zakona.</w:t>
      </w:r>
    </w:p>
    <w:p w:rsidR="007F4628" w:rsidRPr="00973440" w:rsidRDefault="007F4628" w:rsidP="007F4628">
      <w:pPr>
        <w:tabs>
          <w:tab w:val="left" w:pos="720"/>
        </w:tabs>
        <w:spacing w:after="0" w:line="240" w:lineRule="auto"/>
        <w:rPr>
          <w:rFonts w:ascii="Times New Roman" w:hAnsi="Times New Roman"/>
          <w:sz w:val="24"/>
          <w:szCs w:val="24"/>
          <w:lang w:val="en-GB"/>
        </w:rPr>
      </w:pPr>
    </w:p>
    <w:p w:rsidR="007F4628" w:rsidRPr="00973440" w:rsidRDefault="007F4628" w:rsidP="007F4628">
      <w:pPr>
        <w:autoSpaceDE w:val="0"/>
        <w:autoSpaceDN w:val="0"/>
        <w:adjustRightInd w:val="0"/>
        <w:spacing w:after="0" w:line="240" w:lineRule="auto"/>
        <w:jc w:val="both"/>
        <w:rPr>
          <w:rFonts w:ascii="Times New Roman" w:hAnsi="Times New Roman"/>
          <w:sz w:val="24"/>
          <w:szCs w:val="24"/>
        </w:rPr>
      </w:pPr>
      <w:r w:rsidRPr="00973440">
        <w:rPr>
          <w:rFonts w:ascii="Times New Roman" w:hAnsi="Times New Roman"/>
          <w:color w:val="000000"/>
          <w:sz w:val="24"/>
          <w:szCs w:val="24"/>
        </w:rPr>
        <w:t xml:space="preserve">U članu 285. </w:t>
      </w:r>
      <w:r w:rsidRPr="00973440">
        <w:rPr>
          <w:rFonts w:ascii="Times New Roman" w:hAnsi="Times New Roman"/>
          <w:sz w:val="24"/>
          <w:szCs w:val="24"/>
        </w:rPr>
        <w:t xml:space="preserve">ovog zakona definišu se </w:t>
      </w:r>
      <w:r w:rsidRPr="00973440">
        <w:rPr>
          <w:rFonts w:ascii="Times New Roman" w:hAnsi="Times New Roman"/>
          <w:color w:val="000000"/>
          <w:sz w:val="24"/>
          <w:szCs w:val="24"/>
        </w:rPr>
        <w:t>platni sistemi</w:t>
      </w:r>
      <w:r w:rsidRPr="00973440">
        <w:rPr>
          <w:rFonts w:ascii="Times New Roman" w:hAnsi="Times New Roman"/>
          <w:sz w:val="24"/>
          <w:szCs w:val="24"/>
        </w:rPr>
        <w:t xml:space="preserve"> i </w:t>
      </w:r>
      <w:r w:rsidRPr="00973440">
        <w:rPr>
          <w:rFonts w:ascii="Times New Roman" w:hAnsi="Times New Roman"/>
          <w:color w:val="000000"/>
          <w:sz w:val="24"/>
          <w:szCs w:val="24"/>
        </w:rPr>
        <w:t>sistemi za poravnanje finansijskih instrumenata</w:t>
      </w:r>
      <w:r w:rsidRPr="00973440">
        <w:rPr>
          <w:rFonts w:ascii="Times New Roman" w:hAnsi="Times New Roman"/>
          <w:bCs/>
          <w:sz w:val="24"/>
          <w:szCs w:val="24"/>
        </w:rPr>
        <w:t>.</w:t>
      </w:r>
    </w:p>
    <w:p w:rsidR="007F4628" w:rsidRPr="00973440" w:rsidRDefault="007F4628" w:rsidP="007F4628">
      <w:pPr>
        <w:autoSpaceDE w:val="0"/>
        <w:autoSpaceDN w:val="0"/>
        <w:adjustRightInd w:val="0"/>
        <w:spacing w:after="0" w:line="240" w:lineRule="auto"/>
        <w:jc w:val="both"/>
        <w:rPr>
          <w:rFonts w:ascii="Times New Roman" w:hAnsi="Times New Roman"/>
          <w:sz w:val="24"/>
          <w:szCs w:val="24"/>
        </w:rPr>
      </w:pPr>
    </w:p>
    <w:p w:rsidR="007F4628" w:rsidRPr="00973440" w:rsidRDefault="007F4628" w:rsidP="007F4628">
      <w:pPr>
        <w:autoSpaceDE w:val="0"/>
        <w:autoSpaceDN w:val="0"/>
        <w:adjustRightInd w:val="0"/>
        <w:spacing w:after="0" w:line="240" w:lineRule="auto"/>
        <w:jc w:val="both"/>
        <w:rPr>
          <w:rFonts w:ascii="Times New Roman" w:hAnsi="Times New Roman"/>
          <w:sz w:val="24"/>
          <w:szCs w:val="24"/>
        </w:rPr>
      </w:pPr>
      <w:r w:rsidRPr="00973440">
        <w:rPr>
          <w:rFonts w:ascii="Times New Roman" w:hAnsi="Times New Roman"/>
          <w:color w:val="000000"/>
          <w:sz w:val="24"/>
          <w:szCs w:val="24"/>
        </w:rPr>
        <w:t xml:space="preserve">U čl. 286. </w:t>
      </w:r>
      <w:r w:rsidRPr="00973440">
        <w:rPr>
          <w:rFonts w:ascii="Times New Roman" w:hAnsi="Times New Roman"/>
          <w:sz w:val="24"/>
          <w:szCs w:val="24"/>
        </w:rPr>
        <w:t xml:space="preserve">ovog zаkonа propisаne su odredbe koje se odnose nа </w:t>
      </w:r>
      <w:r w:rsidRPr="00973440">
        <w:rPr>
          <w:rFonts w:ascii="Times New Roman" w:hAnsi="Times New Roman"/>
          <w:color w:val="000000"/>
          <w:sz w:val="24"/>
          <w:szCs w:val="24"/>
        </w:rPr>
        <w:t>nalog za prenos</w:t>
      </w:r>
      <w:r w:rsidRPr="00973440">
        <w:rPr>
          <w:rFonts w:ascii="Times New Roman" w:hAnsi="Times New Roman"/>
          <w:sz w:val="24"/>
          <w:szCs w:val="24"/>
        </w:rPr>
        <w:t xml:space="preserve"> i </w:t>
      </w:r>
      <w:r w:rsidRPr="00973440">
        <w:rPr>
          <w:rFonts w:ascii="Times New Roman" w:hAnsi="Times New Roman"/>
          <w:color w:val="000000"/>
          <w:sz w:val="24"/>
          <w:szCs w:val="24"/>
        </w:rPr>
        <w:t>neopozivosti naloga za prenos</w:t>
      </w:r>
      <w:r w:rsidRPr="00973440">
        <w:rPr>
          <w:rFonts w:ascii="Times New Roman" w:hAnsi="Times New Roman"/>
          <w:bCs/>
          <w:sz w:val="24"/>
          <w:szCs w:val="24"/>
        </w:rPr>
        <w:t>.</w:t>
      </w:r>
    </w:p>
    <w:p w:rsidR="007F4628" w:rsidRPr="00973440" w:rsidRDefault="007F4628" w:rsidP="007F4628">
      <w:pPr>
        <w:autoSpaceDE w:val="0"/>
        <w:autoSpaceDN w:val="0"/>
        <w:adjustRightInd w:val="0"/>
        <w:spacing w:after="0" w:line="240" w:lineRule="auto"/>
        <w:jc w:val="center"/>
        <w:rPr>
          <w:rFonts w:ascii="Times New Roman" w:hAnsi="Times New Roman"/>
          <w:sz w:val="24"/>
          <w:szCs w:val="24"/>
        </w:rPr>
      </w:pPr>
    </w:p>
    <w:p w:rsidR="007F4628" w:rsidRPr="00973440" w:rsidRDefault="007F4628" w:rsidP="007F4628">
      <w:pPr>
        <w:autoSpaceDE w:val="0"/>
        <w:autoSpaceDN w:val="0"/>
        <w:adjustRightInd w:val="0"/>
        <w:spacing w:after="0" w:line="240" w:lineRule="auto"/>
        <w:jc w:val="both"/>
        <w:rPr>
          <w:rFonts w:ascii="Times New Roman" w:hAnsi="Times New Roman"/>
          <w:sz w:val="24"/>
          <w:szCs w:val="24"/>
        </w:rPr>
      </w:pPr>
      <w:r w:rsidRPr="00973440">
        <w:rPr>
          <w:rFonts w:ascii="Times New Roman" w:hAnsi="Times New Roman"/>
          <w:color w:val="000000"/>
          <w:sz w:val="24"/>
          <w:szCs w:val="24"/>
        </w:rPr>
        <w:t xml:space="preserve">U čl. 287. </w:t>
      </w:r>
      <w:r w:rsidRPr="00973440">
        <w:rPr>
          <w:rFonts w:ascii="Times New Roman" w:hAnsi="Times New Roman"/>
          <w:sz w:val="24"/>
          <w:szCs w:val="24"/>
        </w:rPr>
        <w:t xml:space="preserve">ovog zаkonа propisаne su odredbe koje se odnose nа </w:t>
      </w:r>
      <w:r w:rsidRPr="00973440">
        <w:rPr>
          <w:rFonts w:ascii="Times New Roman" w:hAnsi="Times New Roman"/>
          <w:iCs/>
          <w:color w:val="000000"/>
          <w:sz w:val="24"/>
          <w:szCs w:val="24"/>
        </w:rPr>
        <w:t>postupak zbog insolventnosti i trenutak otvaranja postupka zbog insolventnosti nad učesnikom</w:t>
      </w:r>
      <w:r w:rsidRPr="00973440">
        <w:rPr>
          <w:rFonts w:ascii="Times New Roman" w:hAnsi="Times New Roman"/>
          <w:sz w:val="24"/>
          <w:szCs w:val="24"/>
        </w:rPr>
        <w:t xml:space="preserve"> u sistemu.</w:t>
      </w:r>
      <w:r w:rsidRPr="00973440">
        <w:rPr>
          <w:rFonts w:ascii="Times New Roman" w:hAnsi="Times New Roman"/>
          <w:bCs/>
          <w:sz w:val="24"/>
          <w:szCs w:val="24"/>
        </w:rPr>
        <w:t xml:space="preserve"> </w:t>
      </w:r>
    </w:p>
    <w:p w:rsidR="007F4628" w:rsidRPr="00973440" w:rsidRDefault="007F4628" w:rsidP="007F4628">
      <w:pPr>
        <w:autoSpaceDE w:val="0"/>
        <w:autoSpaceDN w:val="0"/>
        <w:adjustRightInd w:val="0"/>
        <w:spacing w:after="0" w:line="240" w:lineRule="auto"/>
        <w:jc w:val="center"/>
        <w:rPr>
          <w:rFonts w:ascii="Times New Roman" w:hAnsi="Times New Roman"/>
          <w:sz w:val="24"/>
          <w:szCs w:val="24"/>
        </w:rPr>
      </w:pPr>
    </w:p>
    <w:p w:rsidR="007F4628" w:rsidRPr="00973440" w:rsidRDefault="007F4628" w:rsidP="007F4628">
      <w:pPr>
        <w:autoSpaceDE w:val="0"/>
        <w:autoSpaceDN w:val="0"/>
        <w:adjustRightInd w:val="0"/>
        <w:spacing w:after="0" w:line="240" w:lineRule="auto"/>
        <w:jc w:val="both"/>
        <w:rPr>
          <w:rFonts w:ascii="Times New Roman" w:hAnsi="Times New Roman"/>
          <w:sz w:val="24"/>
          <w:szCs w:val="24"/>
        </w:rPr>
      </w:pPr>
      <w:r w:rsidRPr="00973440">
        <w:rPr>
          <w:rFonts w:ascii="Times New Roman" w:hAnsi="Times New Roman"/>
          <w:color w:val="000000"/>
          <w:sz w:val="24"/>
          <w:szCs w:val="24"/>
        </w:rPr>
        <w:t xml:space="preserve">U čl. 288. </w:t>
      </w:r>
      <w:r w:rsidRPr="00973440">
        <w:rPr>
          <w:rFonts w:ascii="Times New Roman" w:hAnsi="Times New Roman"/>
          <w:sz w:val="24"/>
          <w:szCs w:val="24"/>
        </w:rPr>
        <w:t xml:space="preserve">ovog zаkonа propisаne su odredbe koje se odnose nа </w:t>
      </w:r>
      <w:r w:rsidRPr="00973440">
        <w:rPr>
          <w:rFonts w:ascii="Times New Roman" w:hAnsi="Times New Roman"/>
          <w:iCs/>
          <w:color w:val="000000"/>
          <w:sz w:val="24"/>
          <w:szCs w:val="24"/>
        </w:rPr>
        <w:t>nalog za prijenos i obračunavanje u slučaju otvaranja postupka zbog insolventnosti nad učesnikom u sistemu.</w:t>
      </w:r>
    </w:p>
    <w:p w:rsidR="007F4628" w:rsidRPr="00973440" w:rsidRDefault="007F4628" w:rsidP="007F4628">
      <w:pPr>
        <w:autoSpaceDE w:val="0"/>
        <w:autoSpaceDN w:val="0"/>
        <w:adjustRightInd w:val="0"/>
        <w:spacing w:after="0" w:line="240" w:lineRule="auto"/>
        <w:jc w:val="both"/>
        <w:rPr>
          <w:rFonts w:ascii="Times New Roman" w:hAnsi="Times New Roman"/>
          <w:color w:val="000000"/>
          <w:sz w:val="24"/>
          <w:szCs w:val="24"/>
        </w:rPr>
      </w:pPr>
    </w:p>
    <w:p w:rsidR="007F4628" w:rsidRPr="00973440" w:rsidRDefault="007F4628" w:rsidP="007F4628">
      <w:pPr>
        <w:autoSpaceDE w:val="0"/>
        <w:autoSpaceDN w:val="0"/>
        <w:adjustRightInd w:val="0"/>
        <w:spacing w:after="0" w:line="240" w:lineRule="auto"/>
        <w:jc w:val="both"/>
        <w:rPr>
          <w:rFonts w:ascii="Times New Roman" w:hAnsi="Times New Roman"/>
          <w:color w:val="000000"/>
          <w:sz w:val="24"/>
          <w:szCs w:val="24"/>
        </w:rPr>
      </w:pPr>
      <w:r w:rsidRPr="00973440">
        <w:rPr>
          <w:rFonts w:ascii="Times New Roman" w:hAnsi="Times New Roman"/>
          <w:color w:val="000000"/>
          <w:sz w:val="24"/>
          <w:szCs w:val="24"/>
        </w:rPr>
        <w:t xml:space="preserve">U članu 289. ovog zakona </w:t>
      </w:r>
      <w:r w:rsidRPr="00973440">
        <w:rPr>
          <w:rFonts w:ascii="Times New Roman" w:hAnsi="Times New Roman"/>
          <w:sz w:val="24"/>
          <w:szCs w:val="24"/>
        </w:rPr>
        <w:t xml:space="preserve">propisаne su odredbe koje se odnose na </w:t>
      </w:r>
      <w:r w:rsidRPr="00973440">
        <w:rPr>
          <w:rFonts w:ascii="Times New Roman" w:hAnsi="Times New Roman"/>
          <w:iCs/>
          <w:color w:val="000000"/>
          <w:sz w:val="24"/>
          <w:szCs w:val="24"/>
        </w:rPr>
        <w:t>obavještavanje o otvaranju postupka zbog insolventnosti nad učesnikom</w:t>
      </w:r>
      <w:r w:rsidRPr="00973440">
        <w:rPr>
          <w:rFonts w:ascii="Times New Roman" w:hAnsi="Times New Roman"/>
          <w:sz w:val="24"/>
          <w:szCs w:val="24"/>
        </w:rPr>
        <w:t xml:space="preserve"> u sistemu. </w:t>
      </w:r>
    </w:p>
    <w:p w:rsidR="007F4628" w:rsidRPr="00973440" w:rsidRDefault="007F4628" w:rsidP="007F4628">
      <w:pPr>
        <w:autoSpaceDE w:val="0"/>
        <w:autoSpaceDN w:val="0"/>
        <w:adjustRightInd w:val="0"/>
        <w:spacing w:after="0" w:line="240" w:lineRule="auto"/>
        <w:jc w:val="both"/>
        <w:rPr>
          <w:rFonts w:ascii="Times New Roman" w:hAnsi="Times New Roman"/>
          <w:color w:val="000000"/>
          <w:sz w:val="24"/>
          <w:szCs w:val="24"/>
        </w:rPr>
      </w:pPr>
    </w:p>
    <w:p w:rsidR="007F4628" w:rsidRPr="00973440" w:rsidRDefault="007F4628" w:rsidP="007F4628">
      <w:pPr>
        <w:autoSpaceDE w:val="0"/>
        <w:autoSpaceDN w:val="0"/>
        <w:adjustRightInd w:val="0"/>
        <w:spacing w:after="0" w:line="240" w:lineRule="auto"/>
        <w:jc w:val="both"/>
        <w:rPr>
          <w:rFonts w:ascii="Times New Roman" w:hAnsi="Times New Roman"/>
          <w:bCs/>
          <w:sz w:val="24"/>
          <w:szCs w:val="24"/>
        </w:rPr>
      </w:pPr>
      <w:r w:rsidRPr="00973440">
        <w:rPr>
          <w:rFonts w:ascii="Times New Roman" w:hAnsi="Times New Roman"/>
          <w:color w:val="000000"/>
          <w:sz w:val="24"/>
          <w:szCs w:val="24"/>
        </w:rPr>
        <w:t xml:space="preserve">U čl. 290. </w:t>
      </w:r>
      <w:r w:rsidRPr="00973440">
        <w:rPr>
          <w:rFonts w:ascii="Times New Roman" w:hAnsi="Times New Roman"/>
          <w:sz w:val="24"/>
          <w:szCs w:val="24"/>
        </w:rPr>
        <w:t xml:space="preserve">ovog zаkonа propisаne su odredbe koje definišu koje se </w:t>
      </w:r>
      <w:r w:rsidRPr="00973440">
        <w:rPr>
          <w:rFonts w:ascii="Times New Roman" w:hAnsi="Times New Roman"/>
          <w:color w:val="000000"/>
          <w:sz w:val="24"/>
          <w:szCs w:val="24"/>
        </w:rPr>
        <w:t>pravo</w:t>
      </w:r>
      <w:r w:rsidRPr="00973440">
        <w:rPr>
          <w:rFonts w:ascii="Times New Roman" w:hAnsi="Times New Roman"/>
          <w:sz w:val="24"/>
          <w:szCs w:val="24"/>
        </w:rPr>
        <w:t xml:space="preserve"> </w:t>
      </w:r>
      <w:r w:rsidRPr="00973440">
        <w:rPr>
          <w:rFonts w:ascii="Times New Roman" w:hAnsi="Times New Roman"/>
          <w:color w:val="000000"/>
          <w:sz w:val="24"/>
          <w:szCs w:val="24"/>
        </w:rPr>
        <w:t>primjenjuje</w:t>
      </w:r>
      <w:r w:rsidRPr="00973440">
        <w:rPr>
          <w:rFonts w:ascii="Times New Roman" w:hAnsi="Times New Roman"/>
          <w:sz w:val="24"/>
          <w:szCs w:val="24"/>
        </w:rPr>
        <w:t xml:space="preserve"> </w:t>
      </w:r>
      <w:r w:rsidRPr="00973440">
        <w:rPr>
          <w:rFonts w:ascii="Times New Roman" w:hAnsi="Times New Roman"/>
          <w:color w:val="000000"/>
          <w:sz w:val="24"/>
          <w:szCs w:val="24"/>
        </w:rPr>
        <w:t>na prava i obveze koje proizlaze iz učešća ili su u vezi sa učešćem tog učesnika u sistemu u slučaju otvaranja postupka zbog insolventnosti nad učesnikom u sistemu</w:t>
      </w:r>
      <w:r w:rsidRPr="00973440">
        <w:rPr>
          <w:rFonts w:ascii="Times New Roman" w:hAnsi="Times New Roman"/>
          <w:bCs/>
          <w:sz w:val="24"/>
          <w:szCs w:val="24"/>
        </w:rPr>
        <w:t>.</w:t>
      </w:r>
    </w:p>
    <w:p w:rsidR="007F4628" w:rsidRPr="00973440" w:rsidRDefault="007F4628" w:rsidP="007F4628">
      <w:pPr>
        <w:autoSpaceDE w:val="0"/>
        <w:autoSpaceDN w:val="0"/>
        <w:adjustRightInd w:val="0"/>
        <w:spacing w:after="0" w:line="240" w:lineRule="auto"/>
        <w:jc w:val="both"/>
        <w:rPr>
          <w:rFonts w:ascii="Times New Roman" w:hAnsi="Times New Roman"/>
          <w:bCs/>
          <w:sz w:val="24"/>
          <w:szCs w:val="24"/>
        </w:rPr>
      </w:pPr>
    </w:p>
    <w:p w:rsidR="007F4628" w:rsidRPr="00973440" w:rsidRDefault="007F4628" w:rsidP="007F4628">
      <w:pPr>
        <w:autoSpaceDE w:val="0"/>
        <w:autoSpaceDN w:val="0"/>
        <w:adjustRightInd w:val="0"/>
        <w:spacing w:after="0" w:line="240" w:lineRule="auto"/>
        <w:jc w:val="both"/>
        <w:rPr>
          <w:rFonts w:ascii="Times New Roman" w:hAnsi="Times New Roman"/>
          <w:sz w:val="24"/>
          <w:szCs w:val="24"/>
        </w:rPr>
      </w:pPr>
      <w:r w:rsidRPr="00973440">
        <w:rPr>
          <w:rFonts w:ascii="Times New Roman" w:hAnsi="Times New Roman"/>
          <w:color w:val="000000"/>
          <w:sz w:val="24"/>
          <w:szCs w:val="24"/>
        </w:rPr>
        <w:t xml:space="preserve">U čl. 291. </w:t>
      </w:r>
      <w:r w:rsidRPr="00973440">
        <w:rPr>
          <w:rFonts w:ascii="Times New Roman" w:hAnsi="Times New Roman"/>
          <w:sz w:val="24"/>
          <w:szCs w:val="24"/>
        </w:rPr>
        <w:t>ovog zаkonа propisаne su odredbe koje se odnose nа prava primaoca instrumenta osiguranja u slučaju postupka zbog insolventnosti nad davaocem instrumenta osiguranja</w:t>
      </w:r>
      <w:r w:rsidRPr="00973440">
        <w:rPr>
          <w:rFonts w:ascii="Times New Roman" w:hAnsi="Times New Roman"/>
          <w:bCs/>
          <w:sz w:val="24"/>
          <w:szCs w:val="24"/>
        </w:rPr>
        <w:t>.</w:t>
      </w:r>
    </w:p>
    <w:p w:rsidR="007F4628" w:rsidRPr="00973440" w:rsidRDefault="007F4628" w:rsidP="007F4628">
      <w:pPr>
        <w:autoSpaceDE w:val="0"/>
        <w:autoSpaceDN w:val="0"/>
        <w:adjustRightInd w:val="0"/>
        <w:spacing w:after="0" w:line="240" w:lineRule="auto"/>
        <w:jc w:val="both"/>
        <w:rPr>
          <w:rFonts w:ascii="Times New Roman" w:hAnsi="Times New Roman"/>
          <w:color w:val="000000"/>
          <w:sz w:val="24"/>
          <w:szCs w:val="24"/>
        </w:rPr>
      </w:pPr>
    </w:p>
    <w:p w:rsidR="007F4628" w:rsidRPr="00973440" w:rsidRDefault="007F4628" w:rsidP="007F4628">
      <w:pPr>
        <w:autoSpaceDE w:val="0"/>
        <w:autoSpaceDN w:val="0"/>
        <w:adjustRightInd w:val="0"/>
        <w:spacing w:after="0" w:line="240" w:lineRule="auto"/>
        <w:jc w:val="both"/>
        <w:rPr>
          <w:rFonts w:ascii="Times New Roman" w:hAnsi="Times New Roman"/>
          <w:b/>
          <w:sz w:val="24"/>
          <w:szCs w:val="24"/>
        </w:rPr>
      </w:pPr>
      <w:r w:rsidRPr="00973440">
        <w:rPr>
          <w:rFonts w:ascii="Times New Roman" w:hAnsi="Times New Roman"/>
          <w:color w:val="000000"/>
          <w:sz w:val="24"/>
          <w:szCs w:val="24"/>
        </w:rPr>
        <w:t xml:space="preserve">U čl. 292. </w:t>
      </w:r>
      <w:r w:rsidRPr="00973440">
        <w:rPr>
          <w:rFonts w:ascii="Times New Roman" w:hAnsi="Times New Roman"/>
          <w:sz w:val="24"/>
          <w:szCs w:val="24"/>
        </w:rPr>
        <w:t xml:space="preserve">ovog zаkonа propisаne su odredbe koje definišu koje se </w:t>
      </w:r>
      <w:r w:rsidRPr="00973440">
        <w:rPr>
          <w:rFonts w:ascii="Times New Roman" w:hAnsi="Times New Roman"/>
          <w:color w:val="000000"/>
          <w:sz w:val="24"/>
          <w:szCs w:val="24"/>
        </w:rPr>
        <w:t>pravo</w:t>
      </w:r>
      <w:r w:rsidRPr="00973440">
        <w:rPr>
          <w:rFonts w:ascii="Times New Roman" w:hAnsi="Times New Roman"/>
          <w:sz w:val="24"/>
          <w:szCs w:val="24"/>
        </w:rPr>
        <w:t xml:space="preserve"> </w:t>
      </w:r>
      <w:r w:rsidRPr="00973440">
        <w:rPr>
          <w:rFonts w:ascii="Times New Roman" w:hAnsi="Times New Roman"/>
          <w:color w:val="000000"/>
          <w:sz w:val="24"/>
          <w:szCs w:val="24"/>
        </w:rPr>
        <w:t>primjenjuje</w:t>
      </w:r>
      <w:r w:rsidRPr="00973440">
        <w:rPr>
          <w:rFonts w:ascii="Times New Roman" w:hAnsi="Times New Roman"/>
          <w:sz w:val="24"/>
          <w:szCs w:val="24"/>
        </w:rPr>
        <w:t xml:space="preserve"> na prava subjekata kad su finansijski instrumenti ili prava na finansijske instrumente dati kao instrument osiguranja a njihova prava na finansijske instrumente ili prava bilo kojih drugih osoba koje preduzimaju radnje za njihov račun zakonito su upisana u registru, na računu ili u centralnom depozitaru</w:t>
      </w:r>
      <w:r w:rsidRPr="00973440">
        <w:rPr>
          <w:rFonts w:ascii="Times New Roman" w:hAnsi="Times New Roman"/>
          <w:b/>
          <w:bCs/>
          <w:sz w:val="24"/>
          <w:szCs w:val="24"/>
        </w:rPr>
        <w:t>.</w:t>
      </w:r>
    </w:p>
    <w:p w:rsidR="007F4628" w:rsidRPr="00973440" w:rsidRDefault="007F4628" w:rsidP="007F4628">
      <w:pPr>
        <w:autoSpaceDE w:val="0"/>
        <w:autoSpaceDN w:val="0"/>
        <w:adjustRightInd w:val="0"/>
        <w:spacing w:after="0" w:line="240" w:lineRule="auto"/>
        <w:jc w:val="center"/>
        <w:rPr>
          <w:rFonts w:ascii="Times New Roman" w:hAnsi="Times New Roman"/>
          <w:b/>
          <w:sz w:val="24"/>
          <w:szCs w:val="24"/>
          <w:highlight w:val="yellow"/>
        </w:rPr>
      </w:pPr>
    </w:p>
    <w:p w:rsidR="007F4628" w:rsidRPr="00973440" w:rsidRDefault="007F4628" w:rsidP="007F4628">
      <w:pPr>
        <w:tabs>
          <w:tab w:val="left" w:pos="720"/>
        </w:tabs>
        <w:spacing w:after="0" w:line="240" w:lineRule="auto"/>
        <w:rPr>
          <w:rFonts w:ascii="Times New Roman" w:hAnsi="Times New Roman"/>
          <w:sz w:val="24"/>
          <w:szCs w:val="24"/>
          <w:lang w:val="en-GB"/>
        </w:rPr>
      </w:pPr>
      <w:r w:rsidRPr="00973440">
        <w:rPr>
          <w:rFonts w:ascii="Times New Roman" w:hAnsi="Times New Roman"/>
          <w:color w:val="000000"/>
          <w:sz w:val="24"/>
          <w:szCs w:val="24"/>
        </w:rPr>
        <w:t xml:space="preserve">U čl. 293. </w:t>
      </w:r>
      <w:r w:rsidRPr="00973440">
        <w:rPr>
          <w:rFonts w:ascii="Times New Roman" w:hAnsi="Times New Roman"/>
          <w:sz w:val="24"/>
          <w:szCs w:val="24"/>
        </w:rPr>
        <w:t xml:space="preserve">ovog zаkonа definisane su odredbe koje </w:t>
      </w:r>
      <w:r w:rsidRPr="00973440">
        <w:rPr>
          <w:rFonts w:ascii="Times New Roman" w:hAnsi="Times New Roman"/>
          <w:sz w:val="24"/>
          <w:szCs w:val="24"/>
          <w:lang w:val="sr-Latn-CS"/>
        </w:rPr>
        <w:t>ć</w:t>
      </w:r>
      <w:r w:rsidRPr="00973440">
        <w:rPr>
          <w:rFonts w:ascii="Times New Roman" w:hAnsi="Times New Roman"/>
          <w:sz w:val="24"/>
          <w:szCs w:val="24"/>
        </w:rPr>
        <w:t>e se primjenjivati danom prisupa Crne Gore Evropskoj uniji</w:t>
      </w:r>
    </w:p>
    <w:p w:rsidR="007F4628" w:rsidRPr="00973440" w:rsidRDefault="007F4628" w:rsidP="007F4628">
      <w:pPr>
        <w:tabs>
          <w:tab w:val="left" w:pos="720"/>
        </w:tabs>
        <w:spacing w:after="0" w:line="240" w:lineRule="auto"/>
        <w:rPr>
          <w:rFonts w:ascii="Times New Roman" w:hAnsi="Times New Roman"/>
          <w:b/>
          <w:sz w:val="24"/>
          <w:szCs w:val="24"/>
          <w:lang w:val="en-GB"/>
        </w:rPr>
      </w:pPr>
    </w:p>
    <w:p w:rsidR="007F4628" w:rsidRPr="00973440" w:rsidRDefault="007F4628" w:rsidP="007F4628">
      <w:pPr>
        <w:tabs>
          <w:tab w:val="left" w:pos="720"/>
        </w:tabs>
        <w:spacing w:after="0" w:line="240" w:lineRule="auto"/>
        <w:rPr>
          <w:rFonts w:ascii="Times New Roman" w:hAnsi="Times New Roman"/>
          <w:b/>
          <w:sz w:val="24"/>
          <w:szCs w:val="24"/>
          <w:lang w:val="en-GB"/>
        </w:rPr>
      </w:pPr>
      <w:r w:rsidRPr="00973440">
        <w:rPr>
          <w:rFonts w:ascii="Times New Roman" w:hAnsi="Times New Roman"/>
          <w:b/>
          <w:sz w:val="24"/>
          <w:szCs w:val="24"/>
          <w:lang w:val="en-GB"/>
        </w:rPr>
        <w:t xml:space="preserve">XI. </w:t>
      </w:r>
      <w:r w:rsidRPr="00973440">
        <w:rPr>
          <w:rFonts w:ascii="Times New Roman" w:hAnsi="Times New Roman"/>
          <w:b/>
          <w:sz w:val="24"/>
          <w:szCs w:val="24"/>
        </w:rPr>
        <w:t>KAZNENE ODREDBE</w:t>
      </w:r>
    </w:p>
    <w:p w:rsidR="007F4628" w:rsidRPr="00973440" w:rsidRDefault="007F4628" w:rsidP="007F4628">
      <w:pPr>
        <w:autoSpaceDE w:val="0"/>
        <w:autoSpaceDN w:val="0"/>
        <w:adjustRightInd w:val="0"/>
        <w:spacing w:after="0" w:line="240" w:lineRule="auto"/>
        <w:jc w:val="both"/>
        <w:rPr>
          <w:rFonts w:ascii="Times New Roman" w:hAnsi="Times New Roman"/>
          <w:sz w:val="24"/>
          <w:szCs w:val="24"/>
          <w:lang w:val="sr-Latn-CS"/>
        </w:rPr>
      </w:pPr>
    </w:p>
    <w:p w:rsidR="007F4628" w:rsidRPr="00973440" w:rsidRDefault="007F4628" w:rsidP="007F4628">
      <w:pPr>
        <w:autoSpaceDE w:val="0"/>
        <w:autoSpaceDN w:val="0"/>
        <w:adjustRightInd w:val="0"/>
        <w:spacing w:after="0" w:line="240" w:lineRule="auto"/>
        <w:jc w:val="both"/>
        <w:rPr>
          <w:rFonts w:ascii="Times New Roman" w:hAnsi="Times New Roman"/>
          <w:sz w:val="24"/>
          <w:szCs w:val="24"/>
          <w:lang w:val="sr-Latn-CS"/>
        </w:rPr>
      </w:pPr>
      <w:r w:rsidRPr="00973440">
        <w:rPr>
          <w:rFonts w:ascii="Times New Roman" w:hAnsi="Times New Roman"/>
          <w:sz w:val="24"/>
          <w:szCs w:val="24"/>
          <w:lang w:val="sr-Latn-CS"/>
        </w:rPr>
        <w:t>U članu 294. ovog zakona propisuju se kaznene odredbe.</w:t>
      </w:r>
    </w:p>
    <w:p w:rsidR="007F4628" w:rsidRPr="00973440" w:rsidRDefault="007F4628" w:rsidP="007F4628">
      <w:pPr>
        <w:tabs>
          <w:tab w:val="left" w:pos="720"/>
        </w:tabs>
        <w:spacing w:after="0" w:line="240" w:lineRule="auto"/>
        <w:rPr>
          <w:rFonts w:ascii="Times New Roman" w:hAnsi="Times New Roman"/>
          <w:b/>
          <w:sz w:val="24"/>
          <w:szCs w:val="24"/>
          <w:lang w:val="en-GB"/>
        </w:rPr>
      </w:pPr>
    </w:p>
    <w:p w:rsidR="007F4628" w:rsidRPr="00973440" w:rsidRDefault="007F4628" w:rsidP="007F4628">
      <w:pPr>
        <w:tabs>
          <w:tab w:val="left" w:pos="720"/>
        </w:tabs>
        <w:spacing w:after="0" w:line="240" w:lineRule="auto"/>
        <w:rPr>
          <w:rFonts w:ascii="Times New Roman" w:hAnsi="Times New Roman"/>
          <w:b/>
          <w:sz w:val="24"/>
          <w:szCs w:val="24"/>
          <w:lang w:val="en-GB"/>
        </w:rPr>
      </w:pPr>
      <w:r w:rsidRPr="00973440">
        <w:rPr>
          <w:rFonts w:ascii="Times New Roman" w:hAnsi="Times New Roman"/>
          <w:b/>
          <w:sz w:val="24"/>
          <w:szCs w:val="24"/>
          <w:lang w:val="en-GB"/>
        </w:rPr>
        <w:t>XII. PRELAZNE I ZAVRŠNE ODREDBE</w:t>
      </w:r>
    </w:p>
    <w:p w:rsidR="007F4628" w:rsidRPr="00973440" w:rsidRDefault="007F4628" w:rsidP="007F4628">
      <w:pPr>
        <w:autoSpaceDE w:val="0"/>
        <w:autoSpaceDN w:val="0"/>
        <w:adjustRightInd w:val="0"/>
        <w:spacing w:after="0" w:line="240" w:lineRule="auto"/>
        <w:jc w:val="both"/>
        <w:rPr>
          <w:rFonts w:ascii="Times New Roman" w:hAnsi="Times New Roman"/>
          <w:sz w:val="24"/>
          <w:szCs w:val="24"/>
          <w:lang w:val="sr-Latn-CS"/>
        </w:rPr>
      </w:pPr>
    </w:p>
    <w:p w:rsidR="007F4628" w:rsidRPr="00973440" w:rsidRDefault="007F4628" w:rsidP="007F4628">
      <w:pPr>
        <w:autoSpaceDE w:val="0"/>
        <w:autoSpaceDN w:val="0"/>
        <w:adjustRightInd w:val="0"/>
        <w:spacing w:after="0" w:line="240" w:lineRule="auto"/>
        <w:jc w:val="both"/>
        <w:rPr>
          <w:rFonts w:ascii="Times New Roman" w:hAnsi="Times New Roman"/>
          <w:sz w:val="24"/>
          <w:szCs w:val="24"/>
          <w:lang w:val="sr-Latn-CS"/>
        </w:rPr>
      </w:pPr>
      <w:r w:rsidRPr="00973440">
        <w:rPr>
          <w:rFonts w:ascii="Times New Roman" w:hAnsi="Times New Roman"/>
          <w:sz w:val="24"/>
          <w:szCs w:val="24"/>
          <w:lang w:val="sr-Latn-CS"/>
        </w:rPr>
        <w:t>U čl. 295-304. ovog zakona propisuju se prelazne i završne odredbe.</w:t>
      </w:r>
    </w:p>
    <w:p w:rsidR="007F4628" w:rsidRPr="00973440" w:rsidRDefault="007F4628" w:rsidP="007F4628">
      <w:pPr>
        <w:autoSpaceDE w:val="0"/>
        <w:autoSpaceDN w:val="0"/>
        <w:adjustRightInd w:val="0"/>
        <w:spacing w:after="0" w:line="240" w:lineRule="auto"/>
        <w:jc w:val="both"/>
        <w:rPr>
          <w:rFonts w:ascii="Times New Roman" w:hAnsi="Times New Roman"/>
          <w:sz w:val="24"/>
          <w:szCs w:val="24"/>
          <w:lang w:val="it-IT"/>
        </w:rPr>
      </w:pPr>
    </w:p>
    <w:p w:rsidR="007F4628" w:rsidRPr="00973440" w:rsidRDefault="007F4628" w:rsidP="007F4628">
      <w:pPr>
        <w:autoSpaceDE w:val="0"/>
        <w:autoSpaceDN w:val="0"/>
        <w:adjustRightInd w:val="0"/>
        <w:spacing w:after="0" w:line="240" w:lineRule="auto"/>
        <w:jc w:val="both"/>
        <w:rPr>
          <w:rFonts w:ascii="Times New Roman" w:hAnsi="Times New Roman"/>
          <w:sz w:val="24"/>
          <w:szCs w:val="24"/>
          <w:lang w:val="it-IT"/>
        </w:rPr>
      </w:pPr>
    </w:p>
    <w:p w:rsidR="007F4628" w:rsidRPr="00973440" w:rsidRDefault="007F4628" w:rsidP="007F4628">
      <w:pPr>
        <w:spacing w:after="0" w:line="240" w:lineRule="auto"/>
        <w:ind w:firstLine="720"/>
        <w:rPr>
          <w:rFonts w:ascii="Times New Roman" w:hAnsi="Times New Roman"/>
          <w:b/>
          <w:sz w:val="24"/>
          <w:szCs w:val="24"/>
          <w:u w:val="single"/>
        </w:rPr>
      </w:pPr>
      <w:r>
        <w:rPr>
          <w:rFonts w:ascii="Times New Roman" w:hAnsi="Times New Roman"/>
          <w:b/>
          <w:sz w:val="24"/>
          <w:szCs w:val="24"/>
          <w:u w:val="single"/>
        </w:rPr>
        <w:t xml:space="preserve">VI. </w:t>
      </w:r>
      <w:r w:rsidRPr="00973440">
        <w:rPr>
          <w:rFonts w:ascii="Times New Roman" w:hAnsi="Times New Roman"/>
          <w:b/>
          <w:sz w:val="24"/>
          <w:szCs w:val="24"/>
          <w:u w:val="single"/>
        </w:rPr>
        <w:t>Finansijska sredstva</w:t>
      </w:r>
    </w:p>
    <w:p w:rsidR="007F4628" w:rsidRPr="00973440" w:rsidRDefault="007F4628" w:rsidP="007F4628">
      <w:pPr>
        <w:pStyle w:val="ListParagraph"/>
        <w:spacing w:after="0" w:line="240" w:lineRule="auto"/>
        <w:ind w:left="1080"/>
        <w:rPr>
          <w:rFonts w:ascii="Times New Roman" w:hAnsi="Times New Roman"/>
          <w:b/>
          <w:sz w:val="24"/>
          <w:szCs w:val="24"/>
        </w:rPr>
      </w:pPr>
    </w:p>
    <w:p w:rsidR="007F4628" w:rsidRPr="00973440" w:rsidRDefault="007F4628" w:rsidP="007F4628">
      <w:pPr>
        <w:pStyle w:val="ListParagraph"/>
        <w:spacing w:after="0" w:line="240" w:lineRule="auto"/>
        <w:ind w:left="1080"/>
        <w:rPr>
          <w:rFonts w:ascii="Times New Roman" w:hAnsi="Times New Roman"/>
          <w:b/>
          <w:sz w:val="24"/>
          <w:szCs w:val="24"/>
        </w:rPr>
      </w:pPr>
    </w:p>
    <w:p w:rsidR="007F4628" w:rsidRPr="00973440" w:rsidRDefault="007F4628" w:rsidP="007F4628">
      <w:pPr>
        <w:spacing w:line="240" w:lineRule="auto"/>
        <w:jc w:val="both"/>
        <w:rPr>
          <w:rFonts w:ascii="Times New Roman" w:hAnsi="Times New Roman"/>
          <w:sz w:val="24"/>
          <w:szCs w:val="24"/>
        </w:rPr>
      </w:pPr>
      <w:r w:rsidRPr="00973440">
        <w:rPr>
          <w:rFonts w:ascii="Times New Roman" w:hAnsi="Times New Roman"/>
          <w:sz w:val="24"/>
          <w:szCs w:val="24"/>
        </w:rPr>
        <w:t>Zа sprovođenje ovog zаkonа nije potrebno obezbijediti dodаtnа finаnsijskа sredstvа u budžetu Crne Gore.</w:t>
      </w:r>
    </w:p>
    <w:p w:rsidR="007F4628" w:rsidRDefault="007F4628" w:rsidP="00A65584">
      <w:pPr>
        <w:spacing w:after="0" w:line="240" w:lineRule="auto"/>
        <w:jc w:val="both"/>
        <w:rPr>
          <w:rFonts w:ascii="Times New Roman" w:hAnsi="Times New Roman"/>
          <w:sz w:val="24"/>
          <w:szCs w:val="24"/>
          <w:lang w:val="en-GB"/>
        </w:rPr>
      </w:pPr>
    </w:p>
    <w:p w:rsidR="007F4628" w:rsidRDefault="007F4628" w:rsidP="00A65584">
      <w:pPr>
        <w:spacing w:after="0" w:line="240" w:lineRule="auto"/>
        <w:jc w:val="both"/>
        <w:rPr>
          <w:rFonts w:ascii="Times New Roman" w:hAnsi="Times New Roman"/>
          <w:sz w:val="24"/>
          <w:szCs w:val="24"/>
          <w:lang w:val="en-GB"/>
        </w:rPr>
      </w:pPr>
    </w:p>
    <w:p w:rsidR="007F4628" w:rsidRDefault="007F4628" w:rsidP="00A65584">
      <w:pPr>
        <w:spacing w:after="0" w:line="240" w:lineRule="auto"/>
        <w:jc w:val="both"/>
        <w:rPr>
          <w:rFonts w:ascii="Times New Roman" w:hAnsi="Times New Roman"/>
          <w:sz w:val="24"/>
          <w:szCs w:val="24"/>
          <w:lang w:val="en-GB"/>
        </w:rPr>
      </w:pPr>
    </w:p>
    <w:p w:rsidR="007F4628" w:rsidRDefault="007F4628" w:rsidP="00A65584">
      <w:pPr>
        <w:spacing w:after="0" w:line="240" w:lineRule="auto"/>
        <w:jc w:val="both"/>
        <w:rPr>
          <w:rFonts w:ascii="Times New Roman" w:hAnsi="Times New Roman"/>
          <w:sz w:val="24"/>
          <w:szCs w:val="24"/>
          <w:lang w:val="en-GB"/>
        </w:rPr>
      </w:pPr>
    </w:p>
    <w:p w:rsidR="007F4628" w:rsidRDefault="007F4628" w:rsidP="00A65584">
      <w:pPr>
        <w:spacing w:after="0" w:line="240" w:lineRule="auto"/>
        <w:jc w:val="both"/>
        <w:rPr>
          <w:rFonts w:ascii="Times New Roman" w:hAnsi="Times New Roman"/>
          <w:sz w:val="24"/>
          <w:szCs w:val="24"/>
          <w:lang w:val="en-GB"/>
        </w:rPr>
      </w:pPr>
    </w:p>
    <w:p w:rsidR="007F4628" w:rsidRDefault="007F4628" w:rsidP="00A65584">
      <w:pPr>
        <w:spacing w:after="0" w:line="240" w:lineRule="auto"/>
        <w:jc w:val="both"/>
        <w:rPr>
          <w:rFonts w:ascii="Times New Roman" w:hAnsi="Times New Roman"/>
          <w:sz w:val="24"/>
          <w:szCs w:val="24"/>
          <w:lang w:val="en-GB"/>
        </w:rPr>
      </w:pPr>
    </w:p>
    <w:p w:rsidR="007F4628" w:rsidRDefault="007F4628" w:rsidP="00A65584">
      <w:pPr>
        <w:spacing w:after="0" w:line="240" w:lineRule="auto"/>
        <w:jc w:val="both"/>
        <w:rPr>
          <w:rFonts w:ascii="Times New Roman" w:hAnsi="Times New Roman"/>
          <w:sz w:val="24"/>
          <w:szCs w:val="24"/>
          <w:lang w:val="en-GB"/>
        </w:rPr>
      </w:pPr>
    </w:p>
    <w:p w:rsidR="007F4628" w:rsidRDefault="007F4628" w:rsidP="00A65584">
      <w:pPr>
        <w:spacing w:after="0" w:line="240" w:lineRule="auto"/>
        <w:jc w:val="both"/>
        <w:rPr>
          <w:rFonts w:ascii="Times New Roman" w:hAnsi="Times New Roman"/>
          <w:sz w:val="24"/>
          <w:szCs w:val="24"/>
          <w:lang w:val="en-GB"/>
        </w:rPr>
      </w:pPr>
    </w:p>
    <w:p w:rsidR="007F4628" w:rsidRDefault="007F4628" w:rsidP="00A65584">
      <w:pPr>
        <w:spacing w:after="0" w:line="240" w:lineRule="auto"/>
        <w:jc w:val="both"/>
        <w:rPr>
          <w:rFonts w:ascii="Times New Roman" w:hAnsi="Times New Roman"/>
          <w:sz w:val="24"/>
          <w:szCs w:val="24"/>
          <w:lang w:val="en-GB"/>
        </w:rPr>
      </w:pPr>
    </w:p>
    <w:p w:rsidR="007F4628" w:rsidRDefault="007F4628" w:rsidP="00A65584">
      <w:pPr>
        <w:spacing w:after="0" w:line="240" w:lineRule="auto"/>
        <w:jc w:val="both"/>
        <w:rPr>
          <w:rFonts w:ascii="Times New Roman" w:hAnsi="Times New Roman"/>
          <w:sz w:val="24"/>
          <w:szCs w:val="24"/>
          <w:lang w:val="en-GB"/>
        </w:rPr>
      </w:pPr>
    </w:p>
    <w:p w:rsidR="007F4628" w:rsidRDefault="007F4628" w:rsidP="00A65584">
      <w:pPr>
        <w:spacing w:after="0" w:line="240" w:lineRule="auto"/>
        <w:jc w:val="both"/>
        <w:rPr>
          <w:rFonts w:ascii="Times New Roman" w:hAnsi="Times New Roman"/>
          <w:sz w:val="24"/>
          <w:szCs w:val="24"/>
          <w:lang w:val="en-GB"/>
        </w:rPr>
      </w:pPr>
    </w:p>
    <w:p w:rsidR="007F4628" w:rsidRPr="00AB41D6" w:rsidRDefault="007F4628" w:rsidP="00A65584">
      <w:pPr>
        <w:spacing w:after="0" w:line="240" w:lineRule="auto"/>
        <w:jc w:val="both"/>
        <w:rPr>
          <w:rFonts w:ascii="Times New Roman" w:hAnsi="Times New Roman"/>
          <w:spacing w:val="-3"/>
          <w:sz w:val="24"/>
          <w:szCs w:val="24"/>
          <w:lang w:val="en-GB"/>
        </w:rPr>
      </w:pPr>
    </w:p>
    <w:sectPr w:rsidR="007F4628" w:rsidRPr="00AB41D6" w:rsidSect="005F0C03">
      <w:pgSz w:w="11907" w:h="16839" w:code="9"/>
      <w:pgMar w:top="1418" w:right="1418"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91E" w:rsidRDefault="0049291E" w:rsidP="006C0B24">
      <w:pPr>
        <w:spacing w:after="0" w:line="240" w:lineRule="auto"/>
      </w:pPr>
      <w:r>
        <w:separator/>
      </w:r>
    </w:p>
  </w:endnote>
  <w:endnote w:type="continuationSeparator" w:id="0">
    <w:p w:rsidR="0049291E" w:rsidRDefault="0049291E" w:rsidP="006C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ArialUnicodeMS">
    <w:altName w:val="Arial Unicode MS"/>
    <w:panose1 w:val="00000000000000000000"/>
    <w:charset w:val="81"/>
    <w:family w:val="auto"/>
    <w:notTrueType/>
    <w:pitch w:val="default"/>
    <w:sig w:usb0="00000000" w:usb1="09060000" w:usb2="00000010" w:usb3="00000000" w:csb0="00080000" w:csb1="00000000"/>
  </w:font>
  <w:font w:name="Symbol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9F1" w:rsidRPr="005F0C03" w:rsidRDefault="00472491" w:rsidP="005F0C03">
    <w:pPr>
      <w:pStyle w:val="Footer"/>
      <w:tabs>
        <w:tab w:val="clear" w:pos="4680"/>
        <w:tab w:val="clear" w:pos="9360"/>
        <w:tab w:val="left" w:pos="1985"/>
      </w:tabs>
      <w:rPr>
        <w:rFonts w:ascii="Times New Roman" w:hAnsi="Times New Roman"/>
        <w:sz w:val="24"/>
        <w:szCs w:val="24"/>
      </w:rPr>
    </w:pPr>
    <w:sdt>
      <w:sdtPr>
        <w:rPr>
          <w:rFonts w:ascii="Times New Roman" w:hAnsi="Times New Roman"/>
          <w:sz w:val="24"/>
          <w:szCs w:val="24"/>
        </w:rPr>
        <w:id w:val="16008125"/>
        <w:docPartObj>
          <w:docPartGallery w:val="Page Numbers (Bottom of Page)"/>
          <w:docPartUnique/>
        </w:docPartObj>
      </w:sdtPr>
      <w:sdtContent>
        <w:r w:rsidRPr="005F0C03">
          <w:rPr>
            <w:rFonts w:ascii="Times New Roman" w:hAnsi="Times New Roman"/>
            <w:sz w:val="24"/>
            <w:szCs w:val="24"/>
          </w:rPr>
          <w:fldChar w:fldCharType="begin"/>
        </w:r>
        <w:r w:rsidR="00FF69F1" w:rsidRPr="005F0C03">
          <w:rPr>
            <w:rFonts w:ascii="Times New Roman" w:hAnsi="Times New Roman"/>
            <w:sz w:val="24"/>
            <w:szCs w:val="24"/>
          </w:rPr>
          <w:instrText xml:space="preserve"> PAGE   \* MERGEFORMAT </w:instrText>
        </w:r>
        <w:r w:rsidRPr="005F0C03">
          <w:rPr>
            <w:rFonts w:ascii="Times New Roman" w:hAnsi="Times New Roman"/>
            <w:sz w:val="24"/>
            <w:szCs w:val="24"/>
          </w:rPr>
          <w:fldChar w:fldCharType="separate"/>
        </w:r>
        <w:r w:rsidR="00EF0A47">
          <w:rPr>
            <w:rFonts w:ascii="Times New Roman" w:hAnsi="Times New Roman"/>
            <w:noProof/>
            <w:sz w:val="24"/>
            <w:szCs w:val="24"/>
          </w:rPr>
          <w:t>156</w:t>
        </w:r>
        <w:r w:rsidRPr="005F0C03">
          <w:rPr>
            <w:rFonts w:ascii="Times New Roman" w:hAnsi="Times New Roman"/>
            <w:sz w:val="24"/>
            <w:szCs w:val="24"/>
          </w:rPr>
          <w:fldChar w:fldCharType="end"/>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szCs w:val="24"/>
      </w:rPr>
      <w:id w:val="16008126"/>
      <w:docPartObj>
        <w:docPartGallery w:val="Page Numbers (Bottom of Page)"/>
        <w:docPartUnique/>
      </w:docPartObj>
    </w:sdtPr>
    <w:sdtContent>
      <w:p w:rsidR="00FF69F1" w:rsidRPr="005F0C03" w:rsidRDefault="00472491">
        <w:pPr>
          <w:pStyle w:val="Footer"/>
          <w:jc w:val="right"/>
          <w:rPr>
            <w:rFonts w:ascii="Times New Roman" w:hAnsi="Times New Roman"/>
            <w:sz w:val="24"/>
            <w:szCs w:val="24"/>
          </w:rPr>
        </w:pPr>
        <w:r w:rsidRPr="005F0C03">
          <w:rPr>
            <w:rFonts w:ascii="Times New Roman" w:hAnsi="Times New Roman"/>
            <w:sz w:val="24"/>
            <w:szCs w:val="24"/>
          </w:rPr>
          <w:fldChar w:fldCharType="begin"/>
        </w:r>
        <w:r w:rsidR="00FF69F1" w:rsidRPr="005F0C03">
          <w:rPr>
            <w:rFonts w:ascii="Times New Roman" w:hAnsi="Times New Roman"/>
            <w:sz w:val="24"/>
            <w:szCs w:val="24"/>
          </w:rPr>
          <w:instrText xml:space="preserve"> PAGE   \* MERGEFORMAT </w:instrText>
        </w:r>
        <w:r w:rsidRPr="005F0C03">
          <w:rPr>
            <w:rFonts w:ascii="Times New Roman" w:hAnsi="Times New Roman"/>
            <w:sz w:val="24"/>
            <w:szCs w:val="24"/>
          </w:rPr>
          <w:fldChar w:fldCharType="separate"/>
        </w:r>
        <w:r w:rsidR="00EF0A47">
          <w:rPr>
            <w:rFonts w:ascii="Times New Roman" w:hAnsi="Times New Roman"/>
            <w:noProof/>
            <w:sz w:val="24"/>
            <w:szCs w:val="24"/>
          </w:rPr>
          <w:t>155</w:t>
        </w:r>
        <w:r w:rsidRPr="005F0C03">
          <w:rPr>
            <w:rFonts w:ascii="Times New Roman" w:hAnsi="Times New Roman"/>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91E" w:rsidRDefault="0049291E" w:rsidP="006C0B24">
      <w:pPr>
        <w:spacing w:after="0" w:line="240" w:lineRule="auto"/>
      </w:pPr>
      <w:r>
        <w:separator/>
      </w:r>
    </w:p>
  </w:footnote>
  <w:footnote w:type="continuationSeparator" w:id="0">
    <w:p w:rsidR="0049291E" w:rsidRDefault="0049291E" w:rsidP="006C0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9F1" w:rsidRDefault="00FF69F1" w:rsidP="00875A64">
    <w:pPr>
      <w:pStyle w:val="Header"/>
      <w:jc w:val="right"/>
    </w:pPr>
  </w:p>
  <w:p w:rsidR="00FF69F1" w:rsidRDefault="00FF69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9F1" w:rsidRPr="005C048D" w:rsidRDefault="00FF69F1" w:rsidP="005F0C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34ED"/>
    <w:multiLevelType w:val="hybridMultilevel"/>
    <w:tmpl w:val="6D3AD59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4F7E6A"/>
    <w:multiLevelType w:val="hybridMultilevel"/>
    <w:tmpl w:val="F4D66F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C94B95"/>
    <w:multiLevelType w:val="hybridMultilevel"/>
    <w:tmpl w:val="BB763A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11949D4"/>
    <w:multiLevelType w:val="hybridMultilevel"/>
    <w:tmpl w:val="092C52D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1BA6A9E"/>
    <w:multiLevelType w:val="hybridMultilevel"/>
    <w:tmpl w:val="0804C1C0"/>
    <w:lvl w:ilvl="0" w:tplc="04090019">
      <w:start w:val="1"/>
      <w:numFmt w:val="lowerLetter"/>
      <w:lvlText w:val="%1."/>
      <w:lvlJc w:val="left"/>
      <w:pPr>
        <w:ind w:left="1107" w:hanging="360"/>
      </w:pPr>
    </w:lvl>
    <w:lvl w:ilvl="1" w:tplc="04090019" w:tentative="1">
      <w:start w:val="1"/>
      <w:numFmt w:val="lowerLetter"/>
      <w:lvlText w:val="%2."/>
      <w:lvlJc w:val="left"/>
      <w:pPr>
        <w:ind w:left="1827" w:hanging="360"/>
      </w:pPr>
    </w:lvl>
    <w:lvl w:ilvl="2" w:tplc="0409001B" w:tentative="1">
      <w:start w:val="1"/>
      <w:numFmt w:val="lowerRoman"/>
      <w:lvlText w:val="%3."/>
      <w:lvlJc w:val="right"/>
      <w:pPr>
        <w:ind w:left="2547" w:hanging="180"/>
      </w:pPr>
    </w:lvl>
    <w:lvl w:ilvl="3" w:tplc="0409000F" w:tentative="1">
      <w:start w:val="1"/>
      <w:numFmt w:val="decimal"/>
      <w:lvlText w:val="%4."/>
      <w:lvlJc w:val="left"/>
      <w:pPr>
        <w:ind w:left="3267" w:hanging="360"/>
      </w:pPr>
    </w:lvl>
    <w:lvl w:ilvl="4" w:tplc="04090019" w:tentative="1">
      <w:start w:val="1"/>
      <w:numFmt w:val="lowerLetter"/>
      <w:lvlText w:val="%5."/>
      <w:lvlJc w:val="left"/>
      <w:pPr>
        <w:ind w:left="3987" w:hanging="360"/>
      </w:pPr>
    </w:lvl>
    <w:lvl w:ilvl="5" w:tplc="0409001B" w:tentative="1">
      <w:start w:val="1"/>
      <w:numFmt w:val="lowerRoman"/>
      <w:lvlText w:val="%6."/>
      <w:lvlJc w:val="right"/>
      <w:pPr>
        <w:ind w:left="4707" w:hanging="180"/>
      </w:pPr>
    </w:lvl>
    <w:lvl w:ilvl="6" w:tplc="0409000F" w:tentative="1">
      <w:start w:val="1"/>
      <w:numFmt w:val="decimal"/>
      <w:lvlText w:val="%7."/>
      <w:lvlJc w:val="left"/>
      <w:pPr>
        <w:ind w:left="5427" w:hanging="360"/>
      </w:pPr>
    </w:lvl>
    <w:lvl w:ilvl="7" w:tplc="04090019" w:tentative="1">
      <w:start w:val="1"/>
      <w:numFmt w:val="lowerLetter"/>
      <w:lvlText w:val="%8."/>
      <w:lvlJc w:val="left"/>
      <w:pPr>
        <w:ind w:left="6147" w:hanging="360"/>
      </w:pPr>
    </w:lvl>
    <w:lvl w:ilvl="8" w:tplc="0409001B" w:tentative="1">
      <w:start w:val="1"/>
      <w:numFmt w:val="lowerRoman"/>
      <w:lvlText w:val="%9."/>
      <w:lvlJc w:val="right"/>
      <w:pPr>
        <w:ind w:left="6867" w:hanging="180"/>
      </w:pPr>
    </w:lvl>
  </w:abstractNum>
  <w:abstractNum w:abstractNumId="5">
    <w:nsid w:val="01D865BD"/>
    <w:multiLevelType w:val="hybridMultilevel"/>
    <w:tmpl w:val="B53686C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2BA53C3"/>
    <w:multiLevelType w:val="hybridMultilevel"/>
    <w:tmpl w:val="4452873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3951BF0"/>
    <w:multiLevelType w:val="hybridMultilevel"/>
    <w:tmpl w:val="907A2782"/>
    <w:lvl w:ilvl="0" w:tplc="FA24BD28">
      <w:start w:val="1"/>
      <w:numFmt w:val="decimal"/>
      <w:lvlText w:val="%1)"/>
      <w:lvlJc w:val="left"/>
      <w:pPr>
        <w:ind w:left="720" w:hanging="360"/>
      </w:pPr>
      <w:rPr>
        <w:rFonts w:ascii="Times New Roman" w:hAnsi="Times New Roman" w:cs="Times New Roman" w:hint="default"/>
        <w:sz w:val="24"/>
        <w:szCs w:val="22"/>
      </w:rPr>
    </w:lvl>
    <w:lvl w:ilvl="1" w:tplc="04090011">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49744C2"/>
    <w:multiLevelType w:val="hybridMultilevel"/>
    <w:tmpl w:val="2AD81CC4"/>
    <w:lvl w:ilvl="0" w:tplc="04090011">
      <w:start w:val="1"/>
      <w:numFmt w:val="decimal"/>
      <w:lvlText w:val="%1)"/>
      <w:lvlJc w:val="left"/>
      <w:pPr>
        <w:ind w:left="720" w:hanging="360"/>
      </w:pPr>
    </w:lvl>
    <w:lvl w:ilvl="1" w:tplc="04090011">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4DE5E2D"/>
    <w:multiLevelType w:val="hybridMultilevel"/>
    <w:tmpl w:val="68200C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5082EDD"/>
    <w:multiLevelType w:val="hybridMultilevel"/>
    <w:tmpl w:val="11265FA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5A94D57"/>
    <w:multiLevelType w:val="hybridMultilevel"/>
    <w:tmpl w:val="756E719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5AF4968"/>
    <w:multiLevelType w:val="hybridMultilevel"/>
    <w:tmpl w:val="B72A6978"/>
    <w:lvl w:ilvl="0" w:tplc="04090011">
      <w:start w:val="1"/>
      <w:numFmt w:val="decimal"/>
      <w:lvlText w:val="%1)"/>
      <w:lvlJc w:val="left"/>
      <w:pPr>
        <w:ind w:left="720" w:hanging="360"/>
      </w:p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62A33DE"/>
    <w:multiLevelType w:val="hybridMultilevel"/>
    <w:tmpl w:val="09DC94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62F6479"/>
    <w:multiLevelType w:val="hybridMultilevel"/>
    <w:tmpl w:val="914A2F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631275B"/>
    <w:multiLevelType w:val="hybridMultilevel"/>
    <w:tmpl w:val="26F27BC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7417A5B"/>
    <w:multiLevelType w:val="hybridMultilevel"/>
    <w:tmpl w:val="6B2E32F2"/>
    <w:lvl w:ilvl="0" w:tplc="2A986928">
      <w:start w:val="15"/>
      <w:numFmt w:val="bullet"/>
      <w:lvlText w:val="-"/>
      <w:lvlJc w:val="left"/>
      <w:pPr>
        <w:ind w:left="1080" w:hanging="360"/>
      </w:pPr>
      <w:rPr>
        <w:rFonts w:ascii="Times New Roman" w:eastAsia="Arial Unicode MS" w:hAnsi="Times New Roman" w:cs="Times New Roman" w:hint="default"/>
      </w:rPr>
    </w:lvl>
    <w:lvl w:ilvl="1" w:tplc="081A0003">
      <w:start w:val="1"/>
      <w:numFmt w:val="bullet"/>
      <w:lvlText w:val="o"/>
      <w:lvlJc w:val="left"/>
      <w:pPr>
        <w:ind w:left="1800" w:hanging="360"/>
      </w:pPr>
      <w:rPr>
        <w:rFonts w:ascii="Courier New" w:hAnsi="Courier New" w:cs="Courier New" w:hint="default"/>
      </w:rPr>
    </w:lvl>
    <w:lvl w:ilvl="2" w:tplc="081A0005">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7">
    <w:nsid w:val="07D06766"/>
    <w:multiLevelType w:val="hybridMultilevel"/>
    <w:tmpl w:val="1FA41C0E"/>
    <w:lvl w:ilvl="0" w:tplc="04090011">
      <w:start w:val="1"/>
      <w:numFmt w:val="decimal"/>
      <w:lvlText w:val="%1)"/>
      <w:lvlJc w:val="left"/>
      <w:pPr>
        <w:ind w:left="720" w:hanging="360"/>
      </w:pPr>
    </w:lvl>
    <w:lvl w:ilvl="1" w:tplc="04090011">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85E3626"/>
    <w:multiLevelType w:val="hybridMultilevel"/>
    <w:tmpl w:val="0A3E692C"/>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8EF5EB8"/>
    <w:multiLevelType w:val="hybridMultilevel"/>
    <w:tmpl w:val="03D69C88"/>
    <w:lvl w:ilvl="0" w:tplc="04090011">
      <w:start w:val="1"/>
      <w:numFmt w:val="decimal"/>
      <w:lvlText w:val="%1)"/>
      <w:lvlJc w:val="left"/>
      <w:pPr>
        <w:ind w:left="720" w:hanging="360"/>
      </w:pPr>
    </w:lvl>
    <w:lvl w:ilvl="1" w:tplc="1AEA06E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8F717BC"/>
    <w:multiLevelType w:val="hybridMultilevel"/>
    <w:tmpl w:val="798204B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95238D7"/>
    <w:multiLevelType w:val="hybridMultilevel"/>
    <w:tmpl w:val="BEEAB1D0"/>
    <w:lvl w:ilvl="0" w:tplc="2A986928">
      <w:start w:val="15"/>
      <w:numFmt w:val="bullet"/>
      <w:lvlText w:val="-"/>
      <w:lvlJc w:val="left"/>
      <w:pPr>
        <w:ind w:left="1440" w:hanging="360"/>
      </w:pPr>
      <w:rPr>
        <w:rFonts w:ascii="Times New Roman" w:eastAsia="Arial Unicode MS" w:hAnsi="Times New Roman" w:cs="Times New Roman" w:hint="default"/>
      </w:rPr>
    </w:lvl>
    <w:lvl w:ilvl="1" w:tplc="2A986928">
      <w:start w:val="15"/>
      <w:numFmt w:val="bullet"/>
      <w:lvlText w:val="-"/>
      <w:lvlJc w:val="left"/>
      <w:pPr>
        <w:ind w:left="2160" w:hanging="360"/>
      </w:pPr>
      <w:rPr>
        <w:rFonts w:ascii="Times New Roman" w:eastAsia="Arial Unicode MS" w:hAnsi="Times New Roman" w:cs="Times New Roman" w:hint="default"/>
      </w:rPr>
    </w:lvl>
    <w:lvl w:ilvl="2" w:tplc="2A986928">
      <w:start w:val="15"/>
      <w:numFmt w:val="bullet"/>
      <w:lvlText w:val="-"/>
      <w:lvlJc w:val="left"/>
      <w:pPr>
        <w:ind w:left="2880" w:hanging="180"/>
      </w:pPr>
      <w:rPr>
        <w:rFonts w:ascii="Times New Roman" w:eastAsia="Arial Unicode MS" w:hAnsi="Times New Roman" w:cs="Times New Roman" w:hint="default"/>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095377B3"/>
    <w:multiLevelType w:val="hybridMultilevel"/>
    <w:tmpl w:val="E4041056"/>
    <w:lvl w:ilvl="0" w:tplc="04090011">
      <w:start w:val="1"/>
      <w:numFmt w:val="decimal"/>
      <w:lvlText w:val="%1)"/>
      <w:lvlJc w:val="left"/>
      <w:pPr>
        <w:ind w:left="-720" w:hanging="360"/>
      </w:pPr>
    </w:lvl>
    <w:lvl w:ilvl="1" w:tplc="1AEA06E2">
      <w:start w:val="1"/>
      <w:numFmt w:val="lowerLetter"/>
      <w:lvlText w:val="(%2)"/>
      <w:lvlJc w:val="left"/>
      <w:pPr>
        <w:ind w:left="0" w:hanging="360"/>
      </w:pPr>
      <w:rPr>
        <w:rFonts w:hint="default"/>
      </w:rPr>
    </w:lvl>
    <w:lvl w:ilvl="2" w:tplc="0409001B">
      <w:start w:val="1"/>
      <w:numFmt w:val="lowerRoman"/>
      <w:lvlText w:val="%3."/>
      <w:lvlJc w:val="right"/>
      <w:pPr>
        <w:ind w:left="720" w:hanging="180"/>
      </w:pPr>
    </w:lvl>
    <w:lvl w:ilvl="3" w:tplc="0409000F">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3">
    <w:nsid w:val="09635F0B"/>
    <w:multiLevelType w:val="hybridMultilevel"/>
    <w:tmpl w:val="D870EDD0"/>
    <w:lvl w:ilvl="0" w:tplc="04090011">
      <w:start w:val="1"/>
      <w:numFmt w:val="decimal"/>
      <w:lvlText w:val="%1)"/>
      <w:lvlJc w:val="left"/>
      <w:pPr>
        <w:ind w:left="629" w:hanging="360"/>
      </w:pPr>
    </w:lvl>
    <w:lvl w:ilvl="1" w:tplc="04090019" w:tentative="1">
      <w:start w:val="1"/>
      <w:numFmt w:val="lowerLetter"/>
      <w:lvlText w:val="%2."/>
      <w:lvlJc w:val="left"/>
      <w:pPr>
        <w:ind w:left="1349" w:hanging="360"/>
      </w:pPr>
    </w:lvl>
    <w:lvl w:ilvl="2" w:tplc="0409001B" w:tentative="1">
      <w:start w:val="1"/>
      <w:numFmt w:val="lowerRoman"/>
      <w:lvlText w:val="%3."/>
      <w:lvlJc w:val="right"/>
      <w:pPr>
        <w:ind w:left="2069" w:hanging="180"/>
      </w:pPr>
    </w:lvl>
    <w:lvl w:ilvl="3" w:tplc="0409000F" w:tentative="1">
      <w:start w:val="1"/>
      <w:numFmt w:val="decimal"/>
      <w:lvlText w:val="%4."/>
      <w:lvlJc w:val="left"/>
      <w:pPr>
        <w:ind w:left="2789" w:hanging="360"/>
      </w:pPr>
    </w:lvl>
    <w:lvl w:ilvl="4" w:tplc="04090019" w:tentative="1">
      <w:start w:val="1"/>
      <w:numFmt w:val="lowerLetter"/>
      <w:lvlText w:val="%5."/>
      <w:lvlJc w:val="left"/>
      <w:pPr>
        <w:ind w:left="3509" w:hanging="360"/>
      </w:pPr>
    </w:lvl>
    <w:lvl w:ilvl="5" w:tplc="0409001B" w:tentative="1">
      <w:start w:val="1"/>
      <w:numFmt w:val="lowerRoman"/>
      <w:lvlText w:val="%6."/>
      <w:lvlJc w:val="right"/>
      <w:pPr>
        <w:ind w:left="4229" w:hanging="180"/>
      </w:pPr>
    </w:lvl>
    <w:lvl w:ilvl="6" w:tplc="0409000F" w:tentative="1">
      <w:start w:val="1"/>
      <w:numFmt w:val="decimal"/>
      <w:lvlText w:val="%7."/>
      <w:lvlJc w:val="left"/>
      <w:pPr>
        <w:ind w:left="4949" w:hanging="360"/>
      </w:pPr>
    </w:lvl>
    <w:lvl w:ilvl="7" w:tplc="04090019" w:tentative="1">
      <w:start w:val="1"/>
      <w:numFmt w:val="lowerLetter"/>
      <w:lvlText w:val="%8."/>
      <w:lvlJc w:val="left"/>
      <w:pPr>
        <w:ind w:left="5669" w:hanging="360"/>
      </w:pPr>
    </w:lvl>
    <w:lvl w:ilvl="8" w:tplc="0409001B" w:tentative="1">
      <w:start w:val="1"/>
      <w:numFmt w:val="lowerRoman"/>
      <w:lvlText w:val="%9."/>
      <w:lvlJc w:val="right"/>
      <w:pPr>
        <w:ind w:left="6389" w:hanging="180"/>
      </w:pPr>
    </w:lvl>
  </w:abstractNum>
  <w:abstractNum w:abstractNumId="24">
    <w:nsid w:val="098A1555"/>
    <w:multiLevelType w:val="hybridMultilevel"/>
    <w:tmpl w:val="0CF69A2C"/>
    <w:lvl w:ilvl="0" w:tplc="04090017">
      <w:start w:val="1"/>
      <w:numFmt w:val="lowerLetter"/>
      <w:lvlText w:val="%1)"/>
      <w:lvlJc w:val="left"/>
      <w:pPr>
        <w:ind w:left="1080" w:hanging="360"/>
      </w:pPr>
    </w:lvl>
    <w:lvl w:ilvl="1" w:tplc="04090017">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0AAC12C5"/>
    <w:multiLevelType w:val="hybridMultilevel"/>
    <w:tmpl w:val="61125C7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BBA0D0B"/>
    <w:multiLevelType w:val="multilevel"/>
    <w:tmpl w:val="1A54635C"/>
    <w:lvl w:ilvl="0">
      <w:start w:val="1"/>
      <w:numFmt w:val="decimal"/>
      <w:lvlText w:val="%1)"/>
      <w:lvlJc w:val="left"/>
      <w:pPr>
        <w:ind w:left="720" w:hanging="360"/>
      </w:pPr>
      <w:rPr>
        <w:rFonts w:hint="default"/>
      </w:rPr>
    </w:lvl>
    <w:lvl w:ilvl="1">
      <w:start w:val="1"/>
      <w:numFmt w:val="lowerLetter"/>
      <w:lvlText w:val="(%2)"/>
      <w:lvlJc w:val="left"/>
      <w:pPr>
        <w:ind w:left="1152" w:hanging="432"/>
      </w:pPr>
      <w:rPr>
        <w:rFonts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7">
    <w:nsid w:val="0BFA28AD"/>
    <w:multiLevelType w:val="hybridMultilevel"/>
    <w:tmpl w:val="57606F9C"/>
    <w:lvl w:ilvl="0" w:tplc="4D76024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C5C5941"/>
    <w:multiLevelType w:val="hybridMultilevel"/>
    <w:tmpl w:val="9D86ACB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D2A2E40"/>
    <w:multiLevelType w:val="hybridMultilevel"/>
    <w:tmpl w:val="15D6356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D2D22CB"/>
    <w:multiLevelType w:val="hybridMultilevel"/>
    <w:tmpl w:val="09848F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0D343E71"/>
    <w:multiLevelType w:val="hybridMultilevel"/>
    <w:tmpl w:val="B73851D8"/>
    <w:lvl w:ilvl="0" w:tplc="4FFAB6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0DE255A2"/>
    <w:multiLevelType w:val="hybridMultilevel"/>
    <w:tmpl w:val="C0C85D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0DED693B"/>
    <w:multiLevelType w:val="hybridMultilevel"/>
    <w:tmpl w:val="8078D8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0EE52305"/>
    <w:multiLevelType w:val="hybridMultilevel"/>
    <w:tmpl w:val="5692B66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F240876"/>
    <w:multiLevelType w:val="hybridMultilevel"/>
    <w:tmpl w:val="788AB4B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0FDB68D6"/>
    <w:multiLevelType w:val="hybridMultilevel"/>
    <w:tmpl w:val="5164D72E"/>
    <w:lvl w:ilvl="0" w:tplc="04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0FF14408"/>
    <w:multiLevelType w:val="hybridMultilevel"/>
    <w:tmpl w:val="66BE01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15A645E"/>
    <w:multiLevelType w:val="hybridMultilevel"/>
    <w:tmpl w:val="781C66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1F52A5F"/>
    <w:multiLevelType w:val="hybridMultilevel"/>
    <w:tmpl w:val="923C70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20739B9"/>
    <w:multiLevelType w:val="hybridMultilevel"/>
    <w:tmpl w:val="43963E44"/>
    <w:lvl w:ilvl="0" w:tplc="04090017">
      <w:start w:val="1"/>
      <w:numFmt w:val="lowerLetter"/>
      <w:lvlText w:val="%1)"/>
      <w:lvlJc w:val="left"/>
      <w:pPr>
        <w:ind w:left="1080" w:hanging="360"/>
      </w:pPr>
    </w:lvl>
    <w:lvl w:ilvl="1" w:tplc="E6CE344C">
      <w:start w:val="1"/>
      <w:numFmt w:val="decimal"/>
      <w:lvlText w:val="%2."/>
      <w:lvlJc w:val="left"/>
      <w:pPr>
        <w:ind w:left="1800" w:hanging="360"/>
      </w:pPr>
      <w:rPr>
        <w:rFonts w:hint="default"/>
        <w:u w:val="thick" w:color="95B3D7" w:themeColor="accent1" w:themeTint="99"/>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12BB349A"/>
    <w:multiLevelType w:val="hybridMultilevel"/>
    <w:tmpl w:val="46B29BB0"/>
    <w:lvl w:ilvl="0" w:tplc="04090011">
      <w:start w:val="1"/>
      <w:numFmt w:val="decimal"/>
      <w:lvlText w:val="%1)"/>
      <w:lvlJc w:val="left"/>
      <w:pPr>
        <w:ind w:left="720" w:hanging="360"/>
      </w:p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3205E83"/>
    <w:multiLevelType w:val="hybridMultilevel"/>
    <w:tmpl w:val="3B16417C"/>
    <w:lvl w:ilvl="0" w:tplc="04090011">
      <w:start w:val="1"/>
      <w:numFmt w:val="decimal"/>
      <w:lvlText w:val="%1)"/>
      <w:lvlJc w:val="left"/>
      <w:pPr>
        <w:ind w:left="629" w:hanging="360"/>
      </w:pPr>
    </w:lvl>
    <w:lvl w:ilvl="1" w:tplc="1AEA06E2">
      <w:start w:val="1"/>
      <w:numFmt w:val="lowerLetter"/>
      <w:lvlText w:val="(%2)"/>
      <w:lvlJc w:val="left"/>
      <w:pPr>
        <w:ind w:left="1349" w:hanging="360"/>
      </w:pPr>
      <w:rPr>
        <w:rFonts w:hint="default"/>
      </w:rPr>
    </w:lvl>
    <w:lvl w:ilvl="2" w:tplc="0409001B">
      <w:start w:val="1"/>
      <w:numFmt w:val="lowerRoman"/>
      <w:lvlText w:val="%3."/>
      <w:lvlJc w:val="right"/>
      <w:pPr>
        <w:ind w:left="2069" w:hanging="180"/>
      </w:pPr>
    </w:lvl>
    <w:lvl w:ilvl="3" w:tplc="0409000F" w:tentative="1">
      <w:start w:val="1"/>
      <w:numFmt w:val="decimal"/>
      <w:lvlText w:val="%4."/>
      <w:lvlJc w:val="left"/>
      <w:pPr>
        <w:ind w:left="2789" w:hanging="360"/>
      </w:pPr>
    </w:lvl>
    <w:lvl w:ilvl="4" w:tplc="04090019" w:tentative="1">
      <w:start w:val="1"/>
      <w:numFmt w:val="lowerLetter"/>
      <w:lvlText w:val="%5."/>
      <w:lvlJc w:val="left"/>
      <w:pPr>
        <w:ind w:left="3509" w:hanging="360"/>
      </w:pPr>
    </w:lvl>
    <w:lvl w:ilvl="5" w:tplc="0409001B" w:tentative="1">
      <w:start w:val="1"/>
      <w:numFmt w:val="lowerRoman"/>
      <w:lvlText w:val="%6."/>
      <w:lvlJc w:val="right"/>
      <w:pPr>
        <w:ind w:left="4229" w:hanging="180"/>
      </w:pPr>
    </w:lvl>
    <w:lvl w:ilvl="6" w:tplc="0409000F" w:tentative="1">
      <w:start w:val="1"/>
      <w:numFmt w:val="decimal"/>
      <w:lvlText w:val="%7."/>
      <w:lvlJc w:val="left"/>
      <w:pPr>
        <w:ind w:left="4949" w:hanging="360"/>
      </w:pPr>
    </w:lvl>
    <w:lvl w:ilvl="7" w:tplc="04090019" w:tentative="1">
      <w:start w:val="1"/>
      <w:numFmt w:val="lowerLetter"/>
      <w:lvlText w:val="%8."/>
      <w:lvlJc w:val="left"/>
      <w:pPr>
        <w:ind w:left="5669" w:hanging="360"/>
      </w:pPr>
    </w:lvl>
    <w:lvl w:ilvl="8" w:tplc="0409001B" w:tentative="1">
      <w:start w:val="1"/>
      <w:numFmt w:val="lowerRoman"/>
      <w:lvlText w:val="%9."/>
      <w:lvlJc w:val="right"/>
      <w:pPr>
        <w:ind w:left="6389" w:hanging="180"/>
      </w:pPr>
    </w:lvl>
  </w:abstractNum>
  <w:abstractNum w:abstractNumId="43">
    <w:nsid w:val="136B3376"/>
    <w:multiLevelType w:val="hybridMultilevel"/>
    <w:tmpl w:val="CC1A9BA8"/>
    <w:lvl w:ilvl="0" w:tplc="04090011">
      <w:start w:val="1"/>
      <w:numFmt w:val="decimal"/>
      <w:lvlText w:val="%1)"/>
      <w:lvlJc w:val="left"/>
      <w:pPr>
        <w:ind w:left="747" w:hanging="360"/>
      </w:pPr>
    </w:lvl>
    <w:lvl w:ilvl="1" w:tplc="04090019" w:tentative="1">
      <w:start w:val="1"/>
      <w:numFmt w:val="lowerLetter"/>
      <w:lvlText w:val="%2."/>
      <w:lvlJc w:val="left"/>
      <w:pPr>
        <w:ind w:left="1467" w:hanging="360"/>
      </w:pPr>
    </w:lvl>
    <w:lvl w:ilvl="2" w:tplc="0409001B" w:tentative="1">
      <w:start w:val="1"/>
      <w:numFmt w:val="lowerRoman"/>
      <w:lvlText w:val="%3."/>
      <w:lvlJc w:val="right"/>
      <w:pPr>
        <w:ind w:left="2187" w:hanging="180"/>
      </w:pPr>
    </w:lvl>
    <w:lvl w:ilvl="3" w:tplc="0409000F" w:tentative="1">
      <w:start w:val="1"/>
      <w:numFmt w:val="decimal"/>
      <w:lvlText w:val="%4."/>
      <w:lvlJc w:val="left"/>
      <w:pPr>
        <w:ind w:left="2907" w:hanging="360"/>
      </w:pPr>
    </w:lvl>
    <w:lvl w:ilvl="4" w:tplc="04090019" w:tentative="1">
      <w:start w:val="1"/>
      <w:numFmt w:val="lowerLetter"/>
      <w:lvlText w:val="%5."/>
      <w:lvlJc w:val="left"/>
      <w:pPr>
        <w:ind w:left="3627" w:hanging="360"/>
      </w:pPr>
    </w:lvl>
    <w:lvl w:ilvl="5" w:tplc="0409001B" w:tentative="1">
      <w:start w:val="1"/>
      <w:numFmt w:val="lowerRoman"/>
      <w:lvlText w:val="%6."/>
      <w:lvlJc w:val="right"/>
      <w:pPr>
        <w:ind w:left="4347" w:hanging="180"/>
      </w:pPr>
    </w:lvl>
    <w:lvl w:ilvl="6" w:tplc="0409000F" w:tentative="1">
      <w:start w:val="1"/>
      <w:numFmt w:val="decimal"/>
      <w:lvlText w:val="%7."/>
      <w:lvlJc w:val="left"/>
      <w:pPr>
        <w:ind w:left="5067" w:hanging="360"/>
      </w:pPr>
    </w:lvl>
    <w:lvl w:ilvl="7" w:tplc="04090019" w:tentative="1">
      <w:start w:val="1"/>
      <w:numFmt w:val="lowerLetter"/>
      <w:lvlText w:val="%8."/>
      <w:lvlJc w:val="left"/>
      <w:pPr>
        <w:ind w:left="5787" w:hanging="360"/>
      </w:pPr>
    </w:lvl>
    <w:lvl w:ilvl="8" w:tplc="0409001B" w:tentative="1">
      <w:start w:val="1"/>
      <w:numFmt w:val="lowerRoman"/>
      <w:lvlText w:val="%9."/>
      <w:lvlJc w:val="right"/>
      <w:pPr>
        <w:ind w:left="6507" w:hanging="180"/>
      </w:pPr>
    </w:lvl>
  </w:abstractNum>
  <w:abstractNum w:abstractNumId="44">
    <w:nsid w:val="136E1762"/>
    <w:multiLevelType w:val="multilevel"/>
    <w:tmpl w:val="82CC50D6"/>
    <w:lvl w:ilvl="0">
      <w:start w:val="1"/>
      <w:numFmt w:val="decimal"/>
      <w:lvlText w:val="%1)"/>
      <w:lvlJc w:val="left"/>
      <w:pPr>
        <w:ind w:left="720" w:hanging="360"/>
      </w:pPr>
      <w:rPr>
        <w:rFonts w:hint="default"/>
      </w:rPr>
    </w:lvl>
    <w:lvl w:ilvl="1">
      <w:start w:val="1"/>
      <w:numFmt w:val="bullet"/>
      <w:lvlText w:val="-"/>
      <w:lvlJc w:val="left"/>
      <w:pPr>
        <w:ind w:left="1152" w:hanging="432"/>
      </w:pPr>
      <w:rPr>
        <w:rFonts w:ascii="Cambria" w:eastAsia="Calibri" w:hAnsi="Cambria" w:cs="Times New Roman"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5">
    <w:nsid w:val="13861FE0"/>
    <w:multiLevelType w:val="hybridMultilevel"/>
    <w:tmpl w:val="13060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4291019"/>
    <w:multiLevelType w:val="hybridMultilevel"/>
    <w:tmpl w:val="778A58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143D0AA0"/>
    <w:multiLevelType w:val="hybridMultilevel"/>
    <w:tmpl w:val="AFF8324E"/>
    <w:lvl w:ilvl="0" w:tplc="04090011">
      <w:start w:val="1"/>
      <w:numFmt w:val="decimal"/>
      <w:lvlText w:val="%1)"/>
      <w:lvlJc w:val="left"/>
      <w:pPr>
        <w:ind w:left="720" w:hanging="360"/>
      </w:pPr>
    </w:lvl>
    <w:lvl w:ilvl="1" w:tplc="04090011">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48F7335"/>
    <w:multiLevelType w:val="hybridMultilevel"/>
    <w:tmpl w:val="26B0BBF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14D73DEB"/>
    <w:multiLevelType w:val="hybridMultilevel"/>
    <w:tmpl w:val="590EBF30"/>
    <w:lvl w:ilvl="0" w:tplc="04090011">
      <w:start w:val="1"/>
      <w:numFmt w:val="decimal"/>
      <w:lvlText w:val="%1)"/>
      <w:lvlJc w:val="left"/>
      <w:pPr>
        <w:ind w:left="720" w:hanging="360"/>
      </w:pPr>
    </w:lvl>
    <w:lvl w:ilvl="1" w:tplc="1AEA06E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150646E8"/>
    <w:multiLevelType w:val="hybridMultilevel"/>
    <w:tmpl w:val="B77455D0"/>
    <w:lvl w:ilvl="0" w:tplc="9A041364">
      <w:start w:val="1"/>
      <w:numFmt w:val="decimal"/>
      <w:lvlText w:val="%1)"/>
      <w:lvlJc w:val="left"/>
      <w:pPr>
        <w:ind w:left="1080" w:hanging="360"/>
      </w:pPr>
      <w:rPr>
        <w:rFonts w:hint="default"/>
        <w:u w:val="none"/>
      </w:rPr>
    </w:lvl>
    <w:lvl w:ilvl="1" w:tplc="04090011">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151156FD"/>
    <w:multiLevelType w:val="hybridMultilevel"/>
    <w:tmpl w:val="C5F6EF5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16101BAB"/>
    <w:multiLevelType w:val="hybridMultilevel"/>
    <w:tmpl w:val="3BF221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16ED3094"/>
    <w:multiLevelType w:val="hybridMultilevel"/>
    <w:tmpl w:val="CD6A0A3E"/>
    <w:lvl w:ilvl="0" w:tplc="04090011">
      <w:start w:val="1"/>
      <w:numFmt w:val="decimal"/>
      <w:lvlText w:val="%1)"/>
      <w:lvlJc w:val="left"/>
      <w:pPr>
        <w:ind w:left="629" w:hanging="360"/>
      </w:pPr>
    </w:lvl>
    <w:lvl w:ilvl="1" w:tplc="04090019" w:tentative="1">
      <w:start w:val="1"/>
      <w:numFmt w:val="lowerLetter"/>
      <w:lvlText w:val="%2."/>
      <w:lvlJc w:val="left"/>
      <w:pPr>
        <w:ind w:left="1349" w:hanging="360"/>
      </w:pPr>
    </w:lvl>
    <w:lvl w:ilvl="2" w:tplc="0409001B" w:tentative="1">
      <w:start w:val="1"/>
      <w:numFmt w:val="lowerRoman"/>
      <w:lvlText w:val="%3."/>
      <w:lvlJc w:val="right"/>
      <w:pPr>
        <w:ind w:left="2069" w:hanging="180"/>
      </w:pPr>
    </w:lvl>
    <w:lvl w:ilvl="3" w:tplc="0409000F" w:tentative="1">
      <w:start w:val="1"/>
      <w:numFmt w:val="decimal"/>
      <w:lvlText w:val="%4."/>
      <w:lvlJc w:val="left"/>
      <w:pPr>
        <w:ind w:left="2789" w:hanging="360"/>
      </w:pPr>
    </w:lvl>
    <w:lvl w:ilvl="4" w:tplc="04090019" w:tentative="1">
      <w:start w:val="1"/>
      <w:numFmt w:val="lowerLetter"/>
      <w:lvlText w:val="%5."/>
      <w:lvlJc w:val="left"/>
      <w:pPr>
        <w:ind w:left="3509" w:hanging="360"/>
      </w:pPr>
    </w:lvl>
    <w:lvl w:ilvl="5" w:tplc="0409001B" w:tentative="1">
      <w:start w:val="1"/>
      <w:numFmt w:val="lowerRoman"/>
      <w:lvlText w:val="%6."/>
      <w:lvlJc w:val="right"/>
      <w:pPr>
        <w:ind w:left="4229" w:hanging="180"/>
      </w:pPr>
    </w:lvl>
    <w:lvl w:ilvl="6" w:tplc="0409000F" w:tentative="1">
      <w:start w:val="1"/>
      <w:numFmt w:val="decimal"/>
      <w:lvlText w:val="%7."/>
      <w:lvlJc w:val="left"/>
      <w:pPr>
        <w:ind w:left="4949" w:hanging="360"/>
      </w:pPr>
    </w:lvl>
    <w:lvl w:ilvl="7" w:tplc="04090019" w:tentative="1">
      <w:start w:val="1"/>
      <w:numFmt w:val="lowerLetter"/>
      <w:lvlText w:val="%8."/>
      <w:lvlJc w:val="left"/>
      <w:pPr>
        <w:ind w:left="5669" w:hanging="360"/>
      </w:pPr>
    </w:lvl>
    <w:lvl w:ilvl="8" w:tplc="0409001B" w:tentative="1">
      <w:start w:val="1"/>
      <w:numFmt w:val="lowerRoman"/>
      <w:lvlText w:val="%9."/>
      <w:lvlJc w:val="right"/>
      <w:pPr>
        <w:ind w:left="6389" w:hanging="180"/>
      </w:pPr>
    </w:lvl>
  </w:abstractNum>
  <w:abstractNum w:abstractNumId="54">
    <w:nsid w:val="17194CB0"/>
    <w:multiLevelType w:val="hybridMultilevel"/>
    <w:tmpl w:val="98B854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17C339EB"/>
    <w:multiLevelType w:val="hybridMultilevel"/>
    <w:tmpl w:val="6E7AC8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17E30358"/>
    <w:multiLevelType w:val="hybridMultilevel"/>
    <w:tmpl w:val="F0A6A522"/>
    <w:lvl w:ilvl="0" w:tplc="3B626F06">
      <w:start w:val="1"/>
      <w:numFmt w:val="bullet"/>
      <w:lvlText w:val="-"/>
      <w:lvlJc w:val="left"/>
      <w:pPr>
        <w:ind w:left="1107" w:hanging="360"/>
      </w:pPr>
      <w:rPr>
        <w:rFonts w:ascii="Cambria" w:eastAsia="Calibri" w:hAnsi="Cambria" w:cs="Times New Roman" w:hint="default"/>
      </w:rPr>
    </w:lvl>
    <w:lvl w:ilvl="1" w:tplc="04090003" w:tentative="1">
      <w:start w:val="1"/>
      <w:numFmt w:val="bullet"/>
      <w:lvlText w:val="o"/>
      <w:lvlJc w:val="left"/>
      <w:pPr>
        <w:ind w:left="1827" w:hanging="360"/>
      </w:pPr>
      <w:rPr>
        <w:rFonts w:ascii="Courier New" w:hAnsi="Courier New" w:cs="Courier New" w:hint="default"/>
      </w:rPr>
    </w:lvl>
    <w:lvl w:ilvl="2" w:tplc="04090005" w:tentative="1">
      <w:start w:val="1"/>
      <w:numFmt w:val="bullet"/>
      <w:lvlText w:val=""/>
      <w:lvlJc w:val="left"/>
      <w:pPr>
        <w:ind w:left="2547" w:hanging="360"/>
      </w:pPr>
      <w:rPr>
        <w:rFonts w:ascii="Wingdings" w:hAnsi="Wingdings" w:hint="default"/>
      </w:rPr>
    </w:lvl>
    <w:lvl w:ilvl="3" w:tplc="04090001" w:tentative="1">
      <w:start w:val="1"/>
      <w:numFmt w:val="bullet"/>
      <w:lvlText w:val=""/>
      <w:lvlJc w:val="left"/>
      <w:pPr>
        <w:ind w:left="3267" w:hanging="360"/>
      </w:pPr>
      <w:rPr>
        <w:rFonts w:ascii="Symbol" w:hAnsi="Symbol" w:hint="default"/>
      </w:rPr>
    </w:lvl>
    <w:lvl w:ilvl="4" w:tplc="04090003" w:tentative="1">
      <w:start w:val="1"/>
      <w:numFmt w:val="bullet"/>
      <w:lvlText w:val="o"/>
      <w:lvlJc w:val="left"/>
      <w:pPr>
        <w:ind w:left="3987" w:hanging="360"/>
      </w:pPr>
      <w:rPr>
        <w:rFonts w:ascii="Courier New" w:hAnsi="Courier New" w:cs="Courier New" w:hint="default"/>
      </w:rPr>
    </w:lvl>
    <w:lvl w:ilvl="5" w:tplc="04090005" w:tentative="1">
      <w:start w:val="1"/>
      <w:numFmt w:val="bullet"/>
      <w:lvlText w:val=""/>
      <w:lvlJc w:val="left"/>
      <w:pPr>
        <w:ind w:left="4707" w:hanging="360"/>
      </w:pPr>
      <w:rPr>
        <w:rFonts w:ascii="Wingdings" w:hAnsi="Wingdings" w:hint="default"/>
      </w:rPr>
    </w:lvl>
    <w:lvl w:ilvl="6" w:tplc="04090001" w:tentative="1">
      <w:start w:val="1"/>
      <w:numFmt w:val="bullet"/>
      <w:lvlText w:val=""/>
      <w:lvlJc w:val="left"/>
      <w:pPr>
        <w:ind w:left="5427" w:hanging="360"/>
      </w:pPr>
      <w:rPr>
        <w:rFonts w:ascii="Symbol" w:hAnsi="Symbol" w:hint="default"/>
      </w:rPr>
    </w:lvl>
    <w:lvl w:ilvl="7" w:tplc="04090003" w:tentative="1">
      <w:start w:val="1"/>
      <w:numFmt w:val="bullet"/>
      <w:lvlText w:val="o"/>
      <w:lvlJc w:val="left"/>
      <w:pPr>
        <w:ind w:left="6147" w:hanging="360"/>
      </w:pPr>
      <w:rPr>
        <w:rFonts w:ascii="Courier New" w:hAnsi="Courier New" w:cs="Courier New" w:hint="default"/>
      </w:rPr>
    </w:lvl>
    <w:lvl w:ilvl="8" w:tplc="04090005" w:tentative="1">
      <w:start w:val="1"/>
      <w:numFmt w:val="bullet"/>
      <w:lvlText w:val=""/>
      <w:lvlJc w:val="left"/>
      <w:pPr>
        <w:ind w:left="6867" w:hanging="360"/>
      </w:pPr>
      <w:rPr>
        <w:rFonts w:ascii="Wingdings" w:hAnsi="Wingdings" w:hint="default"/>
      </w:rPr>
    </w:lvl>
  </w:abstractNum>
  <w:abstractNum w:abstractNumId="57">
    <w:nsid w:val="19B72F3F"/>
    <w:multiLevelType w:val="hybridMultilevel"/>
    <w:tmpl w:val="EEB88DD0"/>
    <w:lvl w:ilvl="0" w:tplc="C7E2DF8E">
      <w:start w:val="1"/>
      <w:numFmt w:val="lowerLetter"/>
      <w:lvlText w:val="%1)"/>
      <w:lvlJc w:val="left"/>
      <w:pPr>
        <w:ind w:left="1080" w:hanging="360"/>
      </w:pPr>
      <w:rPr>
        <w:b w:val="0"/>
      </w:rPr>
    </w:lvl>
    <w:lvl w:ilvl="1" w:tplc="081A0019">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58">
    <w:nsid w:val="1A4A3FA0"/>
    <w:multiLevelType w:val="hybridMultilevel"/>
    <w:tmpl w:val="4DBEC932"/>
    <w:lvl w:ilvl="0" w:tplc="04090017">
      <w:start w:val="1"/>
      <w:numFmt w:val="lowerLetter"/>
      <w:lvlText w:val="%1)"/>
      <w:lvlJc w:val="left"/>
      <w:pPr>
        <w:ind w:left="1080" w:hanging="360"/>
      </w:pPr>
      <w:rPr>
        <w:rFonts w:hint="default"/>
      </w:rPr>
    </w:lvl>
    <w:lvl w:ilvl="1" w:tplc="04090017">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9">
    <w:nsid w:val="1B6521C3"/>
    <w:multiLevelType w:val="hybridMultilevel"/>
    <w:tmpl w:val="FE5EE4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1C010319"/>
    <w:multiLevelType w:val="hybridMultilevel"/>
    <w:tmpl w:val="2E9211E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C245764"/>
    <w:multiLevelType w:val="hybridMultilevel"/>
    <w:tmpl w:val="B5807DB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1CA10653"/>
    <w:multiLevelType w:val="hybridMultilevel"/>
    <w:tmpl w:val="9D3A696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1CB46480"/>
    <w:multiLevelType w:val="hybridMultilevel"/>
    <w:tmpl w:val="9D8A55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1CF9218C"/>
    <w:multiLevelType w:val="multilevel"/>
    <w:tmpl w:val="7570E0B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nsid w:val="1E067250"/>
    <w:multiLevelType w:val="multilevel"/>
    <w:tmpl w:val="8FFA0536"/>
    <w:lvl w:ilvl="0">
      <w:start w:val="1"/>
      <w:numFmt w:val="decimal"/>
      <w:lvlText w:val="%1)"/>
      <w:lvlJc w:val="left"/>
      <w:pPr>
        <w:ind w:left="720" w:hanging="360"/>
      </w:pPr>
    </w:lvl>
    <w:lvl w:ilvl="1">
      <w:start w:val="1"/>
      <w:numFmt w:val="lowerLetter"/>
      <w:lvlText w:val="(%2)"/>
      <w:lvlJc w:val="left"/>
      <w:pPr>
        <w:ind w:left="1152" w:hanging="432"/>
      </w:pPr>
      <w:rPr>
        <w:rFonts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6">
    <w:nsid w:val="1E834FD8"/>
    <w:multiLevelType w:val="hybridMultilevel"/>
    <w:tmpl w:val="8F181C44"/>
    <w:lvl w:ilvl="0" w:tplc="04090011">
      <w:start w:val="1"/>
      <w:numFmt w:val="decimal"/>
      <w:lvlText w:val="%1)"/>
      <w:lvlJc w:val="left"/>
      <w:pPr>
        <w:ind w:left="720" w:hanging="360"/>
      </w:pPr>
    </w:lvl>
    <w:lvl w:ilvl="1" w:tplc="04090011">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1F7204C1"/>
    <w:multiLevelType w:val="hybridMultilevel"/>
    <w:tmpl w:val="24261E92"/>
    <w:lvl w:ilvl="0" w:tplc="04090017">
      <w:start w:val="1"/>
      <w:numFmt w:val="lowerLetter"/>
      <w:lvlText w:val="%1)"/>
      <w:lvlJc w:val="left"/>
      <w:pPr>
        <w:ind w:left="1080" w:hanging="360"/>
      </w:pPr>
    </w:lvl>
    <w:lvl w:ilvl="1" w:tplc="1AEA06E2">
      <w:start w:val="1"/>
      <w:numFmt w:val="lowerLetter"/>
      <w:lvlText w:val="(%2)"/>
      <w:lvlJc w:val="left"/>
      <w:pPr>
        <w:ind w:left="1800" w:hanging="360"/>
      </w:pPr>
      <w:rPr>
        <w:rFonts w:hint="default"/>
      </w:rPr>
    </w:lvl>
    <w:lvl w:ilvl="2" w:tplc="04090017">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1FC20ACB"/>
    <w:multiLevelType w:val="hybridMultilevel"/>
    <w:tmpl w:val="94DE78D2"/>
    <w:lvl w:ilvl="0" w:tplc="04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nsid w:val="1FD14FCB"/>
    <w:multiLevelType w:val="hybridMultilevel"/>
    <w:tmpl w:val="C53C1E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1FE707CC"/>
    <w:multiLevelType w:val="hybridMultilevel"/>
    <w:tmpl w:val="820C9E4A"/>
    <w:lvl w:ilvl="0" w:tplc="04090017">
      <w:start w:val="1"/>
      <w:numFmt w:val="lowerLetter"/>
      <w:lvlText w:val="%1)"/>
      <w:lvlJc w:val="left"/>
      <w:pPr>
        <w:ind w:left="1080" w:hanging="360"/>
      </w:pPr>
    </w:lvl>
    <w:lvl w:ilvl="1" w:tplc="1AEA06E2">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1FF36942"/>
    <w:multiLevelType w:val="hybridMultilevel"/>
    <w:tmpl w:val="C96A78B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203F361E"/>
    <w:multiLevelType w:val="hybridMultilevel"/>
    <w:tmpl w:val="AF60A7F2"/>
    <w:lvl w:ilvl="0" w:tplc="04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nsid w:val="208305FE"/>
    <w:multiLevelType w:val="hybridMultilevel"/>
    <w:tmpl w:val="483EC078"/>
    <w:lvl w:ilvl="0" w:tplc="2A986928">
      <w:start w:val="15"/>
      <w:numFmt w:val="bullet"/>
      <w:lvlText w:val="-"/>
      <w:lvlJc w:val="left"/>
      <w:pPr>
        <w:ind w:left="1440" w:hanging="360"/>
      </w:pPr>
      <w:rPr>
        <w:rFonts w:ascii="Times New Roman" w:eastAsia="Arial Unicode MS"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nsid w:val="21334D1C"/>
    <w:multiLevelType w:val="hybridMultilevel"/>
    <w:tmpl w:val="E64EF54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21335895"/>
    <w:multiLevelType w:val="hybridMultilevel"/>
    <w:tmpl w:val="2758D9FE"/>
    <w:lvl w:ilvl="0" w:tplc="04090011">
      <w:start w:val="1"/>
      <w:numFmt w:val="decimal"/>
      <w:lvlText w:val="%1)"/>
      <w:lvlJc w:val="left"/>
      <w:pPr>
        <w:ind w:left="720" w:hanging="360"/>
      </w:pPr>
    </w:lvl>
    <w:lvl w:ilvl="1" w:tplc="1AEA06E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21F01ECB"/>
    <w:multiLevelType w:val="hybridMultilevel"/>
    <w:tmpl w:val="054A6820"/>
    <w:lvl w:ilvl="0" w:tplc="2A986928">
      <w:start w:val="15"/>
      <w:numFmt w:val="bullet"/>
      <w:lvlText w:val="-"/>
      <w:lvlJc w:val="left"/>
      <w:pPr>
        <w:ind w:left="1440" w:hanging="360"/>
      </w:pPr>
      <w:rPr>
        <w:rFonts w:ascii="Times New Roman" w:eastAsia="Arial Unicode MS"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nsid w:val="22BD66D7"/>
    <w:multiLevelType w:val="hybridMultilevel"/>
    <w:tmpl w:val="28909DA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237E4DF4"/>
    <w:multiLevelType w:val="hybridMultilevel"/>
    <w:tmpl w:val="BD12EDE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24D36CE4"/>
    <w:multiLevelType w:val="hybridMultilevel"/>
    <w:tmpl w:val="4CBAE198"/>
    <w:lvl w:ilvl="0" w:tplc="04090011">
      <w:start w:val="1"/>
      <w:numFmt w:val="decimal"/>
      <w:lvlText w:val="%1)"/>
      <w:lvlJc w:val="left"/>
      <w:pPr>
        <w:ind w:left="720" w:hanging="360"/>
      </w:pPr>
    </w:lvl>
    <w:lvl w:ilvl="1" w:tplc="04090011">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26263F89"/>
    <w:multiLevelType w:val="hybridMultilevel"/>
    <w:tmpl w:val="693EF51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265F4DD5"/>
    <w:multiLevelType w:val="hybridMultilevel"/>
    <w:tmpl w:val="4CD26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276A4B3B"/>
    <w:multiLevelType w:val="hybridMultilevel"/>
    <w:tmpl w:val="C65432EC"/>
    <w:lvl w:ilvl="0" w:tplc="04090011">
      <w:start w:val="1"/>
      <w:numFmt w:val="decimal"/>
      <w:lvlText w:val="%1)"/>
      <w:lvlJc w:val="left"/>
      <w:pPr>
        <w:ind w:left="720" w:hanging="360"/>
      </w:pPr>
    </w:lvl>
    <w:lvl w:ilvl="1" w:tplc="1AEA06E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28917C9A"/>
    <w:multiLevelType w:val="hybridMultilevel"/>
    <w:tmpl w:val="C5F61B24"/>
    <w:lvl w:ilvl="0" w:tplc="04090017">
      <w:start w:val="1"/>
      <w:numFmt w:val="lowerLetter"/>
      <w:lvlText w:val="%1)"/>
      <w:lvlJc w:val="left"/>
      <w:pPr>
        <w:ind w:left="1080" w:hanging="360"/>
      </w:p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4">
    <w:nsid w:val="28C6632C"/>
    <w:multiLevelType w:val="hybridMultilevel"/>
    <w:tmpl w:val="AB3488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29057201"/>
    <w:multiLevelType w:val="hybridMultilevel"/>
    <w:tmpl w:val="E66AFB98"/>
    <w:lvl w:ilvl="0" w:tplc="04090017">
      <w:start w:val="1"/>
      <w:numFmt w:val="lowerLetter"/>
      <w:lvlText w:val="%1)"/>
      <w:lvlJc w:val="left"/>
      <w:pPr>
        <w:ind w:left="1080" w:hanging="360"/>
      </w:pPr>
    </w:lvl>
    <w:lvl w:ilvl="1" w:tplc="1AEA06E2">
      <w:start w:val="1"/>
      <w:numFmt w:val="lowerLetter"/>
      <w:lvlText w:val="(%2)"/>
      <w:lvlJc w:val="left"/>
      <w:pPr>
        <w:ind w:left="1800" w:hanging="360"/>
      </w:pPr>
      <w:rPr>
        <w:rFonts w:hint="default"/>
      </w:rPr>
    </w:lvl>
    <w:lvl w:ilvl="2" w:tplc="04090017">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29E26CEF"/>
    <w:multiLevelType w:val="hybridMultilevel"/>
    <w:tmpl w:val="C48A6A44"/>
    <w:lvl w:ilvl="0" w:tplc="1AEA06E2">
      <w:start w:val="1"/>
      <w:numFmt w:val="lowerLetter"/>
      <w:lvlText w:val="(%1)"/>
      <w:lvlJc w:val="left"/>
      <w:pPr>
        <w:ind w:left="1440" w:hanging="360"/>
      </w:pPr>
      <w:rPr>
        <w:rFonts w:hint="default"/>
      </w:rPr>
    </w:lvl>
    <w:lvl w:ilvl="1" w:tplc="081A0019">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87">
    <w:nsid w:val="2BF503E0"/>
    <w:multiLevelType w:val="hybridMultilevel"/>
    <w:tmpl w:val="D03650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2C9B7BCA"/>
    <w:multiLevelType w:val="hybridMultilevel"/>
    <w:tmpl w:val="7744ED9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2CE45417"/>
    <w:multiLevelType w:val="hybridMultilevel"/>
    <w:tmpl w:val="87868646"/>
    <w:lvl w:ilvl="0" w:tplc="2A986928">
      <w:start w:val="15"/>
      <w:numFmt w:val="bullet"/>
      <w:lvlText w:val="-"/>
      <w:lvlJc w:val="left"/>
      <w:pPr>
        <w:ind w:left="1440" w:hanging="360"/>
      </w:pPr>
      <w:rPr>
        <w:rFonts w:ascii="Times New Roman" w:eastAsia="Arial Unicode MS"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nsid w:val="2D84546E"/>
    <w:multiLevelType w:val="hybridMultilevel"/>
    <w:tmpl w:val="6E32FC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2E1E7548"/>
    <w:multiLevelType w:val="hybridMultilevel"/>
    <w:tmpl w:val="4DBED76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2EF23545"/>
    <w:multiLevelType w:val="hybridMultilevel"/>
    <w:tmpl w:val="CA78EA20"/>
    <w:lvl w:ilvl="0" w:tplc="04090017">
      <w:start w:val="1"/>
      <w:numFmt w:val="lowerLetter"/>
      <w:lvlText w:val="%1)"/>
      <w:lvlJc w:val="left"/>
      <w:pPr>
        <w:ind w:left="1080" w:hanging="360"/>
      </w:pPr>
    </w:lvl>
    <w:lvl w:ilvl="1" w:tplc="04090017">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nsid w:val="2F063F2D"/>
    <w:multiLevelType w:val="hybridMultilevel"/>
    <w:tmpl w:val="98880DBA"/>
    <w:lvl w:ilvl="0" w:tplc="EE909BFC">
      <w:start w:val="1"/>
      <w:numFmt w:val="lowerLetter"/>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3070735A"/>
    <w:multiLevelType w:val="hybridMultilevel"/>
    <w:tmpl w:val="2DBAB0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30A15C5D"/>
    <w:multiLevelType w:val="hybridMultilevel"/>
    <w:tmpl w:val="3586E47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nsid w:val="30C10789"/>
    <w:multiLevelType w:val="hybridMultilevel"/>
    <w:tmpl w:val="8E32A6A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3122131E"/>
    <w:multiLevelType w:val="hybridMultilevel"/>
    <w:tmpl w:val="51F0D918"/>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31BA56FC"/>
    <w:multiLevelType w:val="hybridMultilevel"/>
    <w:tmpl w:val="713478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31BE041C"/>
    <w:multiLevelType w:val="hybridMultilevel"/>
    <w:tmpl w:val="BC385874"/>
    <w:lvl w:ilvl="0" w:tplc="04090011">
      <w:start w:val="1"/>
      <w:numFmt w:val="decimal"/>
      <w:lvlText w:val="%1)"/>
      <w:lvlJc w:val="left"/>
      <w:pPr>
        <w:ind w:left="720" w:hanging="360"/>
      </w:pPr>
    </w:lvl>
    <w:lvl w:ilvl="1" w:tplc="1AEA06E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32051B9C"/>
    <w:multiLevelType w:val="hybridMultilevel"/>
    <w:tmpl w:val="AA947D86"/>
    <w:lvl w:ilvl="0" w:tplc="04090017">
      <w:start w:val="1"/>
      <w:numFmt w:val="lowerLetter"/>
      <w:lvlText w:val="%1)"/>
      <w:lvlJc w:val="left"/>
      <w:pPr>
        <w:ind w:left="1080" w:hanging="36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32C91748"/>
    <w:multiLevelType w:val="hybridMultilevel"/>
    <w:tmpl w:val="967C91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33521CB6"/>
    <w:multiLevelType w:val="hybridMultilevel"/>
    <w:tmpl w:val="7512B7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3357482C"/>
    <w:multiLevelType w:val="hybridMultilevel"/>
    <w:tmpl w:val="0C9894D2"/>
    <w:lvl w:ilvl="0" w:tplc="04090011">
      <w:start w:val="1"/>
      <w:numFmt w:val="decimal"/>
      <w:lvlText w:val="%1)"/>
      <w:lvlJc w:val="left"/>
      <w:pPr>
        <w:ind w:left="629" w:hanging="360"/>
      </w:pPr>
    </w:lvl>
    <w:lvl w:ilvl="1" w:tplc="04090019" w:tentative="1">
      <w:start w:val="1"/>
      <w:numFmt w:val="lowerLetter"/>
      <w:lvlText w:val="%2."/>
      <w:lvlJc w:val="left"/>
      <w:pPr>
        <w:ind w:left="1349" w:hanging="360"/>
      </w:pPr>
    </w:lvl>
    <w:lvl w:ilvl="2" w:tplc="0409001B" w:tentative="1">
      <w:start w:val="1"/>
      <w:numFmt w:val="lowerRoman"/>
      <w:lvlText w:val="%3."/>
      <w:lvlJc w:val="right"/>
      <w:pPr>
        <w:ind w:left="2069" w:hanging="180"/>
      </w:pPr>
    </w:lvl>
    <w:lvl w:ilvl="3" w:tplc="0409000F" w:tentative="1">
      <w:start w:val="1"/>
      <w:numFmt w:val="decimal"/>
      <w:lvlText w:val="%4."/>
      <w:lvlJc w:val="left"/>
      <w:pPr>
        <w:ind w:left="2789" w:hanging="360"/>
      </w:pPr>
    </w:lvl>
    <w:lvl w:ilvl="4" w:tplc="04090019" w:tentative="1">
      <w:start w:val="1"/>
      <w:numFmt w:val="lowerLetter"/>
      <w:lvlText w:val="%5."/>
      <w:lvlJc w:val="left"/>
      <w:pPr>
        <w:ind w:left="3509" w:hanging="360"/>
      </w:pPr>
    </w:lvl>
    <w:lvl w:ilvl="5" w:tplc="0409001B" w:tentative="1">
      <w:start w:val="1"/>
      <w:numFmt w:val="lowerRoman"/>
      <w:lvlText w:val="%6."/>
      <w:lvlJc w:val="right"/>
      <w:pPr>
        <w:ind w:left="4229" w:hanging="180"/>
      </w:pPr>
    </w:lvl>
    <w:lvl w:ilvl="6" w:tplc="0409000F" w:tentative="1">
      <w:start w:val="1"/>
      <w:numFmt w:val="decimal"/>
      <w:lvlText w:val="%7."/>
      <w:lvlJc w:val="left"/>
      <w:pPr>
        <w:ind w:left="4949" w:hanging="360"/>
      </w:pPr>
    </w:lvl>
    <w:lvl w:ilvl="7" w:tplc="04090019" w:tentative="1">
      <w:start w:val="1"/>
      <w:numFmt w:val="lowerLetter"/>
      <w:lvlText w:val="%8."/>
      <w:lvlJc w:val="left"/>
      <w:pPr>
        <w:ind w:left="5669" w:hanging="360"/>
      </w:pPr>
    </w:lvl>
    <w:lvl w:ilvl="8" w:tplc="0409001B" w:tentative="1">
      <w:start w:val="1"/>
      <w:numFmt w:val="lowerRoman"/>
      <w:lvlText w:val="%9."/>
      <w:lvlJc w:val="right"/>
      <w:pPr>
        <w:ind w:left="6389" w:hanging="180"/>
      </w:pPr>
    </w:lvl>
  </w:abstractNum>
  <w:abstractNum w:abstractNumId="104">
    <w:nsid w:val="33BA1A9A"/>
    <w:multiLevelType w:val="hybridMultilevel"/>
    <w:tmpl w:val="DF848CD6"/>
    <w:lvl w:ilvl="0" w:tplc="01FC75C8">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34962D1E"/>
    <w:multiLevelType w:val="hybridMultilevel"/>
    <w:tmpl w:val="27CAD1C8"/>
    <w:lvl w:ilvl="0" w:tplc="04090011">
      <w:start w:val="1"/>
      <w:numFmt w:val="decimal"/>
      <w:lvlText w:val="%1)"/>
      <w:lvlJc w:val="left"/>
      <w:pPr>
        <w:ind w:left="720" w:hanging="360"/>
      </w:p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6">
    <w:nsid w:val="35CF7692"/>
    <w:multiLevelType w:val="hybridMultilevel"/>
    <w:tmpl w:val="0D105EF4"/>
    <w:lvl w:ilvl="0" w:tplc="04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nsid w:val="379B6A4F"/>
    <w:multiLevelType w:val="hybridMultilevel"/>
    <w:tmpl w:val="4F6A0DD8"/>
    <w:lvl w:ilvl="0" w:tplc="2A986928">
      <w:start w:val="15"/>
      <w:numFmt w:val="bullet"/>
      <w:lvlText w:val="-"/>
      <w:lvlJc w:val="left"/>
      <w:pPr>
        <w:ind w:left="1440" w:hanging="360"/>
      </w:pPr>
      <w:rPr>
        <w:rFonts w:ascii="Times New Roman" w:eastAsia="Arial Unicode MS"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nsid w:val="387A5F41"/>
    <w:multiLevelType w:val="hybridMultilevel"/>
    <w:tmpl w:val="038450F8"/>
    <w:lvl w:ilvl="0" w:tplc="04090017">
      <w:start w:val="1"/>
      <w:numFmt w:val="lowerLetter"/>
      <w:lvlText w:val="%1)"/>
      <w:lvlJc w:val="left"/>
      <w:pPr>
        <w:ind w:left="1080" w:hanging="360"/>
      </w:pPr>
    </w:lvl>
    <w:lvl w:ilvl="1" w:tplc="04090017">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nsid w:val="388452D5"/>
    <w:multiLevelType w:val="hybridMultilevel"/>
    <w:tmpl w:val="118808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39C31D93"/>
    <w:multiLevelType w:val="hybridMultilevel"/>
    <w:tmpl w:val="A07669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3A353D6B"/>
    <w:multiLevelType w:val="hybridMultilevel"/>
    <w:tmpl w:val="092E80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3A4230BA"/>
    <w:multiLevelType w:val="hybridMultilevel"/>
    <w:tmpl w:val="166205E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3AFB63DD"/>
    <w:multiLevelType w:val="hybridMultilevel"/>
    <w:tmpl w:val="C3C292EC"/>
    <w:lvl w:ilvl="0" w:tplc="2A986928">
      <w:start w:val="15"/>
      <w:numFmt w:val="bullet"/>
      <w:lvlText w:val="-"/>
      <w:lvlJc w:val="left"/>
      <w:pPr>
        <w:ind w:left="1440" w:hanging="360"/>
      </w:pPr>
      <w:rPr>
        <w:rFonts w:ascii="Times New Roman" w:eastAsia="Arial Unicode MS" w:hAnsi="Times New Roman" w:cs="Times New Roman" w:hint="default"/>
      </w:rPr>
    </w:lvl>
    <w:lvl w:ilvl="1" w:tplc="B2BEB60E">
      <w:start w:val="1"/>
      <w:numFmt w:val="decimal"/>
      <w:lvlText w:val="%2)"/>
      <w:lvlJc w:val="left"/>
      <w:pPr>
        <w:ind w:left="2385" w:hanging="585"/>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4">
    <w:nsid w:val="3B5F78CE"/>
    <w:multiLevelType w:val="hybridMultilevel"/>
    <w:tmpl w:val="9BA4686E"/>
    <w:lvl w:ilvl="0" w:tplc="04090011">
      <w:start w:val="1"/>
      <w:numFmt w:val="decimal"/>
      <w:lvlText w:val="%1)"/>
      <w:lvlJc w:val="left"/>
      <w:pPr>
        <w:ind w:left="720" w:hanging="360"/>
      </w:pPr>
    </w:lvl>
    <w:lvl w:ilvl="1" w:tplc="04090011">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3B64350F"/>
    <w:multiLevelType w:val="hybridMultilevel"/>
    <w:tmpl w:val="5240D94A"/>
    <w:lvl w:ilvl="0" w:tplc="3B626F06">
      <w:start w:val="1"/>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3B80542F"/>
    <w:multiLevelType w:val="hybridMultilevel"/>
    <w:tmpl w:val="C6B83174"/>
    <w:lvl w:ilvl="0" w:tplc="04090017">
      <w:start w:val="1"/>
      <w:numFmt w:val="lowerLetter"/>
      <w:lvlText w:val="%1)"/>
      <w:lvlJc w:val="left"/>
      <w:pPr>
        <w:ind w:left="1080" w:hanging="360"/>
      </w:pPr>
    </w:lvl>
    <w:lvl w:ilvl="1" w:tplc="1AEA06E2">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nsid w:val="3BAA32A2"/>
    <w:multiLevelType w:val="hybridMultilevel"/>
    <w:tmpl w:val="6FF22CD8"/>
    <w:lvl w:ilvl="0" w:tplc="04090011">
      <w:start w:val="1"/>
      <w:numFmt w:val="decimal"/>
      <w:lvlText w:val="%1)"/>
      <w:lvlJc w:val="left"/>
      <w:pPr>
        <w:ind w:left="360" w:hanging="360"/>
      </w:pPr>
    </w:lvl>
    <w:lvl w:ilvl="1" w:tplc="04090011">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nsid w:val="3D116750"/>
    <w:multiLevelType w:val="hybridMultilevel"/>
    <w:tmpl w:val="5D24B2D6"/>
    <w:lvl w:ilvl="0" w:tplc="04090011">
      <w:start w:val="1"/>
      <w:numFmt w:val="decimal"/>
      <w:lvlText w:val="%1)"/>
      <w:lvlJc w:val="left"/>
      <w:pPr>
        <w:ind w:left="720" w:hanging="360"/>
      </w:pPr>
    </w:lvl>
    <w:lvl w:ilvl="1" w:tplc="1AEA06E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3E4360D6"/>
    <w:multiLevelType w:val="hybridMultilevel"/>
    <w:tmpl w:val="913E95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3E6D1CD7"/>
    <w:multiLevelType w:val="hybridMultilevel"/>
    <w:tmpl w:val="ED2897C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3EB028AE"/>
    <w:multiLevelType w:val="hybridMultilevel"/>
    <w:tmpl w:val="C3AC2066"/>
    <w:lvl w:ilvl="0" w:tplc="04090011">
      <w:start w:val="1"/>
      <w:numFmt w:val="decimal"/>
      <w:lvlText w:val="%1)"/>
      <w:lvlJc w:val="left"/>
      <w:pPr>
        <w:ind w:left="720" w:hanging="360"/>
      </w:pPr>
    </w:lvl>
    <w:lvl w:ilvl="1" w:tplc="1AEA06E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3EBE4509"/>
    <w:multiLevelType w:val="hybridMultilevel"/>
    <w:tmpl w:val="75383F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3EEA50A2"/>
    <w:multiLevelType w:val="hybridMultilevel"/>
    <w:tmpl w:val="40AC9572"/>
    <w:lvl w:ilvl="0" w:tplc="04090017">
      <w:start w:val="1"/>
      <w:numFmt w:val="lowerLetter"/>
      <w:lvlText w:val="%1)"/>
      <w:lvlJc w:val="left"/>
      <w:pPr>
        <w:ind w:left="1080" w:hanging="360"/>
      </w:pPr>
      <w:rPr>
        <w:rFonts w:hint="default"/>
      </w:rPr>
    </w:lvl>
    <w:lvl w:ilvl="1" w:tplc="1AEA06E2">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nsid w:val="40CA3E52"/>
    <w:multiLevelType w:val="hybridMultilevel"/>
    <w:tmpl w:val="2334FD50"/>
    <w:lvl w:ilvl="0" w:tplc="04090011">
      <w:start w:val="1"/>
      <w:numFmt w:val="decimal"/>
      <w:lvlText w:val="%1)"/>
      <w:lvlJc w:val="left"/>
      <w:pPr>
        <w:ind w:left="720" w:hanging="360"/>
      </w:pPr>
    </w:lvl>
    <w:lvl w:ilvl="1" w:tplc="1AEA06E2">
      <w:start w:val="1"/>
      <w:numFmt w:val="lowerLetter"/>
      <w:lvlText w:val="(%2)"/>
      <w:lvlJc w:val="left"/>
      <w:pPr>
        <w:ind w:left="1440" w:hanging="360"/>
      </w:pPr>
      <w:rPr>
        <w:rFonts w:hint="default"/>
      </w:rPr>
    </w:lvl>
    <w:lvl w:ilvl="2" w:tplc="04090011">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42560E63"/>
    <w:multiLevelType w:val="hybridMultilevel"/>
    <w:tmpl w:val="56069E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4268434A"/>
    <w:multiLevelType w:val="hybridMultilevel"/>
    <w:tmpl w:val="666E0D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43294CF7"/>
    <w:multiLevelType w:val="hybridMultilevel"/>
    <w:tmpl w:val="D472B88A"/>
    <w:lvl w:ilvl="0" w:tplc="249E079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44F817F7"/>
    <w:multiLevelType w:val="hybridMultilevel"/>
    <w:tmpl w:val="3202E4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45951C9A"/>
    <w:multiLevelType w:val="hybridMultilevel"/>
    <w:tmpl w:val="D786BE70"/>
    <w:lvl w:ilvl="0" w:tplc="4AC83C6A">
      <w:start w:val="1"/>
      <w:numFmt w:val="decimal"/>
      <w:lvlText w:val="%1)"/>
      <w:lvlJc w:val="left"/>
      <w:pPr>
        <w:ind w:left="720" w:hanging="360"/>
      </w:pPr>
      <w:rPr>
        <w:sz w:val="24"/>
        <w:szCs w:val="24"/>
      </w:rPr>
    </w:lvl>
    <w:lvl w:ilvl="1" w:tplc="1AEA06E2">
      <w:start w:val="1"/>
      <w:numFmt w:val="lowerLetter"/>
      <w:lvlText w:val="(%2)"/>
      <w:lvlJc w:val="left"/>
      <w:pPr>
        <w:ind w:left="1440" w:hanging="360"/>
      </w:pPr>
      <w:rPr>
        <w:rFonts w:hint="default"/>
      </w:rPr>
    </w:lvl>
    <w:lvl w:ilvl="2" w:tplc="8130A4A4">
      <w:numFmt w:val="bullet"/>
      <w:lvlText w:val="–"/>
      <w:lvlJc w:val="left"/>
      <w:pPr>
        <w:ind w:left="2340" w:hanging="360"/>
      </w:pPr>
      <w:rPr>
        <w:rFonts w:ascii="Times New Roman" w:eastAsia="BatangChe"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46457DFE"/>
    <w:multiLevelType w:val="multilevel"/>
    <w:tmpl w:val="7A800BB4"/>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nsid w:val="465C7068"/>
    <w:multiLevelType w:val="multilevel"/>
    <w:tmpl w:val="82CC50D6"/>
    <w:lvl w:ilvl="0">
      <w:start w:val="1"/>
      <w:numFmt w:val="decimal"/>
      <w:lvlText w:val="%1)"/>
      <w:lvlJc w:val="left"/>
      <w:pPr>
        <w:ind w:left="720" w:hanging="360"/>
      </w:pPr>
      <w:rPr>
        <w:rFonts w:hint="default"/>
      </w:rPr>
    </w:lvl>
    <w:lvl w:ilvl="1">
      <w:start w:val="1"/>
      <w:numFmt w:val="bullet"/>
      <w:lvlText w:val="-"/>
      <w:lvlJc w:val="left"/>
      <w:pPr>
        <w:ind w:left="1152" w:hanging="432"/>
      </w:pPr>
      <w:rPr>
        <w:rFonts w:ascii="Cambria" w:eastAsia="Calibri" w:hAnsi="Cambria" w:cs="Times New Roman"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2">
    <w:nsid w:val="47280C61"/>
    <w:multiLevelType w:val="hybridMultilevel"/>
    <w:tmpl w:val="AC82797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nsid w:val="492A0F81"/>
    <w:multiLevelType w:val="hybridMultilevel"/>
    <w:tmpl w:val="19AC56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49C26B23"/>
    <w:multiLevelType w:val="hybridMultilevel"/>
    <w:tmpl w:val="E7ECF7B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49FC182C"/>
    <w:multiLevelType w:val="hybridMultilevel"/>
    <w:tmpl w:val="0F86EF9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4A6F523C"/>
    <w:multiLevelType w:val="hybridMultilevel"/>
    <w:tmpl w:val="1EEA68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4A80623F"/>
    <w:multiLevelType w:val="hybridMultilevel"/>
    <w:tmpl w:val="C8E6A5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4AD167D7"/>
    <w:multiLevelType w:val="hybridMultilevel"/>
    <w:tmpl w:val="03FC185E"/>
    <w:lvl w:ilvl="0" w:tplc="04090017">
      <w:start w:val="1"/>
      <w:numFmt w:val="lowerLetter"/>
      <w:lvlText w:val="%1)"/>
      <w:lvlJc w:val="left"/>
      <w:pPr>
        <w:ind w:left="1080" w:hanging="360"/>
      </w:pPr>
    </w:lvl>
    <w:lvl w:ilvl="1" w:tplc="081A0019">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139">
    <w:nsid w:val="4B442C47"/>
    <w:multiLevelType w:val="hybridMultilevel"/>
    <w:tmpl w:val="D88CEDC8"/>
    <w:lvl w:ilvl="0" w:tplc="04090011">
      <w:start w:val="1"/>
      <w:numFmt w:val="decimal"/>
      <w:lvlText w:val="%1)"/>
      <w:lvlJc w:val="left"/>
      <w:pPr>
        <w:ind w:left="624" w:hanging="360"/>
      </w:p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140">
    <w:nsid w:val="4B750531"/>
    <w:multiLevelType w:val="hybridMultilevel"/>
    <w:tmpl w:val="C94C10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4BBF1DA9"/>
    <w:multiLevelType w:val="hybridMultilevel"/>
    <w:tmpl w:val="1EC252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4C063E21"/>
    <w:multiLevelType w:val="hybridMultilevel"/>
    <w:tmpl w:val="7ECA7DAE"/>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3">
    <w:nsid w:val="4C146238"/>
    <w:multiLevelType w:val="hybridMultilevel"/>
    <w:tmpl w:val="AA60918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nsid w:val="4C3E1E4B"/>
    <w:multiLevelType w:val="hybridMultilevel"/>
    <w:tmpl w:val="9CCA60B6"/>
    <w:lvl w:ilvl="0" w:tplc="2A986928">
      <w:start w:val="15"/>
      <w:numFmt w:val="bullet"/>
      <w:lvlText w:val="-"/>
      <w:lvlJc w:val="left"/>
      <w:pPr>
        <w:ind w:left="1440" w:hanging="360"/>
      </w:pPr>
      <w:rPr>
        <w:rFonts w:ascii="Times New Roman" w:eastAsia="Arial Unicode MS"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5">
    <w:nsid w:val="4C867184"/>
    <w:multiLevelType w:val="hybridMultilevel"/>
    <w:tmpl w:val="2B1087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4D3D7116"/>
    <w:multiLevelType w:val="hybridMultilevel"/>
    <w:tmpl w:val="415CDEB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4E5A10E0"/>
    <w:multiLevelType w:val="hybridMultilevel"/>
    <w:tmpl w:val="0ADAAFF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nsid w:val="4E9D358A"/>
    <w:multiLevelType w:val="hybridMultilevel"/>
    <w:tmpl w:val="5C7EC7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4F233BB3"/>
    <w:multiLevelType w:val="hybridMultilevel"/>
    <w:tmpl w:val="24B244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4F291808"/>
    <w:multiLevelType w:val="hybridMultilevel"/>
    <w:tmpl w:val="31F885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4F3A2D40"/>
    <w:multiLevelType w:val="hybridMultilevel"/>
    <w:tmpl w:val="50C8A098"/>
    <w:lvl w:ilvl="0" w:tplc="04090017">
      <w:start w:val="1"/>
      <w:numFmt w:val="lowerLetter"/>
      <w:lvlText w:val="%1)"/>
      <w:lvlJc w:val="left"/>
      <w:pPr>
        <w:ind w:left="1080" w:hanging="360"/>
      </w:pPr>
    </w:lvl>
    <w:lvl w:ilvl="1" w:tplc="1AEA06E2">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nsid w:val="4F9F3C75"/>
    <w:multiLevelType w:val="hybridMultilevel"/>
    <w:tmpl w:val="235275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4FF1085F"/>
    <w:multiLevelType w:val="multilevel"/>
    <w:tmpl w:val="CAC0D724"/>
    <w:lvl w:ilvl="0">
      <w:start w:val="1"/>
      <w:numFmt w:val="lowerLetter"/>
      <w:lvlText w:val="%1)"/>
      <w:lvlJc w:val="left"/>
      <w:pPr>
        <w:ind w:left="1080" w:hanging="360"/>
      </w:pPr>
      <w:rPr>
        <w:rFonts w:hint="default"/>
      </w:rPr>
    </w:lvl>
    <w:lvl w:ilvl="1">
      <w:start w:val="1"/>
      <w:numFmt w:val="decimal"/>
      <w:lvlText w:val="%1.%2."/>
      <w:lvlJc w:val="left"/>
      <w:pPr>
        <w:ind w:left="1512" w:hanging="432"/>
      </w:pPr>
    </w:lvl>
    <w:lvl w:ilvl="2">
      <w:start w:val="1"/>
      <w:numFmt w:val="lowerRoman"/>
      <w:lvlText w:val="%3."/>
      <w:lvlJc w:val="righ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4">
    <w:nsid w:val="503F40D8"/>
    <w:multiLevelType w:val="hybridMultilevel"/>
    <w:tmpl w:val="CA4424A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nsid w:val="505E61E3"/>
    <w:multiLevelType w:val="hybridMultilevel"/>
    <w:tmpl w:val="25E06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509079FC"/>
    <w:multiLevelType w:val="hybridMultilevel"/>
    <w:tmpl w:val="F2D8104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50993F5B"/>
    <w:multiLevelType w:val="hybridMultilevel"/>
    <w:tmpl w:val="AF12BE94"/>
    <w:lvl w:ilvl="0" w:tplc="04090011">
      <w:start w:val="1"/>
      <w:numFmt w:val="decimal"/>
      <w:lvlText w:val="%1)"/>
      <w:lvlJc w:val="left"/>
      <w:pPr>
        <w:ind w:left="720" w:hanging="360"/>
      </w:p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518C22A8"/>
    <w:multiLevelType w:val="hybridMultilevel"/>
    <w:tmpl w:val="A46C3F08"/>
    <w:lvl w:ilvl="0" w:tplc="04090011">
      <w:start w:val="1"/>
      <w:numFmt w:val="decimal"/>
      <w:lvlText w:val="%1)"/>
      <w:lvlJc w:val="left"/>
      <w:pPr>
        <w:ind w:left="720" w:hanging="360"/>
      </w:pPr>
      <w:rPr>
        <w:rFonts w:hint="default"/>
      </w:rPr>
    </w:lvl>
    <w:lvl w:ilvl="1" w:tplc="9CE69708">
      <w:start w:val="1"/>
      <w:numFmt w:val="lowerLetter"/>
      <w:lvlText w:val="(%2)"/>
      <w:lvlJc w:val="left"/>
      <w:pPr>
        <w:ind w:left="1440" w:hanging="360"/>
      </w:pPr>
      <w:rPr>
        <w:rFonts w:hint="default"/>
      </w:rPr>
    </w:lvl>
    <w:lvl w:ilvl="2" w:tplc="2B78E52A">
      <w:start w:val="1"/>
      <w:numFmt w:val="decimal"/>
      <w:lvlText w:val="%3)"/>
      <w:lvlJc w:val="left"/>
      <w:pPr>
        <w:ind w:left="2340" w:hanging="36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9">
    <w:nsid w:val="52D46510"/>
    <w:multiLevelType w:val="hybridMultilevel"/>
    <w:tmpl w:val="C296A8E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533B5890"/>
    <w:multiLevelType w:val="hybridMultilevel"/>
    <w:tmpl w:val="B7F4BE4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nsid w:val="53DC757C"/>
    <w:multiLevelType w:val="hybridMultilevel"/>
    <w:tmpl w:val="B2FE6AD8"/>
    <w:lvl w:ilvl="0" w:tplc="2A986928">
      <w:start w:val="15"/>
      <w:numFmt w:val="bullet"/>
      <w:lvlText w:val="-"/>
      <w:lvlJc w:val="left"/>
      <w:pPr>
        <w:ind w:left="1080" w:hanging="360"/>
      </w:pPr>
      <w:rPr>
        <w:rFonts w:ascii="Times New Roman" w:eastAsia="Arial Unicode MS" w:hAnsi="Times New Roman" w:cs="Times New Roman" w:hint="default"/>
      </w:rPr>
    </w:lvl>
    <w:lvl w:ilvl="1" w:tplc="081A0003">
      <w:start w:val="1"/>
      <w:numFmt w:val="bullet"/>
      <w:lvlText w:val="o"/>
      <w:lvlJc w:val="left"/>
      <w:pPr>
        <w:ind w:left="1800" w:hanging="360"/>
      </w:pPr>
      <w:rPr>
        <w:rFonts w:ascii="Courier New" w:hAnsi="Courier New" w:cs="Courier New" w:hint="default"/>
      </w:rPr>
    </w:lvl>
    <w:lvl w:ilvl="2" w:tplc="081A0005">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62">
    <w:nsid w:val="546B520F"/>
    <w:multiLevelType w:val="hybridMultilevel"/>
    <w:tmpl w:val="9FC26986"/>
    <w:lvl w:ilvl="0" w:tplc="2A986928">
      <w:start w:val="15"/>
      <w:numFmt w:val="bullet"/>
      <w:lvlText w:val="-"/>
      <w:lvlJc w:val="left"/>
      <w:pPr>
        <w:ind w:left="1440" w:hanging="360"/>
      </w:pPr>
      <w:rPr>
        <w:rFonts w:ascii="Times New Roman" w:eastAsia="Arial Unicode MS"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3">
    <w:nsid w:val="54D9419E"/>
    <w:multiLevelType w:val="hybridMultilevel"/>
    <w:tmpl w:val="20909D00"/>
    <w:lvl w:ilvl="0" w:tplc="04090011">
      <w:start w:val="1"/>
      <w:numFmt w:val="decimal"/>
      <w:lvlText w:val="%1)"/>
      <w:lvlJc w:val="left"/>
      <w:pPr>
        <w:ind w:left="629" w:hanging="360"/>
      </w:pPr>
    </w:lvl>
    <w:lvl w:ilvl="1" w:tplc="04090019" w:tentative="1">
      <w:start w:val="1"/>
      <w:numFmt w:val="lowerLetter"/>
      <w:lvlText w:val="%2."/>
      <w:lvlJc w:val="left"/>
      <w:pPr>
        <w:ind w:left="1349" w:hanging="360"/>
      </w:pPr>
    </w:lvl>
    <w:lvl w:ilvl="2" w:tplc="0409001B" w:tentative="1">
      <w:start w:val="1"/>
      <w:numFmt w:val="lowerRoman"/>
      <w:lvlText w:val="%3."/>
      <w:lvlJc w:val="right"/>
      <w:pPr>
        <w:ind w:left="2069" w:hanging="180"/>
      </w:pPr>
    </w:lvl>
    <w:lvl w:ilvl="3" w:tplc="0409000F" w:tentative="1">
      <w:start w:val="1"/>
      <w:numFmt w:val="decimal"/>
      <w:lvlText w:val="%4."/>
      <w:lvlJc w:val="left"/>
      <w:pPr>
        <w:ind w:left="2789" w:hanging="360"/>
      </w:pPr>
    </w:lvl>
    <w:lvl w:ilvl="4" w:tplc="04090019" w:tentative="1">
      <w:start w:val="1"/>
      <w:numFmt w:val="lowerLetter"/>
      <w:lvlText w:val="%5."/>
      <w:lvlJc w:val="left"/>
      <w:pPr>
        <w:ind w:left="3509" w:hanging="360"/>
      </w:pPr>
    </w:lvl>
    <w:lvl w:ilvl="5" w:tplc="0409001B" w:tentative="1">
      <w:start w:val="1"/>
      <w:numFmt w:val="lowerRoman"/>
      <w:lvlText w:val="%6."/>
      <w:lvlJc w:val="right"/>
      <w:pPr>
        <w:ind w:left="4229" w:hanging="180"/>
      </w:pPr>
    </w:lvl>
    <w:lvl w:ilvl="6" w:tplc="0409000F" w:tentative="1">
      <w:start w:val="1"/>
      <w:numFmt w:val="decimal"/>
      <w:lvlText w:val="%7."/>
      <w:lvlJc w:val="left"/>
      <w:pPr>
        <w:ind w:left="4949" w:hanging="360"/>
      </w:pPr>
    </w:lvl>
    <w:lvl w:ilvl="7" w:tplc="04090019" w:tentative="1">
      <w:start w:val="1"/>
      <w:numFmt w:val="lowerLetter"/>
      <w:lvlText w:val="%8."/>
      <w:lvlJc w:val="left"/>
      <w:pPr>
        <w:ind w:left="5669" w:hanging="360"/>
      </w:pPr>
    </w:lvl>
    <w:lvl w:ilvl="8" w:tplc="0409001B" w:tentative="1">
      <w:start w:val="1"/>
      <w:numFmt w:val="lowerRoman"/>
      <w:lvlText w:val="%9."/>
      <w:lvlJc w:val="right"/>
      <w:pPr>
        <w:ind w:left="6389" w:hanging="180"/>
      </w:pPr>
    </w:lvl>
  </w:abstractNum>
  <w:abstractNum w:abstractNumId="164">
    <w:nsid w:val="55060577"/>
    <w:multiLevelType w:val="hybridMultilevel"/>
    <w:tmpl w:val="ADE2596A"/>
    <w:lvl w:ilvl="0" w:tplc="04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nsid w:val="55707458"/>
    <w:multiLevelType w:val="multilevel"/>
    <w:tmpl w:val="48A43590"/>
    <w:lvl w:ilvl="0">
      <w:start w:val="1"/>
      <w:numFmt w:val="decimal"/>
      <w:lvlText w:val="%1)"/>
      <w:lvlJc w:val="left"/>
      <w:pPr>
        <w:ind w:left="720" w:hanging="360"/>
      </w:pPr>
    </w:lvl>
    <w:lvl w:ilvl="1">
      <w:start w:val="1"/>
      <w:numFmt w:val="decimal"/>
      <w:lvlText w:val="%2)"/>
      <w:lvlJc w:val="left"/>
      <w:pPr>
        <w:ind w:left="1152" w:hanging="432"/>
      </w:pPr>
      <w:rPr>
        <w:rFonts w:hint="default"/>
      </w:rPr>
    </w:lvl>
    <w:lvl w:ilvl="2">
      <w:start w:val="1"/>
      <w:numFmt w:val="decimal"/>
      <w:lvlText w:val="%1.%2.%3."/>
      <w:lvlJc w:val="left"/>
      <w:pPr>
        <w:ind w:left="1584" w:hanging="504"/>
      </w:pPr>
    </w:lvl>
    <w:lvl w:ilvl="3">
      <w:start w:val="1"/>
      <w:numFmt w:val="decimal"/>
      <w:lvlText w:val="%4)"/>
      <w:lvlJc w:val="left"/>
      <w:pPr>
        <w:ind w:left="2088" w:hanging="648"/>
      </w:pPr>
      <w:rPr>
        <w:rFonts w:hint="default"/>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6">
    <w:nsid w:val="56262E5A"/>
    <w:multiLevelType w:val="hybridMultilevel"/>
    <w:tmpl w:val="2EC6E520"/>
    <w:lvl w:ilvl="0" w:tplc="8A22ABE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56CD4991"/>
    <w:multiLevelType w:val="hybridMultilevel"/>
    <w:tmpl w:val="E9F024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56F96789"/>
    <w:multiLevelType w:val="hybridMultilevel"/>
    <w:tmpl w:val="33C43380"/>
    <w:lvl w:ilvl="0" w:tplc="0226D1E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57F11324"/>
    <w:multiLevelType w:val="hybridMultilevel"/>
    <w:tmpl w:val="EE7C95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58784524"/>
    <w:multiLevelType w:val="hybridMultilevel"/>
    <w:tmpl w:val="53C070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59A25EFC"/>
    <w:multiLevelType w:val="multilevel"/>
    <w:tmpl w:val="70A870EA"/>
    <w:lvl w:ilvl="0">
      <w:start w:val="1"/>
      <w:numFmt w:val="decimal"/>
      <w:lvlText w:val="%1."/>
      <w:lvlJc w:val="left"/>
      <w:pPr>
        <w:ind w:left="360" w:hanging="360"/>
      </w:pPr>
    </w:lvl>
    <w:lvl w:ilvl="1">
      <w:start w:val="1"/>
      <w:numFmt w:val="bullet"/>
      <w:lvlText w:val="-"/>
      <w:lvlJc w:val="left"/>
      <w:pPr>
        <w:ind w:left="792" w:hanging="432"/>
      </w:pPr>
      <w:rPr>
        <w:rFonts w:ascii="Cambria" w:eastAsia="Calibri" w:hAnsi="Cambria"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2">
    <w:nsid w:val="59D16E2D"/>
    <w:multiLevelType w:val="multilevel"/>
    <w:tmpl w:val="EB1C44A2"/>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3">
    <w:nsid w:val="5B076340"/>
    <w:multiLevelType w:val="hybridMultilevel"/>
    <w:tmpl w:val="A568F0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5B7D0840"/>
    <w:multiLevelType w:val="hybridMultilevel"/>
    <w:tmpl w:val="3CE8E9CC"/>
    <w:lvl w:ilvl="0" w:tplc="04090011">
      <w:start w:val="1"/>
      <w:numFmt w:val="decimal"/>
      <w:lvlText w:val="%1)"/>
      <w:lvlJc w:val="left"/>
      <w:pPr>
        <w:ind w:left="720" w:hanging="360"/>
      </w:pPr>
    </w:lvl>
    <w:lvl w:ilvl="1" w:tplc="04090011">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5B7E4472"/>
    <w:multiLevelType w:val="hybridMultilevel"/>
    <w:tmpl w:val="1C146FF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5C283DFB"/>
    <w:multiLevelType w:val="hybridMultilevel"/>
    <w:tmpl w:val="ECAC34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5D3F73E9"/>
    <w:multiLevelType w:val="hybridMultilevel"/>
    <w:tmpl w:val="E460D7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5DD80108"/>
    <w:multiLevelType w:val="hybridMultilevel"/>
    <w:tmpl w:val="A114F130"/>
    <w:lvl w:ilvl="0" w:tplc="04090011">
      <w:start w:val="1"/>
      <w:numFmt w:val="decimal"/>
      <w:lvlText w:val="%1)"/>
      <w:lvlJc w:val="left"/>
      <w:pPr>
        <w:ind w:left="720" w:hanging="360"/>
      </w:p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nsid w:val="5DFF46C7"/>
    <w:multiLevelType w:val="hybridMultilevel"/>
    <w:tmpl w:val="0F1CFCFE"/>
    <w:lvl w:ilvl="0" w:tplc="FC444974">
      <w:start w:val="1"/>
      <w:numFmt w:val="lowerRoman"/>
      <w:lvlText w:val="(%1)"/>
      <w:lvlJc w:val="left"/>
      <w:pPr>
        <w:tabs>
          <w:tab w:val="num" w:pos="1080"/>
        </w:tabs>
        <w:ind w:left="1080" w:hanging="720"/>
      </w:pPr>
      <w:rPr>
        <w:rFonts w:hint="default"/>
      </w:rPr>
    </w:lvl>
    <w:lvl w:ilvl="1" w:tplc="3B626F06">
      <w:start w:val="1"/>
      <w:numFmt w:val="bullet"/>
      <w:lvlText w:val="-"/>
      <w:lvlJc w:val="left"/>
      <w:pPr>
        <w:tabs>
          <w:tab w:val="num" w:pos="1440"/>
        </w:tabs>
        <w:ind w:left="1440" w:hanging="360"/>
      </w:pPr>
      <w:rPr>
        <w:rFonts w:ascii="Cambria" w:eastAsia="Calibri" w:hAnsi="Cambria" w:cs="Times New Roman" w:hint="default"/>
      </w:rPr>
    </w:lvl>
    <w:lvl w:ilvl="2" w:tplc="FD3EC712">
      <w:start w:val="2"/>
      <w:numFmt w:val="lowerLetter"/>
      <w:lvlText w:val="%3)"/>
      <w:lvlJc w:val="left"/>
      <w:pPr>
        <w:ind w:left="2340" w:hanging="360"/>
      </w:pPr>
      <w:rPr>
        <w:rFonts w:hint="default"/>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80">
    <w:nsid w:val="5E1F1060"/>
    <w:multiLevelType w:val="hybridMultilevel"/>
    <w:tmpl w:val="A86CBED6"/>
    <w:lvl w:ilvl="0" w:tplc="04090017">
      <w:start w:val="1"/>
      <w:numFmt w:val="lowerLetter"/>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1">
    <w:nsid w:val="5FF5150A"/>
    <w:multiLevelType w:val="hybridMultilevel"/>
    <w:tmpl w:val="BEE852D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61245C1A"/>
    <w:multiLevelType w:val="hybridMultilevel"/>
    <w:tmpl w:val="3ABC87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617E6380"/>
    <w:multiLevelType w:val="hybridMultilevel"/>
    <w:tmpl w:val="EC0C066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62122328"/>
    <w:multiLevelType w:val="hybridMultilevel"/>
    <w:tmpl w:val="BE485CF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624425BC"/>
    <w:multiLevelType w:val="hybridMultilevel"/>
    <w:tmpl w:val="D1A068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628D7D88"/>
    <w:multiLevelType w:val="hybridMultilevel"/>
    <w:tmpl w:val="2CE4A26C"/>
    <w:lvl w:ilvl="0" w:tplc="04090017">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7">
    <w:nsid w:val="62E001B7"/>
    <w:multiLevelType w:val="hybridMultilevel"/>
    <w:tmpl w:val="D28AB3EC"/>
    <w:lvl w:ilvl="0" w:tplc="04090011">
      <w:start w:val="1"/>
      <w:numFmt w:val="decimal"/>
      <w:lvlText w:val="%1)"/>
      <w:lvlJc w:val="left"/>
      <w:pPr>
        <w:ind w:left="720" w:hanging="360"/>
      </w:p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62EE0941"/>
    <w:multiLevelType w:val="hybridMultilevel"/>
    <w:tmpl w:val="85EE83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nsid w:val="66947798"/>
    <w:multiLevelType w:val="hybridMultilevel"/>
    <w:tmpl w:val="86D88B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nsid w:val="66C012FD"/>
    <w:multiLevelType w:val="hybridMultilevel"/>
    <w:tmpl w:val="2E4456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nsid w:val="66D42E1D"/>
    <w:multiLevelType w:val="hybridMultilevel"/>
    <w:tmpl w:val="7DE8C1E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nsid w:val="66D82897"/>
    <w:multiLevelType w:val="hybridMultilevel"/>
    <w:tmpl w:val="D1B6CC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nsid w:val="66F465A0"/>
    <w:multiLevelType w:val="hybridMultilevel"/>
    <w:tmpl w:val="F7342A72"/>
    <w:lvl w:ilvl="0" w:tplc="04090017">
      <w:start w:val="1"/>
      <w:numFmt w:val="lowerLetter"/>
      <w:lvlText w:val="%1)"/>
      <w:lvlJc w:val="left"/>
      <w:pPr>
        <w:tabs>
          <w:tab w:val="num" w:pos="1080"/>
        </w:tabs>
        <w:ind w:left="1080" w:hanging="360"/>
      </w:pPr>
    </w:lvl>
    <w:lvl w:ilvl="1" w:tplc="04020019">
      <w:start w:val="1"/>
      <w:numFmt w:val="lowerLetter"/>
      <w:lvlText w:val="%2."/>
      <w:lvlJc w:val="left"/>
      <w:pPr>
        <w:tabs>
          <w:tab w:val="num" w:pos="1092"/>
        </w:tabs>
        <w:ind w:left="1092" w:hanging="360"/>
      </w:pPr>
    </w:lvl>
    <w:lvl w:ilvl="2" w:tplc="0402001B">
      <w:start w:val="1"/>
      <w:numFmt w:val="lowerRoman"/>
      <w:lvlText w:val="%3."/>
      <w:lvlJc w:val="right"/>
      <w:pPr>
        <w:tabs>
          <w:tab w:val="num" w:pos="1812"/>
        </w:tabs>
        <w:ind w:left="1812" w:hanging="180"/>
      </w:pPr>
    </w:lvl>
    <w:lvl w:ilvl="3" w:tplc="0402000F" w:tentative="1">
      <w:start w:val="1"/>
      <w:numFmt w:val="decimal"/>
      <w:lvlText w:val="%4."/>
      <w:lvlJc w:val="left"/>
      <w:pPr>
        <w:tabs>
          <w:tab w:val="num" w:pos="2532"/>
        </w:tabs>
        <w:ind w:left="2532" w:hanging="360"/>
      </w:pPr>
    </w:lvl>
    <w:lvl w:ilvl="4" w:tplc="04020019" w:tentative="1">
      <w:start w:val="1"/>
      <w:numFmt w:val="lowerLetter"/>
      <w:lvlText w:val="%5."/>
      <w:lvlJc w:val="left"/>
      <w:pPr>
        <w:tabs>
          <w:tab w:val="num" w:pos="3252"/>
        </w:tabs>
        <w:ind w:left="3252" w:hanging="360"/>
      </w:pPr>
    </w:lvl>
    <w:lvl w:ilvl="5" w:tplc="0402001B" w:tentative="1">
      <w:start w:val="1"/>
      <w:numFmt w:val="lowerRoman"/>
      <w:lvlText w:val="%6."/>
      <w:lvlJc w:val="right"/>
      <w:pPr>
        <w:tabs>
          <w:tab w:val="num" w:pos="3972"/>
        </w:tabs>
        <w:ind w:left="3972" w:hanging="180"/>
      </w:pPr>
    </w:lvl>
    <w:lvl w:ilvl="6" w:tplc="0402000F" w:tentative="1">
      <w:start w:val="1"/>
      <w:numFmt w:val="decimal"/>
      <w:lvlText w:val="%7."/>
      <w:lvlJc w:val="left"/>
      <w:pPr>
        <w:tabs>
          <w:tab w:val="num" w:pos="4692"/>
        </w:tabs>
        <w:ind w:left="4692" w:hanging="360"/>
      </w:pPr>
    </w:lvl>
    <w:lvl w:ilvl="7" w:tplc="04020019" w:tentative="1">
      <w:start w:val="1"/>
      <w:numFmt w:val="lowerLetter"/>
      <w:lvlText w:val="%8."/>
      <w:lvlJc w:val="left"/>
      <w:pPr>
        <w:tabs>
          <w:tab w:val="num" w:pos="5412"/>
        </w:tabs>
        <w:ind w:left="5412" w:hanging="360"/>
      </w:pPr>
    </w:lvl>
    <w:lvl w:ilvl="8" w:tplc="0402001B" w:tentative="1">
      <w:start w:val="1"/>
      <w:numFmt w:val="lowerRoman"/>
      <w:lvlText w:val="%9."/>
      <w:lvlJc w:val="right"/>
      <w:pPr>
        <w:tabs>
          <w:tab w:val="num" w:pos="6132"/>
        </w:tabs>
        <w:ind w:left="6132" w:hanging="180"/>
      </w:pPr>
    </w:lvl>
  </w:abstractNum>
  <w:abstractNum w:abstractNumId="194">
    <w:nsid w:val="67823754"/>
    <w:multiLevelType w:val="hybridMultilevel"/>
    <w:tmpl w:val="878EF98E"/>
    <w:lvl w:ilvl="0" w:tplc="04090011">
      <w:start w:val="1"/>
      <w:numFmt w:val="decimal"/>
      <w:lvlText w:val="%1)"/>
      <w:lvlJc w:val="left"/>
      <w:pPr>
        <w:ind w:left="720" w:hanging="360"/>
      </w:pPr>
    </w:lvl>
    <w:lvl w:ilvl="1" w:tplc="04090011">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68596D13"/>
    <w:multiLevelType w:val="hybridMultilevel"/>
    <w:tmpl w:val="A44223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68F13F74"/>
    <w:multiLevelType w:val="hybridMultilevel"/>
    <w:tmpl w:val="13F84E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nsid w:val="6AC84959"/>
    <w:multiLevelType w:val="hybridMultilevel"/>
    <w:tmpl w:val="57023F90"/>
    <w:lvl w:ilvl="0" w:tplc="2A986928">
      <w:start w:val="15"/>
      <w:numFmt w:val="bullet"/>
      <w:lvlText w:val="-"/>
      <w:lvlJc w:val="left"/>
      <w:pPr>
        <w:ind w:left="1440" w:hanging="360"/>
      </w:pPr>
      <w:rPr>
        <w:rFonts w:ascii="Times New Roman" w:eastAsia="Arial Unicode MS"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8">
    <w:nsid w:val="6AFD2846"/>
    <w:multiLevelType w:val="hybridMultilevel"/>
    <w:tmpl w:val="BA46983A"/>
    <w:lvl w:ilvl="0" w:tplc="04090011">
      <w:start w:val="1"/>
      <w:numFmt w:val="decimal"/>
      <w:lvlText w:val="%1)"/>
      <w:lvlJc w:val="left"/>
      <w:pPr>
        <w:ind w:left="720" w:hanging="360"/>
      </w:pPr>
    </w:lvl>
    <w:lvl w:ilvl="1" w:tplc="1AEA06E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6B1546F2"/>
    <w:multiLevelType w:val="hybridMultilevel"/>
    <w:tmpl w:val="CE1C9C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nsid w:val="6BD8797A"/>
    <w:multiLevelType w:val="hybridMultilevel"/>
    <w:tmpl w:val="2C4E2E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nsid w:val="6C1C45FD"/>
    <w:multiLevelType w:val="hybridMultilevel"/>
    <w:tmpl w:val="774C0B1C"/>
    <w:lvl w:ilvl="0" w:tplc="04090011">
      <w:start w:val="1"/>
      <w:numFmt w:val="decimal"/>
      <w:lvlText w:val="%1)"/>
      <w:lvlJc w:val="left"/>
      <w:pPr>
        <w:ind w:left="720" w:hanging="360"/>
      </w:p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nsid w:val="6C6D7302"/>
    <w:multiLevelType w:val="hybridMultilevel"/>
    <w:tmpl w:val="D2082EE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nsid w:val="6CA963BC"/>
    <w:multiLevelType w:val="hybridMultilevel"/>
    <w:tmpl w:val="B930D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nsid w:val="6D233710"/>
    <w:multiLevelType w:val="hybridMultilevel"/>
    <w:tmpl w:val="39249A3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nsid w:val="6D7E3E31"/>
    <w:multiLevelType w:val="hybridMultilevel"/>
    <w:tmpl w:val="4198C1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nsid w:val="6DA46A1F"/>
    <w:multiLevelType w:val="hybridMultilevel"/>
    <w:tmpl w:val="7CD2E216"/>
    <w:lvl w:ilvl="0" w:tplc="6E007276">
      <w:start w:val="1"/>
      <w:numFmt w:val="lowerLetter"/>
      <w:lvlText w:val="(%1)"/>
      <w:lvlJc w:val="left"/>
      <w:pPr>
        <w:ind w:left="720" w:hanging="360"/>
      </w:pPr>
      <w:rPr>
        <w:rFonts w:hint="default"/>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7">
    <w:nsid w:val="6E7B20D8"/>
    <w:multiLevelType w:val="multilevel"/>
    <w:tmpl w:val="75F4AD1E"/>
    <w:lvl w:ilvl="0">
      <w:start w:val="1"/>
      <w:numFmt w:val="lowerLetter"/>
      <w:lvlText w:val="%1)"/>
      <w:lvlJc w:val="left"/>
      <w:pPr>
        <w:ind w:left="1080" w:hanging="360"/>
      </w:pPr>
    </w:lvl>
    <w:lvl w:ilvl="1">
      <w:start w:val="1"/>
      <w:numFmt w:val="decimal"/>
      <w:lvlText w:val="%2)"/>
      <w:lvlJc w:val="left"/>
      <w:pPr>
        <w:ind w:left="1512" w:hanging="432"/>
      </w:pPr>
      <w:rPr>
        <w:rFonts w:hint="default"/>
      </w:rPr>
    </w:lvl>
    <w:lvl w:ilvl="2">
      <w:start w:val="1"/>
      <w:numFmt w:val="lowerLetter"/>
      <w:lvlText w:val="%3)"/>
      <w:lvlJc w:val="left"/>
      <w:pPr>
        <w:ind w:left="1944" w:hanging="504"/>
      </w:pPr>
      <w:rPr>
        <w:rFonts w:hint="default"/>
      </w:rPr>
    </w:lvl>
    <w:lvl w:ilvl="3">
      <w:start w:val="1"/>
      <w:numFmt w:val="lowerLetter"/>
      <w:lvlText w:val="%4)"/>
      <w:lvlJc w:val="left"/>
      <w:pPr>
        <w:ind w:left="2448" w:hanging="648"/>
      </w:pPr>
      <w:rPr>
        <w:rFonts w:hint="default"/>
      </w:r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08">
    <w:nsid w:val="6F3A47B5"/>
    <w:multiLevelType w:val="hybridMultilevel"/>
    <w:tmpl w:val="58ECDB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nsid w:val="70675C55"/>
    <w:multiLevelType w:val="hybridMultilevel"/>
    <w:tmpl w:val="FCFE24D4"/>
    <w:lvl w:ilvl="0" w:tplc="04090011">
      <w:start w:val="1"/>
      <w:numFmt w:val="decimal"/>
      <w:lvlText w:val="%1)"/>
      <w:lvlJc w:val="left"/>
      <w:pPr>
        <w:ind w:left="720" w:hanging="360"/>
      </w:pPr>
    </w:lvl>
    <w:lvl w:ilvl="1" w:tplc="04090011">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nsid w:val="707044E7"/>
    <w:multiLevelType w:val="hybridMultilevel"/>
    <w:tmpl w:val="466AC3A8"/>
    <w:lvl w:ilvl="0" w:tplc="08090011">
      <w:start w:val="1"/>
      <w:numFmt w:val="decimal"/>
      <w:lvlText w:val="%1)"/>
      <w:lvlJc w:val="left"/>
      <w:pPr>
        <w:ind w:left="720" w:hanging="360"/>
      </w:pPr>
    </w:lvl>
    <w:lvl w:ilvl="1" w:tplc="2A6AAB38">
      <w:start w:val="2"/>
      <w:numFmt w:val="decimal"/>
      <w:lvlText w:val="%2"/>
      <w:lvlJc w:val="left"/>
      <w:pPr>
        <w:ind w:left="-2867" w:hanging="360"/>
      </w:pPr>
      <w:rPr>
        <w:rFonts w:hint="default"/>
      </w:rPr>
    </w:lvl>
    <w:lvl w:ilvl="2" w:tplc="E9363D8C">
      <w:start w:val="115"/>
      <w:numFmt w:val="decimal"/>
      <w:lvlText w:val="%3)"/>
      <w:lvlJc w:val="left"/>
      <w:pPr>
        <w:ind w:left="-1473" w:hanging="435"/>
      </w:pPr>
      <w:rPr>
        <w:rFonts w:hint="default"/>
      </w:rPr>
    </w:lvl>
    <w:lvl w:ilvl="3" w:tplc="04090011">
      <w:start w:val="1"/>
      <w:numFmt w:val="decimal"/>
      <w:lvlText w:val="%4)"/>
      <w:lvlJc w:val="left"/>
      <w:pPr>
        <w:ind w:left="-1427" w:hanging="360"/>
      </w:pPr>
      <w:rPr>
        <w:rFonts w:hint="default"/>
      </w:rPr>
    </w:lvl>
    <w:lvl w:ilvl="4" w:tplc="04090019" w:tentative="1">
      <w:start w:val="1"/>
      <w:numFmt w:val="lowerLetter"/>
      <w:lvlText w:val="%5."/>
      <w:lvlJc w:val="left"/>
      <w:pPr>
        <w:ind w:left="-707" w:hanging="360"/>
      </w:pPr>
    </w:lvl>
    <w:lvl w:ilvl="5" w:tplc="0409001B" w:tentative="1">
      <w:start w:val="1"/>
      <w:numFmt w:val="lowerRoman"/>
      <w:lvlText w:val="%6."/>
      <w:lvlJc w:val="right"/>
      <w:pPr>
        <w:ind w:left="13" w:hanging="180"/>
      </w:pPr>
    </w:lvl>
    <w:lvl w:ilvl="6" w:tplc="0409000F" w:tentative="1">
      <w:start w:val="1"/>
      <w:numFmt w:val="decimal"/>
      <w:lvlText w:val="%7."/>
      <w:lvlJc w:val="left"/>
      <w:pPr>
        <w:ind w:left="733" w:hanging="360"/>
      </w:pPr>
    </w:lvl>
    <w:lvl w:ilvl="7" w:tplc="04090019" w:tentative="1">
      <w:start w:val="1"/>
      <w:numFmt w:val="lowerLetter"/>
      <w:lvlText w:val="%8."/>
      <w:lvlJc w:val="left"/>
      <w:pPr>
        <w:ind w:left="1453" w:hanging="360"/>
      </w:pPr>
    </w:lvl>
    <w:lvl w:ilvl="8" w:tplc="0409001B" w:tentative="1">
      <w:start w:val="1"/>
      <w:numFmt w:val="lowerRoman"/>
      <w:lvlText w:val="%9."/>
      <w:lvlJc w:val="right"/>
      <w:pPr>
        <w:ind w:left="2173" w:hanging="180"/>
      </w:pPr>
    </w:lvl>
  </w:abstractNum>
  <w:abstractNum w:abstractNumId="211">
    <w:nsid w:val="712C7040"/>
    <w:multiLevelType w:val="hybridMultilevel"/>
    <w:tmpl w:val="12D4ACE4"/>
    <w:lvl w:ilvl="0" w:tplc="04090011">
      <w:start w:val="1"/>
      <w:numFmt w:val="decimal"/>
      <w:lvlText w:val="%1)"/>
      <w:lvlJc w:val="left"/>
      <w:pPr>
        <w:ind w:left="629" w:hanging="360"/>
      </w:pPr>
    </w:lvl>
    <w:lvl w:ilvl="1" w:tplc="04090019" w:tentative="1">
      <w:start w:val="1"/>
      <w:numFmt w:val="lowerLetter"/>
      <w:lvlText w:val="%2."/>
      <w:lvlJc w:val="left"/>
      <w:pPr>
        <w:ind w:left="1349" w:hanging="360"/>
      </w:pPr>
    </w:lvl>
    <w:lvl w:ilvl="2" w:tplc="0409001B" w:tentative="1">
      <w:start w:val="1"/>
      <w:numFmt w:val="lowerRoman"/>
      <w:lvlText w:val="%3."/>
      <w:lvlJc w:val="right"/>
      <w:pPr>
        <w:ind w:left="2069" w:hanging="180"/>
      </w:pPr>
    </w:lvl>
    <w:lvl w:ilvl="3" w:tplc="0409000F" w:tentative="1">
      <w:start w:val="1"/>
      <w:numFmt w:val="decimal"/>
      <w:lvlText w:val="%4."/>
      <w:lvlJc w:val="left"/>
      <w:pPr>
        <w:ind w:left="2789" w:hanging="360"/>
      </w:pPr>
    </w:lvl>
    <w:lvl w:ilvl="4" w:tplc="04090019" w:tentative="1">
      <w:start w:val="1"/>
      <w:numFmt w:val="lowerLetter"/>
      <w:lvlText w:val="%5."/>
      <w:lvlJc w:val="left"/>
      <w:pPr>
        <w:ind w:left="3509" w:hanging="360"/>
      </w:pPr>
    </w:lvl>
    <w:lvl w:ilvl="5" w:tplc="0409001B" w:tentative="1">
      <w:start w:val="1"/>
      <w:numFmt w:val="lowerRoman"/>
      <w:lvlText w:val="%6."/>
      <w:lvlJc w:val="right"/>
      <w:pPr>
        <w:ind w:left="4229" w:hanging="180"/>
      </w:pPr>
    </w:lvl>
    <w:lvl w:ilvl="6" w:tplc="0409000F" w:tentative="1">
      <w:start w:val="1"/>
      <w:numFmt w:val="decimal"/>
      <w:lvlText w:val="%7."/>
      <w:lvlJc w:val="left"/>
      <w:pPr>
        <w:ind w:left="4949" w:hanging="360"/>
      </w:pPr>
    </w:lvl>
    <w:lvl w:ilvl="7" w:tplc="04090019" w:tentative="1">
      <w:start w:val="1"/>
      <w:numFmt w:val="lowerLetter"/>
      <w:lvlText w:val="%8."/>
      <w:lvlJc w:val="left"/>
      <w:pPr>
        <w:ind w:left="5669" w:hanging="360"/>
      </w:pPr>
    </w:lvl>
    <w:lvl w:ilvl="8" w:tplc="0409001B" w:tentative="1">
      <w:start w:val="1"/>
      <w:numFmt w:val="lowerRoman"/>
      <w:lvlText w:val="%9."/>
      <w:lvlJc w:val="right"/>
      <w:pPr>
        <w:ind w:left="6389" w:hanging="180"/>
      </w:pPr>
    </w:lvl>
  </w:abstractNum>
  <w:abstractNum w:abstractNumId="212">
    <w:nsid w:val="721971DF"/>
    <w:multiLevelType w:val="hybridMultilevel"/>
    <w:tmpl w:val="861A21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nsid w:val="7355426E"/>
    <w:multiLevelType w:val="hybridMultilevel"/>
    <w:tmpl w:val="77C65D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nsid w:val="73991276"/>
    <w:multiLevelType w:val="hybridMultilevel"/>
    <w:tmpl w:val="C9DEF4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nsid w:val="74105A43"/>
    <w:multiLevelType w:val="hybridMultilevel"/>
    <w:tmpl w:val="F03AA9B4"/>
    <w:lvl w:ilvl="0" w:tplc="04090011">
      <w:start w:val="1"/>
      <w:numFmt w:val="decimal"/>
      <w:lvlText w:val="%1)"/>
      <w:lvlJc w:val="left"/>
      <w:pPr>
        <w:ind w:left="720" w:hanging="360"/>
      </w:p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nsid w:val="744E195E"/>
    <w:multiLevelType w:val="hybridMultilevel"/>
    <w:tmpl w:val="9F563F50"/>
    <w:lvl w:ilvl="0" w:tplc="04090011">
      <w:start w:val="1"/>
      <w:numFmt w:val="decimal"/>
      <w:lvlText w:val="%1)"/>
      <w:lvlJc w:val="left"/>
      <w:pPr>
        <w:ind w:left="720" w:hanging="360"/>
      </w:p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nsid w:val="7453602B"/>
    <w:multiLevelType w:val="hybridMultilevel"/>
    <w:tmpl w:val="4F00051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nsid w:val="747B5456"/>
    <w:multiLevelType w:val="multilevel"/>
    <w:tmpl w:val="37841A2C"/>
    <w:lvl w:ilvl="0">
      <w:start w:val="1"/>
      <w:numFmt w:val="bullet"/>
      <w:lvlText w:val="-"/>
      <w:lvlJc w:val="left"/>
      <w:pPr>
        <w:ind w:left="720" w:hanging="360"/>
      </w:pPr>
      <w:rPr>
        <w:rFonts w:ascii="Cambria" w:eastAsia="Calibri" w:hAnsi="Cambria" w:cs="Times New Roman" w:hint="default"/>
      </w:rPr>
    </w:lvl>
    <w:lvl w:ilvl="1">
      <w:start w:val="1"/>
      <w:numFmt w:val="bullet"/>
      <w:lvlText w:val="-"/>
      <w:lvlJc w:val="left"/>
      <w:pPr>
        <w:ind w:left="1152" w:hanging="432"/>
      </w:pPr>
      <w:rPr>
        <w:rFonts w:ascii="Cambria" w:eastAsia="Calibri" w:hAnsi="Cambria" w:cs="Times New Roman"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19">
    <w:nsid w:val="7480254A"/>
    <w:multiLevelType w:val="hybridMultilevel"/>
    <w:tmpl w:val="9842BE08"/>
    <w:lvl w:ilvl="0" w:tplc="0409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0">
    <w:nsid w:val="758D76EE"/>
    <w:multiLevelType w:val="hybridMultilevel"/>
    <w:tmpl w:val="D4BA9520"/>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nsid w:val="76056BE7"/>
    <w:multiLevelType w:val="hybridMultilevel"/>
    <w:tmpl w:val="A7EC7B1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nsid w:val="763235A0"/>
    <w:multiLevelType w:val="multilevel"/>
    <w:tmpl w:val="074C486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3">
    <w:nsid w:val="777055CF"/>
    <w:multiLevelType w:val="hybridMultilevel"/>
    <w:tmpl w:val="68AC06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nsid w:val="78662948"/>
    <w:multiLevelType w:val="hybridMultilevel"/>
    <w:tmpl w:val="ECC4A6D8"/>
    <w:lvl w:ilvl="0" w:tplc="04090011">
      <w:start w:val="1"/>
      <w:numFmt w:val="decimal"/>
      <w:lvlText w:val="%1)"/>
      <w:lvlJc w:val="left"/>
      <w:pPr>
        <w:ind w:left="535" w:hanging="360"/>
      </w:pPr>
      <w:rPr>
        <w:rFonts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225">
    <w:nsid w:val="78D839F0"/>
    <w:multiLevelType w:val="hybridMultilevel"/>
    <w:tmpl w:val="4B8E0784"/>
    <w:lvl w:ilvl="0" w:tplc="04090011">
      <w:start w:val="1"/>
      <w:numFmt w:val="decimal"/>
      <w:lvlText w:val="%1)"/>
      <w:lvlJc w:val="left"/>
      <w:pPr>
        <w:ind w:left="720" w:hanging="360"/>
      </w:pPr>
      <w:rPr>
        <w:rFonts w:hint="default"/>
      </w:rPr>
    </w:lvl>
    <w:lvl w:ilvl="1" w:tplc="C172B748">
      <w:start w:val="1"/>
      <w:numFmt w:val="decimal"/>
      <w:lvlText w:val="(%2)"/>
      <w:lvlJc w:val="left"/>
      <w:pPr>
        <w:ind w:left="1815" w:hanging="735"/>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nsid w:val="798B2B49"/>
    <w:multiLevelType w:val="hybridMultilevel"/>
    <w:tmpl w:val="7C6469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nsid w:val="79C13DF5"/>
    <w:multiLevelType w:val="multilevel"/>
    <w:tmpl w:val="4FC0FE08"/>
    <w:lvl w:ilvl="0">
      <w:start w:val="1"/>
      <w:numFmt w:val="decimal"/>
      <w:lvlText w:val="%1)"/>
      <w:lvlJc w:val="left"/>
      <w:pPr>
        <w:ind w:left="360" w:hanging="360"/>
      </w:p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8">
    <w:nsid w:val="79DD5351"/>
    <w:multiLevelType w:val="hybridMultilevel"/>
    <w:tmpl w:val="407E85A4"/>
    <w:lvl w:ilvl="0" w:tplc="04090011">
      <w:start w:val="1"/>
      <w:numFmt w:val="decimal"/>
      <w:lvlText w:val="%1)"/>
      <w:lvlJc w:val="left"/>
      <w:pPr>
        <w:ind w:left="720" w:hanging="360"/>
      </w:pPr>
    </w:lvl>
    <w:lvl w:ilvl="1" w:tplc="1AEA06E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nsid w:val="7A027F9E"/>
    <w:multiLevelType w:val="hybridMultilevel"/>
    <w:tmpl w:val="309C4236"/>
    <w:lvl w:ilvl="0" w:tplc="04090017">
      <w:start w:val="1"/>
      <w:numFmt w:val="lowerLetter"/>
      <w:lvlText w:val="%1)"/>
      <w:lvlJc w:val="left"/>
      <w:pPr>
        <w:ind w:left="1080" w:hanging="360"/>
      </w:pPr>
      <w:rPr>
        <w:rFonts w:hint="default"/>
      </w:rPr>
    </w:lvl>
    <w:lvl w:ilvl="1" w:tplc="9CE69708">
      <w:start w:val="1"/>
      <w:numFmt w:val="lowerLetter"/>
      <w:lvlText w:val="(%2)"/>
      <w:lvlJc w:val="left"/>
      <w:pPr>
        <w:ind w:left="1800" w:hanging="360"/>
      </w:pPr>
      <w:rPr>
        <w:rFonts w:hint="default"/>
      </w:rPr>
    </w:lvl>
    <w:lvl w:ilvl="2" w:tplc="0809001B">
      <w:start w:val="1"/>
      <w:numFmt w:val="lowerRoman"/>
      <w:lvlText w:val="%3."/>
      <w:lvlJc w:val="right"/>
      <w:pPr>
        <w:ind w:left="2520" w:hanging="180"/>
      </w:pPr>
    </w:lvl>
    <w:lvl w:ilvl="3" w:tplc="1E88982E">
      <w:start w:val="1"/>
      <w:numFmt w:val="decimal"/>
      <w:lvlText w:val="%4)"/>
      <w:lvlJc w:val="left"/>
      <w:pPr>
        <w:ind w:left="360" w:hanging="360"/>
      </w:pPr>
      <w:rPr>
        <w:rFonts w:hint="default"/>
      </w:rPr>
    </w:lvl>
    <w:lvl w:ilvl="4" w:tplc="08090019">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0">
    <w:nsid w:val="7A124E6D"/>
    <w:multiLevelType w:val="hybridMultilevel"/>
    <w:tmpl w:val="03E018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nsid w:val="7A31000B"/>
    <w:multiLevelType w:val="hybridMultilevel"/>
    <w:tmpl w:val="CC6855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nsid w:val="7ACA6E74"/>
    <w:multiLevelType w:val="hybridMultilevel"/>
    <w:tmpl w:val="4BF8D2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nsid w:val="7B1B0772"/>
    <w:multiLevelType w:val="hybridMultilevel"/>
    <w:tmpl w:val="BF689DFA"/>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nsid w:val="7B69392A"/>
    <w:multiLevelType w:val="hybridMultilevel"/>
    <w:tmpl w:val="7FB230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nsid w:val="7B9B49AC"/>
    <w:multiLevelType w:val="hybridMultilevel"/>
    <w:tmpl w:val="254889A4"/>
    <w:lvl w:ilvl="0" w:tplc="04090017">
      <w:start w:val="1"/>
      <w:numFmt w:val="lowerLetter"/>
      <w:lvlText w:val="%1)"/>
      <w:lvlJc w:val="left"/>
      <w:pPr>
        <w:ind w:left="1080" w:hanging="360"/>
      </w:pPr>
    </w:lvl>
    <w:lvl w:ilvl="1" w:tplc="04090017">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6">
    <w:nsid w:val="7C051465"/>
    <w:multiLevelType w:val="hybridMultilevel"/>
    <w:tmpl w:val="3EC8D5AC"/>
    <w:lvl w:ilvl="0" w:tplc="3B626F06">
      <w:start w:val="1"/>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nsid w:val="7C4F489F"/>
    <w:multiLevelType w:val="hybridMultilevel"/>
    <w:tmpl w:val="8B9EB6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nsid w:val="7CAA686C"/>
    <w:multiLevelType w:val="hybridMultilevel"/>
    <w:tmpl w:val="96BE966C"/>
    <w:lvl w:ilvl="0" w:tplc="04090011">
      <w:start w:val="1"/>
      <w:numFmt w:val="decimal"/>
      <w:lvlText w:val="%1)"/>
      <w:lvlJc w:val="left"/>
      <w:pPr>
        <w:ind w:left="720" w:hanging="360"/>
      </w:pPr>
    </w:lvl>
    <w:lvl w:ilvl="1" w:tplc="04090011">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nsid w:val="7D8A6963"/>
    <w:multiLevelType w:val="hybridMultilevel"/>
    <w:tmpl w:val="7288324E"/>
    <w:lvl w:ilvl="0" w:tplc="2A986928">
      <w:start w:val="15"/>
      <w:numFmt w:val="bullet"/>
      <w:lvlText w:val="-"/>
      <w:lvlJc w:val="left"/>
      <w:pPr>
        <w:ind w:left="1440" w:hanging="360"/>
      </w:pPr>
      <w:rPr>
        <w:rFonts w:ascii="Times New Roman" w:eastAsia="Arial Unicode MS"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0">
    <w:nsid w:val="7F9665A7"/>
    <w:multiLevelType w:val="hybridMultilevel"/>
    <w:tmpl w:val="F406241E"/>
    <w:lvl w:ilvl="0" w:tplc="04090011">
      <w:start w:val="1"/>
      <w:numFmt w:val="decimal"/>
      <w:lvlText w:val="%1)"/>
      <w:lvlJc w:val="left"/>
      <w:pPr>
        <w:ind w:left="720" w:hanging="360"/>
      </w:pPr>
    </w:lvl>
    <w:lvl w:ilvl="1" w:tplc="1AEA06E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5"/>
  </w:num>
  <w:num w:numId="2">
    <w:abstractNumId w:val="82"/>
  </w:num>
  <w:num w:numId="3">
    <w:abstractNumId w:val="121"/>
  </w:num>
  <w:num w:numId="4">
    <w:abstractNumId w:val="75"/>
  </w:num>
  <w:num w:numId="5">
    <w:abstractNumId w:val="19"/>
  </w:num>
  <w:num w:numId="6">
    <w:abstractNumId w:val="118"/>
  </w:num>
  <w:num w:numId="7">
    <w:abstractNumId w:val="129"/>
  </w:num>
  <w:num w:numId="8">
    <w:abstractNumId w:val="198"/>
  </w:num>
  <w:num w:numId="9">
    <w:abstractNumId w:val="240"/>
  </w:num>
  <w:num w:numId="10">
    <w:abstractNumId w:val="49"/>
  </w:num>
  <w:num w:numId="11">
    <w:abstractNumId w:val="22"/>
  </w:num>
  <w:num w:numId="12">
    <w:abstractNumId w:val="41"/>
  </w:num>
  <w:num w:numId="13">
    <w:abstractNumId w:val="216"/>
  </w:num>
  <w:num w:numId="14">
    <w:abstractNumId w:val="217"/>
  </w:num>
  <w:num w:numId="15">
    <w:abstractNumId w:val="155"/>
  </w:num>
  <w:num w:numId="16">
    <w:abstractNumId w:val="30"/>
  </w:num>
  <w:num w:numId="17">
    <w:abstractNumId w:val="85"/>
  </w:num>
  <w:num w:numId="18">
    <w:abstractNumId w:val="148"/>
  </w:num>
  <w:num w:numId="19">
    <w:abstractNumId w:val="124"/>
  </w:num>
  <w:num w:numId="20">
    <w:abstractNumId w:val="45"/>
  </w:num>
  <w:num w:numId="21">
    <w:abstractNumId w:val="24"/>
  </w:num>
  <w:num w:numId="22">
    <w:abstractNumId w:val="235"/>
  </w:num>
  <w:num w:numId="23">
    <w:abstractNumId w:val="108"/>
  </w:num>
  <w:num w:numId="24">
    <w:abstractNumId w:val="123"/>
  </w:num>
  <w:num w:numId="25">
    <w:abstractNumId w:val="92"/>
  </w:num>
  <w:num w:numId="26">
    <w:abstractNumId w:val="93"/>
  </w:num>
  <w:num w:numId="27">
    <w:abstractNumId w:val="40"/>
  </w:num>
  <w:num w:numId="28">
    <w:abstractNumId w:val="116"/>
  </w:num>
  <w:num w:numId="29">
    <w:abstractNumId w:val="151"/>
  </w:num>
  <w:num w:numId="30">
    <w:abstractNumId w:val="70"/>
  </w:num>
  <w:num w:numId="31">
    <w:abstractNumId w:val="158"/>
  </w:num>
  <w:num w:numId="32">
    <w:abstractNumId w:val="225"/>
  </w:num>
  <w:num w:numId="33">
    <w:abstractNumId w:val="143"/>
  </w:num>
  <w:num w:numId="34">
    <w:abstractNumId w:val="156"/>
  </w:num>
  <w:num w:numId="35">
    <w:abstractNumId w:val="5"/>
  </w:num>
  <w:num w:numId="36">
    <w:abstractNumId w:val="83"/>
  </w:num>
  <w:num w:numId="37">
    <w:abstractNumId w:val="100"/>
  </w:num>
  <w:num w:numId="38">
    <w:abstractNumId w:val="135"/>
  </w:num>
  <w:num w:numId="39">
    <w:abstractNumId w:val="106"/>
  </w:num>
  <w:num w:numId="40">
    <w:abstractNumId w:val="77"/>
  </w:num>
  <w:num w:numId="41">
    <w:abstractNumId w:val="72"/>
  </w:num>
  <w:num w:numId="42">
    <w:abstractNumId w:val="11"/>
  </w:num>
  <w:num w:numId="43">
    <w:abstractNumId w:val="12"/>
  </w:num>
  <w:num w:numId="44">
    <w:abstractNumId w:val="91"/>
  </w:num>
  <w:num w:numId="45">
    <w:abstractNumId w:val="159"/>
  </w:num>
  <w:num w:numId="46">
    <w:abstractNumId w:val="229"/>
  </w:num>
  <w:num w:numId="47">
    <w:abstractNumId w:val="96"/>
  </w:num>
  <w:num w:numId="48">
    <w:abstractNumId w:val="36"/>
  </w:num>
  <w:num w:numId="49">
    <w:abstractNumId w:val="164"/>
  </w:num>
  <w:num w:numId="50">
    <w:abstractNumId w:val="58"/>
  </w:num>
  <w:num w:numId="51">
    <w:abstractNumId w:val="62"/>
  </w:num>
  <w:num w:numId="52">
    <w:abstractNumId w:val="154"/>
  </w:num>
  <w:num w:numId="53">
    <w:abstractNumId w:val="204"/>
  </w:num>
  <w:num w:numId="54">
    <w:abstractNumId w:val="20"/>
  </w:num>
  <w:num w:numId="55">
    <w:abstractNumId w:val="210"/>
  </w:num>
  <w:num w:numId="56">
    <w:abstractNumId w:val="14"/>
  </w:num>
  <w:num w:numId="57">
    <w:abstractNumId w:val="146"/>
  </w:num>
  <w:num w:numId="58">
    <w:abstractNumId w:val="112"/>
  </w:num>
  <w:num w:numId="59">
    <w:abstractNumId w:val="26"/>
  </w:num>
  <w:num w:numId="60">
    <w:abstractNumId w:val="80"/>
  </w:num>
  <w:num w:numId="61">
    <w:abstractNumId w:val="134"/>
  </w:num>
  <w:num w:numId="62">
    <w:abstractNumId w:val="201"/>
  </w:num>
  <w:num w:numId="63">
    <w:abstractNumId w:val="215"/>
  </w:num>
  <w:num w:numId="64">
    <w:abstractNumId w:val="3"/>
  </w:num>
  <w:num w:numId="65">
    <w:abstractNumId w:val="27"/>
  </w:num>
  <w:num w:numId="66">
    <w:abstractNumId w:val="64"/>
  </w:num>
  <w:num w:numId="67">
    <w:abstractNumId w:val="142"/>
  </w:num>
  <w:num w:numId="68">
    <w:abstractNumId w:val="153"/>
  </w:num>
  <w:num w:numId="69">
    <w:abstractNumId w:val="76"/>
  </w:num>
  <w:num w:numId="70">
    <w:abstractNumId w:val="113"/>
  </w:num>
  <w:num w:numId="71">
    <w:abstractNumId w:val="147"/>
  </w:num>
  <w:num w:numId="72">
    <w:abstractNumId w:val="172"/>
  </w:num>
  <w:num w:numId="73">
    <w:abstractNumId w:val="130"/>
  </w:num>
  <w:num w:numId="74">
    <w:abstractNumId w:val="165"/>
  </w:num>
  <w:num w:numId="75">
    <w:abstractNumId w:val="178"/>
  </w:num>
  <w:num w:numId="76">
    <w:abstractNumId w:val="187"/>
  </w:num>
  <w:num w:numId="77">
    <w:abstractNumId w:val="157"/>
  </w:num>
  <w:num w:numId="78">
    <w:abstractNumId w:val="174"/>
  </w:num>
  <w:num w:numId="79">
    <w:abstractNumId w:val="208"/>
  </w:num>
  <w:num w:numId="80">
    <w:abstractNumId w:val="203"/>
  </w:num>
  <w:num w:numId="81">
    <w:abstractNumId w:val="84"/>
  </w:num>
  <w:num w:numId="82">
    <w:abstractNumId w:val="95"/>
  </w:num>
  <w:num w:numId="83">
    <w:abstractNumId w:val="8"/>
  </w:num>
  <w:num w:numId="84">
    <w:abstractNumId w:val="7"/>
  </w:num>
  <w:num w:numId="85">
    <w:abstractNumId w:val="209"/>
  </w:num>
  <w:num w:numId="86">
    <w:abstractNumId w:val="79"/>
  </w:num>
  <w:num w:numId="87">
    <w:abstractNumId w:val="238"/>
  </w:num>
  <w:num w:numId="88">
    <w:abstractNumId w:val="47"/>
  </w:num>
  <w:num w:numId="89">
    <w:abstractNumId w:val="222"/>
  </w:num>
  <w:num w:numId="90">
    <w:abstractNumId w:val="25"/>
  </w:num>
  <w:num w:numId="91">
    <w:abstractNumId w:val="2"/>
  </w:num>
  <w:num w:numId="92">
    <w:abstractNumId w:val="136"/>
  </w:num>
  <w:num w:numId="93">
    <w:abstractNumId w:val="17"/>
  </w:num>
  <w:num w:numId="94">
    <w:abstractNumId w:val="117"/>
  </w:num>
  <w:num w:numId="95">
    <w:abstractNumId w:val="194"/>
  </w:num>
  <w:num w:numId="96">
    <w:abstractNumId w:val="6"/>
  </w:num>
  <w:num w:numId="97">
    <w:abstractNumId w:val="197"/>
  </w:num>
  <w:num w:numId="98">
    <w:abstractNumId w:val="21"/>
  </w:num>
  <w:num w:numId="99">
    <w:abstractNumId w:val="239"/>
  </w:num>
  <w:num w:numId="100">
    <w:abstractNumId w:val="73"/>
  </w:num>
  <w:num w:numId="101">
    <w:abstractNumId w:val="107"/>
  </w:num>
  <w:num w:numId="102">
    <w:abstractNumId w:val="89"/>
  </w:num>
  <w:num w:numId="103">
    <w:abstractNumId w:val="144"/>
  </w:num>
  <w:num w:numId="104">
    <w:abstractNumId w:val="162"/>
  </w:num>
  <w:num w:numId="105">
    <w:abstractNumId w:val="69"/>
  </w:num>
  <w:num w:numId="106">
    <w:abstractNumId w:val="166"/>
  </w:num>
  <w:num w:numId="107">
    <w:abstractNumId w:val="67"/>
  </w:num>
  <w:num w:numId="108">
    <w:abstractNumId w:val="50"/>
  </w:num>
  <w:num w:numId="109">
    <w:abstractNumId w:val="97"/>
  </w:num>
  <w:num w:numId="110">
    <w:abstractNumId w:val="183"/>
  </w:num>
  <w:num w:numId="111">
    <w:abstractNumId w:val="15"/>
  </w:num>
  <w:num w:numId="112">
    <w:abstractNumId w:val="18"/>
  </w:num>
  <w:num w:numId="113">
    <w:abstractNumId w:val="182"/>
  </w:num>
  <w:num w:numId="114">
    <w:abstractNumId w:val="237"/>
  </w:num>
  <w:num w:numId="115">
    <w:abstractNumId w:val="60"/>
  </w:num>
  <w:num w:numId="116">
    <w:abstractNumId w:val="61"/>
  </w:num>
  <w:num w:numId="117">
    <w:abstractNumId w:val="114"/>
  </w:num>
  <w:num w:numId="118">
    <w:abstractNumId w:val="149"/>
  </w:num>
  <w:num w:numId="119">
    <w:abstractNumId w:val="169"/>
  </w:num>
  <w:num w:numId="120">
    <w:abstractNumId w:val="139"/>
  </w:num>
  <w:num w:numId="121">
    <w:abstractNumId w:val="32"/>
  </w:num>
  <w:num w:numId="122">
    <w:abstractNumId w:val="145"/>
  </w:num>
  <w:num w:numId="123">
    <w:abstractNumId w:val="163"/>
  </w:num>
  <w:num w:numId="124">
    <w:abstractNumId w:val="23"/>
  </w:num>
  <w:num w:numId="125">
    <w:abstractNumId w:val="53"/>
  </w:num>
  <w:num w:numId="126">
    <w:abstractNumId w:val="103"/>
  </w:num>
  <w:num w:numId="127">
    <w:abstractNumId w:val="211"/>
  </w:num>
  <w:num w:numId="128">
    <w:abstractNumId w:val="233"/>
  </w:num>
  <w:num w:numId="129">
    <w:abstractNumId w:val="68"/>
  </w:num>
  <w:num w:numId="130">
    <w:abstractNumId w:val="160"/>
  </w:num>
  <w:num w:numId="131">
    <w:abstractNumId w:val="110"/>
  </w:num>
  <w:num w:numId="132">
    <w:abstractNumId w:val="111"/>
  </w:num>
  <w:num w:numId="133">
    <w:abstractNumId w:val="195"/>
  </w:num>
  <w:num w:numId="134">
    <w:abstractNumId w:val="177"/>
  </w:num>
  <w:num w:numId="135">
    <w:abstractNumId w:val="196"/>
  </w:num>
  <w:num w:numId="136">
    <w:abstractNumId w:val="176"/>
  </w:num>
  <w:num w:numId="137">
    <w:abstractNumId w:val="9"/>
  </w:num>
  <w:num w:numId="138">
    <w:abstractNumId w:val="59"/>
  </w:num>
  <w:num w:numId="139">
    <w:abstractNumId w:val="128"/>
  </w:num>
  <w:num w:numId="140">
    <w:abstractNumId w:val="188"/>
  </w:num>
  <w:num w:numId="141">
    <w:abstractNumId w:val="231"/>
  </w:num>
  <w:num w:numId="142">
    <w:abstractNumId w:val="33"/>
  </w:num>
  <w:num w:numId="143">
    <w:abstractNumId w:val="168"/>
  </w:num>
  <w:num w:numId="144">
    <w:abstractNumId w:val="102"/>
  </w:num>
  <w:num w:numId="145">
    <w:abstractNumId w:val="120"/>
  </w:num>
  <w:num w:numId="146">
    <w:abstractNumId w:val="1"/>
  </w:num>
  <w:num w:numId="147">
    <w:abstractNumId w:val="127"/>
  </w:num>
  <w:num w:numId="148">
    <w:abstractNumId w:val="90"/>
  </w:num>
  <w:num w:numId="149">
    <w:abstractNumId w:val="13"/>
  </w:num>
  <w:num w:numId="150">
    <w:abstractNumId w:val="213"/>
  </w:num>
  <w:num w:numId="151">
    <w:abstractNumId w:val="63"/>
  </w:num>
  <w:num w:numId="152">
    <w:abstractNumId w:val="234"/>
  </w:num>
  <w:num w:numId="153">
    <w:abstractNumId w:val="192"/>
  </w:num>
  <w:num w:numId="154">
    <w:abstractNumId w:val="173"/>
  </w:num>
  <w:num w:numId="155">
    <w:abstractNumId w:val="98"/>
  </w:num>
  <w:num w:numId="156">
    <w:abstractNumId w:val="122"/>
  </w:num>
  <w:num w:numId="157">
    <w:abstractNumId w:val="230"/>
  </w:num>
  <w:num w:numId="158">
    <w:abstractNumId w:val="137"/>
  </w:num>
  <w:num w:numId="159">
    <w:abstractNumId w:val="37"/>
  </w:num>
  <w:num w:numId="160">
    <w:abstractNumId w:val="226"/>
  </w:num>
  <w:num w:numId="161">
    <w:abstractNumId w:val="152"/>
  </w:num>
  <w:num w:numId="162">
    <w:abstractNumId w:val="81"/>
  </w:num>
  <w:num w:numId="163">
    <w:abstractNumId w:val="133"/>
  </w:num>
  <w:num w:numId="164">
    <w:abstractNumId w:val="109"/>
  </w:num>
  <w:num w:numId="165">
    <w:abstractNumId w:val="190"/>
  </w:num>
  <w:num w:numId="166">
    <w:abstractNumId w:val="214"/>
  </w:num>
  <w:num w:numId="167">
    <w:abstractNumId w:val="140"/>
  </w:num>
  <w:num w:numId="168">
    <w:abstractNumId w:val="87"/>
  </w:num>
  <w:num w:numId="169">
    <w:abstractNumId w:val="125"/>
  </w:num>
  <w:num w:numId="170">
    <w:abstractNumId w:val="55"/>
  </w:num>
  <w:num w:numId="171">
    <w:abstractNumId w:val="167"/>
  </w:num>
  <w:num w:numId="172">
    <w:abstractNumId w:val="126"/>
  </w:num>
  <w:num w:numId="173">
    <w:abstractNumId w:val="132"/>
  </w:num>
  <w:num w:numId="174">
    <w:abstractNumId w:val="232"/>
  </w:num>
  <w:num w:numId="175">
    <w:abstractNumId w:val="171"/>
  </w:num>
  <w:num w:numId="176">
    <w:abstractNumId w:val="115"/>
  </w:num>
  <w:num w:numId="177">
    <w:abstractNumId w:val="236"/>
  </w:num>
  <w:num w:numId="178">
    <w:abstractNumId w:val="221"/>
  </w:num>
  <w:num w:numId="179">
    <w:abstractNumId w:val="227"/>
  </w:num>
  <w:num w:numId="180">
    <w:abstractNumId w:val="220"/>
  </w:num>
  <w:num w:numId="181">
    <w:abstractNumId w:val="191"/>
  </w:num>
  <w:num w:numId="182">
    <w:abstractNumId w:val="223"/>
  </w:num>
  <w:num w:numId="183">
    <w:abstractNumId w:val="71"/>
  </w:num>
  <w:num w:numId="184">
    <w:abstractNumId w:val="101"/>
  </w:num>
  <w:num w:numId="185">
    <w:abstractNumId w:val="205"/>
  </w:num>
  <w:num w:numId="186">
    <w:abstractNumId w:val="175"/>
  </w:num>
  <w:num w:numId="187">
    <w:abstractNumId w:val="74"/>
  </w:num>
  <w:num w:numId="188">
    <w:abstractNumId w:val="35"/>
  </w:num>
  <w:num w:numId="189">
    <w:abstractNumId w:val="181"/>
  </w:num>
  <w:num w:numId="190">
    <w:abstractNumId w:val="29"/>
  </w:num>
  <w:num w:numId="191">
    <w:abstractNumId w:val="141"/>
  </w:num>
  <w:num w:numId="192">
    <w:abstractNumId w:val="189"/>
  </w:num>
  <w:num w:numId="193">
    <w:abstractNumId w:val="0"/>
  </w:num>
  <w:num w:numId="194">
    <w:abstractNumId w:val="119"/>
  </w:num>
  <w:num w:numId="195">
    <w:abstractNumId w:val="184"/>
  </w:num>
  <w:num w:numId="196">
    <w:abstractNumId w:val="202"/>
  </w:num>
  <w:num w:numId="197">
    <w:abstractNumId w:val="28"/>
  </w:num>
  <w:num w:numId="198">
    <w:abstractNumId w:val="51"/>
  </w:num>
  <w:num w:numId="199">
    <w:abstractNumId w:val="39"/>
  </w:num>
  <w:num w:numId="200">
    <w:abstractNumId w:val="42"/>
  </w:num>
  <w:num w:numId="201">
    <w:abstractNumId w:val="34"/>
  </w:num>
  <w:num w:numId="202">
    <w:abstractNumId w:val="78"/>
  </w:num>
  <w:num w:numId="203">
    <w:abstractNumId w:val="10"/>
  </w:num>
  <w:num w:numId="204">
    <w:abstractNumId w:val="88"/>
  </w:num>
  <w:num w:numId="205">
    <w:abstractNumId w:val="228"/>
  </w:num>
  <w:num w:numId="206">
    <w:abstractNumId w:val="94"/>
  </w:num>
  <w:num w:numId="207">
    <w:abstractNumId w:val="99"/>
  </w:num>
  <w:num w:numId="208">
    <w:abstractNumId w:val="66"/>
  </w:num>
  <w:num w:numId="209">
    <w:abstractNumId w:val="224"/>
  </w:num>
  <w:num w:numId="210">
    <w:abstractNumId w:val="52"/>
  </w:num>
  <w:num w:numId="211">
    <w:abstractNumId w:val="46"/>
  </w:num>
  <w:num w:numId="212">
    <w:abstractNumId w:val="38"/>
  </w:num>
  <w:num w:numId="213">
    <w:abstractNumId w:val="170"/>
  </w:num>
  <w:num w:numId="214">
    <w:abstractNumId w:val="212"/>
  </w:num>
  <w:num w:numId="215">
    <w:abstractNumId w:val="150"/>
  </w:num>
  <w:num w:numId="216">
    <w:abstractNumId w:val="199"/>
  </w:num>
  <w:num w:numId="217">
    <w:abstractNumId w:val="200"/>
  </w:num>
  <w:num w:numId="218">
    <w:abstractNumId w:val="16"/>
  </w:num>
  <w:num w:numId="219">
    <w:abstractNumId w:val="161"/>
  </w:num>
  <w:num w:numId="220">
    <w:abstractNumId w:val="206"/>
  </w:num>
  <w:num w:numId="221">
    <w:abstractNumId w:val="86"/>
  </w:num>
  <w:num w:numId="222">
    <w:abstractNumId w:val="218"/>
  </w:num>
  <w:num w:numId="223">
    <w:abstractNumId w:val="193"/>
  </w:num>
  <w:num w:numId="224">
    <w:abstractNumId w:val="179"/>
  </w:num>
  <w:num w:numId="225">
    <w:abstractNumId w:val="185"/>
  </w:num>
  <w:num w:numId="226">
    <w:abstractNumId w:val="138"/>
  </w:num>
  <w:num w:numId="227">
    <w:abstractNumId w:val="57"/>
  </w:num>
  <w:num w:numId="228">
    <w:abstractNumId w:val="44"/>
  </w:num>
  <w:num w:numId="229">
    <w:abstractNumId w:val="131"/>
  </w:num>
  <w:num w:numId="230">
    <w:abstractNumId w:val="48"/>
  </w:num>
  <w:num w:numId="231">
    <w:abstractNumId w:val="186"/>
  </w:num>
  <w:num w:numId="232">
    <w:abstractNumId w:val="180"/>
  </w:num>
  <w:num w:numId="233">
    <w:abstractNumId w:val="105"/>
  </w:num>
  <w:num w:numId="234">
    <w:abstractNumId w:val="207"/>
  </w:num>
  <w:num w:numId="235">
    <w:abstractNumId w:val="43"/>
  </w:num>
  <w:num w:numId="236">
    <w:abstractNumId w:val="54"/>
  </w:num>
  <w:num w:numId="237">
    <w:abstractNumId w:val="4"/>
  </w:num>
  <w:num w:numId="238">
    <w:abstractNumId w:val="219"/>
  </w:num>
  <w:num w:numId="239">
    <w:abstractNumId w:val="56"/>
  </w:num>
  <w:num w:numId="240">
    <w:abstractNumId w:val="31"/>
  </w:num>
  <w:num w:numId="241">
    <w:abstractNumId w:val="104"/>
  </w:num>
  <w:numIdMacAtCleanup w:val="2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NotTrackFormatting/>
  <w:defaultTabStop w:val="720"/>
  <w:hyphenationZone w:val="425"/>
  <w:evenAndOddHeaders/>
  <w:drawingGridHorizontalSpacing w:val="110"/>
  <w:displayHorizontalDrawingGridEvery w:val="2"/>
  <w:characterSpacingControl w:val="doNotCompress"/>
  <w:hdrShapeDefaults>
    <o:shapedefaults v:ext="edit" spidmax="273410"/>
  </w:hdrShapeDefaults>
  <w:footnotePr>
    <w:footnote w:id="-1"/>
    <w:footnote w:id="0"/>
  </w:footnotePr>
  <w:endnotePr>
    <w:endnote w:id="-1"/>
    <w:endnote w:id="0"/>
  </w:endnotePr>
  <w:compat/>
  <w:rsids>
    <w:rsidRoot w:val="006C0B24"/>
    <w:rsid w:val="00000716"/>
    <w:rsid w:val="00000866"/>
    <w:rsid w:val="000009DE"/>
    <w:rsid w:val="000019DF"/>
    <w:rsid w:val="00001AC0"/>
    <w:rsid w:val="00002148"/>
    <w:rsid w:val="000023C9"/>
    <w:rsid w:val="00002CB8"/>
    <w:rsid w:val="0000330D"/>
    <w:rsid w:val="00003EBE"/>
    <w:rsid w:val="000040F1"/>
    <w:rsid w:val="000041FC"/>
    <w:rsid w:val="00004224"/>
    <w:rsid w:val="0000443A"/>
    <w:rsid w:val="00004731"/>
    <w:rsid w:val="00004ED6"/>
    <w:rsid w:val="0000614A"/>
    <w:rsid w:val="00006207"/>
    <w:rsid w:val="000068BD"/>
    <w:rsid w:val="00006A20"/>
    <w:rsid w:val="0000791E"/>
    <w:rsid w:val="0000794E"/>
    <w:rsid w:val="000109B3"/>
    <w:rsid w:val="00010F1D"/>
    <w:rsid w:val="000111A9"/>
    <w:rsid w:val="000115C0"/>
    <w:rsid w:val="00011B20"/>
    <w:rsid w:val="00012294"/>
    <w:rsid w:val="000122D1"/>
    <w:rsid w:val="00012737"/>
    <w:rsid w:val="000129FB"/>
    <w:rsid w:val="00013290"/>
    <w:rsid w:val="00013374"/>
    <w:rsid w:val="00013634"/>
    <w:rsid w:val="0001364D"/>
    <w:rsid w:val="00013AD7"/>
    <w:rsid w:val="00014494"/>
    <w:rsid w:val="00014BF4"/>
    <w:rsid w:val="00014D06"/>
    <w:rsid w:val="0001537C"/>
    <w:rsid w:val="00015636"/>
    <w:rsid w:val="00015BBD"/>
    <w:rsid w:val="00015D89"/>
    <w:rsid w:val="00015E1E"/>
    <w:rsid w:val="00015F8E"/>
    <w:rsid w:val="000160D8"/>
    <w:rsid w:val="000162DA"/>
    <w:rsid w:val="00016885"/>
    <w:rsid w:val="00016E3D"/>
    <w:rsid w:val="000178B3"/>
    <w:rsid w:val="00017C22"/>
    <w:rsid w:val="00020281"/>
    <w:rsid w:val="0002090A"/>
    <w:rsid w:val="00020EEE"/>
    <w:rsid w:val="00020F59"/>
    <w:rsid w:val="00021526"/>
    <w:rsid w:val="000219A9"/>
    <w:rsid w:val="00021DFD"/>
    <w:rsid w:val="000225F5"/>
    <w:rsid w:val="0002279A"/>
    <w:rsid w:val="0002300F"/>
    <w:rsid w:val="000231E7"/>
    <w:rsid w:val="000234E4"/>
    <w:rsid w:val="0002393A"/>
    <w:rsid w:val="00023A52"/>
    <w:rsid w:val="000241C8"/>
    <w:rsid w:val="00024239"/>
    <w:rsid w:val="000243A6"/>
    <w:rsid w:val="00025324"/>
    <w:rsid w:val="00025929"/>
    <w:rsid w:val="00025A2F"/>
    <w:rsid w:val="00026732"/>
    <w:rsid w:val="00026DF6"/>
    <w:rsid w:val="00027362"/>
    <w:rsid w:val="00027B0E"/>
    <w:rsid w:val="0003062A"/>
    <w:rsid w:val="00030A22"/>
    <w:rsid w:val="00030EBD"/>
    <w:rsid w:val="00031245"/>
    <w:rsid w:val="00032317"/>
    <w:rsid w:val="000328F8"/>
    <w:rsid w:val="00032A21"/>
    <w:rsid w:val="000337C3"/>
    <w:rsid w:val="0003389D"/>
    <w:rsid w:val="000338DE"/>
    <w:rsid w:val="00033E96"/>
    <w:rsid w:val="0003408D"/>
    <w:rsid w:val="00034441"/>
    <w:rsid w:val="000349F4"/>
    <w:rsid w:val="00034DA1"/>
    <w:rsid w:val="00035150"/>
    <w:rsid w:val="000356EC"/>
    <w:rsid w:val="00036014"/>
    <w:rsid w:val="000363A2"/>
    <w:rsid w:val="00036961"/>
    <w:rsid w:val="00036D2B"/>
    <w:rsid w:val="00037C0C"/>
    <w:rsid w:val="00037DBB"/>
    <w:rsid w:val="0004093A"/>
    <w:rsid w:val="00040BC6"/>
    <w:rsid w:val="00040C78"/>
    <w:rsid w:val="000414DD"/>
    <w:rsid w:val="00041749"/>
    <w:rsid w:val="00041E1C"/>
    <w:rsid w:val="00042FDB"/>
    <w:rsid w:val="0004303C"/>
    <w:rsid w:val="00043219"/>
    <w:rsid w:val="0004354C"/>
    <w:rsid w:val="00043967"/>
    <w:rsid w:val="00043A79"/>
    <w:rsid w:val="00044B05"/>
    <w:rsid w:val="00044D28"/>
    <w:rsid w:val="00044E51"/>
    <w:rsid w:val="000457C8"/>
    <w:rsid w:val="00045B5B"/>
    <w:rsid w:val="00045BE7"/>
    <w:rsid w:val="000474B7"/>
    <w:rsid w:val="00047629"/>
    <w:rsid w:val="00047B89"/>
    <w:rsid w:val="00047E7F"/>
    <w:rsid w:val="00050514"/>
    <w:rsid w:val="000505C5"/>
    <w:rsid w:val="00051B21"/>
    <w:rsid w:val="0005201C"/>
    <w:rsid w:val="0005202C"/>
    <w:rsid w:val="0005205F"/>
    <w:rsid w:val="00052975"/>
    <w:rsid w:val="00052AB9"/>
    <w:rsid w:val="00052B54"/>
    <w:rsid w:val="00052B57"/>
    <w:rsid w:val="0005301D"/>
    <w:rsid w:val="0005326E"/>
    <w:rsid w:val="000534A3"/>
    <w:rsid w:val="00053B6A"/>
    <w:rsid w:val="00053FEC"/>
    <w:rsid w:val="00054641"/>
    <w:rsid w:val="00054F3E"/>
    <w:rsid w:val="000550BF"/>
    <w:rsid w:val="00055B6C"/>
    <w:rsid w:val="00055BCA"/>
    <w:rsid w:val="00055F85"/>
    <w:rsid w:val="0006042D"/>
    <w:rsid w:val="000607BE"/>
    <w:rsid w:val="00061B86"/>
    <w:rsid w:val="0006236B"/>
    <w:rsid w:val="0006300F"/>
    <w:rsid w:val="00063393"/>
    <w:rsid w:val="000635C9"/>
    <w:rsid w:val="000635CD"/>
    <w:rsid w:val="00064A8C"/>
    <w:rsid w:val="00065115"/>
    <w:rsid w:val="000664BC"/>
    <w:rsid w:val="000668C2"/>
    <w:rsid w:val="00066AC9"/>
    <w:rsid w:val="00066DC7"/>
    <w:rsid w:val="000673DF"/>
    <w:rsid w:val="00067CDE"/>
    <w:rsid w:val="00067D37"/>
    <w:rsid w:val="0007026B"/>
    <w:rsid w:val="00070C90"/>
    <w:rsid w:val="00072A38"/>
    <w:rsid w:val="00072CA3"/>
    <w:rsid w:val="00072DBD"/>
    <w:rsid w:val="00072E0B"/>
    <w:rsid w:val="00073510"/>
    <w:rsid w:val="00073A7A"/>
    <w:rsid w:val="00074111"/>
    <w:rsid w:val="000747B3"/>
    <w:rsid w:val="000752B0"/>
    <w:rsid w:val="00075504"/>
    <w:rsid w:val="000759B9"/>
    <w:rsid w:val="0007673E"/>
    <w:rsid w:val="00076AAA"/>
    <w:rsid w:val="000775D3"/>
    <w:rsid w:val="000806D6"/>
    <w:rsid w:val="00080D3A"/>
    <w:rsid w:val="000810C6"/>
    <w:rsid w:val="000815BB"/>
    <w:rsid w:val="000816C7"/>
    <w:rsid w:val="00081C88"/>
    <w:rsid w:val="00081D60"/>
    <w:rsid w:val="00081EF2"/>
    <w:rsid w:val="00082710"/>
    <w:rsid w:val="000828F3"/>
    <w:rsid w:val="00084D8F"/>
    <w:rsid w:val="00085572"/>
    <w:rsid w:val="00085764"/>
    <w:rsid w:val="00085878"/>
    <w:rsid w:val="00085CD3"/>
    <w:rsid w:val="00085D49"/>
    <w:rsid w:val="00086C65"/>
    <w:rsid w:val="00086D0A"/>
    <w:rsid w:val="000870A5"/>
    <w:rsid w:val="000871EF"/>
    <w:rsid w:val="00087A25"/>
    <w:rsid w:val="00087BCA"/>
    <w:rsid w:val="00091018"/>
    <w:rsid w:val="00091082"/>
    <w:rsid w:val="00092170"/>
    <w:rsid w:val="00092B3D"/>
    <w:rsid w:val="00092D03"/>
    <w:rsid w:val="00092EAD"/>
    <w:rsid w:val="000931E0"/>
    <w:rsid w:val="00093B90"/>
    <w:rsid w:val="00094214"/>
    <w:rsid w:val="00094CA9"/>
    <w:rsid w:val="00094CBD"/>
    <w:rsid w:val="00095034"/>
    <w:rsid w:val="000955B6"/>
    <w:rsid w:val="00096F5F"/>
    <w:rsid w:val="000970A5"/>
    <w:rsid w:val="00097642"/>
    <w:rsid w:val="00097E84"/>
    <w:rsid w:val="00097EE6"/>
    <w:rsid w:val="000A00B8"/>
    <w:rsid w:val="000A15E9"/>
    <w:rsid w:val="000A1954"/>
    <w:rsid w:val="000A1A65"/>
    <w:rsid w:val="000A1BEE"/>
    <w:rsid w:val="000A258D"/>
    <w:rsid w:val="000A2FA1"/>
    <w:rsid w:val="000A3710"/>
    <w:rsid w:val="000A3B74"/>
    <w:rsid w:val="000A3EC5"/>
    <w:rsid w:val="000A42E3"/>
    <w:rsid w:val="000A498D"/>
    <w:rsid w:val="000A4B35"/>
    <w:rsid w:val="000A4B62"/>
    <w:rsid w:val="000A4BE3"/>
    <w:rsid w:val="000A4FB3"/>
    <w:rsid w:val="000A5629"/>
    <w:rsid w:val="000A5C60"/>
    <w:rsid w:val="000A601B"/>
    <w:rsid w:val="000A6CAE"/>
    <w:rsid w:val="000A709A"/>
    <w:rsid w:val="000A73A3"/>
    <w:rsid w:val="000A7546"/>
    <w:rsid w:val="000A7FE9"/>
    <w:rsid w:val="000B0542"/>
    <w:rsid w:val="000B153D"/>
    <w:rsid w:val="000B16AB"/>
    <w:rsid w:val="000B2109"/>
    <w:rsid w:val="000B21D2"/>
    <w:rsid w:val="000B2F47"/>
    <w:rsid w:val="000B3818"/>
    <w:rsid w:val="000B3A5A"/>
    <w:rsid w:val="000B3BAA"/>
    <w:rsid w:val="000B5A0E"/>
    <w:rsid w:val="000B5C58"/>
    <w:rsid w:val="000B6763"/>
    <w:rsid w:val="000B6A96"/>
    <w:rsid w:val="000B6BC6"/>
    <w:rsid w:val="000B6E66"/>
    <w:rsid w:val="000B7516"/>
    <w:rsid w:val="000C07FD"/>
    <w:rsid w:val="000C0D33"/>
    <w:rsid w:val="000C15DD"/>
    <w:rsid w:val="000C1753"/>
    <w:rsid w:val="000C1B74"/>
    <w:rsid w:val="000C1D7C"/>
    <w:rsid w:val="000C23F3"/>
    <w:rsid w:val="000C242F"/>
    <w:rsid w:val="000C27A5"/>
    <w:rsid w:val="000C2E7C"/>
    <w:rsid w:val="000C3DEF"/>
    <w:rsid w:val="000C3E3D"/>
    <w:rsid w:val="000C42D4"/>
    <w:rsid w:val="000C469F"/>
    <w:rsid w:val="000C4BF1"/>
    <w:rsid w:val="000C521E"/>
    <w:rsid w:val="000C5C4A"/>
    <w:rsid w:val="000C74F2"/>
    <w:rsid w:val="000C7D83"/>
    <w:rsid w:val="000D05C9"/>
    <w:rsid w:val="000D06D5"/>
    <w:rsid w:val="000D1F53"/>
    <w:rsid w:val="000D1F8F"/>
    <w:rsid w:val="000D2FA5"/>
    <w:rsid w:val="000D316A"/>
    <w:rsid w:val="000D3375"/>
    <w:rsid w:val="000D3C31"/>
    <w:rsid w:val="000D3D57"/>
    <w:rsid w:val="000D4150"/>
    <w:rsid w:val="000D4F35"/>
    <w:rsid w:val="000D4F47"/>
    <w:rsid w:val="000D5533"/>
    <w:rsid w:val="000D571C"/>
    <w:rsid w:val="000D59FF"/>
    <w:rsid w:val="000D5D2A"/>
    <w:rsid w:val="000D6CB5"/>
    <w:rsid w:val="000D6F87"/>
    <w:rsid w:val="000D75E5"/>
    <w:rsid w:val="000D7858"/>
    <w:rsid w:val="000D7D58"/>
    <w:rsid w:val="000E1078"/>
    <w:rsid w:val="000E155C"/>
    <w:rsid w:val="000E1624"/>
    <w:rsid w:val="000E1758"/>
    <w:rsid w:val="000E245C"/>
    <w:rsid w:val="000E297F"/>
    <w:rsid w:val="000E36D6"/>
    <w:rsid w:val="000E3DE3"/>
    <w:rsid w:val="000E49BF"/>
    <w:rsid w:val="000E597D"/>
    <w:rsid w:val="000E6059"/>
    <w:rsid w:val="000E6374"/>
    <w:rsid w:val="000E6A89"/>
    <w:rsid w:val="000E701A"/>
    <w:rsid w:val="000E7317"/>
    <w:rsid w:val="000E75C1"/>
    <w:rsid w:val="000E784C"/>
    <w:rsid w:val="000E7872"/>
    <w:rsid w:val="000F161D"/>
    <w:rsid w:val="000F1710"/>
    <w:rsid w:val="000F19B6"/>
    <w:rsid w:val="000F20C8"/>
    <w:rsid w:val="000F21F6"/>
    <w:rsid w:val="000F23F3"/>
    <w:rsid w:val="000F25EE"/>
    <w:rsid w:val="000F2F1D"/>
    <w:rsid w:val="000F303C"/>
    <w:rsid w:val="000F30A1"/>
    <w:rsid w:val="000F37A8"/>
    <w:rsid w:val="000F3D43"/>
    <w:rsid w:val="000F46F0"/>
    <w:rsid w:val="000F4A23"/>
    <w:rsid w:val="000F4CB1"/>
    <w:rsid w:val="000F4DF4"/>
    <w:rsid w:val="000F634E"/>
    <w:rsid w:val="000F6383"/>
    <w:rsid w:val="000F6E3D"/>
    <w:rsid w:val="000F71D0"/>
    <w:rsid w:val="000F7C88"/>
    <w:rsid w:val="0010072B"/>
    <w:rsid w:val="00100D66"/>
    <w:rsid w:val="00101150"/>
    <w:rsid w:val="00101882"/>
    <w:rsid w:val="0010197E"/>
    <w:rsid w:val="00101B14"/>
    <w:rsid w:val="00101B49"/>
    <w:rsid w:val="0010291A"/>
    <w:rsid w:val="00102CF6"/>
    <w:rsid w:val="00102F1E"/>
    <w:rsid w:val="00103384"/>
    <w:rsid w:val="00103440"/>
    <w:rsid w:val="00103AA6"/>
    <w:rsid w:val="00103DEB"/>
    <w:rsid w:val="001041C0"/>
    <w:rsid w:val="0010449E"/>
    <w:rsid w:val="00104743"/>
    <w:rsid w:val="00104C73"/>
    <w:rsid w:val="00105169"/>
    <w:rsid w:val="0010544C"/>
    <w:rsid w:val="001056A3"/>
    <w:rsid w:val="00105E9D"/>
    <w:rsid w:val="00107808"/>
    <w:rsid w:val="0010784F"/>
    <w:rsid w:val="00107872"/>
    <w:rsid w:val="001079F0"/>
    <w:rsid w:val="00107A8B"/>
    <w:rsid w:val="00107B3A"/>
    <w:rsid w:val="00107F97"/>
    <w:rsid w:val="00107FC1"/>
    <w:rsid w:val="001105BB"/>
    <w:rsid w:val="00110B32"/>
    <w:rsid w:val="00111049"/>
    <w:rsid w:val="001117A1"/>
    <w:rsid w:val="00111AAB"/>
    <w:rsid w:val="0011204E"/>
    <w:rsid w:val="00112C41"/>
    <w:rsid w:val="00112F3C"/>
    <w:rsid w:val="00113288"/>
    <w:rsid w:val="00113506"/>
    <w:rsid w:val="001136C0"/>
    <w:rsid w:val="00113C4D"/>
    <w:rsid w:val="00113F96"/>
    <w:rsid w:val="00113FFA"/>
    <w:rsid w:val="00114295"/>
    <w:rsid w:val="00114469"/>
    <w:rsid w:val="00114A3A"/>
    <w:rsid w:val="00114B87"/>
    <w:rsid w:val="00114D6D"/>
    <w:rsid w:val="0011517E"/>
    <w:rsid w:val="001159B0"/>
    <w:rsid w:val="001170EB"/>
    <w:rsid w:val="00117631"/>
    <w:rsid w:val="00117B25"/>
    <w:rsid w:val="00117C1C"/>
    <w:rsid w:val="00117FD3"/>
    <w:rsid w:val="00120079"/>
    <w:rsid w:val="00120848"/>
    <w:rsid w:val="0012094E"/>
    <w:rsid w:val="00120DF1"/>
    <w:rsid w:val="0012120D"/>
    <w:rsid w:val="00122176"/>
    <w:rsid w:val="0012232A"/>
    <w:rsid w:val="00122407"/>
    <w:rsid w:val="00122510"/>
    <w:rsid w:val="00122845"/>
    <w:rsid w:val="00122D71"/>
    <w:rsid w:val="00122E8F"/>
    <w:rsid w:val="00123586"/>
    <w:rsid w:val="00123F73"/>
    <w:rsid w:val="0012465E"/>
    <w:rsid w:val="0012480C"/>
    <w:rsid w:val="00124B08"/>
    <w:rsid w:val="00124D75"/>
    <w:rsid w:val="001262A2"/>
    <w:rsid w:val="00126951"/>
    <w:rsid w:val="00127063"/>
    <w:rsid w:val="0012718F"/>
    <w:rsid w:val="001272E9"/>
    <w:rsid w:val="001273D6"/>
    <w:rsid w:val="00127EB8"/>
    <w:rsid w:val="00130348"/>
    <w:rsid w:val="00130E52"/>
    <w:rsid w:val="00130ED8"/>
    <w:rsid w:val="0013114F"/>
    <w:rsid w:val="00131254"/>
    <w:rsid w:val="0013157D"/>
    <w:rsid w:val="001327B8"/>
    <w:rsid w:val="00132ADC"/>
    <w:rsid w:val="001332AF"/>
    <w:rsid w:val="0013392B"/>
    <w:rsid w:val="001339C1"/>
    <w:rsid w:val="00133C15"/>
    <w:rsid w:val="001343C8"/>
    <w:rsid w:val="001344FC"/>
    <w:rsid w:val="00134759"/>
    <w:rsid w:val="001349C0"/>
    <w:rsid w:val="00135416"/>
    <w:rsid w:val="00137093"/>
    <w:rsid w:val="00137860"/>
    <w:rsid w:val="00137C6D"/>
    <w:rsid w:val="001402DA"/>
    <w:rsid w:val="00140708"/>
    <w:rsid w:val="00140A41"/>
    <w:rsid w:val="00140BB6"/>
    <w:rsid w:val="001412BA"/>
    <w:rsid w:val="0014134A"/>
    <w:rsid w:val="00141946"/>
    <w:rsid w:val="00141E48"/>
    <w:rsid w:val="0014209D"/>
    <w:rsid w:val="001423AD"/>
    <w:rsid w:val="0014288B"/>
    <w:rsid w:val="00142952"/>
    <w:rsid w:val="00142ED0"/>
    <w:rsid w:val="00142F49"/>
    <w:rsid w:val="001435E2"/>
    <w:rsid w:val="001439D6"/>
    <w:rsid w:val="00143AA5"/>
    <w:rsid w:val="00144E10"/>
    <w:rsid w:val="0014500A"/>
    <w:rsid w:val="00145362"/>
    <w:rsid w:val="001460D6"/>
    <w:rsid w:val="00146828"/>
    <w:rsid w:val="001468FC"/>
    <w:rsid w:val="0014754C"/>
    <w:rsid w:val="001477DE"/>
    <w:rsid w:val="00147D94"/>
    <w:rsid w:val="001503A9"/>
    <w:rsid w:val="001503E2"/>
    <w:rsid w:val="00151536"/>
    <w:rsid w:val="00151F50"/>
    <w:rsid w:val="00152552"/>
    <w:rsid w:val="00153C4F"/>
    <w:rsid w:val="00154289"/>
    <w:rsid w:val="00154495"/>
    <w:rsid w:val="00154874"/>
    <w:rsid w:val="001548D6"/>
    <w:rsid w:val="00154BFA"/>
    <w:rsid w:val="0015550F"/>
    <w:rsid w:val="00155D4C"/>
    <w:rsid w:val="0015645E"/>
    <w:rsid w:val="001568BB"/>
    <w:rsid w:val="00157672"/>
    <w:rsid w:val="00157E88"/>
    <w:rsid w:val="00160BA6"/>
    <w:rsid w:val="00161F71"/>
    <w:rsid w:val="00162374"/>
    <w:rsid w:val="00163186"/>
    <w:rsid w:val="001635F3"/>
    <w:rsid w:val="00163E12"/>
    <w:rsid w:val="0016468A"/>
    <w:rsid w:val="001651C9"/>
    <w:rsid w:val="00165350"/>
    <w:rsid w:val="0016566F"/>
    <w:rsid w:val="00165793"/>
    <w:rsid w:val="00165EE3"/>
    <w:rsid w:val="00166723"/>
    <w:rsid w:val="00166947"/>
    <w:rsid w:val="00166BA9"/>
    <w:rsid w:val="00166C09"/>
    <w:rsid w:val="00167106"/>
    <w:rsid w:val="0017002D"/>
    <w:rsid w:val="00170726"/>
    <w:rsid w:val="00170796"/>
    <w:rsid w:val="001708C4"/>
    <w:rsid w:val="00170990"/>
    <w:rsid w:val="00171170"/>
    <w:rsid w:val="001716D9"/>
    <w:rsid w:val="00171A59"/>
    <w:rsid w:val="001724F6"/>
    <w:rsid w:val="0017295B"/>
    <w:rsid w:val="00172FEC"/>
    <w:rsid w:val="001743BC"/>
    <w:rsid w:val="00174BBD"/>
    <w:rsid w:val="00174BF2"/>
    <w:rsid w:val="00174CAB"/>
    <w:rsid w:val="00175044"/>
    <w:rsid w:val="00175294"/>
    <w:rsid w:val="00175AC0"/>
    <w:rsid w:val="00175DF3"/>
    <w:rsid w:val="00176164"/>
    <w:rsid w:val="001767B3"/>
    <w:rsid w:val="00176904"/>
    <w:rsid w:val="00176E52"/>
    <w:rsid w:val="00176FD3"/>
    <w:rsid w:val="00177695"/>
    <w:rsid w:val="0018036B"/>
    <w:rsid w:val="0018096C"/>
    <w:rsid w:val="00180CE3"/>
    <w:rsid w:val="00180EE5"/>
    <w:rsid w:val="0018274B"/>
    <w:rsid w:val="00182BAA"/>
    <w:rsid w:val="00182C78"/>
    <w:rsid w:val="00183790"/>
    <w:rsid w:val="001837B9"/>
    <w:rsid w:val="00183B0D"/>
    <w:rsid w:val="00183E9B"/>
    <w:rsid w:val="00183EB2"/>
    <w:rsid w:val="001840A2"/>
    <w:rsid w:val="00184DE5"/>
    <w:rsid w:val="001854B4"/>
    <w:rsid w:val="00186228"/>
    <w:rsid w:val="001867FA"/>
    <w:rsid w:val="001877DC"/>
    <w:rsid w:val="0019006A"/>
    <w:rsid w:val="00190413"/>
    <w:rsid w:val="0019177D"/>
    <w:rsid w:val="0019189A"/>
    <w:rsid w:val="00191DC5"/>
    <w:rsid w:val="00191F1B"/>
    <w:rsid w:val="0019269A"/>
    <w:rsid w:val="00192AD0"/>
    <w:rsid w:val="00193142"/>
    <w:rsid w:val="00193976"/>
    <w:rsid w:val="00193BE7"/>
    <w:rsid w:val="001944D7"/>
    <w:rsid w:val="00194F1A"/>
    <w:rsid w:val="0019519D"/>
    <w:rsid w:val="001975A7"/>
    <w:rsid w:val="001977F8"/>
    <w:rsid w:val="00197E11"/>
    <w:rsid w:val="001A0295"/>
    <w:rsid w:val="001A0553"/>
    <w:rsid w:val="001A06E6"/>
    <w:rsid w:val="001A153F"/>
    <w:rsid w:val="001A16F4"/>
    <w:rsid w:val="001A195B"/>
    <w:rsid w:val="001A1A82"/>
    <w:rsid w:val="001A2542"/>
    <w:rsid w:val="001A2C6D"/>
    <w:rsid w:val="001A30D9"/>
    <w:rsid w:val="001A36D6"/>
    <w:rsid w:val="001A3BE9"/>
    <w:rsid w:val="001A4500"/>
    <w:rsid w:val="001A4870"/>
    <w:rsid w:val="001A5233"/>
    <w:rsid w:val="001A59A9"/>
    <w:rsid w:val="001A5DF0"/>
    <w:rsid w:val="001A62F9"/>
    <w:rsid w:val="001A6E8E"/>
    <w:rsid w:val="001A7231"/>
    <w:rsid w:val="001A7BBA"/>
    <w:rsid w:val="001A7BCC"/>
    <w:rsid w:val="001A7FB0"/>
    <w:rsid w:val="001B1462"/>
    <w:rsid w:val="001B16DC"/>
    <w:rsid w:val="001B1965"/>
    <w:rsid w:val="001B1AC3"/>
    <w:rsid w:val="001B1B94"/>
    <w:rsid w:val="001B21AC"/>
    <w:rsid w:val="001B26EB"/>
    <w:rsid w:val="001B38B1"/>
    <w:rsid w:val="001B397B"/>
    <w:rsid w:val="001B3CFC"/>
    <w:rsid w:val="001B4244"/>
    <w:rsid w:val="001B4865"/>
    <w:rsid w:val="001B5057"/>
    <w:rsid w:val="001B532E"/>
    <w:rsid w:val="001B578B"/>
    <w:rsid w:val="001B6153"/>
    <w:rsid w:val="001B6557"/>
    <w:rsid w:val="001B6A8A"/>
    <w:rsid w:val="001B6D62"/>
    <w:rsid w:val="001B6F16"/>
    <w:rsid w:val="001B716B"/>
    <w:rsid w:val="001B7CB1"/>
    <w:rsid w:val="001C07B8"/>
    <w:rsid w:val="001C086C"/>
    <w:rsid w:val="001C10A7"/>
    <w:rsid w:val="001C1274"/>
    <w:rsid w:val="001C12B7"/>
    <w:rsid w:val="001C22E2"/>
    <w:rsid w:val="001C251C"/>
    <w:rsid w:val="001C2613"/>
    <w:rsid w:val="001C3E6F"/>
    <w:rsid w:val="001C407A"/>
    <w:rsid w:val="001C43C9"/>
    <w:rsid w:val="001C4B09"/>
    <w:rsid w:val="001C4C92"/>
    <w:rsid w:val="001C5301"/>
    <w:rsid w:val="001C53E1"/>
    <w:rsid w:val="001C5675"/>
    <w:rsid w:val="001C5AE7"/>
    <w:rsid w:val="001C607B"/>
    <w:rsid w:val="001C60F7"/>
    <w:rsid w:val="001C6346"/>
    <w:rsid w:val="001C6458"/>
    <w:rsid w:val="001C6835"/>
    <w:rsid w:val="001C7391"/>
    <w:rsid w:val="001C75DE"/>
    <w:rsid w:val="001C7D01"/>
    <w:rsid w:val="001D019F"/>
    <w:rsid w:val="001D0264"/>
    <w:rsid w:val="001D08EB"/>
    <w:rsid w:val="001D1E7F"/>
    <w:rsid w:val="001D3268"/>
    <w:rsid w:val="001D4382"/>
    <w:rsid w:val="001D5394"/>
    <w:rsid w:val="001D6151"/>
    <w:rsid w:val="001D6339"/>
    <w:rsid w:val="001D6435"/>
    <w:rsid w:val="001D6CD7"/>
    <w:rsid w:val="001D6D82"/>
    <w:rsid w:val="001D6F3B"/>
    <w:rsid w:val="001E018B"/>
    <w:rsid w:val="001E02BE"/>
    <w:rsid w:val="001E0813"/>
    <w:rsid w:val="001E0A60"/>
    <w:rsid w:val="001E18B2"/>
    <w:rsid w:val="001E1A2B"/>
    <w:rsid w:val="001E2146"/>
    <w:rsid w:val="001E27EA"/>
    <w:rsid w:val="001E3112"/>
    <w:rsid w:val="001E3307"/>
    <w:rsid w:val="001E332E"/>
    <w:rsid w:val="001E4BF5"/>
    <w:rsid w:val="001E4DBA"/>
    <w:rsid w:val="001E4FA6"/>
    <w:rsid w:val="001E5ACE"/>
    <w:rsid w:val="001E61A9"/>
    <w:rsid w:val="001E6260"/>
    <w:rsid w:val="001E64CC"/>
    <w:rsid w:val="001E6615"/>
    <w:rsid w:val="001F016A"/>
    <w:rsid w:val="001F0311"/>
    <w:rsid w:val="001F04C5"/>
    <w:rsid w:val="001F0D99"/>
    <w:rsid w:val="001F0DFD"/>
    <w:rsid w:val="001F104D"/>
    <w:rsid w:val="001F1471"/>
    <w:rsid w:val="001F1785"/>
    <w:rsid w:val="001F19E1"/>
    <w:rsid w:val="001F1ADB"/>
    <w:rsid w:val="001F201F"/>
    <w:rsid w:val="001F209A"/>
    <w:rsid w:val="001F2414"/>
    <w:rsid w:val="001F2DA9"/>
    <w:rsid w:val="001F2E1B"/>
    <w:rsid w:val="001F309E"/>
    <w:rsid w:val="001F3881"/>
    <w:rsid w:val="001F390C"/>
    <w:rsid w:val="001F408C"/>
    <w:rsid w:val="001F556A"/>
    <w:rsid w:val="001F5AC2"/>
    <w:rsid w:val="001F5D9B"/>
    <w:rsid w:val="001F5F19"/>
    <w:rsid w:val="001F6168"/>
    <w:rsid w:val="001F666F"/>
    <w:rsid w:val="001F6A15"/>
    <w:rsid w:val="00200249"/>
    <w:rsid w:val="00200A1D"/>
    <w:rsid w:val="00200C59"/>
    <w:rsid w:val="00201A6F"/>
    <w:rsid w:val="00202319"/>
    <w:rsid w:val="00202753"/>
    <w:rsid w:val="00202988"/>
    <w:rsid w:val="0020325F"/>
    <w:rsid w:val="00203342"/>
    <w:rsid w:val="00203500"/>
    <w:rsid w:val="0020384C"/>
    <w:rsid w:val="0020464E"/>
    <w:rsid w:val="002046E7"/>
    <w:rsid w:val="00204A3C"/>
    <w:rsid w:val="0020533F"/>
    <w:rsid w:val="00205718"/>
    <w:rsid w:val="00206257"/>
    <w:rsid w:val="00206354"/>
    <w:rsid w:val="00206D96"/>
    <w:rsid w:val="00206DA3"/>
    <w:rsid w:val="00206FC4"/>
    <w:rsid w:val="00207616"/>
    <w:rsid w:val="00210259"/>
    <w:rsid w:val="0021073D"/>
    <w:rsid w:val="00210ACA"/>
    <w:rsid w:val="00210D29"/>
    <w:rsid w:val="00211142"/>
    <w:rsid w:val="00211392"/>
    <w:rsid w:val="002114A1"/>
    <w:rsid w:val="00211F61"/>
    <w:rsid w:val="002127EF"/>
    <w:rsid w:val="00212A2B"/>
    <w:rsid w:val="00213253"/>
    <w:rsid w:val="00215621"/>
    <w:rsid w:val="00216227"/>
    <w:rsid w:val="00216CE8"/>
    <w:rsid w:val="00217110"/>
    <w:rsid w:val="00217DBA"/>
    <w:rsid w:val="00217FC6"/>
    <w:rsid w:val="00217FC7"/>
    <w:rsid w:val="0022001D"/>
    <w:rsid w:val="00220100"/>
    <w:rsid w:val="00220864"/>
    <w:rsid w:val="00221960"/>
    <w:rsid w:val="002224D3"/>
    <w:rsid w:val="002226F7"/>
    <w:rsid w:val="00222A05"/>
    <w:rsid w:val="00222B85"/>
    <w:rsid w:val="00222C1A"/>
    <w:rsid w:val="0022351B"/>
    <w:rsid w:val="00223D80"/>
    <w:rsid w:val="00223E60"/>
    <w:rsid w:val="00224597"/>
    <w:rsid w:val="00224846"/>
    <w:rsid w:val="00224A83"/>
    <w:rsid w:val="00224C6D"/>
    <w:rsid w:val="00224D62"/>
    <w:rsid w:val="00225049"/>
    <w:rsid w:val="0022544E"/>
    <w:rsid w:val="00225A38"/>
    <w:rsid w:val="002261A3"/>
    <w:rsid w:val="002269E9"/>
    <w:rsid w:val="00226BFD"/>
    <w:rsid w:val="00226FC2"/>
    <w:rsid w:val="002271CD"/>
    <w:rsid w:val="0022766A"/>
    <w:rsid w:val="00230744"/>
    <w:rsid w:val="002313FF"/>
    <w:rsid w:val="00231C35"/>
    <w:rsid w:val="002330DE"/>
    <w:rsid w:val="0023312F"/>
    <w:rsid w:val="00233B68"/>
    <w:rsid w:val="00233BCB"/>
    <w:rsid w:val="00233CE3"/>
    <w:rsid w:val="0023485B"/>
    <w:rsid w:val="0023492A"/>
    <w:rsid w:val="002349ED"/>
    <w:rsid w:val="00234A80"/>
    <w:rsid w:val="00234ACF"/>
    <w:rsid w:val="00234BB6"/>
    <w:rsid w:val="00234E4A"/>
    <w:rsid w:val="002358BB"/>
    <w:rsid w:val="002359AB"/>
    <w:rsid w:val="00235A84"/>
    <w:rsid w:val="00235CE6"/>
    <w:rsid w:val="002362F7"/>
    <w:rsid w:val="00237279"/>
    <w:rsid w:val="002374D2"/>
    <w:rsid w:val="0023751F"/>
    <w:rsid w:val="00237BD6"/>
    <w:rsid w:val="00240382"/>
    <w:rsid w:val="002404CD"/>
    <w:rsid w:val="002410BB"/>
    <w:rsid w:val="00241DBD"/>
    <w:rsid w:val="0024330E"/>
    <w:rsid w:val="0024448C"/>
    <w:rsid w:val="00244714"/>
    <w:rsid w:val="002447C9"/>
    <w:rsid w:val="0024495A"/>
    <w:rsid w:val="00244A59"/>
    <w:rsid w:val="00244AF9"/>
    <w:rsid w:val="0024563B"/>
    <w:rsid w:val="00245AA3"/>
    <w:rsid w:val="00245F86"/>
    <w:rsid w:val="00246152"/>
    <w:rsid w:val="00246645"/>
    <w:rsid w:val="00246942"/>
    <w:rsid w:val="002469BE"/>
    <w:rsid w:val="0024732B"/>
    <w:rsid w:val="0025013D"/>
    <w:rsid w:val="002508CC"/>
    <w:rsid w:val="00252595"/>
    <w:rsid w:val="002527F7"/>
    <w:rsid w:val="00252AD3"/>
    <w:rsid w:val="002534C4"/>
    <w:rsid w:val="002535D4"/>
    <w:rsid w:val="00253662"/>
    <w:rsid w:val="00253FBC"/>
    <w:rsid w:val="00254065"/>
    <w:rsid w:val="00254BFA"/>
    <w:rsid w:val="00254CFC"/>
    <w:rsid w:val="0025512F"/>
    <w:rsid w:val="00255B39"/>
    <w:rsid w:val="002568DA"/>
    <w:rsid w:val="00256CB6"/>
    <w:rsid w:val="0025764D"/>
    <w:rsid w:val="00257790"/>
    <w:rsid w:val="0025794C"/>
    <w:rsid w:val="00257A39"/>
    <w:rsid w:val="002601C8"/>
    <w:rsid w:val="002609C8"/>
    <w:rsid w:val="00260A1C"/>
    <w:rsid w:val="00261296"/>
    <w:rsid w:val="00261B10"/>
    <w:rsid w:val="00261BDE"/>
    <w:rsid w:val="00261F1B"/>
    <w:rsid w:val="002622C2"/>
    <w:rsid w:val="002628F9"/>
    <w:rsid w:val="0026297E"/>
    <w:rsid w:val="00262E92"/>
    <w:rsid w:val="00262FD3"/>
    <w:rsid w:val="00263BC1"/>
    <w:rsid w:val="00263CA5"/>
    <w:rsid w:val="0026546A"/>
    <w:rsid w:val="0026563A"/>
    <w:rsid w:val="00265F55"/>
    <w:rsid w:val="00266997"/>
    <w:rsid w:val="00267076"/>
    <w:rsid w:val="002671C1"/>
    <w:rsid w:val="002676C4"/>
    <w:rsid w:val="00267CDB"/>
    <w:rsid w:val="00270301"/>
    <w:rsid w:val="00271300"/>
    <w:rsid w:val="00271DA5"/>
    <w:rsid w:val="00271F55"/>
    <w:rsid w:val="002725EA"/>
    <w:rsid w:val="00272C63"/>
    <w:rsid w:val="002734E9"/>
    <w:rsid w:val="00273D7E"/>
    <w:rsid w:val="00273EB7"/>
    <w:rsid w:val="00274633"/>
    <w:rsid w:val="00274722"/>
    <w:rsid w:val="00274863"/>
    <w:rsid w:val="002758AB"/>
    <w:rsid w:val="00275AF6"/>
    <w:rsid w:val="00275FA8"/>
    <w:rsid w:val="002761E0"/>
    <w:rsid w:val="0027631C"/>
    <w:rsid w:val="00276390"/>
    <w:rsid w:val="0027641F"/>
    <w:rsid w:val="0027722D"/>
    <w:rsid w:val="00277650"/>
    <w:rsid w:val="002778C4"/>
    <w:rsid w:val="00277A71"/>
    <w:rsid w:val="0028024E"/>
    <w:rsid w:val="00280940"/>
    <w:rsid w:val="002812CE"/>
    <w:rsid w:val="00281833"/>
    <w:rsid w:val="00281854"/>
    <w:rsid w:val="002818A4"/>
    <w:rsid w:val="00281CC1"/>
    <w:rsid w:val="00281CED"/>
    <w:rsid w:val="00282D2B"/>
    <w:rsid w:val="00283E16"/>
    <w:rsid w:val="002844B6"/>
    <w:rsid w:val="002849FF"/>
    <w:rsid w:val="00284FCF"/>
    <w:rsid w:val="002862AB"/>
    <w:rsid w:val="002867F2"/>
    <w:rsid w:val="002868C6"/>
    <w:rsid w:val="002877CE"/>
    <w:rsid w:val="00287CBB"/>
    <w:rsid w:val="00287EF5"/>
    <w:rsid w:val="00290033"/>
    <w:rsid w:val="00290549"/>
    <w:rsid w:val="0029094A"/>
    <w:rsid w:val="00290DB2"/>
    <w:rsid w:val="00290FAE"/>
    <w:rsid w:val="0029107F"/>
    <w:rsid w:val="00291276"/>
    <w:rsid w:val="00291B7A"/>
    <w:rsid w:val="00292818"/>
    <w:rsid w:val="00292A3E"/>
    <w:rsid w:val="002936D7"/>
    <w:rsid w:val="002939DF"/>
    <w:rsid w:val="00293AE3"/>
    <w:rsid w:val="00294D42"/>
    <w:rsid w:val="00296112"/>
    <w:rsid w:val="0029628C"/>
    <w:rsid w:val="002966D7"/>
    <w:rsid w:val="002970B9"/>
    <w:rsid w:val="002975CC"/>
    <w:rsid w:val="002979FF"/>
    <w:rsid w:val="002A0D78"/>
    <w:rsid w:val="002A10DC"/>
    <w:rsid w:val="002A117F"/>
    <w:rsid w:val="002A157D"/>
    <w:rsid w:val="002A25AD"/>
    <w:rsid w:val="002A2817"/>
    <w:rsid w:val="002A2BA2"/>
    <w:rsid w:val="002A319F"/>
    <w:rsid w:val="002A3B2D"/>
    <w:rsid w:val="002A42BF"/>
    <w:rsid w:val="002A5C21"/>
    <w:rsid w:val="002A6196"/>
    <w:rsid w:val="002A687B"/>
    <w:rsid w:val="002A6FE1"/>
    <w:rsid w:val="002A7818"/>
    <w:rsid w:val="002B0482"/>
    <w:rsid w:val="002B07C7"/>
    <w:rsid w:val="002B08BC"/>
    <w:rsid w:val="002B0B65"/>
    <w:rsid w:val="002B194B"/>
    <w:rsid w:val="002B2483"/>
    <w:rsid w:val="002B268B"/>
    <w:rsid w:val="002B2B30"/>
    <w:rsid w:val="002B2E3B"/>
    <w:rsid w:val="002B3082"/>
    <w:rsid w:val="002B323E"/>
    <w:rsid w:val="002B365C"/>
    <w:rsid w:val="002B39DC"/>
    <w:rsid w:val="002B3D62"/>
    <w:rsid w:val="002B486F"/>
    <w:rsid w:val="002B4E1A"/>
    <w:rsid w:val="002B5706"/>
    <w:rsid w:val="002B60CC"/>
    <w:rsid w:val="002B6117"/>
    <w:rsid w:val="002B6995"/>
    <w:rsid w:val="002B7013"/>
    <w:rsid w:val="002B7331"/>
    <w:rsid w:val="002B7790"/>
    <w:rsid w:val="002B7C10"/>
    <w:rsid w:val="002B7F97"/>
    <w:rsid w:val="002B7FF3"/>
    <w:rsid w:val="002C02C6"/>
    <w:rsid w:val="002C0321"/>
    <w:rsid w:val="002C0522"/>
    <w:rsid w:val="002C0AD7"/>
    <w:rsid w:val="002C0AE5"/>
    <w:rsid w:val="002C281B"/>
    <w:rsid w:val="002C2A6B"/>
    <w:rsid w:val="002C3069"/>
    <w:rsid w:val="002C3377"/>
    <w:rsid w:val="002C34A0"/>
    <w:rsid w:val="002C36B2"/>
    <w:rsid w:val="002C3ACB"/>
    <w:rsid w:val="002C3B38"/>
    <w:rsid w:val="002C3E64"/>
    <w:rsid w:val="002C5428"/>
    <w:rsid w:val="002C5578"/>
    <w:rsid w:val="002C5945"/>
    <w:rsid w:val="002C5A2F"/>
    <w:rsid w:val="002C6286"/>
    <w:rsid w:val="002C6918"/>
    <w:rsid w:val="002C6A8C"/>
    <w:rsid w:val="002C6B0E"/>
    <w:rsid w:val="002C6C20"/>
    <w:rsid w:val="002C6C77"/>
    <w:rsid w:val="002C6F56"/>
    <w:rsid w:val="002C6FA2"/>
    <w:rsid w:val="002C7662"/>
    <w:rsid w:val="002C78D2"/>
    <w:rsid w:val="002D0306"/>
    <w:rsid w:val="002D07AE"/>
    <w:rsid w:val="002D0AA5"/>
    <w:rsid w:val="002D0CB0"/>
    <w:rsid w:val="002D1676"/>
    <w:rsid w:val="002D1C19"/>
    <w:rsid w:val="002D1D67"/>
    <w:rsid w:val="002D1F64"/>
    <w:rsid w:val="002D3524"/>
    <w:rsid w:val="002D35C2"/>
    <w:rsid w:val="002D3B98"/>
    <w:rsid w:val="002D428B"/>
    <w:rsid w:val="002D4DE4"/>
    <w:rsid w:val="002D5A76"/>
    <w:rsid w:val="002D5DCD"/>
    <w:rsid w:val="002D72DA"/>
    <w:rsid w:val="002E008E"/>
    <w:rsid w:val="002E063C"/>
    <w:rsid w:val="002E0B03"/>
    <w:rsid w:val="002E0B26"/>
    <w:rsid w:val="002E0ED2"/>
    <w:rsid w:val="002E14A5"/>
    <w:rsid w:val="002E167A"/>
    <w:rsid w:val="002E1FAF"/>
    <w:rsid w:val="002E34A9"/>
    <w:rsid w:val="002E38EA"/>
    <w:rsid w:val="002E414A"/>
    <w:rsid w:val="002E4BF6"/>
    <w:rsid w:val="002E4EA5"/>
    <w:rsid w:val="002E51BD"/>
    <w:rsid w:val="002E5BA9"/>
    <w:rsid w:val="002E5EAF"/>
    <w:rsid w:val="002E6248"/>
    <w:rsid w:val="002E659B"/>
    <w:rsid w:val="002E6ABC"/>
    <w:rsid w:val="002E6B6A"/>
    <w:rsid w:val="002E6C0E"/>
    <w:rsid w:val="002E7359"/>
    <w:rsid w:val="002E752B"/>
    <w:rsid w:val="002E7AA7"/>
    <w:rsid w:val="002E7B31"/>
    <w:rsid w:val="002F0542"/>
    <w:rsid w:val="002F055A"/>
    <w:rsid w:val="002F08EB"/>
    <w:rsid w:val="002F0DA1"/>
    <w:rsid w:val="002F18C9"/>
    <w:rsid w:val="002F256B"/>
    <w:rsid w:val="002F27FC"/>
    <w:rsid w:val="002F30B9"/>
    <w:rsid w:val="002F366A"/>
    <w:rsid w:val="002F37EB"/>
    <w:rsid w:val="002F3B3E"/>
    <w:rsid w:val="002F41BC"/>
    <w:rsid w:val="002F486D"/>
    <w:rsid w:val="002F4C6A"/>
    <w:rsid w:val="002F5059"/>
    <w:rsid w:val="002F532C"/>
    <w:rsid w:val="002F663D"/>
    <w:rsid w:val="002F675F"/>
    <w:rsid w:val="002F692F"/>
    <w:rsid w:val="002F707A"/>
    <w:rsid w:val="002F7408"/>
    <w:rsid w:val="002F7490"/>
    <w:rsid w:val="002F7CCF"/>
    <w:rsid w:val="00300C84"/>
    <w:rsid w:val="00300E5F"/>
    <w:rsid w:val="0030113B"/>
    <w:rsid w:val="00301213"/>
    <w:rsid w:val="003013F7"/>
    <w:rsid w:val="00301AA1"/>
    <w:rsid w:val="00301ACD"/>
    <w:rsid w:val="00301DFA"/>
    <w:rsid w:val="003021E3"/>
    <w:rsid w:val="00303233"/>
    <w:rsid w:val="003035C2"/>
    <w:rsid w:val="00303B9F"/>
    <w:rsid w:val="00304291"/>
    <w:rsid w:val="00305920"/>
    <w:rsid w:val="00305DF1"/>
    <w:rsid w:val="003062D1"/>
    <w:rsid w:val="00306D6B"/>
    <w:rsid w:val="0030768B"/>
    <w:rsid w:val="00307EF3"/>
    <w:rsid w:val="0031183C"/>
    <w:rsid w:val="00311CC0"/>
    <w:rsid w:val="00311CDA"/>
    <w:rsid w:val="003120FD"/>
    <w:rsid w:val="003121FC"/>
    <w:rsid w:val="00312494"/>
    <w:rsid w:val="00313075"/>
    <w:rsid w:val="003131B8"/>
    <w:rsid w:val="00313417"/>
    <w:rsid w:val="00313D2E"/>
    <w:rsid w:val="00314008"/>
    <w:rsid w:val="0031458F"/>
    <w:rsid w:val="00314858"/>
    <w:rsid w:val="00314DDA"/>
    <w:rsid w:val="00315126"/>
    <w:rsid w:val="00315AF1"/>
    <w:rsid w:val="00316789"/>
    <w:rsid w:val="00316F02"/>
    <w:rsid w:val="00317738"/>
    <w:rsid w:val="00317AEB"/>
    <w:rsid w:val="0032006A"/>
    <w:rsid w:val="00320933"/>
    <w:rsid w:val="00321443"/>
    <w:rsid w:val="00321807"/>
    <w:rsid w:val="00321FA6"/>
    <w:rsid w:val="003226D7"/>
    <w:rsid w:val="003228BC"/>
    <w:rsid w:val="00322E43"/>
    <w:rsid w:val="003239E5"/>
    <w:rsid w:val="00323CA7"/>
    <w:rsid w:val="0032442D"/>
    <w:rsid w:val="003245C0"/>
    <w:rsid w:val="0032556F"/>
    <w:rsid w:val="00325585"/>
    <w:rsid w:val="00325820"/>
    <w:rsid w:val="00325CE1"/>
    <w:rsid w:val="00325EDB"/>
    <w:rsid w:val="00326104"/>
    <w:rsid w:val="003268E1"/>
    <w:rsid w:val="00326983"/>
    <w:rsid w:val="00326A0D"/>
    <w:rsid w:val="00326BE2"/>
    <w:rsid w:val="0032704F"/>
    <w:rsid w:val="00327332"/>
    <w:rsid w:val="00330164"/>
    <w:rsid w:val="003303D5"/>
    <w:rsid w:val="003309E7"/>
    <w:rsid w:val="00330B73"/>
    <w:rsid w:val="0033130E"/>
    <w:rsid w:val="0033159C"/>
    <w:rsid w:val="00331C0F"/>
    <w:rsid w:val="00331E70"/>
    <w:rsid w:val="0033202F"/>
    <w:rsid w:val="0033209C"/>
    <w:rsid w:val="00333394"/>
    <w:rsid w:val="00333C55"/>
    <w:rsid w:val="00333ED2"/>
    <w:rsid w:val="00334262"/>
    <w:rsid w:val="003342CC"/>
    <w:rsid w:val="00334B91"/>
    <w:rsid w:val="00335118"/>
    <w:rsid w:val="0033581A"/>
    <w:rsid w:val="00335B52"/>
    <w:rsid w:val="00336168"/>
    <w:rsid w:val="003368A7"/>
    <w:rsid w:val="00336FDE"/>
    <w:rsid w:val="003371F1"/>
    <w:rsid w:val="003373F2"/>
    <w:rsid w:val="0034002E"/>
    <w:rsid w:val="003401C7"/>
    <w:rsid w:val="00340AE7"/>
    <w:rsid w:val="003410DA"/>
    <w:rsid w:val="0034293E"/>
    <w:rsid w:val="00342F12"/>
    <w:rsid w:val="00343465"/>
    <w:rsid w:val="00343CD5"/>
    <w:rsid w:val="0034415D"/>
    <w:rsid w:val="0034422E"/>
    <w:rsid w:val="00345A1A"/>
    <w:rsid w:val="00345EF5"/>
    <w:rsid w:val="00345F2A"/>
    <w:rsid w:val="00345F38"/>
    <w:rsid w:val="003466AB"/>
    <w:rsid w:val="00346A58"/>
    <w:rsid w:val="003501E6"/>
    <w:rsid w:val="003501F0"/>
    <w:rsid w:val="003504FE"/>
    <w:rsid w:val="003510DC"/>
    <w:rsid w:val="003516C7"/>
    <w:rsid w:val="003538E3"/>
    <w:rsid w:val="00353B4B"/>
    <w:rsid w:val="00353EA6"/>
    <w:rsid w:val="0035415A"/>
    <w:rsid w:val="0035459B"/>
    <w:rsid w:val="00354F0B"/>
    <w:rsid w:val="003550E2"/>
    <w:rsid w:val="00355230"/>
    <w:rsid w:val="003554CA"/>
    <w:rsid w:val="003555CE"/>
    <w:rsid w:val="00355CDE"/>
    <w:rsid w:val="00357543"/>
    <w:rsid w:val="003575F8"/>
    <w:rsid w:val="00360327"/>
    <w:rsid w:val="00360690"/>
    <w:rsid w:val="003606B9"/>
    <w:rsid w:val="003606FD"/>
    <w:rsid w:val="0036178A"/>
    <w:rsid w:val="00361F2C"/>
    <w:rsid w:val="00361FCA"/>
    <w:rsid w:val="003624C6"/>
    <w:rsid w:val="00363182"/>
    <w:rsid w:val="003636C7"/>
    <w:rsid w:val="00363ABF"/>
    <w:rsid w:val="00363B03"/>
    <w:rsid w:val="00363F53"/>
    <w:rsid w:val="003647F5"/>
    <w:rsid w:val="00364ADB"/>
    <w:rsid w:val="0036514F"/>
    <w:rsid w:val="00365523"/>
    <w:rsid w:val="00365B0B"/>
    <w:rsid w:val="00365CA1"/>
    <w:rsid w:val="003664AA"/>
    <w:rsid w:val="00366618"/>
    <w:rsid w:val="00366861"/>
    <w:rsid w:val="003672B7"/>
    <w:rsid w:val="003673F3"/>
    <w:rsid w:val="00370427"/>
    <w:rsid w:val="00371106"/>
    <w:rsid w:val="0037133F"/>
    <w:rsid w:val="00371441"/>
    <w:rsid w:val="0037177C"/>
    <w:rsid w:val="00371B14"/>
    <w:rsid w:val="00371D65"/>
    <w:rsid w:val="0037206E"/>
    <w:rsid w:val="003726B8"/>
    <w:rsid w:val="003728F4"/>
    <w:rsid w:val="0037295F"/>
    <w:rsid w:val="00372A41"/>
    <w:rsid w:val="00373743"/>
    <w:rsid w:val="003739EB"/>
    <w:rsid w:val="003740FA"/>
    <w:rsid w:val="00374433"/>
    <w:rsid w:val="0037497A"/>
    <w:rsid w:val="0037546A"/>
    <w:rsid w:val="00375876"/>
    <w:rsid w:val="00375F95"/>
    <w:rsid w:val="0037615C"/>
    <w:rsid w:val="003767FB"/>
    <w:rsid w:val="00376E6B"/>
    <w:rsid w:val="0037796B"/>
    <w:rsid w:val="00377D6A"/>
    <w:rsid w:val="00380333"/>
    <w:rsid w:val="00380571"/>
    <w:rsid w:val="003809B0"/>
    <w:rsid w:val="00380BE5"/>
    <w:rsid w:val="003810DE"/>
    <w:rsid w:val="003811FD"/>
    <w:rsid w:val="00381374"/>
    <w:rsid w:val="003817EA"/>
    <w:rsid w:val="003819FF"/>
    <w:rsid w:val="00381FED"/>
    <w:rsid w:val="00382901"/>
    <w:rsid w:val="0038299F"/>
    <w:rsid w:val="003829E1"/>
    <w:rsid w:val="00382E32"/>
    <w:rsid w:val="00382E6D"/>
    <w:rsid w:val="00384744"/>
    <w:rsid w:val="00384964"/>
    <w:rsid w:val="00384C32"/>
    <w:rsid w:val="00384CBA"/>
    <w:rsid w:val="00385A77"/>
    <w:rsid w:val="00385F1A"/>
    <w:rsid w:val="00385FD9"/>
    <w:rsid w:val="00386CB2"/>
    <w:rsid w:val="00386F65"/>
    <w:rsid w:val="003876B9"/>
    <w:rsid w:val="003876F8"/>
    <w:rsid w:val="0038792A"/>
    <w:rsid w:val="003901FD"/>
    <w:rsid w:val="00390424"/>
    <w:rsid w:val="0039169C"/>
    <w:rsid w:val="00391730"/>
    <w:rsid w:val="003917E8"/>
    <w:rsid w:val="00391AE2"/>
    <w:rsid w:val="00391E03"/>
    <w:rsid w:val="003921F6"/>
    <w:rsid w:val="0039268C"/>
    <w:rsid w:val="003928F4"/>
    <w:rsid w:val="00392AC2"/>
    <w:rsid w:val="00392C2E"/>
    <w:rsid w:val="003931F3"/>
    <w:rsid w:val="003933C6"/>
    <w:rsid w:val="0039355F"/>
    <w:rsid w:val="00393B4E"/>
    <w:rsid w:val="00394170"/>
    <w:rsid w:val="00394437"/>
    <w:rsid w:val="00394883"/>
    <w:rsid w:val="003949E0"/>
    <w:rsid w:val="00394BC4"/>
    <w:rsid w:val="00394FF5"/>
    <w:rsid w:val="00395931"/>
    <w:rsid w:val="00395C91"/>
    <w:rsid w:val="00396C8E"/>
    <w:rsid w:val="00396E6F"/>
    <w:rsid w:val="003975AF"/>
    <w:rsid w:val="00397B53"/>
    <w:rsid w:val="00397BA6"/>
    <w:rsid w:val="00397C23"/>
    <w:rsid w:val="003A06B7"/>
    <w:rsid w:val="003A08EE"/>
    <w:rsid w:val="003A320A"/>
    <w:rsid w:val="003A3669"/>
    <w:rsid w:val="003A3B1D"/>
    <w:rsid w:val="003A48E4"/>
    <w:rsid w:val="003A492A"/>
    <w:rsid w:val="003A4A17"/>
    <w:rsid w:val="003A4AD4"/>
    <w:rsid w:val="003A5417"/>
    <w:rsid w:val="003A5D6B"/>
    <w:rsid w:val="003A64A3"/>
    <w:rsid w:val="003A64C1"/>
    <w:rsid w:val="003B058A"/>
    <w:rsid w:val="003B0C43"/>
    <w:rsid w:val="003B11A7"/>
    <w:rsid w:val="003B12D9"/>
    <w:rsid w:val="003B1B20"/>
    <w:rsid w:val="003B2020"/>
    <w:rsid w:val="003B22A7"/>
    <w:rsid w:val="003B2476"/>
    <w:rsid w:val="003B2513"/>
    <w:rsid w:val="003B2FF2"/>
    <w:rsid w:val="003B3270"/>
    <w:rsid w:val="003B3B21"/>
    <w:rsid w:val="003B400C"/>
    <w:rsid w:val="003B4368"/>
    <w:rsid w:val="003B4733"/>
    <w:rsid w:val="003B4AB8"/>
    <w:rsid w:val="003B4D7E"/>
    <w:rsid w:val="003B531C"/>
    <w:rsid w:val="003B53A9"/>
    <w:rsid w:val="003B5848"/>
    <w:rsid w:val="003B58E5"/>
    <w:rsid w:val="003B5C62"/>
    <w:rsid w:val="003B5DC9"/>
    <w:rsid w:val="003B6FA7"/>
    <w:rsid w:val="003B7EC6"/>
    <w:rsid w:val="003C0520"/>
    <w:rsid w:val="003C1203"/>
    <w:rsid w:val="003C2B3B"/>
    <w:rsid w:val="003C40F6"/>
    <w:rsid w:val="003C4875"/>
    <w:rsid w:val="003C49EF"/>
    <w:rsid w:val="003C4B11"/>
    <w:rsid w:val="003C5336"/>
    <w:rsid w:val="003C545E"/>
    <w:rsid w:val="003C54F9"/>
    <w:rsid w:val="003C578D"/>
    <w:rsid w:val="003C5E2E"/>
    <w:rsid w:val="003C5F9C"/>
    <w:rsid w:val="003C68B1"/>
    <w:rsid w:val="003C6AA0"/>
    <w:rsid w:val="003C6F46"/>
    <w:rsid w:val="003C717D"/>
    <w:rsid w:val="003C7983"/>
    <w:rsid w:val="003C7DE3"/>
    <w:rsid w:val="003D05D0"/>
    <w:rsid w:val="003D09F9"/>
    <w:rsid w:val="003D0D37"/>
    <w:rsid w:val="003D0D43"/>
    <w:rsid w:val="003D14FB"/>
    <w:rsid w:val="003D1E22"/>
    <w:rsid w:val="003D28AA"/>
    <w:rsid w:val="003D2DD8"/>
    <w:rsid w:val="003D3250"/>
    <w:rsid w:val="003D3B3A"/>
    <w:rsid w:val="003D4428"/>
    <w:rsid w:val="003D54AA"/>
    <w:rsid w:val="003D56E4"/>
    <w:rsid w:val="003D5D06"/>
    <w:rsid w:val="003D5E4C"/>
    <w:rsid w:val="003D5F1E"/>
    <w:rsid w:val="003D658A"/>
    <w:rsid w:val="003D6E71"/>
    <w:rsid w:val="003D7C9C"/>
    <w:rsid w:val="003E0FD4"/>
    <w:rsid w:val="003E1A5D"/>
    <w:rsid w:val="003E1C99"/>
    <w:rsid w:val="003E1E57"/>
    <w:rsid w:val="003E287E"/>
    <w:rsid w:val="003E2A4F"/>
    <w:rsid w:val="003E32F8"/>
    <w:rsid w:val="003E5081"/>
    <w:rsid w:val="003E55E5"/>
    <w:rsid w:val="003E566F"/>
    <w:rsid w:val="003E56DF"/>
    <w:rsid w:val="003E5DC9"/>
    <w:rsid w:val="003E666E"/>
    <w:rsid w:val="003E68DC"/>
    <w:rsid w:val="003E6AC5"/>
    <w:rsid w:val="003E6EFD"/>
    <w:rsid w:val="003E750B"/>
    <w:rsid w:val="003E7532"/>
    <w:rsid w:val="003E7F90"/>
    <w:rsid w:val="003F0C13"/>
    <w:rsid w:val="003F19D4"/>
    <w:rsid w:val="003F1CF4"/>
    <w:rsid w:val="003F2597"/>
    <w:rsid w:val="003F2A5F"/>
    <w:rsid w:val="003F2ABF"/>
    <w:rsid w:val="003F32CF"/>
    <w:rsid w:val="003F3D71"/>
    <w:rsid w:val="003F3FE5"/>
    <w:rsid w:val="003F43E8"/>
    <w:rsid w:val="003F45FC"/>
    <w:rsid w:val="003F59F9"/>
    <w:rsid w:val="003F5CB9"/>
    <w:rsid w:val="003F618D"/>
    <w:rsid w:val="003F6379"/>
    <w:rsid w:val="003F6CBD"/>
    <w:rsid w:val="003F70D4"/>
    <w:rsid w:val="003F790F"/>
    <w:rsid w:val="00400503"/>
    <w:rsid w:val="0040083B"/>
    <w:rsid w:val="00400B48"/>
    <w:rsid w:val="00400BCC"/>
    <w:rsid w:val="00400D90"/>
    <w:rsid w:val="0040105D"/>
    <w:rsid w:val="004016A5"/>
    <w:rsid w:val="00401DE2"/>
    <w:rsid w:val="004021C7"/>
    <w:rsid w:val="00402D73"/>
    <w:rsid w:val="00402F6E"/>
    <w:rsid w:val="004035E6"/>
    <w:rsid w:val="00403846"/>
    <w:rsid w:val="00403C58"/>
    <w:rsid w:val="00403D4C"/>
    <w:rsid w:val="0040485B"/>
    <w:rsid w:val="00404FE0"/>
    <w:rsid w:val="004052E8"/>
    <w:rsid w:val="00405B3A"/>
    <w:rsid w:val="00405C00"/>
    <w:rsid w:val="00406193"/>
    <w:rsid w:val="00406697"/>
    <w:rsid w:val="00407330"/>
    <w:rsid w:val="004073A4"/>
    <w:rsid w:val="00407624"/>
    <w:rsid w:val="0040794A"/>
    <w:rsid w:val="004107A1"/>
    <w:rsid w:val="0041154A"/>
    <w:rsid w:val="0041160F"/>
    <w:rsid w:val="00412584"/>
    <w:rsid w:val="00413271"/>
    <w:rsid w:val="0041387C"/>
    <w:rsid w:val="00413919"/>
    <w:rsid w:val="00413C7F"/>
    <w:rsid w:val="004140CC"/>
    <w:rsid w:val="00415819"/>
    <w:rsid w:val="004158AC"/>
    <w:rsid w:val="00415B96"/>
    <w:rsid w:val="00415DAD"/>
    <w:rsid w:val="00416001"/>
    <w:rsid w:val="00416239"/>
    <w:rsid w:val="00416C60"/>
    <w:rsid w:val="00417056"/>
    <w:rsid w:val="004172B7"/>
    <w:rsid w:val="004172DB"/>
    <w:rsid w:val="0041785E"/>
    <w:rsid w:val="00417E3E"/>
    <w:rsid w:val="00420216"/>
    <w:rsid w:val="0042291B"/>
    <w:rsid w:val="00422B6D"/>
    <w:rsid w:val="004234C5"/>
    <w:rsid w:val="00423ADE"/>
    <w:rsid w:val="00423FAE"/>
    <w:rsid w:val="004256E9"/>
    <w:rsid w:val="0042638C"/>
    <w:rsid w:val="00426BA9"/>
    <w:rsid w:val="004276A9"/>
    <w:rsid w:val="0043018A"/>
    <w:rsid w:val="004301B1"/>
    <w:rsid w:val="00430498"/>
    <w:rsid w:val="00430640"/>
    <w:rsid w:val="00430C3A"/>
    <w:rsid w:val="00431455"/>
    <w:rsid w:val="00431656"/>
    <w:rsid w:val="00431FB0"/>
    <w:rsid w:val="00432662"/>
    <w:rsid w:val="00432999"/>
    <w:rsid w:val="00432CD6"/>
    <w:rsid w:val="00432FC2"/>
    <w:rsid w:val="00433095"/>
    <w:rsid w:val="00433143"/>
    <w:rsid w:val="00433C0B"/>
    <w:rsid w:val="00433DDF"/>
    <w:rsid w:val="00434206"/>
    <w:rsid w:val="004342C6"/>
    <w:rsid w:val="00434657"/>
    <w:rsid w:val="004346CB"/>
    <w:rsid w:val="00434793"/>
    <w:rsid w:val="00434C3F"/>
    <w:rsid w:val="00435050"/>
    <w:rsid w:val="0043561C"/>
    <w:rsid w:val="00435652"/>
    <w:rsid w:val="00435907"/>
    <w:rsid w:val="004360BE"/>
    <w:rsid w:val="00436F18"/>
    <w:rsid w:val="00436F59"/>
    <w:rsid w:val="00437603"/>
    <w:rsid w:val="00437671"/>
    <w:rsid w:val="004376FB"/>
    <w:rsid w:val="00437C83"/>
    <w:rsid w:val="0044071B"/>
    <w:rsid w:val="00440BBC"/>
    <w:rsid w:val="004412D1"/>
    <w:rsid w:val="00441966"/>
    <w:rsid w:val="00441FD3"/>
    <w:rsid w:val="004420C5"/>
    <w:rsid w:val="00442407"/>
    <w:rsid w:val="004427E1"/>
    <w:rsid w:val="00442BEE"/>
    <w:rsid w:val="004432D9"/>
    <w:rsid w:val="00443836"/>
    <w:rsid w:val="00443F3B"/>
    <w:rsid w:val="004440B4"/>
    <w:rsid w:val="004444EC"/>
    <w:rsid w:val="00444614"/>
    <w:rsid w:val="0044463E"/>
    <w:rsid w:val="00445265"/>
    <w:rsid w:val="00445807"/>
    <w:rsid w:val="004459D7"/>
    <w:rsid w:val="00445AC6"/>
    <w:rsid w:val="00445C49"/>
    <w:rsid w:val="004466AB"/>
    <w:rsid w:val="00447335"/>
    <w:rsid w:val="00447BCA"/>
    <w:rsid w:val="00450E65"/>
    <w:rsid w:val="00451285"/>
    <w:rsid w:val="00451EAA"/>
    <w:rsid w:val="00451F06"/>
    <w:rsid w:val="004529B5"/>
    <w:rsid w:val="00452B32"/>
    <w:rsid w:val="00452ECC"/>
    <w:rsid w:val="00453C2A"/>
    <w:rsid w:val="0045426A"/>
    <w:rsid w:val="00454631"/>
    <w:rsid w:val="00454A13"/>
    <w:rsid w:val="00454A91"/>
    <w:rsid w:val="00454B57"/>
    <w:rsid w:val="00454FF9"/>
    <w:rsid w:val="004551AC"/>
    <w:rsid w:val="00455624"/>
    <w:rsid w:val="00455DA5"/>
    <w:rsid w:val="004560C1"/>
    <w:rsid w:val="00456234"/>
    <w:rsid w:val="0045677F"/>
    <w:rsid w:val="00457234"/>
    <w:rsid w:val="00457326"/>
    <w:rsid w:val="0045751E"/>
    <w:rsid w:val="00457B9F"/>
    <w:rsid w:val="00457BB4"/>
    <w:rsid w:val="00457FF2"/>
    <w:rsid w:val="00460890"/>
    <w:rsid w:val="00461114"/>
    <w:rsid w:val="004611BB"/>
    <w:rsid w:val="00461596"/>
    <w:rsid w:val="00461DBB"/>
    <w:rsid w:val="004621C1"/>
    <w:rsid w:val="00462BCA"/>
    <w:rsid w:val="00462BEC"/>
    <w:rsid w:val="00462D25"/>
    <w:rsid w:val="00463966"/>
    <w:rsid w:val="0046420E"/>
    <w:rsid w:val="00464313"/>
    <w:rsid w:val="00464847"/>
    <w:rsid w:val="00464E54"/>
    <w:rsid w:val="00464FD6"/>
    <w:rsid w:val="00465FB5"/>
    <w:rsid w:val="00466A24"/>
    <w:rsid w:val="00467259"/>
    <w:rsid w:val="004676B4"/>
    <w:rsid w:val="00467820"/>
    <w:rsid w:val="00467CF2"/>
    <w:rsid w:val="00470302"/>
    <w:rsid w:val="004706F9"/>
    <w:rsid w:val="00470E8C"/>
    <w:rsid w:val="004714E0"/>
    <w:rsid w:val="00471904"/>
    <w:rsid w:val="00472491"/>
    <w:rsid w:val="004726C9"/>
    <w:rsid w:val="00472A55"/>
    <w:rsid w:val="00473309"/>
    <w:rsid w:val="00473560"/>
    <w:rsid w:val="00473ED2"/>
    <w:rsid w:val="00473F8D"/>
    <w:rsid w:val="00473FB4"/>
    <w:rsid w:val="00473FFC"/>
    <w:rsid w:val="00474083"/>
    <w:rsid w:val="0047427E"/>
    <w:rsid w:val="00475077"/>
    <w:rsid w:val="00475D49"/>
    <w:rsid w:val="00476283"/>
    <w:rsid w:val="004764E3"/>
    <w:rsid w:val="004765DE"/>
    <w:rsid w:val="00476EBA"/>
    <w:rsid w:val="00476F87"/>
    <w:rsid w:val="00477D0B"/>
    <w:rsid w:val="00477F9A"/>
    <w:rsid w:val="00480B21"/>
    <w:rsid w:val="0048190D"/>
    <w:rsid w:val="00481B98"/>
    <w:rsid w:val="00481DFB"/>
    <w:rsid w:val="004820CA"/>
    <w:rsid w:val="00482ED7"/>
    <w:rsid w:val="00483A9A"/>
    <w:rsid w:val="00483C5B"/>
    <w:rsid w:val="004844ED"/>
    <w:rsid w:val="00484A40"/>
    <w:rsid w:val="00484C1F"/>
    <w:rsid w:val="00485191"/>
    <w:rsid w:val="004868B2"/>
    <w:rsid w:val="00486D6D"/>
    <w:rsid w:val="00486D7C"/>
    <w:rsid w:val="00487A43"/>
    <w:rsid w:val="004907AC"/>
    <w:rsid w:val="00491278"/>
    <w:rsid w:val="004914D9"/>
    <w:rsid w:val="00491AAC"/>
    <w:rsid w:val="00492189"/>
    <w:rsid w:val="004922EA"/>
    <w:rsid w:val="0049291E"/>
    <w:rsid w:val="004929A7"/>
    <w:rsid w:val="00492F07"/>
    <w:rsid w:val="0049312E"/>
    <w:rsid w:val="00493761"/>
    <w:rsid w:val="00493ACA"/>
    <w:rsid w:val="00493E5B"/>
    <w:rsid w:val="004946CD"/>
    <w:rsid w:val="00494E23"/>
    <w:rsid w:val="00494E3E"/>
    <w:rsid w:val="00495770"/>
    <w:rsid w:val="0049609F"/>
    <w:rsid w:val="004969A0"/>
    <w:rsid w:val="00497670"/>
    <w:rsid w:val="00497EE3"/>
    <w:rsid w:val="004A07F3"/>
    <w:rsid w:val="004A0C56"/>
    <w:rsid w:val="004A0EC3"/>
    <w:rsid w:val="004A1298"/>
    <w:rsid w:val="004A1360"/>
    <w:rsid w:val="004A14B8"/>
    <w:rsid w:val="004A2104"/>
    <w:rsid w:val="004A24E6"/>
    <w:rsid w:val="004A317F"/>
    <w:rsid w:val="004A35EE"/>
    <w:rsid w:val="004A44BE"/>
    <w:rsid w:val="004A457E"/>
    <w:rsid w:val="004A597D"/>
    <w:rsid w:val="004A70EF"/>
    <w:rsid w:val="004B0E23"/>
    <w:rsid w:val="004B0FBF"/>
    <w:rsid w:val="004B1323"/>
    <w:rsid w:val="004B1BD0"/>
    <w:rsid w:val="004B1F43"/>
    <w:rsid w:val="004B20FC"/>
    <w:rsid w:val="004B2166"/>
    <w:rsid w:val="004B23D7"/>
    <w:rsid w:val="004B3D80"/>
    <w:rsid w:val="004B3F17"/>
    <w:rsid w:val="004B3FD7"/>
    <w:rsid w:val="004B49E8"/>
    <w:rsid w:val="004B4BD8"/>
    <w:rsid w:val="004B4C22"/>
    <w:rsid w:val="004B6693"/>
    <w:rsid w:val="004B723D"/>
    <w:rsid w:val="004B7CD4"/>
    <w:rsid w:val="004C130C"/>
    <w:rsid w:val="004C1383"/>
    <w:rsid w:val="004C1F4B"/>
    <w:rsid w:val="004C2352"/>
    <w:rsid w:val="004C25F8"/>
    <w:rsid w:val="004C2E33"/>
    <w:rsid w:val="004C3223"/>
    <w:rsid w:val="004C3539"/>
    <w:rsid w:val="004C3902"/>
    <w:rsid w:val="004C4D91"/>
    <w:rsid w:val="004C5435"/>
    <w:rsid w:val="004C5B41"/>
    <w:rsid w:val="004C6722"/>
    <w:rsid w:val="004C67D5"/>
    <w:rsid w:val="004C7435"/>
    <w:rsid w:val="004C7B38"/>
    <w:rsid w:val="004C7BF3"/>
    <w:rsid w:val="004C7FE0"/>
    <w:rsid w:val="004D00B1"/>
    <w:rsid w:val="004D0492"/>
    <w:rsid w:val="004D06A7"/>
    <w:rsid w:val="004D0814"/>
    <w:rsid w:val="004D149E"/>
    <w:rsid w:val="004D1613"/>
    <w:rsid w:val="004D1F1F"/>
    <w:rsid w:val="004D2755"/>
    <w:rsid w:val="004D29CA"/>
    <w:rsid w:val="004D40BC"/>
    <w:rsid w:val="004D41C2"/>
    <w:rsid w:val="004D44A6"/>
    <w:rsid w:val="004D4CCD"/>
    <w:rsid w:val="004D5A31"/>
    <w:rsid w:val="004D6BF1"/>
    <w:rsid w:val="004D6CB2"/>
    <w:rsid w:val="004D70A3"/>
    <w:rsid w:val="004D7D54"/>
    <w:rsid w:val="004E0372"/>
    <w:rsid w:val="004E1FB5"/>
    <w:rsid w:val="004E2FF1"/>
    <w:rsid w:val="004E31B0"/>
    <w:rsid w:val="004E3200"/>
    <w:rsid w:val="004E3251"/>
    <w:rsid w:val="004E3267"/>
    <w:rsid w:val="004E48BB"/>
    <w:rsid w:val="004E4BAA"/>
    <w:rsid w:val="004E4D1E"/>
    <w:rsid w:val="004E5449"/>
    <w:rsid w:val="004E62CC"/>
    <w:rsid w:val="004E6352"/>
    <w:rsid w:val="004E756F"/>
    <w:rsid w:val="004E7EC8"/>
    <w:rsid w:val="004F09C5"/>
    <w:rsid w:val="004F0E00"/>
    <w:rsid w:val="004F164F"/>
    <w:rsid w:val="004F1A9F"/>
    <w:rsid w:val="004F1BC6"/>
    <w:rsid w:val="004F1C7C"/>
    <w:rsid w:val="004F1CA1"/>
    <w:rsid w:val="004F26D6"/>
    <w:rsid w:val="004F3240"/>
    <w:rsid w:val="004F3B97"/>
    <w:rsid w:val="004F44DD"/>
    <w:rsid w:val="004F4855"/>
    <w:rsid w:val="004F4A74"/>
    <w:rsid w:val="004F4BA4"/>
    <w:rsid w:val="004F4E09"/>
    <w:rsid w:val="004F4E35"/>
    <w:rsid w:val="004F57BF"/>
    <w:rsid w:val="004F595D"/>
    <w:rsid w:val="004F6461"/>
    <w:rsid w:val="004F68BD"/>
    <w:rsid w:val="004F68D8"/>
    <w:rsid w:val="004F6ADD"/>
    <w:rsid w:val="004F7C4A"/>
    <w:rsid w:val="0050147F"/>
    <w:rsid w:val="0050228A"/>
    <w:rsid w:val="005022E9"/>
    <w:rsid w:val="00502A32"/>
    <w:rsid w:val="0050303C"/>
    <w:rsid w:val="0050307D"/>
    <w:rsid w:val="00503385"/>
    <w:rsid w:val="005038A6"/>
    <w:rsid w:val="00504345"/>
    <w:rsid w:val="0050487C"/>
    <w:rsid w:val="0050588E"/>
    <w:rsid w:val="00506568"/>
    <w:rsid w:val="00506587"/>
    <w:rsid w:val="00506F2C"/>
    <w:rsid w:val="0050741F"/>
    <w:rsid w:val="005103B9"/>
    <w:rsid w:val="005105B7"/>
    <w:rsid w:val="0051064E"/>
    <w:rsid w:val="005112CF"/>
    <w:rsid w:val="0051276F"/>
    <w:rsid w:val="00513471"/>
    <w:rsid w:val="00513811"/>
    <w:rsid w:val="00513A5F"/>
    <w:rsid w:val="00513AF0"/>
    <w:rsid w:val="00514548"/>
    <w:rsid w:val="0051522F"/>
    <w:rsid w:val="005153D2"/>
    <w:rsid w:val="005154FA"/>
    <w:rsid w:val="00515663"/>
    <w:rsid w:val="005162BC"/>
    <w:rsid w:val="00516380"/>
    <w:rsid w:val="0051686F"/>
    <w:rsid w:val="00516944"/>
    <w:rsid w:val="005178BB"/>
    <w:rsid w:val="00520D01"/>
    <w:rsid w:val="00521044"/>
    <w:rsid w:val="00521885"/>
    <w:rsid w:val="005219E2"/>
    <w:rsid w:val="00521C98"/>
    <w:rsid w:val="00521CE4"/>
    <w:rsid w:val="00521F03"/>
    <w:rsid w:val="00522015"/>
    <w:rsid w:val="00522922"/>
    <w:rsid w:val="00522AED"/>
    <w:rsid w:val="00522B44"/>
    <w:rsid w:val="00523188"/>
    <w:rsid w:val="005235D5"/>
    <w:rsid w:val="0052362E"/>
    <w:rsid w:val="00523964"/>
    <w:rsid w:val="00523B69"/>
    <w:rsid w:val="00523E4A"/>
    <w:rsid w:val="00524043"/>
    <w:rsid w:val="005244DB"/>
    <w:rsid w:val="00524778"/>
    <w:rsid w:val="005249A5"/>
    <w:rsid w:val="0052505E"/>
    <w:rsid w:val="00525096"/>
    <w:rsid w:val="0052623B"/>
    <w:rsid w:val="00526288"/>
    <w:rsid w:val="005262FE"/>
    <w:rsid w:val="005263E9"/>
    <w:rsid w:val="00526CBD"/>
    <w:rsid w:val="00526CF3"/>
    <w:rsid w:val="00526EA7"/>
    <w:rsid w:val="00527379"/>
    <w:rsid w:val="00527BE0"/>
    <w:rsid w:val="005305DD"/>
    <w:rsid w:val="00530969"/>
    <w:rsid w:val="00531472"/>
    <w:rsid w:val="005314AD"/>
    <w:rsid w:val="005318C9"/>
    <w:rsid w:val="00531C78"/>
    <w:rsid w:val="00531E56"/>
    <w:rsid w:val="00532339"/>
    <w:rsid w:val="005329A6"/>
    <w:rsid w:val="00532C1B"/>
    <w:rsid w:val="00532E59"/>
    <w:rsid w:val="0053320F"/>
    <w:rsid w:val="00533480"/>
    <w:rsid w:val="005338CA"/>
    <w:rsid w:val="00533B8C"/>
    <w:rsid w:val="00533E2C"/>
    <w:rsid w:val="00535732"/>
    <w:rsid w:val="00535862"/>
    <w:rsid w:val="00536392"/>
    <w:rsid w:val="005366BF"/>
    <w:rsid w:val="00536903"/>
    <w:rsid w:val="00536A8C"/>
    <w:rsid w:val="00536C2B"/>
    <w:rsid w:val="0053746A"/>
    <w:rsid w:val="00537B13"/>
    <w:rsid w:val="00537EB9"/>
    <w:rsid w:val="00537FD9"/>
    <w:rsid w:val="00540143"/>
    <w:rsid w:val="005403DA"/>
    <w:rsid w:val="00540523"/>
    <w:rsid w:val="00540546"/>
    <w:rsid w:val="00542521"/>
    <w:rsid w:val="0054256B"/>
    <w:rsid w:val="005432A2"/>
    <w:rsid w:val="00543438"/>
    <w:rsid w:val="00543902"/>
    <w:rsid w:val="005442AC"/>
    <w:rsid w:val="005443BE"/>
    <w:rsid w:val="00544726"/>
    <w:rsid w:val="00544741"/>
    <w:rsid w:val="00544BD5"/>
    <w:rsid w:val="00545363"/>
    <w:rsid w:val="00545C5E"/>
    <w:rsid w:val="005460FC"/>
    <w:rsid w:val="00546DD2"/>
    <w:rsid w:val="00546F8B"/>
    <w:rsid w:val="00547B6F"/>
    <w:rsid w:val="00550489"/>
    <w:rsid w:val="005506DB"/>
    <w:rsid w:val="005507EC"/>
    <w:rsid w:val="00551C12"/>
    <w:rsid w:val="00551CA1"/>
    <w:rsid w:val="00552E78"/>
    <w:rsid w:val="00552EC8"/>
    <w:rsid w:val="00553404"/>
    <w:rsid w:val="0055385D"/>
    <w:rsid w:val="00553925"/>
    <w:rsid w:val="00553BB1"/>
    <w:rsid w:val="005544D8"/>
    <w:rsid w:val="00556315"/>
    <w:rsid w:val="00556776"/>
    <w:rsid w:val="005569A1"/>
    <w:rsid w:val="00556D5F"/>
    <w:rsid w:val="0055799D"/>
    <w:rsid w:val="00557FFA"/>
    <w:rsid w:val="005609F2"/>
    <w:rsid w:val="00561330"/>
    <w:rsid w:val="005613BE"/>
    <w:rsid w:val="00561C47"/>
    <w:rsid w:val="00561CF5"/>
    <w:rsid w:val="00561D01"/>
    <w:rsid w:val="00562178"/>
    <w:rsid w:val="005627A6"/>
    <w:rsid w:val="005627AE"/>
    <w:rsid w:val="0056296B"/>
    <w:rsid w:val="00562B89"/>
    <w:rsid w:val="00563BCB"/>
    <w:rsid w:val="00564427"/>
    <w:rsid w:val="00564ED6"/>
    <w:rsid w:val="005651D7"/>
    <w:rsid w:val="005653F5"/>
    <w:rsid w:val="00565962"/>
    <w:rsid w:val="00566633"/>
    <w:rsid w:val="00566DF4"/>
    <w:rsid w:val="005674E1"/>
    <w:rsid w:val="00567B98"/>
    <w:rsid w:val="00567C3A"/>
    <w:rsid w:val="0057091A"/>
    <w:rsid w:val="00570A62"/>
    <w:rsid w:val="00570BE0"/>
    <w:rsid w:val="00571771"/>
    <w:rsid w:val="0057247A"/>
    <w:rsid w:val="0057278F"/>
    <w:rsid w:val="00572C76"/>
    <w:rsid w:val="0057432C"/>
    <w:rsid w:val="00574793"/>
    <w:rsid w:val="005749E1"/>
    <w:rsid w:val="00574CFA"/>
    <w:rsid w:val="0057571C"/>
    <w:rsid w:val="0057585A"/>
    <w:rsid w:val="00575E7B"/>
    <w:rsid w:val="00576091"/>
    <w:rsid w:val="005768B8"/>
    <w:rsid w:val="00576C11"/>
    <w:rsid w:val="005771C5"/>
    <w:rsid w:val="005774A9"/>
    <w:rsid w:val="0058027E"/>
    <w:rsid w:val="00581251"/>
    <w:rsid w:val="00581781"/>
    <w:rsid w:val="00581A4F"/>
    <w:rsid w:val="00581AEE"/>
    <w:rsid w:val="005820BB"/>
    <w:rsid w:val="005829BD"/>
    <w:rsid w:val="00582C2A"/>
    <w:rsid w:val="00582FCC"/>
    <w:rsid w:val="005831EE"/>
    <w:rsid w:val="00583446"/>
    <w:rsid w:val="00583B23"/>
    <w:rsid w:val="00584219"/>
    <w:rsid w:val="00585BAC"/>
    <w:rsid w:val="00585E39"/>
    <w:rsid w:val="00586249"/>
    <w:rsid w:val="00586392"/>
    <w:rsid w:val="00586DA1"/>
    <w:rsid w:val="00590A5A"/>
    <w:rsid w:val="005916DB"/>
    <w:rsid w:val="00591BDD"/>
    <w:rsid w:val="00591C38"/>
    <w:rsid w:val="00591D94"/>
    <w:rsid w:val="00591F63"/>
    <w:rsid w:val="00592B5B"/>
    <w:rsid w:val="00592F31"/>
    <w:rsid w:val="00593042"/>
    <w:rsid w:val="005930D0"/>
    <w:rsid w:val="00593810"/>
    <w:rsid w:val="00593B03"/>
    <w:rsid w:val="005940AA"/>
    <w:rsid w:val="0059424F"/>
    <w:rsid w:val="0059455C"/>
    <w:rsid w:val="00594566"/>
    <w:rsid w:val="00595043"/>
    <w:rsid w:val="00595183"/>
    <w:rsid w:val="005956FA"/>
    <w:rsid w:val="0059615B"/>
    <w:rsid w:val="0059639C"/>
    <w:rsid w:val="0059651D"/>
    <w:rsid w:val="00597870"/>
    <w:rsid w:val="00597C7F"/>
    <w:rsid w:val="00597D69"/>
    <w:rsid w:val="00597DB2"/>
    <w:rsid w:val="005A06D0"/>
    <w:rsid w:val="005A0BE5"/>
    <w:rsid w:val="005A0C25"/>
    <w:rsid w:val="005A1595"/>
    <w:rsid w:val="005A1707"/>
    <w:rsid w:val="005A1EB8"/>
    <w:rsid w:val="005A23F2"/>
    <w:rsid w:val="005A2E85"/>
    <w:rsid w:val="005A2F83"/>
    <w:rsid w:val="005A339A"/>
    <w:rsid w:val="005A3554"/>
    <w:rsid w:val="005A35C4"/>
    <w:rsid w:val="005A393E"/>
    <w:rsid w:val="005A46E3"/>
    <w:rsid w:val="005A4C1D"/>
    <w:rsid w:val="005A4C34"/>
    <w:rsid w:val="005A60C6"/>
    <w:rsid w:val="005A6E9B"/>
    <w:rsid w:val="005A7197"/>
    <w:rsid w:val="005B0B9C"/>
    <w:rsid w:val="005B11B9"/>
    <w:rsid w:val="005B1F82"/>
    <w:rsid w:val="005B256B"/>
    <w:rsid w:val="005B2784"/>
    <w:rsid w:val="005B2F67"/>
    <w:rsid w:val="005B476B"/>
    <w:rsid w:val="005B6DE7"/>
    <w:rsid w:val="005B7A36"/>
    <w:rsid w:val="005B7A8B"/>
    <w:rsid w:val="005B7E80"/>
    <w:rsid w:val="005B7F5D"/>
    <w:rsid w:val="005C0286"/>
    <w:rsid w:val="005C048D"/>
    <w:rsid w:val="005C0BF9"/>
    <w:rsid w:val="005C1600"/>
    <w:rsid w:val="005C18E8"/>
    <w:rsid w:val="005C1A23"/>
    <w:rsid w:val="005C1F7F"/>
    <w:rsid w:val="005C21DE"/>
    <w:rsid w:val="005C2356"/>
    <w:rsid w:val="005C2723"/>
    <w:rsid w:val="005C2E68"/>
    <w:rsid w:val="005C34BF"/>
    <w:rsid w:val="005C3906"/>
    <w:rsid w:val="005C3A08"/>
    <w:rsid w:val="005C3AEA"/>
    <w:rsid w:val="005C4095"/>
    <w:rsid w:val="005C4729"/>
    <w:rsid w:val="005C49DC"/>
    <w:rsid w:val="005C4B23"/>
    <w:rsid w:val="005C4FD2"/>
    <w:rsid w:val="005C5001"/>
    <w:rsid w:val="005C5839"/>
    <w:rsid w:val="005C598A"/>
    <w:rsid w:val="005C5C7F"/>
    <w:rsid w:val="005C5DB7"/>
    <w:rsid w:val="005C5F20"/>
    <w:rsid w:val="005C6733"/>
    <w:rsid w:val="005C6858"/>
    <w:rsid w:val="005C6D2E"/>
    <w:rsid w:val="005C6FBC"/>
    <w:rsid w:val="005D16F4"/>
    <w:rsid w:val="005D172A"/>
    <w:rsid w:val="005D1E59"/>
    <w:rsid w:val="005D2144"/>
    <w:rsid w:val="005D263A"/>
    <w:rsid w:val="005D3041"/>
    <w:rsid w:val="005D3286"/>
    <w:rsid w:val="005D337D"/>
    <w:rsid w:val="005D346E"/>
    <w:rsid w:val="005D3D51"/>
    <w:rsid w:val="005D3F21"/>
    <w:rsid w:val="005D4166"/>
    <w:rsid w:val="005D49C1"/>
    <w:rsid w:val="005D4B22"/>
    <w:rsid w:val="005D5FE6"/>
    <w:rsid w:val="005D69A4"/>
    <w:rsid w:val="005D6E91"/>
    <w:rsid w:val="005E0502"/>
    <w:rsid w:val="005E05E5"/>
    <w:rsid w:val="005E0945"/>
    <w:rsid w:val="005E0A24"/>
    <w:rsid w:val="005E0FA0"/>
    <w:rsid w:val="005E1B77"/>
    <w:rsid w:val="005E2E80"/>
    <w:rsid w:val="005E3020"/>
    <w:rsid w:val="005E35C2"/>
    <w:rsid w:val="005E372F"/>
    <w:rsid w:val="005E3C7A"/>
    <w:rsid w:val="005E40C1"/>
    <w:rsid w:val="005E4617"/>
    <w:rsid w:val="005E485A"/>
    <w:rsid w:val="005E4FF4"/>
    <w:rsid w:val="005E51F0"/>
    <w:rsid w:val="005E6046"/>
    <w:rsid w:val="005E62EE"/>
    <w:rsid w:val="005E6685"/>
    <w:rsid w:val="005E6780"/>
    <w:rsid w:val="005E67C5"/>
    <w:rsid w:val="005E67E8"/>
    <w:rsid w:val="005E6AC8"/>
    <w:rsid w:val="005E6F09"/>
    <w:rsid w:val="005E7AF6"/>
    <w:rsid w:val="005E7EB5"/>
    <w:rsid w:val="005E7FAE"/>
    <w:rsid w:val="005F04AF"/>
    <w:rsid w:val="005F0663"/>
    <w:rsid w:val="005F0C03"/>
    <w:rsid w:val="005F0C9C"/>
    <w:rsid w:val="005F0CCF"/>
    <w:rsid w:val="005F0F3A"/>
    <w:rsid w:val="005F24FC"/>
    <w:rsid w:val="005F2A81"/>
    <w:rsid w:val="005F2AF9"/>
    <w:rsid w:val="005F2C0D"/>
    <w:rsid w:val="005F2F7F"/>
    <w:rsid w:val="005F3258"/>
    <w:rsid w:val="005F3784"/>
    <w:rsid w:val="005F3B4C"/>
    <w:rsid w:val="005F3F08"/>
    <w:rsid w:val="005F41FA"/>
    <w:rsid w:val="005F44F3"/>
    <w:rsid w:val="005F4704"/>
    <w:rsid w:val="005F473B"/>
    <w:rsid w:val="005F57AA"/>
    <w:rsid w:val="005F6B00"/>
    <w:rsid w:val="005F7035"/>
    <w:rsid w:val="005F7265"/>
    <w:rsid w:val="005F7349"/>
    <w:rsid w:val="005F7979"/>
    <w:rsid w:val="005F7B2C"/>
    <w:rsid w:val="00600842"/>
    <w:rsid w:val="00602455"/>
    <w:rsid w:val="00602BB2"/>
    <w:rsid w:val="00602D64"/>
    <w:rsid w:val="00602F19"/>
    <w:rsid w:val="0060305F"/>
    <w:rsid w:val="00603296"/>
    <w:rsid w:val="00604128"/>
    <w:rsid w:val="006048E3"/>
    <w:rsid w:val="0060567D"/>
    <w:rsid w:val="006057F5"/>
    <w:rsid w:val="00606539"/>
    <w:rsid w:val="00606560"/>
    <w:rsid w:val="006065C2"/>
    <w:rsid w:val="00606638"/>
    <w:rsid w:val="0060718B"/>
    <w:rsid w:val="006073D7"/>
    <w:rsid w:val="0060789A"/>
    <w:rsid w:val="00607DAF"/>
    <w:rsid w:val="00607E78"/>
    <w:rsid w:val="00610742"/>
    <w:rsid w:val="00610C3C"/>
    <w:rsid w:val="00610D6A"/>
    <w:rsid w:val="0061187D"/>
    <w:rsid w:val="00611D09"/>
    <w:rsid w:val="00611F65"/>
    <w:rsid w:val="006120A4"/>
    <w:rsid w:val="006122DC"/>
    <w:rsid w:val="0061258E"/>
    <w:rsid w:val="006125EA"/>
    <w:rsid w:val="0061288B"/>
    <w:rsid w:val="00612E22"/>
    <w:rsid w:val="00612F46"/>
    <w:rsid w:val="0061301D"/>
    <w:rsid w:val="0061375E"/>
    <w:rsid w:val="0061378F"/>
    <w:rsid w:val="00613905"/>
    <w:rsid w:val="0061399A"/>
    <w:rsid w:val="00614046"/>
    <w:rsid w:val="00615095"/>
    <w:rsid w:val="006151C7"/>
    <w:rsid w:val="006152F0"/>
    <w:rsid w:val="006154D8"/>
    <w:rsid w:val="00616264"/>
    <w:rsid w:val="00616395"/>
    <w:rsid w:val="00616509"/>
    <w:rsid w:val="006169EB"/>
    <w:rsid w:val="006170ED"/>
    <w:rsid w:val="00617512"/>
    <w:rsid w:val="00617BB4"/>
    <w:rsid w:val="00617FD0"/>
    <w:rsid w:val="00622A58"/>
    <w:rsid w:val="00624867"/>
    <w:rsid w:val="00624DA9"/>
    <w:rsid w:val="00625232"/>
    <w:rsid w:val="0062537F"/>
    <w:rsid w:val="0062557B"/>
    <w:rsid w:val="00625C6D"/>
    <w:rsid w:val="00626F18"/>
    <w:rsid w:val="006270C0"/>
    <w:rsid w:val="0062728E"/>
    <w:rsid w:val="006272EC"/>
    <w:rsid w:val="00630309"/>
    <w:rsid w:val="00630848"/>
    <w:rsid w:val="00631B8B"/>
    <w:rsid w:val="00631EAC"/>
    <w:rsid w:val="006320B8"/>
    <w:rsid w:val="00632D23"/>
    <w:rsid w:val="00632ECC"/>
    <w:rsid w:val="00632FE4"/>
    <w:rsid w:val="0063317B"/>
    <w:rsid w:val="00633B6C"/>
    <w:rsid w:val="00634A69"/>
    <w:rsid w:val="006354B5"/>
    <w:rsid w:val="006358B5"/>
    <w:rsid w:val="00636088"/>
    <w:rsid w:val="0063619E"/>
    <w:rsid w:val="0063679D"/>
    <w:rsid w:val="00640211"/>
    <w:rsid w:val="00640C7D"/>
    <w:rsid w:val="006411E3"/>
    <w:rsid w:val="00641D82"/>
    <w:rsid w:val="00641EB0"/>
    <w:rsid w:val="006420E0"/>
    <w:rsid w:val="006420E5"/>
    <w:rsid w:val="00642274"/>
    <w:rsid w:val="006424E8"/>
    <w:rsid w:val="00642B2B"/>
    <w:rsid w:val="006434EC"/>
    <w:rsid w:val="00643C34"/>
    <w:rsid w:val="00643F95"/>
    <w:rsid w:val="0064488D"/>
    <w:rsid w:val="00644AD4"/>
    <w:rsid w:val="00644FE3"/>
    <w:rsid w:val="006455B6"/>
    <w:rsid w:val="00646252"/>
    <w:rsid w:val="00646C99"/>
    <w:rsid w:val="00647B2E"/>
    <w:rsid w:val="006502E9"/>
    <w:rsid w:val="006503A6"/>
    <w:rsid w:val="00650892"/>
    <w:rsid w:val="0065097A"/>
    <w:rsid w:val="00650E5B"/>
    <w:rsid w:val="00650EF1"/>
    <w:rsid w:val="00651496"/>
    <w:rsid w:val="00651728"/>
    <w:rsid w:val="00651981"/>
    <w:rsid w:val="0065266F"/>
    <w:rsid w:val="006528B1"/>
    <w:rsid w:val="00652A6E"/>
    <w:rsid w:val="00652B3A"/>
    <w:rsid w:val="00653407"/>
    <w:rsid w:val="006534FB"/>
    <w:rsid w:val="00653BA8"/>
    <w:rsid w:val="00654B27"/>
    <w:rsid w:val="00655143"/>
    <w:rsid w:val="0065602F"/>
    <w:rsid w:val="006561E3"/>
    <w:rsid w:val="006562A2"/>
    <w:rsid w:val="00656561"/>
    <w:rsid w:val="00657022"/>
    <w:rsid w:val="00660F1C"/>
    <w:rsid w:val="00660FA9"/>
    <w:rsid w:val="006610A1"/>
    <w:rsid w:val="00662F65"/>
    <w:rsid w:val="00663475"/>
    <w:rsid w:val="006636DD"/>
    <w:rsid w:val="0066383D"/>
    <w:rsid w:val="00663ECE"/>
    <w:rsid w:val="0066404F"/>
    <w:rsid w:val="00664321"/>
    <w:rsid w:val="006645A5"/>
    <w:rsid w:val="0066461F"/>
    <w:rsid w:val="00664786"/>
    <w:rsid w:val="006676B6"/>
    <w:rsid w:val="0067020E"/>
    <w:rsid w:val="006704E9"/>
    <w:rsid w:val="006708AD"/>
    <w:rsid w:val="006708FE"/>
    <w:rsid w:val="006710E0"/>
    <w:rsid w:val="00671457"/>
    <w:rsid w:val="00671811"/>
    <w:rsid w:val="00671AF7"/>
    <w:rsid w:val="00672456"/>
    <w:rsid w:val="00672606"/>
    <w:rsid w:val="006728E6"/>
    <w:rsid w:val="00672A48"/>
    <w:rsid w:val="00673E2E"/>
    <w:rsid w:val="006740E6"/>
    <w:rsid w:val="006740ED"/>
    <w:rsid w:val="006742DF"/>
    <w:rsid w:val="00674970"/>
    <w:rsid w:val="00674EB5"/>
    <w:rsid w:val="00675347"/>
    <w:rsid w:val="006760C5"/>
    <w:rsid w:val="0067677C"/>
    <w:rsid w:val="00677F98"/>
    <w:rsid w:val="00680863"/>
    <w:rsid w:val="00681E42"/>
    <w:rsid w:val="006820F9"/>
    <w:rsid w:val="00682AA1"/>
    <w:rsid w:val="006837C5"/>
    <w:rsid w:val="0068403E"/>
    <w:rsid w:val="00684178"/>
    <w:rsid w:val="00685711"/>
    <w:rsid w:val="00685FC8"/>
    <w:rsid w:val="00686BFF"/>
    <w:rsid w:val="00686EE5"/>
    <w:rsid w:val="00687B25"/>
    <w:rsid w:val="00687D21"/>
    <w:rsid w:val="0069031E"/>
    <w:rsid w:val="0069043F"/>
    <w:rsid w:val="006905C2"/>
    <w:rsid w:val="0069077D"/>
    <w:rsid w:val="0069110C"/>
    <w:rsid w:val="006912E1"/>
    <w:rsid w:val="006912EF"/>
    <w:rsid w:val="00692533"/>
    <w:rsid w:val="0069280E"/>
    <w:rsid w:val="0069286F"/>
    <w:rsid w:val="00692D7C"/>
    <w:rsid w:val="0069318A"/>
    <w:rsid w:val="006935DA"/>
    <w:rsid w:val="0069396F"/>
    <w:rsid w:val="00693B4B"/>
    <w:rsid w:val="006941E2"/>
    <w:rsid w:val="00694BC3"/>
    <w:rsid w:val="00694EBD"/>
    <w:rsid w:val="0069568A"/>
    <w:rsid w:val="006958DE"/>
    <w:rsid w:val="00695BEC"/>
    <w:rsid w:val="00696282"/>
    <w:rsid w:val="00696485"/>
    <w:rsid w:val="0069648F"/>
    <w:rsid w:val="00697293"/>
    <w:rsid w:val="0069775C"/>
    <w:rsid w:val="00697811"/>
    <w:rsid w:val="00697FDA"/>
    <w:rsid w:val="006A08E5"/>
    <w:rsid w:val="006A0C35"/>
    <w:rsid w:val="006A11D3"/>
    <w:rsid w:val="006A157B"/>
    <w:rsid w:val="006A28E8"/>
    <w:rsid w:val="006A2BF1"/>
    <w:rsid w:val="006A3588"/>
    <w:rsid w:val="006A4AB2"/>
    <w:rsid w:val="006A4ED0"/>
    <w:rsid w:val="006A5290"/>
    <w:rsid w:val="006A5BAC"/>
    <w:rsid w:val="006A5CD8"/>
    <w:rsid w:val="006A70B0"/>
    <w:rsid w:val="006A716B"/>
    <w:rsid w:val="006A7AD8"/>
    <w:rsid w:val="006A7B84"/>
    <w:rsid w:val="006B0550"/>
    <w:rsid w:val="006B10C1"/>
    <w:rsid w:val="006B14B3"/>
    <w:rsid w:val="006B14E2"/>
    <w:rsid w:val="006B1639"/>
    <w:rsid w:val="006B1877"/>
    <w:rsid w:val="006B1985"/>
    <w:rsid w:val="006B1A76"/>
    <w:rsid w:val="006B1D84"/>
    <w:rsid w:val="006B1EFA"/>
    <w:rsid w:val="006B2584"/>
    <w:rsid w:val="006B2BEF"/>
    <w:rsid w:val="006B335F"/>
    <w:rsid w:val="006B3AA4"/>
    <w:rsid w:val="006B3D92"/>
    <w:rsid w:val="006B3FB8"/>
    <w:rsid w:val="006B41CD"/>
    <w:rsid w:val="006B4AE0"/>
    <w:rsid w:val="006B5564"/>
    <w:rsid w:val="006B56C1"/>
    <w:rsid w:val="006B56CD"/>
    <w:rsid w:val="006B5AA2"/>
    <w:rsid w:val="006B61E4"/>
    <w:rsid w:val="006B6425"/>
    <w:rsid w:val="006B65C3"/>
    <w:rsid w:val="006B6AA6"/>
    <w:rsid w:val="006C015C"/>
    <w:rsid w:val="006C0B24"/>
    <w:rsid w:val="006C0C9C"/>
    <w:rsid w:val="006C19F4"/>
    <w:rsid w:val="006C21C1"/>
    <w:rsid w:val="006C3590"/>
    <w:rsid w:val="006C3944"/>
    <w:rsid w:val="006C446F"/>
    <w:rsid w:val="006C550E"/>
    <w:rsid w:val="006C5B43"/>
    <w:rsid w:val="006C639E"/>
    <w:rsid w:val="006C6457"/>
    <w:rsid w:val="006C6C41"/>
    <w:rsid w:val="006C6E7C"/>
    <w:rsid w:val="006C787C"/>
    <w:rsid w:val="006C7DE1"/>
    <w:rsid w:val="006D0895"/>
    <w:rsid w:val="006D0F36"/>
    <w:rsid w:val="006D1CEA"/>
    <w:rsid w:val="006D1F10"/>
    <w:rsid w:val="006D337B"/>
    <w:rsid w:val="006D33EB"/>
    <w:rsid w:val="006D35EE"/>
    <w:rsid w:val="006D3C70"/>
    <w:rsid w:val="006D3DF6"/>
    <w:rsid w:val="006D4330"/>
    <w:rsid w:val="006D4E13"/>
    <w:rsid w:val="006D4E34"/>
    <w:rsid w:val="006D5180"/>
    <w:rsid w:val="006D52C1"/>
    <w:rsid w:val="006D5B77"/>
    <w:rsid w:val="006D6841"/>
    <w:rsid w:val="006D693A"/>
    <w:rsid w:val="006D69AB"/>
    <w:rsid w:val="006D69DD"/>
    <w:rsid w:val="006D6C1E"/>
    <w:rsid w:val="006D7089"/>
    <w:rsid w:val="006E0365"/>
    <w:rsid w:val="006E03D5"/>
    <w:rsid w:val="006E0404"/>
    <w:rsid w:val="006E04DA"/>
    <w:rsid w:val="006E0B1F"/>
    <w:rsid w:val="006E0F27"/>
    <w:rsid w:val="006E1B33"/>
    <w:rsid w:val="006E1D3F"/>
    <w:rsid w:val="006E2165"/>
    <w:rsid w:val="006E2459"/>
    <w:rsid w:val="006E2D1A"/>
    <w:rsid w:val="006E3C03"/>
    <w:rsid w:val="006E3D11"/>
    <w:rsid w:val="006E4B93"/>
    <w:rsid w:val="006E4E9B"/>
    <w:rsid w:val="006E5328"/>
    <w:rsid w:val="006E597A"/>
    <w:rsid w:val="006E60AA"/>
    <w:rsid w:val="006E62DA"/>
    <w:rsid w:val="006E6361"/>
    <w:rsid w:val="006E650F"/>
    <w:rsid w:val="006E6724"/>
    <w:rsid w:val="006E6AA9"/>
    <w:rsid w:val="006E7776"/>
    <w:rsid w:val="006F0425"/>
    <w:rsid w:val="006F06ED"/>
    <w:rsid w:val="006F0BF6"/>
    <w:rsid w:val="006F0D53"/>
    <w:rsid w:val="006F0FA4"/>
    <w:rsid w:val="006F1049"/>
    <w:rsid w:val="006F1166"/>
    <w:rsid w:val="006F1437"/>
    <w:rsid w:val="006F1D90"/>
    <w:rsid w:val="006F2CD2"/>
    <w:rsid w:val="006F3348"/>
    <w:rsid w:val="006F3B76"/>
    <w:rsid w:val="006F3C48"/>
    <w:rsid w:val="006F4358"/>
    <w:rsid w:val="006F45E3"/>
    <w:rsid w:val="006F4744"/>
    <w:rsid w:val="006F4E47"/>
    <w:rsid w:val="006F5423"/>
    <w:rsid w:val="006F54B8"/>
    <w:rsid w:val="006F5869"/>
    <w:rsid w:val="006F5CBC"/>
    <w:rsid w:val="006F5FD8"/>
    <w:rsid w:val="006F649C"/>
    <w:rsid w:val="006F6A51"/>
    <w:rsid w:val="006F6EBF"/>
    <w:rsid w:val="006F72DC"/>
    <w:rsid w:val="006F7593"/>
    <w:rsid w:val="006F7B2E"/>
    <w:rsid w:val="00700B03"/>
    <w:rsid w:val="00700CE4"/>
    <w:rsid w:val="00700D9B"/>
    <w:rsid w:val="00701747"/>
    <w:rsid w:val="00701CDD"/>
    <w:rsid w:val="00701E11"/>
    <w:rsid w:val="00702179"/>
    <w:rsid w:val="007023A7"/>
    <w:rsid w:val="00703A31"/>
    <w:rsid w:val="00703D64"/>
    <w:rsid w:val="007042D6"/>
    <w:rsid w:val="00704786"/>
    <w:rsid w:val="0070491F"/>
    <w:rsid w:val="00706113"/>
    <w:rsid w:val="00706355"/>
    <w:rsid w:val="007065E6"/>
    <w:rsid w:val="00706D6D"/>
    <w:rsid w:val="00707C83"/>
    <w:rsid w:val="00707F53"/>
    <w:rsid w:val="007101A2"/>
    <w:rsid w:val="007114DE"/>
    <w:rsid w:val="00711530"/>
    <w:rsid w:val="007119B7"/>
    <w:rsid w:val="00711DAB"/>
    <w:rsid w:val="00711FC0"/>
    <w:rsid w:val="007120A8"/>
    <w:rsid w:val="00712807"/>
    <w:rsid w:val="00712E68"/>
    <w:rsid w:val="007130B8"/>
    <w:rsid w:val="00713343"/>
    <w:rsid w:val="00713F88"/>
    <w:rsid w:val="00714252"/>
    <w:rsid w:val="0071426F"/>
    <w:rsid w:val="0071485E"/>
    <w:rsid w:val="00714AB9"/>
    <w:rsid w:val="00714B28"/>
    <w:rsid w:val="00714E00"/>
    <w:rsid w:val="00714F28"/>
    <w:rsid w:val="007151F8"/>
    <w:rsid w:val="00715F47"/>
    <w:rsid w:val="007163C3"/>
    <w:rsid w:val="00716FB0"/>
    <w:rsid w:val="0071752D"/>
    <w:rsid w:val="00717A77"/>
    <w:rsid w:val="00717F30"/>
    <w:rsid w:val="0072011C"/>
    <w:rsid w:val="0072065C"/>
    <w:rsid w:val="00720838"/>
    <w:rsid w:val="00720B38"/>
    <w:rsid w:val="00720C09"/>
    <w:rsid w:val="00721148"/>
    <w:rsid w:val="0072124A"/>
    <w:rsid w:val="0072179A"/>
    <w:rsid w:val="00721EF4"/>
    <w:rsid w:val="0072221D"/>
    <w:rsid w:val="0072225A"/>
    <w:rsid w:val="007226E2"/>
    <w:rsid w:val="00723277"/>
    <w:rsid w:val="007232CD"/>
    <w:rsid w:val="0072331D"/>
    <w:rsid w:val="007235B1"/>
    <w:rsid w:val="00723CA4"/>
    <w:rsid w:val="007247F6"/>
    <w:rsid w:val="0072725D"/>
    <w:rsid w:val="0072748D"/>
    <w:rsid w:val="007278EC"/>
    <w:rsid w:val="00727DA8"/>
    <w:rsid w:val="00730233"/>
    <w:rsid w:val="00730556"/>
    <w:rsid w:val="0073073C"/>
    <w:rsid w:val="00731666"/>
    <w:rsid w:val="00731892"/>
    <w:rsid w:val="0073220B"/>
    <w:rsid w:val="007324BF"/>
    <w:rsid w:val="0073253E"/>
    <w:rsid w:val="00732E94"/>
    <w:rsid w:val="007332D7"/>
    <w:rsid w:val="007333B8"/>
    <w:rsid w:val="00733A08"/>
    <w:rsid w:val="00733B40"/>
    <w:rsid w:val="00733FC9"/>
    <w:rsid w:val="007349FB"/>
    <w:rsid w:val="00734D85"/>
    <w:rsid w:val="007358C3"/>
    <w:rsid w:val="007359F0"/>
    <w:rsid w:val="007364EC"/>
    <w:rsid w:val="00736B6A"/>
    <w:rsid w:val="00736D40"/>
    <w:rsid w:val="00736D4A"/>
    <w:rsid w:val="00737DE3"/>
    <w:rsid w:val="00740EA3"/>
    <w:rsid w:val="00741539"/>
    <w:rsid w:val="0074238C"/>
    <w:rsid w:val="00742741"/>
    <w:rsid w:val="00743495"/>
    <w:rsid w:val="00743612"/>
    <w:rsid w:val="0074518B"/>
    <w:rsid w:val="00745B05"/>
    <w:rsid w:val="007462E8"/>
    <w:rsid w:val="00746368"/>
    <w:rsid w:val="007466EA"/>
    <w:rsid w:val="00746961"/>
    <w:rsid w:val="00746DAA"/>
    <w:rsid w:val="00747116"/>
    <w:rsid w:val="00747AF3"/>
    <w:rsid w:val="00747E70"/>
    <w:rsid w:val="007504EA"/>
    <w:rsid w:val="00750A3E"/>
    <w:rsid w:val="00750DDB"/>
    <w:rsid w:val="00751D88"/>
    <w:rsid w:val="00752382"/>
    <w:rsid w:val="0075299F"/>
    <w:rsid w:val="007529CD"/>
    <w:rsid w:val="00752B82"/>
    <w:rsid w:val="00752BB6"/>
    <w:rsid w:val="00752FFE"/>
    <w:rsid w:val="00753B04"/>
    <w:rsid w:val="00753E3F"/>
    <w:rsid w:val="00754206"/>
    <w:rsid w:val="0075461E"/>
    <w:rsid w:val="007548E1"/>
    <w:rsid w:val="007553CB"/>
    <w:rsid w:val="00755419"/>
    <w:rsid w:val="0075545F"/>
    <w:rsid w:val="00755DB8"/>
    <w:rsid w:val="00755EAD"/>
    <w:rsid w:val="00755F66"/>
    <w:rsid w:val="007563B5"/>
    <w:rsid w:val="007565E9"/>
    <w:rsid w:val="00756862"/>
    <w:rsid w:val="00756EE5"/>
    <w:rsid w:val="007574E5"/>
    <w:rsid w:val="0075772D"/>
    <w:rsid w:val="00757D27"/>
    <w:rsid w:val="00760805"/>
    <w:rsid w:val="00760EBF"/>
    <w:rsid w:val="007610A3"/>
    <w:rsid w:val="007624CA"/>
    <w:rsid w:val="007626CF"/>
    <w:rsid w:val="00762AF7"/>
    <w:rsid w:val="00763448"/>
    <w:rsid w:val="00763AEF"/>
    <w:rsid w:val="00763C00"/>
    <w:rsid w:val="00763F72"/>
    <w:rsid w:val="0076418B"/>
    <w:rsid w:val="007641C8"/>
    <w:rsid w:val="007644C9"/>
    <w:rsid w:val="00764649"/>
    <w:rsid w:val="007655B3"/>
    <w:rsid w:val="0076581C"/>
    <w:rsid w:val="00765ABD"/>
    <w:rsid w:val="00765FA9"/>
    <w:rsid w:val="007663A0"/>
    <w:rsid w:val="00767070"/>
    <w:rsid w:val="00767B2F"/>
    <w:rsid w:val="00767DAB"/>
    <w:rsid w:val="00770003"/>
    <w:rsid w:val="007700AF"/>
    <w:rsid w:val="00770328"/>
    <w:rsid w:val="00770329"/>
    <w:rsid w:val="007709CB"/>
    <w:rsid w:val="00772D2F"/>
    <w:rsid w:val="00773BFE"/>
    <w:rsid w:val="007740A0"/>
    <w:rsid w:val="00774681"/>
    <w:rsid w:val="00774AE1"/>
    <w:rsid w:val="00774DD0"/>
    <w:rsid w:val="0077528E"/>
    <w:rsid w:val="00775BCD"/>
    <w:rsid w:val="00776082"/>
    <w:rsid w:val="0077616B"/>
    <w:rsid w:val="007765D7"/>
    <w:rsid w:val="007769D9"/>
    <w:rsid w:val="007771B3"/>
    <w:rsid w:val="00777E05"/>
    <w:rsid w:val="0078024D"/>
    <w:rsid w:val="0078089A"/>
    <w:rsid w:val="00780FBA"/>
    <w:rsid w:val="0078131E"/>
    <w:rsid w:val="0078141E"/>
    <w:rsid w:val="0078144F"/>
    <w:rsid w:val="00781A22"/>
    <w:rsid w:val="00781C96"/>
    <w:rsid w:val="0078208C"/>
    <w:rsid w:val="0078231A"/>
    <w:rsid w:val="007824C2"/>
    <w:rsid w:val="00782DFF"/>
    <w:rsid w:val="00782E18"/>
    <w:rsid w:val="007839EF"/>
    <w:rsid w:val="007845F5"/>
    <w:rsid w:val="00784F5C"/>
    <w:rsid w:val="0078534C"/>
    <w:rsid w:val="0078560A"/>
    <w:rsid w:val="00785B2C"/>
    <w:rsid w:val="0078647C"/>
    <w:rsid w:val="00786D74"/>
    <w:rsid w:val="0078724B"/>
    <w:rsid w:val="00787C2A"/>
    <w:rsid w:val="00787C2F"/>
    <w:rsid w:val="00787FE7"/>
    <w:rsid w:val="007904A1"/>
    <w:rsid w:val="007904A9"/>
    <w:rsid w:val="00790B24"/>
    <w:rsid w:val="00791583"/>
    <w:rsid w:val="00791781"/>
    <w:rsid w:val="0079211E"/>
    <w:rsid w:val="00792172"/>
    <w:rsid w:val="0079235F"/>
    <w:rsid w:val="007926C8"/>
    <w:rsid w:val="00793387"/>
    <w:rsid w:val="0079346B"/>
    <w:rsid w:val="0079346E"/>
    <w:rsid w:val="00794160"/>
    <w:rsid w:val="00794601"/>
    <w:rsid w:val="00795E7C"/>
    <w:rsid w:val="00797B54"/>
    <w:rsid w:val="00797F1F"/>
    <w:rsid w:val="007A0AD0"/>
    <w:rsid w:val="007A129E"/>
    <w:rsid w:val="007A1432"/>
    <w:rsid w:val="007A1606"/>
    <w:rsid w:val="007A2142"/>
    <w:rsid w:val="007A21C0"/>
    <w:rsid w:val="007A23AB"/>
    <w:rsid w:val="007A286E"/>
    <w:rsid w:val="007A2E79"/>
    <w:rsid w:val="007A2F84"/>
    <w:rsid w:val="007A32CB"/>
    <w:rsid w:val="007A3802"/>
    <w:rsid w:val="007A39CC"/>
    <w:rsid w:val="007A3B99"/>
    <w:rsid w:val="007A3E61"/>
    <w:rsid w:val="007A3F14"/>
    <w:rsid w:val="007A4454"/>
    <w:rsid w:val="007A44F1"/>
    <w:rsid w:val="007A4548"/>
    <w:rsid w:val="007A59C8"/>
    <w:rsid w:val="007A6686"/>
    <w:rsid w:val="007A6AF3"/>
    <w:rsid w:val="007A6F88"/>
    <w:rsid w:val="007B0378"/>
    <w:rsid w:val="007B0773"/>
    <w:rsid w:val="007B0A7B"/>
    <w:rsid w:val="007B1F9A"/>
    <w:rsid w:val="007B20D2"/>
    <w:rsid w:val="007B244B"/>
    <w:rsid w:val="007B2992"/>
    <w:rsid w:val="007B2A62"/>
    <w:rsid w:val="007B2D60"/>
    <w:rsid w:val="007B37EC"/>
    <w:rsid w:val="007B3EB0"/>
    <w:rsid w:val="007B4C73"/>
    <w:rsid w:val="007B52D5"/>
    <w:rsid w:val="007B58B9"/>
    <w:rsid w:val="007B59FE"/>
    <w:rsid w:val="007B5C5E"/>
    <w:rsid w:val="007B5FFC"/>
    <w:rsid w:val="007B65A2"/>
    <w:rsid w:val="007B663A"/>
    <w:rsid w:val="007B672C"/>
    <w:rsid w:val="007B719A"/>
    <w:rsid w:val="007B7899"/>
    <w:rsid w:val="007B7AF4"/>
    <w:rsid w:val="007B7FAD"/>
    <w:rsid w:val="007C0CC3"/>
    <w:rsid w:val="007C1036"/>
    <w:rsid w:val="007C16E9"/>
    <w:rsid w:val="007C1808"/>
    <w:rsid w:val="007C2136"/>
    <w:rsid w:val="007C30D2"/>
    <w:rsid w:val="007C385A"/>
    <w:rsid w:val="007C3EF5"/>
    <w:rsid w:val="007C3F23"/>
    <w:rsid w:val="007C4487"/>
    <w:rsid w:val="007C44E4"/>
    <w:rsid w:val="007C4539"/>
    <w:rsid w:val="007C4C7B"/>
    <w:rsid w:val="007C4E07"/>
    <w:rsid w:val="007C4EC6"/>
    <w:rsid w:val="007C4F39"/>
    <w:rsid w:val="007C5466"/>
    <w:rsid w:val="007C56CC"/>
    <w:rsid w:val="007C5BF3"/>
    <w:rsid w:val="007C5F6B"/>
    <w:rsid w:val="007C5FB9"/>
    <w:rsid w:val="007C694A"/>
    <w:rsid w:val="007C6B7E"/>
    <w:rsid w:val="007C7253"/>
    <w:rsid w:val="007C76B9"/>
    <w:rsid w:val="007C7CF8"/>
    <w:rsid w:val="007D07DF"/>
    <w:rsid w:val="007D0DD0"/>
    <w:rsid w:val="007D0FA0"/>
    <w:rsid w:val="007D12EF"/>
    <w:rsid w:val="007D2114"/>
    <w:rsid w:val="007D2BC5"/>
    <w:rsid w:val="007D50B3"/>
    <w:rsid w:val="007D51B5"/>
    <w:rsid w:val="007D6298"/>
    <w:rsid w:val="007D62A1"/>
    <w:rsid w:val="007D6A1B"/>
    <w:rsid w:val="007D7029"/>
    <w:rsid w:val="007D7518"/>
    <w:rsid w:val="007D7592"/>
    <w:rsid w:val="007E0947"/>
    <w:rsid w:val="007E0E4C"/>
    <w:rsid w:val="007E1267"/>
    <w:rsid w:val="007E15AD"/>
    <w:rsid w:val="007E17BD"/>
    <w:rsid w:val="007E17D3"/>
    <w:rsid w:val="007E1AAF"/>
    <w:rsid w:val="007E2C3D"/>
    <w:rsid w:val="007E2D36"/>
    <w:rsid w:val="007E34EE"/>
    <w:rsid w:val="007E4862"/>
    <w:rsid w:val="007E4D5D"/>
    <w:rsid w:val="007E4E39"/>
    <w:rsid w:val="007E5920"/>
    <w:rsid w:val="007E5C8E"/>
    <w:rsid w:val="007E60BA"/>
    <w:rsid w:val="007E63BB"/>
    <w:rsid w:val="007E6B6F"/>
    <w:rsid w:val="007E6D23"/>
    <w:rsid w:val="007E749C"/>
    <w:rsid w:val="007F1890"/>
    <w:rsid w:val="007F1D6F"/>
    <w:rsid w:val="007F21C1"/>
    <w:rsid w:val="007F245E"/>
    <w:rsid w:val="007F3C09"/>
    <w:rsid w:val="007F3D5A"/>
    <w:rsid w:val="007F454D"/>
    <w:rsid w:val="007F4628"/>
    <w:rsid w:val="007F465C"/>
    <w:rsid w:val="007F4CB2"/>
    <w:rsid w:val="007F5000"/>
    <w:rsid w:val="007F572F"/>
    <w:rsid w:val="007F603D"/>
    <w:rsid w:val="007F676C"/>
    <w:rsid w:val="007F6795"/>
    <w:rsid w:val="007F6C10"/>
    <w:rsid w:val="007F7383"/>
    <w:rsid w:val="007F7C83"/>
    <w:rsid w:val="007F7DED"/>
    <w:rsid w:val="0080021D"/>
    <w:rsid w:val="008005DD"/>
    <w:rsid w:val="00800F7B"/>
    <w:rsid w:val="00801240"/>
    <w:rsid w:val="00801766"/>
    <w:rsid w:val="00801981"/>
    <w:rsid w:val="008022EC"/>
    <w:rsid w:val="00804443"/>
    <w:rsid w:val="0080461B"/>
    <w:rsid w:val="00804B69"/>
    <w:rsid w:val="00805A42"/>
    <w:rsid w:val="008067E4"/>
    <w:rsid w:val="00806805"/>
    <w:rsid w:val="008068A0"/>
    <w:rsid w:val="00806C89"/>
    <w:rsid w:val="00806D65"/>
    <w:rsid w:val="008073D1"/>
    <w:rsid w:val="008076D8"/>
    <w:rsid w:val="0080793D"/>
    <w:rsid w:val="00807A46"/>
    <w:rsid w:val="00807EC5"/>
    <w:rsid w:val="00810936"/>
    <w:rsid w:val="00810E3F"/>
    <w:rsid w:val="0081113D"/>
    <w:rsid w:val="00811632"/>
    <w:rsid w:val="00811B9B"/>
    <w:rsid w:val="00812301"/>
    <w:rsid w:val="00812A49"/>
    <w:rsid w:val="00812E52"/>
    <w:rsid w:val="008137DD"/>
    <w:rsid w:val="00813AD7"/>
    <w:rsid w:val="0081477E"/>
    <w:rsid w:val="00814792"/>
    <w:rsid w:val="00814929"/>
    <w:rsid w:val="00814B1D"/>
    <w:rsid w:val="008150FF"/>
    <w:rsid w:val="00816206"/>
    <w:rsid w:val="008163BF"/>
    <w:rsid w:val="0081678B"/>
    <w:rsid w:val="0081680B"/>
    <w:rsid w:val="00816827"/>
    <w:rsid w:val="00816DB9"/>
    <w:rsid w:val="00816ED7"/>
    <w:rsid w:val="008203F6"/>
    <w:rsid w:val="00820B10"/>
    <w:rsid w:val="00820E50"/>
    <w:rsid w:val="00820EB6"/>
    <w:rsid w:val="008214D4"/>
    <w:rsid w:val="00821583"/>
    <w:rsid w:val="00821CBA"/>
    <w:rsid w:val="00821CFB"/>
    <w:rsid w:val="00822496"/>
    <w:rsid w:val="00822B75"/>
    <w:rsid w:val="00822C57"/>
    <w:rsid w:val="00822C72"/>
    <w:rsid w:val="00822CB2"/>
    <w:rsid w:val="008235D4"/>
    <w:rsid w:val="008237C5"/>
    <w:rsid w:val="00823A26"/>
    <w:rsid w:val="00824893"/>
    <w:rsid w:val="008248F5"/>
    <w:rsid w:val="008249E3"/>
    <w:rsid w:val="00825290"/>
    <w:rsid w:val="0082598F"/>
    <w:rsid w:val="00826370"/>
    <w:rsid w:val="008263D2"/>
    <w:rsid w:val="0082666A"/>
    <w:rsid w:val="00827CB1"/>
    <w:rsid w:val="0083006F"/>
    <w:rsid w:val="00830905"/>
    <w:rsid w:val="00830C72"/>
    <w:rsid w:val="00831138"/>
    <w:rsid w:val="008315AB"/>
    <w:rsid w:val="008319B7"/>
    <w:rsid w:val="00831AF6"/>
    <w:rsid w:val="00831C61"/>
    <w:rsid w:val="008320A0"/>
    <w:rsid w:val="00832A06"/>
    <w:rsid w:val="00832BB7"/>
    <w:rsid w:val="00833248"/>
    <w:rsid w:val="00833340"/>
    <w:rsid w:val="00833507"/>
    <w:rsid w:val="00834962"/>
    <w:rsid w:val="008355DF"/>
    <w:rsid w:val="00835765"/>
    <w:rsid w:val="00835A6A"/>
    <w:rsid w:val="00837D18"/>
    <w:rsid w:val="00840E7F"/>
    <w:rsid w:val="00840F17"/>
    <w:rsid w:val="00840F39"/>
    <w:rsid w:val="00841AE0"/>
    <w:rsid w:val="00841CEF"/>
    <w:rsid w:val="008422BB"/>
    <w:rsid w:val="00842362"/>
    <w:rsid w:val="0084282C"/>
    <w:rsid w:val="00842E40"/>
    <w:rsid w:val="00843785"/>
    <w:rsid w:val="00843B80"/>
    <w:rsid w:val="00843FF1"/>
    <w:rsid w:val="0084586C"/>
    <w:rsid w:val="00845AE8"/>
    <w:rsid w:val="00845BB9"/>
    <w:rsid w:val="008462B7"/>
    <w:rsid w:val="00846D7B"/>
    <w:rsid w:val="00847675"/>
    <w:rsid w:val="008503E4"/>
    <w:rsid w:val="00850596"/>
    <w:rsid w:val="008506C3"/>
    <w:rsid w:val="0085088F"/>
    <w:rsid w:val="00850C28"/>
    <w:rsid w:val="00850E4F"/>
    <w:rsid w:val="00850FE3"/>
    <w:rsid w:val="00850FFC"/>
    <w:rsid w:val="00851110"/>
    <w:rsid w:val="008511E2"/>
    <w:rsid w:val="00851215"/>
    <w:rsid w:val="008514E7"/>
    <w:rsid w:val="00851C6D"/>
    <w:rsid w:val="00852C1E"/>
    <w:rsid w:val="00853CB4"/>
    <w:rsid w:val="00854018"/>
    <w:rsid w:val="00854329"/>
    <w:rsid w:val="008544B8"/>
    <w:rsid w:val="00855352"/>
    <w:rsid w:val="0085575C"/>
    <w:rsid w:val="00856561"/>
    <w:rsid w:val="008566A9"/>
    <w:rsid w:val="00856FD5"/>
    <w:rsid w:val="008575B5"/>
    <w:rsid w:val="008577AB"/>
    <w:rsid w:val="00860DC4"/>
    <w:rsid w:val="00860E37"/>
    <w:rsid w:val="00860F3E"/>
    <w:rsid w:val="00861B8E"/>
    <w:rsid w:val="008631C5"/>
    <w:rsid w:val="00863A6F"/>
    <w:rsid w:val="008645D4"/>
    <w:rsid w:val="008647D7"/>
    <w:rsid w:val="00864A62"/>
    <w:rsid w:val="00864C32"/>
    <w:rsid w:val="00865249"/>
    <w:rsid w:val="0086546B"/>
    <w:rsid w:val="008658CA"/>
    <w:rsid w:val="00865E79"/>
    <w:rsid w:val="00866426"/>
    <w:rsid w:val="00866E11"/>
    <w:rsid w:val="00867DF4"/>
    <w:rsid w:val="00870C49"/>
    <w:rsid w:val="00870DC2"/>
    <w:rsid w:val="00870F4A"/>
    <w:rsid w:val="008711AE"/>
    <w:rsid w:val="008715AD"/>
    <w:rsid w:val="00871662"/>
    <w:rsid w:val="008716CC"/>
    <w:rsid w:val="00871EEB"/>
    <w:rsid w:val="00872E7F"/>
    <w:rsid w:val="00873527"/>
    <w:rsid w:val="0087368E"/>
    <w:rsid w:val="00873917"/>
    <w:rsid w:val="008740E8"/>
    <w:rsid w:val="00874AD1"/>
    <w:rsid w:val="008753BA"/>
    <w:rsid w:val="0087549A"/>
    <w:rsid w:val="0087550E"/>
    <w:rsid w:val="00875A64"/>
    <w:rsid w:val="00876152"/>
    <w:rsid w:val="008761FB"/>
    <w:rsid w:val="00876DF4"/>
    <w:rsid w:val="0087725E"/>
    <w:rsid w:val="0087768F"/>
    <w:rsid w:val="00877A9E"/>
    <w:rsid w:val="00877AF2"/>
    <w:rsid w:val="00877ED4"/>
    <w:rsid w:val="008804FE"/>
    <w:rsid w:val="008806CE"/>
    <w:rsid w:val="00880F5B"/>
    <w:rsid w:val="00881B33"/>
    <w:rsid w:val="00881D27"/>
    <w:rsid w:val="0088239E"/>
    <w:rsid w:val="008832A6"/>
    <w:rsid w:val="00883662"/>
    <w:rsid w:val="00883848"/>
    <w:rsid w:val="00884E20"/>
    <w:rsid w:val="00884FDD"/>
    <w:rsid w:val="00885588"/>
    <w:rsid w:val="0088577B"/>
    <w:rsid w:val="00885B53"/>
    <w:rsid w:val="008866E7"/>
    <w:rsid w:val="00886DAD"/>
    <w:rsid w:val="00887359"/>
    <w:rsid w:val="00890338"/>
    <w:rsid w:val="00890D80"/>
    <w:rsid w:val="00890F45"/>
    <w:rsid w:val="00891A87"/>
    <w:rsid w:val="00891B38"/>
    <w:rsid w:val="00891DFB"/>
    <w:rsid w:val="00892283"/>
    <w:rsid w:val="00893074"/>
    <w:rsid w:val="00893A36"/>
    <w:rsid w:val="008953BB"/>
    <w:rsid w:val="0089624A"/>
    <w:rsid w:val="008962D1"/>
    <w:rsid w:val="00896DF4"/>
    <w:rsid w:val="00897335"/>
    <w:rsid w:val="00897F5E"/>
    <w:rsid w:val="008A0151"/>
    <w:rsid w:val="008A0698"/>
    <w:rsid w:val="008A0BF3"/>
    <w:rsid w:val="008A0F73"/>
    <w:rsid w:val="008A13A1"/>
    <w:rsid w:val="008A141D"/>
    <w:rsid w:val="008A24DE"/>
    <w:rsid w:val="008A3187"/>
    <w:rsid w:val="008A3310"/>
    <w:rsid w:val="008A3508"/>
    <w:rsid w:val="008A355D"/>
    <w:rsid w:val="008A3569"/>
    <w:rsid w:val="008A367D"/>
    <w:rsid w:val="008A4221"/>
    <w:rsid w:val="008A47A6"/>
    <w:rsid w:val="008A4F70"/>
    <w:rsid w:val="008A54F7"/>
    <w:rsid w:val="008A57B4"/>
    <w:rsid w:val="008A57B7"/>
    <w:rsid w:val="008A5844"/>
    <w:rsid w:val="008A5C63"/>
    <w:rsid w:val="008A5F02"/>
    <w:rsid w:val="008A6097"/>
    <w:rsid w:val="008A6D19"/>
    <w:rsid w:val="008A7624"/>
    <w:rsid w:val="008A7DA9"/>
    <w:rsid w:val="008B0FDF"/>
    <w:rsid w:val="008B1F68"/>
    <w:rsid w:val="008B2B42"/>
    <w:rsid w:val="008B2C7E"/>
    <w:rsid w:val="008B2CF8"/>
    <w:rsid w:val="008B2FA6"/>
    <w:rsid w:val="008B3C7E"/>
    <w:rsid w:val="008B3D00"/>
    <w:rsid w:val="008B4B3B"/>
    <w:rsid w:val="008B4C29"/>
    <w:rsid w:val="008B4DFE"/>
    <w:rsid w:val="008B5127"/>
    <w:rsid w:val="008B518D"/>
    <w:rsid w:val="008B5DE3"/>
    <w:rsid w:val="008B6169"/>
    <w:rsid w:val="008B6366"/>
    <w:rsid w:val="008B6FC8"/>
    <w:rsid w:val="008B7B90"/>
    <w:rsid w:val="008C018A"/>
    <w:rsid w:val="008C056C"/>
    <w:rsid w:val="008C08D4"/>
    <w:rsid w:val="008C0F4C"/>
    <w:rsid w:val="008C117D"/>
    <w:rsid w:val="008C1AB8"/>
    <w:rsid w:val="008C243F"/>
    <w:rsid w:val="008C27EE"/>
    <w:rsid w:val="008C2D1E"/>
    <w:rsid w:val="008C2E0C"/>
    <w:rsid w:val="008C2EE2"/>
    <w:rsid w:val="008C31BC"/>
    <w:rsid w:val="008C3A48"/>
    <w:rsid w:val="008C3EA6"/>
    <w:rsid w:val="008C416F"/>
    <w:rsid w:val="008C424D"/>
    <w:rsid w:val="008C492A"/>
    <w:rsid w:val="008C52EB"/>
    <w:rsid w:val="008C5927"/>
    <w:rsid w:val="008C5D7D"/>
    <w:rsid w:val="008C5E22"/>
    <w:rsid w:val="008C5F17"/>
    <w:rsid w:val="008C68ED"/>
    <w:rsid w:val="008C717A"/>
    <w:rsid w:val="008C731D"/>
    <w:rsid w:val="008C76D5"/>
    <w:rsid w:val="008C7DFB"/>
    <w:rsid w:val="008D096C"/>
    <w:rsid w:val="008D0A7A"/>
    <w:rsid w:val="008D0EB7"/>
    <w:rsid w:val="008D1640"/>
    <w:rsid w:val="008D1F36"/>
    <w:rsid w:val="008D21B9"/>
    <w:rsid w:val="008D2A59"/>
    <w:rsid w:val="008D2E2B"/>
    <w:rsid w:val="008D3013"/>
    <w:rsid w:val="008D332F"/>
    <w:rsid w:val="008D3747"/>
    <w:rsid w:val="008D3B52"/>
    <w:rsid w:val="008D3CD0"/>
    <w:rsid w:val="008D43B3"/>
    <w:rsid w:val="008D472A"/>
    <w:rsid w:val="008D5143"/>
    <w:rsid w:val="008D6546"/>
    <w:rsid w:val="008D6841"/>
    <w:rsid w:val="008D69AF"/>
    <w:rsid w:val="008D7116"/>
    <w:rsid w:val="008E0BC3"/>
    <w:rsid w:val="008E0DAF"/>
    <w:rsid w:val="008E12E6"/>
    <w:rsid w:val="008E1E4A"/>
    <w:rsid w:val="008E1EB1"/>
    <w:rsid w:val="008E2892"/>
    <w:rsid w:val="008E2B95"/>
    <w:rsid w:val="008E2DAF"/>
    <w:rsid w:val="008E2E57"/>
    <w:rsid w:val="008E30F1"/>
    <w:rsid w:val="008E3503"/>
    <w:rsid w:val="008E3BEC"/>
    <w:rsid w:val="008E512D"/>
    <w:rsid w:val="008E57A2"/>
    <w:rsid w:val="008E59ED"/>
    <w:rsid w:val="008E672D"/>
    <w:rsid w:val="008E6EB2"/>
    <w:rsid w:val="008E75F4"/>
    <w:rsid w:val="008E78D1"/>
    <w:rsid w:val="008E7F7B"/>
    <w:rsid w:val="008F000E"/>
    <w:rsid w:val="008F0609"/>
    <w:rsid w:val="008F0B14"/>
    <w:rsid w:val="008F0C20"/>
    <w:rsid w:val="008F225D"/>
    <w:rsid w:val="008F234D"/>
    <w:rsid w:val="008F2ADC"/>
    <w:rsid w:val="008F33D9"/>
    <w:rsid w:val="008F3496"/>
    <w:rsid w:val="008F3DE9"/>
    <w:rsid w:val="008F414A"/>
    <w:rsid w:val="008F45BA"/>
    <w:rsid w:val="008F4862"/>
    <w:rsid w:val="008F5338"/>
    <w:rsid w:val="008F5AD7"/>
    <w:rsid w:val="008F689D"/>
    <w:rsid w:val="008F6AE9"/>
    <w:rsid w:val="008F72A3"/>
    <w:rsid w:val="008F7ADE"/>
    <w:rsid w:val="008F7DE3"/>
    <w:rsid w:val="00900966"/>
    <w:rsid w:val="00900D32"/>
    <w:rsid w:val="009011AB"/>
    <w:rsid w:val="00901F23"/>
    <w:rsid w:val="00902535"/>
    <w:rsid w:val="00902542"/>
    <w:rsid w:val="00902680"/>
    <w:rsid w:val="00902EF3"/>
    <w:rsid w:val="0090318D"/>
    <w:rsid w:val="009031B0"/>
    <w:rsid w:val="009044DA"/>
    <w:rsid w:val="00904790"/>
    <w:rsid w:val="0090523D"/>
    <w:rsid w:val="009056F2"/>
    <w:rsid w:val="00905796"/>
    <w:rsid w:val="0090598E"/>
    <w:rsid w:val="009065D1"/>
    <w:rsid w:val="0090664F"/>
    <w:rsid w:val="0090676E"/>
    <w:rsid w:val="00906A09"/>
    <w:rsid w:val="009070FA"/>
    <w:rsid w:val="0090721E"/>
    <w:rsid w:val="00907606"/>
    <w:rsid w:val="00907CC0"/>
    <w:rsid w:val="009103B5"/>
    <w:rsid w:val="009106E6"/>
    <w:rsid w:val="00910899"/>
    <w:rsid w:val="009130E6"/>
    <w:rsid w:val="00913113"/>
    <w:rsid w:val="00914035"/>
    <w:rsid w:val="009141B9"/>
    <w:rsid w:val="009144A1"/>
    <w:rsid w:val="00915740"/>
    <w:rsid w:val="00916759"/>
    <w:rsid w:val="00916E07"/>
    <w:rsid w:val="009178CD"/>
    <w:rsid w:val="00917C45"/>
    <w:rsid w:val="009206AB"/>
    <w:rsid w:val="0092158D"/>
    <w:rsid w:val="00922732"/>
    <w:rsid w:val="00922F58"/>
    <w:rsid w:val="00923531"/>
    <w:rsid w:val="00923692"/>
    <w:rsid w:val="00923F8B"/>
    <w:rsid w:val="00924FA5"/>
    <w:rsid w:val="009251B4"/>
    <w:rsid w:val="009251D4"/>
    <w:rsid w:val="0092526F"/>
    <w:rsid w:val="009258D6"/>
    <w:rsid w:val="0092590C"/>
    <w:rsid w:val="00925A14"/>
    <w:rsid w:val="00926343"/>
    <w:rsid w:val="009264E4"/>
    <w:rsid w:val="0092677E"/>
    <w:rsid w:val="0092679B"/>
    <w:rsid w:val="00926A5C"/>
    <w:rsid w:val="00926E1D"/>
    <w:rsid w:val="00927954"/>
    <w:rsid w:val="00927F04"/>
    <w:rsid w:val="009301C8"/>
    <w:rsid w:val="0093031A"/>
    <w:rsid w:val="009304D1"/>
    <w:rsid w:val="0093074F"/>
    <w:rsid w:val="00930B44"/>
    <w:rsid w:val="00931780"/>
    <w:rsid w:val="009325F8"/>
    <w:rsid w:val="009332B3"/>
    <w:rsid w:val="0093441F"/>
    <w:rsid w:val="00934A59"/>
    <w:rsid w:val="00934FAD"/>
    <w:rsid w:val="009353AC"/>
    <w:rsid w:val="0093621F"/>
    <w:rsid w:val="0093673C"/>
    <w:rsid w:val="00936D01"/>
    <w:rsid w:val="00936E9C"/>
    <w:rsid w:val="00937023"/>
    <w:rsid w:val="00937668"/>
    <w:rsid w:val="009376AD"/>
    <w:rsid w:val="00937782"/>
    <w:rsid w:val="009377ED"/>
    <w:rsid w:val="00941C5B"/>
    <w:rsid w:val="0094233A"/>
    <w:rsid w:val="00942634"/>
    <w:rsid w:val="00943033"/>
    <w:rsid w:val="0094436E"/>
    <w:rsid w:val="0094512A"/>
    <w:rsid w:val="009456D7"/>
    <w:rsid w:val="0094593B"/>
    <w:rsid w:val="00946BFE"/>
    <w:rsid w:val="00946C51"/>
    <w:rsid w:val="009475C8"/>
    <w:rsid w:val="00947621"/>
    <w:rsid w:val="0094771F"/>
    <w:rsid w:val="00947C6A"/>
    <w:rsid w:val="0095054B"/>
    <w:rsid w:val="0095087D"/>
    <w:rsid w:val="00950A3E"/>
    <w:rsid w:val="00950C42"/>
    <w:rsid w:val="00951D11"/>
    <w:rsid w:val="00951FBA"/>
    <w:rsid w:val="009540BC"/>
    <w:rsid w:val="00954F63"/>
    <w:rsid w:val="00955574"/>
    <w:rsid w:val="009559F1"/>
    <w:rsid w:val="00955CB5"/>
    <w:rsid w:val="00955CDA"/>
    <w:rsid w:val="00955F4E"/>
    <w:rsid w:val="00956215"/>
    <w:rsid w:val="009563AF"/>
    <w:rsid w:val="00956726"/>
    <w:rsid w:val="00956F20"/>
    <w:rsid w:val="00957675"/>
    <w:rsid w:val="00957E02"/>
    <w:rsid w:val="009605CA"/>
    <w:rsid w:val="0096066F"/>
    <w:rsid w:val="0096136A"/>
    <w:rsid w:val="009616F9"/>
    <w:rsid w:val="009617DD"/>
    <w:rsid w:val="00961DFF"/>
    <w:rsid w:val="00962189"/>
    <w:rsid w:val="0096298B"/>
    <w:rsid w:val="00962C2D"/>
    <w:rsid w:val="00963056"/>
    <w:rsid w:val="00963C23"/>
    <w:rsid w:val="00964472"/>
    <w:rsid w:val="00964EAF"/>
    <w:rsid w:val="00965404"/>
    <w:rsid w:val="00965E03"/>
    <w:rsid w:val="009660C3"/>
    <w:rsid w:val="00966351"/>
    <w:rsid w:val="0096681D"/>
    <w:rsid w:val="00966F6A"/>
    <w:rsid w:val="00967012"/>
    <w:rsid w:val="00970469"/>
    <w:rsid w:val="00970774"/>
    <w:rsid w:val="00970E37"/>
    <w:rsid w:val="00970EDC"/>
    <w:rsid w:val="00971F8B"/>
    <w:rsid w:val="00972BB6"/>
    <w:rsid w:val="00972DFE"/>
    <w:rsid w:val="00972EBE"/>
    <w:rsid w:val="00972FF1"/>
    <w:rsid w:val="0097370C"/>
    <w:rsid w:val="00973D3B"/>
    <w:rsid w:val="009747F7"/>
    <w:rsid w:val="00974817"/>
    <w:rsid w:val="00975239"/>
    <w:rsid w:val="009755B1"/>
    <w:rsid w:val="0097597F"/>
    <w:rsid w:val="00975EB2"/>
    <w:rsid w:val="009760A8"/>
    <w:rsid w:val="00976631"/>
    <w:rsid w:val="0097777C"/>
    <w:rsid w:val="0098043E"/>
    <w:rsid w:val="00980769"/>
    <w:rsid w:val="00981371"/>
    <w:rsid w:val="0098227B"/>
    <w:rsid w:val="0098257E"/>
    <w:rsid w:val="0098296A"/>
    <w:rsid w:val="00982CB0"/>
    <w:rsid w:val="00983121"/>
    <w:rsid w:val="00983D68"/>
    <w:rsid w:val="0098442F"/>
    <w:rsid w:val="00985356"/>
    <w:rsid w:val="009853F6"/>
    <w:rsid w:val="00985ACB"/>
    <w:rsid w:val="0098627C"/>
    <w:rsid w:val="00986754"/>
    <w:rsid w:val="009869E2"/>
    <w:rsid w:val="0098741A"/>
    <w:rsid w:val="0098767D"/>
    <w:rsid w:val="0099034C"/>
    <w:rsid w:val="009905A9"/>
    <w:rsid w:val="00990A3B"/>
    <w:rsid w:val="00990C58"/>
    <w:rsid w:val="00990F05"/>
    <w:rsid w:val="009911B5"/>
    <w:rsid w:val="00991A47"/>
    <w:rsid w:val="00991AB7"/>
    <w:rsid w:val="00992BEA"/>
    <w:rsid w:val="009930A5"/>
    <w:rsid w:val="00994B4B"/>
    <w:rsid w:val="009957EA"/>
    <w:rsid w:val="00995C10"/>
    <w:rsid w:val="00995DC8"/>
    <w:rsid w:val="00995F52"/>
    <w:rsid w:val="00995FC8"/>
    <w:rsid w:val="009964BD"/>
    <w:rsid w:val="009967B3"/>
    <w:rsid w:val="00997419"/>
    <w:rsid w:val="00997BD2"/>
    <w:rsid w:val="00997DE1"/>
    <w:rsid w:val="009A0133"/>
    <w:rsid w:val="009A037B"/>
    <w:rsid w:val="009A06B9"/>
    <w:rsid w:val="009A070B"/>
    <w:rsid w:val="009A1187"/>
    <w:rsid w:val="009A130B"/>
    <w:rsid w:val="009A1412"/>
    <w:rsid w:val="009A1CD1"/>
    <w:rsid w:val="009A2273"/>
    <w:rsid w:val="009A39FE"/>
    <w:rsid w:val="009A414E"/>
    <w:rsid w:val="009A42ED"/>
    <w:rsid w:val="009A4543"/>
    <w:rsid w:val="009A4B1D"/>
    <w:rsid w:val="009A4E54"/>
    <w:rsid w:val="009A5367"/>
    <w:rsid w:val="009A5A19"/>
    <w:rsid w:val="009A5FCF"/>
    <w:rsid w:val="009A6BD9"/>
    <w:rsid w:val="009A740B"/>
    <w:rsid w:val="009A7A81"/>
    <w:rsid w:val="009B01EF"/>
    <w:rsid w:val="009B0250"/>
    <w:rsid w:val="009B02B8"/>
    <w:rsid w:val="009B0604"/>
    <w:rsid w:val="009B0EA2"/>
    <w:rsid w:val="009B1019"/>
    <w:rsid w:val="009B1403"/>
    <w:rsid w:val="009B2279"/>
    <w:rsid w:val="009B247B"/>
    <w:rsid w:val="009B24DB"/>
    <w:rsid w:val="009B2A97"/>
    <w:rsid w:val="009B2CA7"/>
    <w:rsid w:val="009B3699"/>
    <w:rsid w:val="009B3D11"/>
    <w:rsid w:val="009B3F5F"/>
    <w:rsid w:val="009B43D2"/>
    <w:rsid w:val="009B4662"/>
    <w:rsid w:val="009B68EB"/>
    <w:rsid w:val="009B7369"/>
    <w:rsid w:val="009B7C5F"/>
    <w:rsid w:val="009B7E7D"/>
    <w:rsid w:val="009C07DB"/>
    <w:rsid w:val="009C0D97"/>
    <w:rsid w:val="009C1DFC"/>
    <w:rsid w:val="009C252E"/>
    <w:rsid w:val="009C27AF"/>
    <w:rsid w:val="009C2DD4"/>
    <w:rsid w:val="009C35AB"/>
    <w:rsid w:val="009C374C"/>
    <w:rsid w:val="009C42DC"/>
    <w:rsid w:val="009C42F5"/>
    <w:rsid w:val="009C454D"/>
    <w:rsid w:val="009C4B6E"/>
    <w:rsid w:val="009C5080"/>
    <w:rsid w:val="009C6C32"/>
    <w:rsid w:val="009C7157"/>
    <w:rsid w:val="009C7401"/>
    <w:rsid w:val="009C7954"/>
    <w:rsid w:val="009C7A76"/>
    <w:rsid w:val="009D04BE"/>
    <w:rsid w:val="009D09F8"/>
    <w:rsid w:val="009D14CD"/>
    <w:rsid w:val="009D1638"/>
    <w:rsid w:val="009D20F7"/>
    <w:rsid w:val="009D297D"/>
    <w:rsid w:val="009D2B28"/>
    <w:rsid w:val="009D2EEC"/>
    <w:rsid w:val="009D3673"/>
    <w:rsid w:val="009D375F"/>
    <w:rsid w:val="009D3A29"/>
    <w:rsid w:val="009D46AF"/>
    <w:rsid w:val="009D4785"/>
    <w:rsid w:val="009D47F9"/>
    <w:rsid w:val="009D4A34"/>
    <w:rsid w:val="009D5694"/>
    <w:rsid w:val="009D5824"/>
    <w:rsid w:val="009D5AE1"/>
    <w:rsid w:val="009D640B"/>
    <w:rsid w:val="009D714C"/>
    <w:rsid w:val="009D7316"/>
    <w:rsid w:val="009D768F"/>
    <w:rsid w:val="009D774B"/>
    <w:rsid w:val="009D7DA3"/>
    <w:rsid w:val="009D7F2D"/>
    <w:rsid w:val="009E025B"/>
    <w:rsid w:val="009E09F6"/>
    <w:rsid w:val="009E17AC"/>
    <w:rsid w:val="009E1EC0"/>
    <w:rsid w:val="009E2031"/>
    <w:rsid w:val="009E239F"/>
    <w:rsid w:val="009E2922"/>
    <w:rsid w:val="009E2D2E"/>
    <w:rsid w:val="009E2DB7"/>
    <w:rsid w:val="009E2EBC"/>
    <w:rsid w:val="009E358B"/>
    <w:rsid w:val="009E4193"/>
    <w:rsid w:val="009E4B13"/>
    <w:rsid w:val="009E56AC"/>
    <w:rsid w:val="009E66C2"/>
    <w:rsid w:val="009E6977"/>
    <w:rsid w:val="009E6BCF"/>
    <w:rsid w:val="009E6DC7"/>
    <w:rsid w:val="009E6E1D"/>
    <w:rsid w:val="009E7609"/>
    <w:rsid w:val="009F05F3"/>
    <w:rsid w:val="009F0681"/>
    <w:rsid w:val="009F0954"/>
    <w:rsid w:val="009F09BF"/>
    <w:rsid w:val="009F0D3D"/>
    <w:rsid w:val="009F110B"/>
    <w:rsid w:val="009F14EA"/>
    <w:rsid w:val="009F1D46"/>
    <w:rsid w:val="009F2544"/>
    <w:rsid w:val="009F280B"/>
    <w:rsid w:val="009F37E6"/>
    <w:rsid w:val="009F3C02"/>
    <w:rsid w:val="009F4216"/>
    <w:rsid w:val="009F4A07"/>
    <w:rsid w:val="009F4FBF"/>
    <w:rsid w:val="009F535A"/>
    <w:rsid w:val="009F54A9"/>
    <w:rsid w:val="009F58C6"/>
    <w:rsid w:val="009F5923"/>
    <w:rsid w:val="009F64D8"/>
    <w:rsid w:val="009F6D42"/>
    <w:rsid w:val="009F7129"/>
    <w:rsid w:val="009F769B"/>
    <w:rsid w:val="009F7B4C"/>
    <w:rsid w:val="009F7BA0"/>
    <w:rsid w:val="00A001B3"/>
    <w:rsid w:val="00A00517"/>
    <w:rsid w:val="00A00658"/>
    <w:rsid w:val="00A00909"/>
    <w:rsid w:val="00A00CBF"/>
    <w:rsid w:val="00A02515"/>
    <w:rsid w:val="00A028B5"/>
    <w:rsid w:val="00A04007"/>
    <w:rsid w:val="00A040C4"/>
    <w:rsid w:val="00A0566E"/>
    <w:rsid w:val="00A05C0B"/>
    <w:rsid w:val="00A06388"/>
    <w:rsid w:val="00A0676F"/>
    <w:rsid w:val="00A07058"/>
    <w:rsid w:val="00A07844"/>
    <w:rsid w:val="00A10009"/>
    <w:rsid w:val="00A100B5"/>
    <w:rsid w:val="00A10D3D"/>
    <w:rsid w:val="00A10F6F"/>
    <w:rsid w:val="00A11435"/>
    <w:rsid w:val="00A11913"/>
    <w:rsid w:val="00A11F20"/>
    <w:rsid w:val="00A126BB"/>
    <w:rsid w:val="00A12BF0"/>
    <w:rsid w:val="00A12DC0"/>
    <w:rsid w:val="00A1316F"/>
    <w:rsid w:val="00A13488"/>
    <w:rsid w:val="00A13B63"/>
    <w:rsid w:val="00A13ED8"/>
    <w:rsid w:val="00A1448C"/>
    <w:rsid w:val="00A145F4"/>
    <w:rsid w:val="00A14A36"/>
    <w:rsid w:val="00A1510D"/>
    <w:rsid w:val="00A156B3"/>
    <w:rsid w:val="00A15E68"/>
    <w:rsid w:val="00A164F8"/>
    <w:rsid w:val="00A16FB8"/>
    <w:rsid w:val="00A200FE"/>
    <w:rsid w:val="00A2057E"/>
    <w:rsid w:val="00A20A8E"/>
    <w:rsid w:val="00A20D93"/>
    <w:rsid w:val="00A21430"/>
    <w:rsid w:val="00A21AD9"/>
    <w:rsid w:val="00A22113"/>
    <w:rsid w:val="00A22191"/>
    <w:rsid w:val="00A221CE"/>
    <w:rsid w:val="00A22BCA"/>
    <w:rsid w:val="00A22DFD"/>
    <w:rsid w:val="00A2308F"/>
    <w:rsid w:val="00A23223"/>
    <w:rsid w:val="00A23952"/>
    <w:rsid w:val="00A23D98"/>
    <w:rsid w:val="00A23E16"/>
    <w:rsid w:val="00A2446B"/>
    <w:rsid w:val="00A24897"/>
    <w:rsid w:val="00A24A4D"/>
    <w:rsid w:val="00A24B73"/>
    <w:rsid w:val="00A24E43"/>
    <w:rsid w:val="00A24FAD"/>
    <w:rsid w:val="00A25103"/>
    <w:rsid w:val="00A2547C"/>
    <w:rsid w:val="00A25CE5"/>
    <w:rsid w:val="00A26957"/>
    <w:rsid w:val="00A26AC3"/>
    <w:rsid w:val="00A26FC8"/>
    <w:rsid w:val="00A2731A"/>
    <w:rsid w:val="00A277B5"/>
    <w:rsid w:val="00A30087"/>
    <w:rsid w:val="00A300F1"/>
    <w:rsid w:val="00A305F5"/>
    <w:rsid w:val="00A32171"/>
    <w:rsid w:val="00A321D9"/>
    <w:rsid w:val="00A324B3"/>
    <w:rsid w:val="00A32600"/>
    <w:rsid w:val="00A32AB6"/>
    <w:rsid w:val="00A32CD9"/>
    <w:rsid w:val="00A331AC"/>
    <w:rsid w:val="00A33323"/>
    <w:rsid w:val="00A33E8F"/>
    <w:rsid w:val="00A340ED"/>
    <w:rsid w:val="00A34868"/>
    <w:rsid w:val="00A3492D"/>
    <w:rsid w:val="00A34CC1"/>
    <w:rsid w:val="00A3563E"/>
    <w:rsid w:val="00A368FA"/>
    <w:rsid w:val="00A37017"/>
    <w:rsid w:val="00A37298"/>
    <w:rsid w:val="00A37894"/>
    <w:rsid w:val="00A37A05"/>
    <w:rsid w:val="00A37C60"/>
    <w:rsid w:val="00A40478"/>
    <w:rsid w:val="00A406C3"/>
    <w:rsid w:val="00A40F0C"/>
    <w:rsid w:val="00A40F5E"/>
    <w:rsid w:val="00A414B4"/>
    <w:rsid w:val="00A41A81"/>
    <w:rsid w:val="00A42393"/>
    <w:rsid w:val="00A42F4E"/>
    <w:rsid w:val="00A43727"/>
    <w:rsid w:val="00A4379D"/>
    <w:rsid w:val="00A43B11"/>
    <w:rsid w:val="00A4428B"/>
    <w:rsid w:val="00A4507A"/>
    <w:rsid w:val="00A45866"/>
    <w:rsid w:val="00A45EE8"/>
    <w:rsid w:val="00A45F0B"/>
    <w:rsid w:val="00A47A39"/>
    <w:rsid w:val="00A47B13"/>
    <w:rsid w:val="00A50497"/>
    <w:rsid w:val="00A505B2"/>
    <w:rsid w:val="00A5092E"/>
    <w:rsid w:val="00A50D90"/>
    <w:rsid w:val="00A510FB"/>
    <w:rsid w:val="00A5132D"/>
    <w:rsid w:val="00A51386"/>
    <w:rsid w:val="00A5156B"/>
    <w:rsid w:val="00A5175D"/>
    <w:rsid w:val="00A518AE"/>
    <w:rsid w:val="00A518D0"/>
    <w:rsid w:val="00A51AEA"/>
    <w:rsid w:val="00A51E1D"/>
    <w:rsid w:val="00A522A5"/>
    <w:rsid w:val="00A52804"/>
    <w:rsid w:val="00A53A82"/>
    <w:rsid w:val="00A53E30"/>
    <w:rsid w:val="00A543F6"/>
    <w:rsid w:val="00A545F0"/>
    <w:rsid w:val="00A5495D"/>
    <w:rsid w:val="00A54A07"/>
    <w:rsid w:val="00A55572"/>
    <w:rsid w:val="00A555B9"/>
    <w:rsid w:val="00A55BDE"/>
    <w:rsid w:val="00A56785"/>
    <w:rsid w:val="00A568A7"/>
    <w:rsid w:val="00A571BA"/>
    <w:rsid w:val="00A573CA"/>
    <w:rsid w:val="00A6017E"/>
    <w:rsid w:val="00A603D5"/>
    <w:rsid w:val="00A60B84"/>
    <w:rsid w:val="00A60DA1"/>
    <w:rsid w:val="00A6167D"/>
    <w:rsid w:val="00A62333"/>
    <w:rsid w:val="00A629A8"/>
    <w:rsid w:val="00A62B19"/>
    <w:rsid w:val="00A63125"/>
    <w:rsid w:val="00A63303"/>
    <w:rsid w:val="00A64114"/>
    <w:rsid w:val="00A64AE2"/>
    <w:rsid w:val="00A64D7A"/>
    <w:rsid w:val="00A65175"/>
    <w:rsid w:val="00A65584"/>
    <w:rsid w:val="00A65976"/>
    <w:rsid w:val="00A65F13"/>
    <w:rsid w:val="00A661C4"/>
    <w:rsid w:val="00A66576"/>
    <w:rsid w:val="00A6670D"/>
    <w:rsid w:val="00A669A4"/>
    <w:rsid w:val="00A669F0"/>
    <w:rsid w:val="00A66A13"/>
    <w:rsid w:val="00A66DE1"/>
    <w:rsid w:val="00A66F29"/>
    <w:rsid w:val="00A6708C"/>
    <w:rsid w:val="00A675C2"/>
    <w:rsid w:val="00A707B5"/>
    <w:rsid w:val="00A7127B"/>
    <w:rsid w:val="00A723DA"/>
    <w:rsid w:val="00A731C8"/>
    <w:rsid w:val="00A742D7"/>
    <w:rsid w:val="00A74EF8"/>
    <w:rsid w:val="00A75081"/>
    <w:rsid w:val="00A75452"/>
    <w:rsid w:val="00A75663"/>
    <w:rsid w:val="00A7621D"/>
    <w:rsid w:val="00A76A95"/>
    <w:rsid w:val="00A76B05"/>
    <w:rsid w:val="00A77615"/>
    <w:rsid w:val="00A80213"/>
    <w:rsid w:val="00A8062D"/>
    <w:rsid w:val="00A806F0"/>
    <w:rsid w:val="00A8081B"/>
    <w:rsid w:val="00A808D5"/>
    <w:rsid w:val="00A8090F"/>
    <w:rsid w:val="00A8116E"/>
    <w:rsid w:val="00A8136D"/>
    <w:rsid w:val="00A8141A"/>
    <w:rsid w:val="00A816CE"/>
    <w:rsid w:val="00A81716"/>
    <w:rsid w:val="00A81FAC"/>
    <w:rsid w:val="00A82489"/>
    <w:rsid w:val="00A827EF"/>
    <w:rsid w:val="00A82E52"/>
    <w:rsid w:val="00A847E7"/>
    <w:rsid w:val="00A8480D"/>
    <w:rsid w:val="00A84DC4"/>
    <w:rsid w:val="00A85165"/>
    <w:rsid w:val="00A855A9"/>
    <w:rsid w:val="00A85A3D"/>
    <w:rsid w:val="00A868AE"/>
    <w:rsid w:val="00A869D3"/>
    <w:rsid w:val="00A87103"/>
    <w:rsid w:val="00A872BA"/>
    <w:rsid w:val="00A9010E"/>
    <w:rsid w:val="00A907CA"/>
    <w:rsid w:val="00A928F2"/>
    <w:rsid w:val="00A92EA1"/>
    <w:rsid w:val="00A9325E"/>
    <w:rsid w:val="00A93A7A"/>
    <w:rsid w:val="00A95B35"/>
    <w:rsid w:val="00A95B93"/>
    <w:rsid w:val="00A95E8E"/>
    <w:rsid w:val="00A95EF3"/>
    <w:rsid w:val="00A9640A"/>
    <w:rsid w:val="00A96B9B"/>
    <w:rsid w:val="00A972BD"/>
    <w:rsid w:val="00A97B36"/>
    <w:rsid w:val="00AA0198"/>
    <w:rsid w:val="00AA0382"/>
    <w:rsid w:val="00AA084C"/>
    <w:rsid w:val="00AA09B3"/>
    <w:rsid w:val="00AA15AA"/>
    <w:rsid w:val="00AA175C"/>
    <w:rsid w:val="00AA194B"/>
    <w:rsid w:val="00AA1C6E"/>
    <w:rsid w:val="00AA1F6F"/>
    <w:rsid w:val="00AA2150"/>
    <w:rsid w:val="00AA24C3"/>
    <w:rsid w:val="00AA271B"/>
    <w:rsid w:val="00AA2B79"/>
    <w:rsid w:val="00AA2FF0"/>
    <w:rsid w:val="00AA336D"/>
    <w:rsid w:val="00AA3DB7"/>
    <w:rsid w:val="00AA409C"/>
    <w:rsid w:val="00AA4537"/>
    <w:rsid w:val="00AA4794"/>
    <w:rsid w:val="00AA47F7"/>
    <w:rsid w:val="00AA516A"/>
    <w:rsid w:val="00AA5C96"/>
    <w:rsid w:val="00AA5E67"/>
    <w:rsid w:val="00AA6729"/>
    <w:rsid w:val="00AA6C48"/>
    <w:rsid w:val="00AA7776"/>
    <w:rsid w:val="00AA7D5F"/>
    <w:rsid w:val="00AB0E17"/>
    <w:rsid w:val="00AB14C8"/>
    <w:rsid w:val="00AB1CCB"/>
    <w:rsid w:val="00AB242C"/>
    <w:rsid w:val="00AB2FEE"/>
    <w:rsid w:val="00AB30C9"/>
    <w:rsid w:val="00AB32C1"/>
    <w:rsid w:val="00AB3662"/>
    <w:rsid w:val="00AB41D6"/>
    <w:rsid w:val="00AB4F23"/>
    <w:rsid w:val="00AB503B"/>
    <w:rsid w:val="00AB5073"/>
    <w:rsid w:val="00AB5156"/>
    <w:rsid w:val="00AB528B"/>
    <w:rsid w:val="00AB6825"/>
    <w:rsid w:val="00AB6D6A"/>
    <w:rsid w:val="00AB6F48"/>
    <w:rsid w:val="00AB72E2"/>
    <w:rsid w:val="00AB75B5"/>
    <w:rsid w:val="00AB7646"/>
    <w:rsid w:val="00AC0676"/>
    <w:rsid w:val="00AC08E0"/>
    <w:rsid w:val="00AC0C64"/>
    <w:rsid w:val="00AC1170"/>
    <w:rsid w:val="00AC1B86"/>
    <w:rsid w:val="00AC1D56"/>
    <w:rsid w:val="00AC2480"/>
    <w:rsid w:val="00AC2627"/>
    <w:rsid w:val="00AC28F5"/>
    <w:rsid w:val="00AC37EB"/>
    <w:rsid w:val="00AC38AF"/>
    <w:rsid w:val="00AC3CD5"/>
    <w:rsid w:val="00AC3F88"/>
    <w:rsid w:val="00AC4258"/>
    <w:rsid w:val="00AC448B"/>
    <w:rsid w:val="00AC4623"/>
    <w:rsid w:val="00AC4744"/>
    <w:rsid w:val="00AC5243"/>
    <w:rsid w:val="00AC5646"/>
    <w:rsid w:val="00AC56AF"/>
    <w:rsid w:val="00AC5BBB"/>
    <w:rsid w:val="00AC60C9"/>
    <w:rsid w:val="00AC6921"/>
    <w:rsid w:val="00AC72F8"/>
    <w:rsid w:val="00AD0086"/>
    <w:rsid w:val="00AD0205"/>
    <w:rsid w:val="00AD05DA"/>
    <w:rsid w:val="00AD06D9"/>
    <w:rsid w:val="00AD0AB8"/>
    <w:rsid w:val="00AD0C12"/>
    <w:rsid w:val="00AD1267"/>
    <w:rsid w:val="00AD17D8"/>
    <w:rsid w:val="00AD2824"/>
    <w:rsid w:val="00AD2A5C"/>
    <w:rsid w:val="00AD34AD"/>
    <w:rsid w:val="00AD420E"/>
    <w:rsid w:val="00AD4381"/>
    <w:rsid w:val="00AD444A"/>
    <w:rsid w:val="00AD4BC8"/>
    <w:rsid w:val="00AD5ECC"/>
    <w:rsid w:val="00AD627D"/>
    <w:rsid w:val="00AD6AEA"/>
    <w:rsid w:val="00AD751F"/>
    <w:rsid w:val="00AD7631"/>
    <w:rsid w:val="00AE068F"/>
    <w:rsid w:val="00AE1034"/>
    <w:rsid w:val="00AE1356"/>
    <w:rsid w:val="00AE17B8"/>
    <w:rsid w:val="00AE18F7"/>
    <w:rsid w:val="00AE259D"/>
    <w:rsid w:val="00AE25F2"/>
    <w:rsid w:val="00AE336B"/>
    <w:rsid w:val="00AE33BD"/>
    <w:rsid w:val="00AE342E"/>
    <w:rsid w:val="00AE37A1"/>
    <w:rsid w:val="00AE412F"/>
    <w:rsid w:val="00AE4225"/>
    <w:rsid w:val="00AE4AEC"/>
    <w:rsid w:val="00AE4E7D"/>
    <w:rsid w:val="00AE52EC"/>
    <w:rsid w:val="00AE5792"/>
    <w:rsid w:val="00AE57E2"/>
    <w:rsid w:val="00AE5A1A"/>
    <w:rsid w:val="00AE6A23"/>
    <w:rsid w:val="00AE6A6C"/>
    <w:rsid w:val="00AE6E08"/>
    <w:rsid w:val="00AF0013"/>
    <w:rsid w:val="00AF0431"/>
    <w:rsid w:val="00AF0C61"/>
    <w:rsid w:val="00AF1014"/>
    <w:rsid w:val="00AF14BC"/>
    <w:rsid w:val="00AF161D"/>
    <w:rsid w:val="00AF18DD"/>
    <w:rsid w:val="00AF30F1"/>
    <w:rsid w:val="00AF37E2"/>
    <w:rsid w:val="00AF4007"/>
    <w:rsid w:val="00AF40C1"/>
    <w:rsid w:val="00AF46CF"/>
    <w:rsid w:val="00AF5391"/>
    <w:rsid w:val="00AF5897"/>
    <w:rsid w:val="00AF5FE8"/>
    <w:rsid w:val="00AF6509"/>
    <w:rsid w:val="00AF7365"/>
    <w:rsid w:val="00AF74AE"/>
    <w:rsid w:val="00AF7EF0"/>
    <w:rsid w:val="00AF7FB5"/>
    <w:rsid w:val="00B00228"/>
    <w:rsid w:val="00B00851"/>
    <w:rsid w:val="00B0147A"/>
    <w:rsid w:val="00B01F47"/>
    <w:rsid w:val="00B0282E"/>
    <w:rsid w:val="00B0284B"/>
    <w:rsid w:val="00B02A43"/>
    <w:rsid w:val="00B02FC7"/>
    <w:rsid w:val="00B031C3"/>
    <w:rsid w:val="00B032DE"/>
    <w:rsid w:val="00B039C2"/>
    <w:rsid w:val="00B04D2A"/>
    <w:rsid w:val="00B052C9"/>
    <w:rsid w:val="00B05F12"/>
    <w:rsid w:val="00B06006"/>
    <w:rsid w:val="00B063BE"/>
    <w:rsid w:val="00B06507"/>
    <w:rsid w:val="00B06FEE"/>
    <w:rsid w:val="00B07859"/>
    <w:rsid w:val="00B07D59"/>
    <w:rsid w:val="00B07EAA"/>
    <w:rsid w:val="00B100B9"/>
    <w:rsid w:val="00B1042E"/>
    <w:rsid w:val="00B10D14"/>
    <w:rsid w:val="00B10D1B"/>
    <w:rsid w:val="00B110C9"/>
    <w:rsid w:val="00B11380"/>
    <w:rsid w:val="00B12021"/>
    <w:rsid w:val="00B12486"/>
    <w:rsid w:val="00B12A49"/>
    <w:rsid w:val="00B13D0E"/>
    <w:rsid w:val="00B149E6"/>
    <w:rsid w:val="00B14C5B"/>
    <w:rsid w:val="00B150A1"/>
    <w:rsid w:val="00B15358"/>
    <w:rsid w:val="00B15B4B"/>
    <w:rsid w:val="00B15DF7"/>
    <w:rsid w:val="00B15EDA"/>
    <w:rsid w:val="00B16A16"/>
    <w:rsid w:val="00B16C86"/>
    <w:rsid w:val="00B17746"/>
    <w:rsid w:val="00B17F47"/>
    <w:rsid w:val="00B20957"/>
    <w:rsid w:val="00B20B3D"/>
    <w:rsid w:val="00B21007"/>
    <w:rsid w:val="00B2137A"/>
    <w:rsid w:val="00B2186F"/>
    <w:rsid w:val="00B22235"/>
    <w:rsid w:val="00B224D4"/>
    <w:rsid w:val="00B22E5A"/>
    <w:rsid w:val="00B23174"/>
    <w:rsid w:val="00B23669"/>
    <w:rsid w:val="00B24E43"/>
    <w:rsid w:val="00B24FE7"/>
    <w:rsid w:val="00B25A1C"/>
    <w:rsid w:val="00B25BBE"/>
    <w:rsid w:val="00B25C6E"/>
    <w:rsid w:val="00B25FF5"/>
    <w:rsid w:val="00B260E8"/>
    <w:rsid w:val="00B267A1"/>
    <w:rsid w:val="00B26C29"/>
    <w:rsid w:val="00B27429"/>
    <w:rsid w:val="00B27B93"/>
    <w:rsid w:val="00B30588"/>
    <w:rsid w:val="00B329F0"/>
    <w:rsid w:val="00B33100"/>
    <w:rsid w:val="00B341C0"/>
    <w:rsid w:val="00B3482B"/>
    <w:rsid w:val="00B34A64"/>
    <w:rsid w:val="00B352E5"/>
    <w:rsid w:val="00B35A8A"/>
    <w:rsid w:val="00B35A98"/>
    <w:rsid w:val="00B35E96"/>
    <w:rsid w:val="00B366F2"/>
    <w:rsid w:val="00B36CED"/>
    <w:rsid w:val="00B37350"/>
    <w:rsid w:val="00B37B80"/>
    <w:rsid w:val="00B37E8E"/>
    <w:rsid w:val="00B37F0D"/>
    <w:rsid w:val="00B404F2"/>
    <w:rsid w:val="00B411C1"/>
    <w:rsid w:val="00B4125C"/>
    <w:rsid w:val="00B41543"/>
    <w:rsid w:val="00B41A67"/>
    <w:rsid w:val="00B41B22"/>
    <w:rsid w:val="00B423FA"/>
    <w:rsid w:val="00B42B95"/>
    <w:rsid w:val="00B4336F"/>
    <w:rsid w:val="00B44299"/>
    <w:rsid w:val="00B449DF"/>
    <w:rsid w:val="00B44B8F"/>
    <w:rsid w:val="00B4634C"/>
    <w:rsid w:val="00B464D6"/>
    <w:rsid w:val="00B46587"/>
    <w:rsid w:val="00B46E3C"/>
    <w:rsid w:val="00B47241"/>
    <w:rsid w:val="00B474A7"/>
    <w:rsid w:val="00B47BC6"/>
    <w:rsid w:val="00B500FF"/>
    <w:rsid w:val="00B50C6E"/>
    <w:rsid w:val="00B50EC7"/>
    <w:rsid w:val="00B51160"/>
    <w:rsid w:val="00B511CE"/>
    <w:rsid w:val="00B51BD0"/>
    <w:rsid w:val="00B52157"/>
    <w:rsid w:val="00B5226F"/>
    <w:rsid w:val="00B524B6"/>
    <w:rsid w:val="00B5278F"/>
    <w:rsid w:val="00B535D6"/>
    <w:rsid w:val="00B53E4A"/>
    <w:rsid w:val="00B547B4"/>
    <w:rsid w:val="00B54E0A"/>
    <w:rsid w:val="00B552DD"/>
    <w:rsid w:val="00B55475"/>
    <w:rsid w:val="00B55637"/>
    <w:rsid w:val="00B55B20"/>
    <w:rsid w:val="00B55C7D"/>
    <w:rsid w:val="00B55F2D"/>
    <w:rsid w:val="00B56222"/>
    <w:rsid w:val="00B562C7"/>
    <w:rsid w:val="00B574E7"/>
    <w:rsid w:val="00B576A6"/>
    <w:rsid w:val="00B577A1"/>
    <w:rsid w:val="00B577FD"/>
    <w:rsid w:val="00B600DB"/>
    <w:rsid w:val="00B60495"/>
    <w:rsid w:val="00B608CA"/>
    <w:rsid w:val="00B60A56"/>
    <w:rsid w:val="00B61666"/>
    <w:rsid w:val="00B617ED"/>
    <w:rsid w:val="00B61AED"/>
    <w:rsid w:val="00B61CBF"/>
    <w:rsid w:val="00B629A1"/>
    <w:rsid w:val="00B62A40"/>
    <w:rsid w:val="00B62D6A"/>
    <w:rsid w:val="00B62F1C"/>
    <w:rsid w:val="00B632C3"/>
    <w:rsid w:val="00B6365B"/>
    <w:rsid w:val="00B63F1A"/>
    <w:rsid w:val="00B642D9"/>
    <w:rsid w:val="00B6515C"/>
    <w:rsid w:val="00B65D8E"/>
    <w:rsid w:val="00B6688C"/>
    <w:rsid w:val="00B700D8"/>
    <w:rsid w:val="00B70C01"/>
    <w:rsid w:val="00B716F8"/>
    <w:rsid w:val="00B7184E"/>
    <w:rsid w:val="00B71A2D"/>
    <w:rsid w:val="00B71BAD"/>
    <w:rsid w:val="00B72082"/>
    <w:rsid w:val="00B72ABA"/>
    <w:rsid w:val="00B73640"/>
    <w:rsid w:val="00B736D3"/>
    <w:rsid w:val="00B740A8"/>
    <w:rsid w:val="00B7454B"/>
    <w:rsid w:val="00B74C4D"/>
    <w:rsid w:val="00B74E43"/>
    <w:rsid w:val="00B75180"/>
    <w:rsid w:val="00B7590F"/>
    <w:rsid w:val="00B75EF8"/>
    <w:rsid w:val="00B7681D"/>
    <w:rsid w:val="00B76AFA"/>
    <w:rsid w:val="00B76BD5"/>
    <w:rsid w:val="00B7744E"/>
    <w:rsid w:val="00B77631"/>
    <w:rsid w:val="00B779A9"/>
    <w:rsid w:val="00B77B5F"/>
    <w:rsid w:val="00B77EB1"/>
    <w:rsid w:val="00B80388"/>
    <w:rsid w:val="00B808E0"/>
    <w:rsid w:val="00B80907"/>
    <w:rsid w:val="00B81607"/>
    <w:rsid w:val="00B81800"/>
    <w:rsid w:val="00B818C0"/>
    <w:rsid w:val="00B8257C"/>
    <w:rsid w:val="00B8299E"/>
    <w:rsid w:val="00B82AE9"/>
    <w:rsid w:val="00B82F27"/>
    <w:rsid w:val="00B82FA1"/>
    <w:rsid w:val="00B8368D"/>
    <w:rsid w:val="00B83D80"/>
    <w:rsid w:val="00B841D5"/>
    <w:rsid w:val="00B8466A"/>
    <w:rsid w:val="00B84BBD"/>
    <w:rsid w:val="00B85454"/>
    <w:rsid w:val="00B855A1"/>
    <w:rsid w:val="00B8561E"/>
    <w:rsid w:val="00B85841"/>
    <w:rsid w:val="00B8588A"/>
    <w:rsid w:val="00B85960"/>
    <w:rsid w:val="00B85BD1"/>
    <w:rsid w:val="00B865C8"/>
    <w:rsid w:val="00B86AF1"/>
    <w:rsid w:val="00B86C90"/>
    <w:rsid w:val="00B87A50"/>
    <w:rsid w:val="00B87BA2"/>
    <w:rsid w:val="00B87FA1"/>
    <w:rsid w:val="00B90729"/>
    <w:rsid w:val="00B907FC"/>
    <w:rsid w:val="00B90D22"/>
    <w:rsid w:val="00B91219"/>
    <w:rsid w:val="00B91EAB"/>
    <w:rsid w:val="00B92270"/>
    <w:rsid w:val="00B92512"/>
    <w:rsid w:val="00B9266C"/>
    <w:rsid w:val="00B933EE"/>
    <w:rsid w:val="00B938E0"/>
    <w:rsid w:val="00B93B0F"/>
    <w:rsid w:val="00B93DF9"/>
    <w:rsid w:val="00B94173"/>
    <w:rsid w:val="00B94BC1"/>
    <w:rsid w:val="00B9539B"/>
    <w:rsid w:val="00B95432"/>
    <w:rsid w:val="00B9693F"/>
    <w:rsid w:val="00B972FE"/>
    <w:rsid w:val="00BA05C9"/>
    <w:rsid w:val="00BA06A0"/>
    <w:rsid w:val="00BA0EC5"/>
    <w:rsid w:val="00BA11B8"/>
    <w:rsid w:val="00BA1773"/>
    <w:rsid w:val="00BA2605"/>
    <w:rsid w:val="00BA2859"/>
    <w:rsid w:val="00BA2C98"/>
    <w:rsid w:val="00BA3609"/>
    <w:rsid w:val="00BA3C70"/>
    <w:rsid w:val="00BA416D"/>
    <w:rsid w:val="00BA41AB"/>
    <w:rsid w:val="00BA4287"/>
    <w:rsid w:val="00BA464F"/>
    <w:rsid w:val="00BA49CD"/>
    <w:rsid w:val="00BA4B19"/>
    <w:rsid w:val="00BA4F6B"/>
    <w:rsid w:val="00BA5FE3"/>
    <w:rsid w:val="00BA6673"/>
    <w:rsid w:val="00BA6B63"/>
    <w:rsid w:val="00BA703C"/>
    <w:rsid w:val="00BA72B5"/>
    <w:rsid w:val="00BA7619"/>
    <w:rsid w:val="00BA7C59"/>
    <w:rsid w:val="00BA7E1F"/>
    <w:rsid w:val="00BA7F90"/>
    <w:rsid w:val="00BB029B"/>
    <w:rsid w:val="00BB051C"/>
    <w:rsid w:val="00BB0823"/>
    <w:rsid w:val="00BB09B7"/>
    <w:rsid w:val="00BB0E8F"/>
    <w:rsid w:val="00BB136E"/>
    <w:rsid w:val="00BB2CB6"/>
    <w:rsid w:val="00BB3262"/>
    <w:rsid w:val="00BB3908"/>
    <w:rsid w:val="00BB4263"/>
    <w:rsid w:val="00BB48CC"/>
    <w:rsid w:val="00BB4A0C"/>
    <w:rsid w:val="00BB4DB3"/>
    <w:rsid w:val="00BB5827"/>
    <w:rsid w:val="00BB59EC"/>
    <w:rsid w:val="00BB5E71"/>
    <w:rsid w:val="00BB604D"/>
    <w:rsid w:val="00BB61FB"/>
    <w:rsid w:val="00BB6A12"/>
    <w:rsid w:val="00BB70FD"/>
    <w:rsid w:val="00BB7104"/>
    <w:rsid w:val="00BB7EBF"/>
    <w:rsid w:val="00BB7EE1"/>
    <w:rsid w:val="00BC00ED"/>
    <w:rsid w:val="00BC0462"/>
    <w:rsid w:val="00BC0907"/>
    <w:rsid w:val="00BC09F7"/>
    <w:rsid w:val="00BC14EE"/>
    <w:rsid w:val="00BC2133"/>
    <w:rsid w:val="00BC2BB3"/>
    <w:rsid w:val="00BC2E71"/>
    <w:rsid w:val="00BC2F0A"/>
    <w:rsid w:val="00BC32DD"/>
    <w:rsid w:val="00BC33A8"/>
    <w:rsid w:val="00BC350B"/>
    <w:rsid w:val="00BC37EB"/>
    <w:rsid w:val="00BC4359"/>
    <w:rsid w:val="00BC49B0"/>
    <w:rsid w:val="00BC4A2E"/>
    <w:rsid w:val="00BC4F66"/>
    <w:rsid w:val="00BC5136"/>
    <w:rsid w:val="00BC6EE5"/>
    <w:rsid w:val="00BC6F88"/>
    <w:rsid w:val="00BC7389"/>
    <w:rsid w:val="00BC752F"/>
    <w:rsid w:val="00BC7F23"/>
    <w:rsid w:val="00BD0082"/>
    <w:rsid w:val="00BD05E5"/>
    <w:rsid w:val="00BD0B58"/>
    <w:rsid w:val="00BD0EC2"/>
    <w:rsid w:val="00BD0F61"/>
    <w:rsid w:val="00BD1919"/>
    <w:rsid w:val="00BD263E"/>
    <w:rsid w:val="00BD2FEA"/>
    <w:rsid w:val="00BD3423"/>
    <w:rsid w:val="00BD3CB7"/>
    <w:rsid w:val="00BD4924"/>
    <w:rsid w:val="00BD4AAA"/>
    <w:rsid w:val="00BD56E9"/>
    <w:rsid w:val="00BD5A21"/>
    <w:rsid w:val="00BD5D77"/>
    <w:rsid w:val="00BD6B8C"/>
    <w:rsid w:val="00BD7640"/>
    <w:rsid w:val="00BD76C6"/>
    <w:rsid w:val="00BD7DCD"/>
    <w:rsid w:val="00BE074B"/>
    <w:rsid w:val="00BE0FB7"/>
    <w:rsid w:val="00BE168C"/>
    <w:rsid w:val="00BE1CD7"/>
    <w:rsid w:val="00BE25B2"/>
    <w:rsid w:val="00BE2C38"/>
    <w:rsid w:val="00BE3C84"/>
    <w:rsid w:val="00BE3DDE"/>
    <w:rsid w:val="00BE4087"/>
    <w:rsid w:val="00BE4BB8"/>
    <w:rsid w:val="00BE4D46"/>
    <w:rsid w:val="00BE59D6"/>
    <w:rsid w:val="00BE64CE"/>
    <w:rsid w:val="00BE6822"/>
    <w:rsid w:val="00BE6FA6"/>
    <w:rsid w:val="00BE72DD"/>
    <w:rsid w:val="00BF0254"/>
    <w:rsid w:val="00BF0396"/>
    <w:rsid w:val="00BF094C"/>
    <w:rsid w:val="00BF19BA"/>
    <w:rsid w:val="00BF1FAE"/>
    <w:rsid w:val="00BF280D"/>
    <w:rsid w:val="00BF3651"/>
    <w:rsid w:val="00BF3910"/>
    <w:rsid w:val="00BF3D71"/>
    <w:rsid w:val="00BF42E4"/>
    <w:rsid w:val="00BF47C8"/>
    <w:rsid w:val="00BF56E4"/>
    <w:rsid w:val="00BF5BE0"/>
    <w:rsid w:val="00BF6157"/>
    <w:rsid w:val="00BF63FC"/>
    <w:rsid w:val="00BF7104"/>
    <w:rsid w:val="00BF762B"/>
    <w:rsid w:val="00BF7D48"/>
    <w:rsid w:val="00C00292"/>
    <w:rsid w:val="00C00328"/>
    <w:rsid w:val="00C00D93"/>
    <w:rsid w:val="00C01057"/>
    <w:rsid w:val="00C01C14"/>
    <w:rsid w:val="00C01CB2"/>
    <w:rsid w:val="00C027A9"/>
    <w:rsid w:val="00C0293C"/>
    <w:rsid w:val="00C02CDC"/>
    <w:rsid w:val="00C02E20"/>
    <w:rsid w:val="00C033A5"/>
    <w:rsid w:val="00C03836"/>
    <w:rsid w:val="00C03885"/>
    <w:rsid w:val="00C03B9C"/>
    <w:rsid w:val="00C03D36"/>
    <w:rsid w:val="00C04119"/>
    <w:rsid w:val="00C041A7"/>
    <w:rsid w:val="00C041BB"/>
    <w:rsid w:val="00C0434A"/>
    <w:rsid w:val="00C0495B"/>
    <w:rsid w:val="00C04A71"/>
    <w:rsid w:val="00C04BAF"/>
    <w:rsid w:val="00C059CE"/>
    <w:rsid w:val="00C05EE9"/>
    <w:rsid w:val="00C06C50"/>
    <w:rsid w:val="00C06D11"/>
    <w:rsid w:val="00C07820"/>
    <w:rsid w:val="00C078A6"/>
    <w:rsid w:val="00C10791"/>
    <w:rsid w:val="00C10D3F"/>
    <w:rsid w:val="00C10F1E"/>
    <w:rsid w:val="00C110BC"/>
    <w:rsid w:val="00C11C2A"/>
    <w:rsid w:val="00C11E1B"/>
    <w:rsid w:val="00C1247C"/>
    <w:rsid w:val="00C12499"/>
    <w:rsid w:val="00C12697"/>
    <w:rsid w:val="00C12881"/>
    <w:rsid w:val="00C12B12"/>
    <w:rsid w:val="00C12E0E"/>
    <w:rsid w:val="00C12F22"/>
    <w:rsid w:val="00C12F72"/>
    <w:rsid w:val="00C13135"/>
    <w:rsid w:val="00C13426"/>
    <w:rsid w:val="00C1344E"/>
    <w:rsid w:val="00C137A3"/>
    <w:rsid w:val="00C13C7E"/>
    <w:rsid w:val="00C143E8"/>
    <w:rsid w:val="00C15934"/>
    <w:rsid w:val="00C15F33"/>
    <w:rsid w:val="00C167A5"/>
    <w:rsid w:val="00C16BFF"/>
    <w:rsid w:val="00C171FF"/>
    <w:rsid w:val="00C17229"/>
    <w:rsid w:val="00C17515"/>
    <w:rsid w:val="00C20AFE"/>
    <w:rsid w:val="00C21292"/>
    <w:rsid w:val="00C21582"/>
    <w:rsid w:val="00C221C3"/>
    <w:rsid w:val="00C2225C"/>
    <w:rsid w:val="00C2409A"/>
    <w:rsid w:val="00C24189"/>
    <w:rsid w:val="00C24DB1"/>
    <w:rsid w:val="00C258EA"/>
    <w:rsid w:val="00C26BDE"/>
    <w:rsid w:val="00C26C55"/>
    <w:rsid w:val="00C26F2F"/>
    <w:rsid w:val="00C276F2"/>
    <w:rsid w:val="00C27CC4"/>
    <w:rsid w:val="00C30482"/>
    <w:rsid w:val="00C30D14"/>
    <w:rsid w:val="00C31C2D"/>
    <w:rsid w:val="00C32415"/>
    <w:rsid w:val="00C3258F"/>
    <w:rsid w:val="00C33A9A"/>
    <w:rsid w:val="00C33FC4"/>
    <w:rsid w:val="00C34314"/>
    <w:rsid w:val="00C345FB"/>
    <w:rsid w:val="00C34F16"/>
    <w:rsid w:val="00C35014"/>
    <w:rsid w:val="00C3643E"/>
    <w:rsid w:val="00C36470"/>
    <w:rsid w:val="00C366E3"/>
    <w:rsid w:val="00C36710"/>
    <w:rsid w:val="00C36A1C"/>
    <w:rsid w:val="00C36D37"/>
    <w:rsid w:val="00C37FDC"/>
    <w:rsid w:val="00C40198"/>
    <w:rsid w:val="00C401EA"/>
    <w:rsid w:val="00C40C76"/>
    <w:rsid w:val="00C40CB7"/>
    <w:rsid w:val="00C40F88"/>
    <w:rsid w:val="00C40FD3"/>
    <w:rsid w:val="00C41138"/>
    <w:rsid w:val="00C41353"/>
    <w:rsid w:val="00C41523"/>
    <w:rsid w:val="00C416A8"/>
    <w:rsid w:val="00C418E6"/>
    <w:rsid w:val="00C420E0"/>
    <w:rsid w:val="00C42243"/>
    <w:rsid w:val="00C42728"/>
    <w:rsid w:val="00C431A9"/>
    <w:rsid w:val="00C4379B"/>
    <w:rsid w:val="00C43EAE"/>
    <w:rsid w:val="00C442FE"/>
    <w:rsid w:val="00C445BF"/>
    <w:rsid w:val="00C449CB"/>
    <w:rsid w:val="00C449E7"/>
    <w:rsid w:val="00C45408"/>
    <w:rsid w:val="00C454DE"/>
    <w:rsid w:val="00C4581A"/>
    <w:rsid w:val="00C45EF5"/>
    <w:rsid w:val="00C46CF4"/>
    <w:rsid w:val="00C47153"/>
    <w:rsid w:val="00C476C5"/>
    <w:rsid w:val="00C47756"/>
    <w:rsid w:val="00C50167"/>
    <w:rsid w:val="00C5044E"/>
    <w:rsid w:val="00C508B8"/>
    <w:rsid w:val="00C51A0C"/>
    <w:rsid w:val="00C51ABE"/>
    <w:rsid w:val="00C525A1"/>
    <w:rsid w:val="00C529E0"/>
    <w:rsid w:val="00C53193"/>
    <w:rsid w:val="00C533F2"/>
    <w:rsid w:val="00C541C6"/>
    <w:rsid w:val="00C54221"/>
    <w:rsid w:val="00C545C8"/>
    <w:rsid w:val="00C5499E"/>
    <w:rsid w:val="00C55B93"/>
    <w:rsid w:val="00C55C99"/>
    <w:rsid w:val="00C55D3C"/>
    <w:rsid w:val="00C56794"/>
    <w:rsid w:val="00C56CDD"/>
    <w:rsid w:val="00C5794C"/>
    <w:rsid w:val="00C57D79"/>
    <w:rsid w:val="00C57DF8"/>
    <w:rsid w:val="00C57EA6"/>
    <w:rsid w:val="00C6011B"/>
    <w:rsid w:val="00C60B77"/>
    <w:rsid w:val="00C6126A"/>
    <w:rsid w:val="00C61A64"/>
    <w:rsid w:val="00C61BE1"/>
    <w:rsid w:val="00C61D60"/>
    <w:rsid w:val="00C61E4D"/>
    <w:rsid w:val="00C6221A"/>
    <w:rsid w:val="00C622B3"/>
    <w:rsid w:val="00C62BD8"/>
    <w:rsid w:val="00C62D65"/>
    <w:rsid w:val="00C635AB"/>
    <w:rsid w:val="00C63643"/>
    <w:rsid w:val="00C63911"/>
    <w:rsid w:val="00C63CB3"/>
    <w:rsid w:val="00C64871"/>
    <w:rsid w:val="00C64B4D"/>
    <w:rsid w:val="00C659A7"/>
    <w:rsid w:val="00C65A03"/>
    <w:rsid w:val="00C6731E"/>
    <w:rsid w:val="00C704CA"/>
    <w:rsid w:val="00C70878"/>
    <w:rsid w:val="00C70D83"/>
    <w:rsid w:val="00C71CB0"/>
    <w:rsid w:val="00C71E03"/>
    <w:rsid w:val="00C71E2B"/>
    <w:rsid w:val="00C720B6"/>
    <w:rsid w:val="00C72642"/>
    <w:rsid w:val="00C7267F"/>
    <w:rsid w:val="00C72C5E"/>
    <w:rsid w:val="00C7306D"/>
    <w:rsid w:val="00C73541"/>
    <w:rsid w:val="00C73D14"/>
    <w:rsid w:val="00C73F40"/>
    <w:rsid w:val="00C7443B"/>
    <w:rsid w:val="00C74B9A"/>
    <w:rsid w:val="00C7527B"/>
    <w:rsid w:val="00C75524"/>
    <w:rsid w:val="00C75614"/>
    <w:rsid w:val="00C75775"/>
    <w:rsid w:val="00C75790"/>
    <w:rsid w:val="00C75F70"/>
    <w:rsid w:val="00C763CE"/>
    <w:rsid w:val="00C76C34"/>
    <w:rsid w:val="00C76DC1"/>
    <w:rsid w:val="00C76F05"/>
    <w:rsid w:val="00C77531"/>
    <w:rsid w:val="00C77B14"/>
    <w:rsid w:val="00C80C8B"/>
    <w:rsid w:val="00C81925"/>
    <w:rsid w:val="00C81C6F"/>
    <w:rsid w:val="00C81EB3"/>
    <w:rsid w:val="00C81F3D"/>
    <w:rsid w:val="00C82A9E"/>
    <w:rsid w:val="00C83625"/>
    <w:rsid w:val="00C837C6"/>
    <w:rsid w:val="00C838EC"/>
    <w:rsid w:val="00C8414B"/>
    <w:rsid w:val="00C84D97"/>
    <w:rsid w:val="00C84FC8"/>
    <w:rsid w:val="00C8512B"/>
    <w:rsid w:val="00C85398"/>
    <w:rsid w:val="00C8577B"/>
    <w:rsid w:val="00C858DC"/>
    <w:rsid w:val="00C85BCD"/>
    <w:rsid w:val="00C86070"/>
    <w:rsid w:val="00C8622C"/>
    <w:rsid w:val="00C863B1"/>
    <w:rsid w:val="00C8675F"/>
    <w:rsid w:val="00C86ED1"/>
    <w:rsid w:val="00C879E3"/>
    <w:rsid w:val="00C902D0"/>
    <w:rsid w:val="00C904DB"/>
    <w:rsid w:val="00C906B0"/>
    <w:rsid w:val="00C90A35"/>
    <w:rsid w:val="00C90FE7"/>
    <w:rsid w:val="00C911A0"/>
    <w:rsid w:val="00C917C6"/>
    <w:rsid w:val="00C917E8"/>
    <w:rsid w:val="00C91874"/>
    <w:rsid w:val="00C929C6"/>
    <w:rsid w:val="00C92D65"/>
    <w:rsid w:val="00C92E65"/>
    <w:rsid w:val="00C931CA"/>
    <w:rsid w:val="00C93ABC"/>
    <w:rsid w:val="00C94165"/>
    <w:rsid w:val="00C94771"/>
    <w:rsid w:val="00C94C70"/>
    <w:rsid w:val="00C94F9C"/>
    <w:rsid w:val="00C95A91"/>
    <w:rsid w:val="00C95E89"/>
    <w:rsid w:val="00C968D8"/>
    <w:rsid w:val="00C971B4"/>
    <w:rsid w:val="00C976B3"/>
    <w:rsid w:val="00C97EC1"/>
    <w:rsid w:val="00CA0AFF"/>
    <w:rsid w:val="00CA0B06"/>
    <w:rsid w:val="00CA124E"/>
    <w:rsid w:val="00CA131A"/>
    <w:rsid w:val="00CA1349"/>
    <w:rsid w:val="00CA1A1C"/>
    <w:rsid w:val="00CA1B63"/>
    <w:rsid w:val="00CA1D5A"/>
    <w:rsid w:val="00CA1FB3"/>
    <w:rsid w:val="00CA316B"/>
    <w:rsid w:val="00CA3619"/>
    <w:rsid w:val="00CA3854"/>
    <w:rsid w:val="00CA45B3"/>
    <w:rsid w:val="00CA4F0F"/>
    <w:rsid w:val="00CA51C5"/>
    <w:rsid w:val="00CA5693"/>
    <w:rsid w:val="00CA58BA"/>
    <w:rsid w:val="00CA5AFB"/>
    <w:rsid w:val="00CA5C98"/>
    <w:rsid w:val="00CA5DE4"/>
    <w:rsid w:val="00CA62AA"/>
    <w:rsid w:val="00CA6E11"/>
    <w:rsid w:val="00CA7195"/>
    <w:rsid w:val="00CB0185"/>
    <w:rsid w:val="00CB081F"/>
    <w:rsid w:val="00CB0F8B"/>
    <w:rsid w:val="00CB1000"/>
    <w:rsid w:val="00CB1417"/>
    <w:rsid w:val="00CB158B"/>
    <w:rsid w:val="00CB1B6D"/>
    <w:rsid w:val="00CB1D3A"/>
    <w:rsid w:val="00CB28C4"/>
    <w:rsid w:val="00CB2DE9"/>
    <w:rsid w:val="00CB38C4"/>
    <w:rsid w:val="00CB38ED"/>
    <w:rsid w:val="00CB3B70"/>
    <w:rsid w:val="00CB43E2"/>
    <w:rsid w:val="00CB4734"/>
    <w:rsid w:val="00CB47AF"/>
    <w:rsid w:val="00CB57EA"/>
    <w:rsid w:val="00CB5A95"/>
    <w:rsid w:val="00CB5D05"/>
    <w:rsid w:val="00CB5E28"/>
    <w:rsid w:val="00CB662C"/>
    <w:rsid w:val="00CB7254"/>
    <w:rsid w:val="00CB77C5"/>
    <w:rsid w:val="00CB7DE8"/>
    <w:rsid w:val="00CC08C3"/>
    <w:rsid w:val="00CC095B"/>
    <w:rsid w:val="00CC0BB7"/>
    <w:rsid w:val="00CC0C46"/>
    <w:rsid w:val="00CC0F95"/>
    <w:rsid w:val="00CC10D4"/>
    <w:rsid w:val="00CC1ACF"/>
    <w:rsid w:val="00CC2986"/>
    <w:rsid w:val="00CC33E7"/>
    <w:rsid w:val="00CC3842"/>
    <w:rsid w:val="00CC3873"/>
    <w:rsid w:val="00CC3D1F"/>
    <w:rsid w:val="00CC4043"/>
    <w:rsid w:val="00CC4100"/>
    <w:rsid w:val="00CC47F9"/>
    <w:rsid w:val="00CC49BF"/>
    <w:rsid w:val="00CC4A12"/>
    <w:rsid w:val="00CC4FF8"/>
    <w:rsid w:val="00CC5097"/>
    <w:rsid w:val="00CC57F2"/>
    <w:rsid w:val="00CC5ED5"/>
    <w:rsid w:val="00CC6025"/>
    <w:rsid w:val="00CD04E5"/>
    <w:rsid w:val="00CD0984"/>
    <w:rsid w:val="00CD16F4"/>
    <w:rsid w:val="00CD204E"/>
    <w:rsid w:val="00CD2C13"/>
    <w:rsid w:val="00CD2CC8"/>
    <w:rsid w:val="00CD2F30"/>
    <w:rsid w:val="00CD3178"/>
    <w:rsid w:val="00CD37AD"/>
    <w:rsid w:val="00CD3DA3"/>
    <w:rsid w:val="00CD40D1"/>
    <w:rsid w:val="00CD45C4"/>
    <w:rsid w:val="00CD48B2"/>
    <w:rsid w:val="00CD4C02"/>
    <w:rsid w:val="00CD4D97"/>
    <w:rsid w:val="00CD5046"/>
    <w:rsid w:val="00CD5F41"/>
    <w:rsid w:val="00CD6316"/>
    <w:rsid w:val="00CD6CEE"/>
    <w:rsid w:val="00CD6D60"/>
    <w:rsid w:val="00CD753B"/>
    <w:rsid w:val="00CD7B84"/>
    <w:rsid w:val="00CD7E46"/>
    <w:rsid w:val="00CE006F"/>
    <w:rsid w:val="00CE07AC"/>
    <w:rsid w:val="00CE0B3F"/>
    <w:rsid w:val="00CE0CBA"/>
    <w:rsid w:val="00CE0DFA"/>
    <w:rsid w:val="00CE16B3"/>
    <w:rsid w:val="00CE1B67"/>
    <w:rsid w:val="00CE1BA2"/>
    <w:rsid w:val="00CE213A"/>
    <w:rsid w:val="00CE4080"/>
    <w:rsid w:val="00CE4C56"/>
    <w:rsid w:val="00CE4F27"/>
    <w:rsid w:val="00CE5899"/>
    <w:rsid w:val="00CE5C52"/>
    <w:rsid w:val="00CE621D"/>
    <w:rsid w:val="00CE6376"/>
    <w:rsid w:val="00CE63E0"/>
    <w:rsid w:val="00CF0534"/>
    <w:rsid w:val="00CF0565"/>
    <w:rsid w:val="00CF05EA"/>
    <w:rsid w:val="00CF09CE"/>
    <w:rsid w:val="00CF101D"/>
    <w:rsid w:val="00CF1336"/>
    <w:rsid w:val="00CF1358"/>
    <w:rsid w:val="00CF1526"/>
    <w:rsid w:val="00CF20F3"/>
    <w:rsid w:val="00CF2338"/>
    <w:rsid w:val="00CF2492"/>
    <w:rsid w:val="00CF25E5"/>
    <w:rsid w:val="00CF28FF"/>
    <w:rsid w:val="00CF3495"/>
    <w:rsid w:val="00CF3B42"/>
    <w:rsid w:val="00CF3BDA"/>
    <w:rsid w:val="00CF3E36"/>
    <w:rsid w:val="00CF4F44"/>
    <w:rsid w:val="00CF5AAC"/>
    <w:rsid w:val="00CF5B8A"/>
    <w:rsid w:val="00CF5D72"/>
    <w:rsid w:val="00CF5DCB"/>
    <w:rsid w:val="00CF62DE"/>
    <w:rsid w:val="00CF6CEC"/>
    <w:rsid w:val="00CF73A2"/>
    <w:rsid w:val="00CF7701"/>
    <w:rsid w:val="00D0041A"/>
    <w:rsid w:val="00D007C9"/>
    <w:rsid w:val="00D00874"/>
    <w:rsid w:val="00D00926"/>
    <w:rsid w:val="00D00D58"/>
    <w:rsid w:val="00D00EBB"/>
    <w:rsid w:val="00D00FD8"/>
    <w:rsid w:val="00D01B22"/>
    <w:rsid w:val="00D01C5B"/>
    <w:rsid w:val="00D0219C"/>
    <w:rsid w:val="00D02E1F"/>
    <w:rsid w:val="00D03475"/>
    <w:rsid w:val="00D035A9"/>
    <w:rsid w:val="00D039C8"/>
    <w:rsid w:val="00D03B9F"/>
    <w:rsid w:val="00D0473B"/>
    <w:rsid w:val="00D04AC1"/>
    <w:rsid w:val="00D053C2"/>
    <w:rsid w:val="00D056CE"/>
    <w:rsid w:val="00D058A4"/>
    <w:rsid w:val="00D0592B"/>
    <w:rsid w:val="00D064BC"/>
    <w:rsid w:val="00D0687C"/>
    <w:rsid w:val="00D0689E"/>
    <w:rsid w:val="00D06AFD"/>
    <w:rsid w:val="00D10694"/>
    <w:rsid w:val="00D113E5"/>
    <w:rsid w:val="00D11C76"/>
    <w:rsid w:val="00D1216A"/>
    <w:rsid w:val="00D12CD4"/>
    <w:rsid w:val="00D1304F"/>
    <w:rsid w:val="00D1338D"/>
    <w:rsid w:val="00D13EB9"/>
    <w:rsid w:val="00D14212"/>
    <w:rsid w:val="00D1421F"/>
    <w:rsid w:val="00D147D5"/>
    <w:rsid w:val="00D150E4"/>
    <w:rsid w:val="00D15443"/>
    <w:rsid w:val="00D15EC3"/>
    <w:rsid w:val="00D162F5"/>
    <w:rsid w:val="00D1647C"/>
    <w:rsid w:val="00D1680B"/>
    <w:rsid w:val="00D1715C"/>
    <w:rsid w:val="00D173A3"/>
    <w:rsid w:val="00D17E6D"/>
    <w:rsid w:val="00D17F51"/>
    <w:rsid w:val="00D20037"/>
    <w:rsid w:val="00D200F4"/>
    <w:rsid w:val="00D20C12"/>
    <w:rsid w:val="00D222E6"/>
    <w:rsid w:val="00D22354"/>
    <w:rsid w:val="00D2274A"/>
    <w:rsid w:val="00D2274E"/>
    <w:rsid w:val="00D23549"/>
    <w:rsid w:val="00D23849"/>
    <w:rsid w:val="00D238B3"/>
    <w:rsid w:val="00D23ECA"/>
    <w:rsid w:val="00D241C3"/>
    <w:rsid w:val="00D249EB"/>
    <w:rsid w:val="00D2620A"/>
    <w:rsid w:val="00D26582"/>
    <w:rsid w:val="00D26ED1"/>
    <w:rsid w:val="00D271F9"/>
    <w:rsid w:val="00D3026B"/>
    <w:rsid w:val="00D30B56"/>
    <w:rsid w:val="00D313DB"/>
    <w:rsid w:val="00D316B0"/>
    <w:rsid w:val="00D317AE"/>
    <w:rsid w:val="00D31CB4"/>
    <w:rsid w:val="00D31CE3"/>
    <w:rsid w:val="00D32058"/>
    <w:rsid w:val="00D322D4"/>
    <w:rsid w:val="00D32395"/>
    <w:rsid w:val="00D333BD"/>
    <w:rsid w:val="00D335AE"/>
    <w:rsid w:val="00D3392C"/>
    <w:rsid w:val="00D344FB"/>
    <w:rsid w:val="00D3468B"/>
    <w:rsid w:val="00D34871"/>
    <w:rsid w:val="00D34891"/>
    <w:rsid w:val="00D35D61"/>
    <w:rsid w:val="00D36246"/>
    <w:rsid w:val="00D366DE"/>
    <w:rsid w:val="00D36B4E"/>
    <w:rsid w:val="00D36D84"/>
    <w:rsid w:val="00D37034"/>
    <w:rsid w:val="00D37046"/>
    <w:rsid w:val="00D375E2"/>
    <w:rsid w:val="00D405E9"/>
    <w:rsid w:val="00D41BC2"/>
    <w:rsid w:val="00D41C8F"/>
    <w:rsid w:val="00D420DC"/>
    <w:rsid w:val="00D424BE"/>
    <w:rsid w:val="00D42806"/>
    <w:rsid w:val="00D42DB7"/>
    <w:rsid w:val="00D434AD"/>
    <w:rsid w:val="00D442F6"/>
    <w:rsid w:val="00D44B30"/>
    <w:rsid w:val="00D44E25"/>
    <w:rsid w:val="00D44F2C"/>
    <w:rsid w:val="00D45780"/>
    <w:rsid w:val="00D457CC"/>
    <w:rsid w:val="00D461C9"/>
    <w:rsid w:val="00D473F3"/>
    <w:rsid w:val="00D47452"/>
    <w:rsid w:val="00D47FA7"/>
    <w:rsid w:val="00D500C0"/>
    <w:rsid w:val="00D50252"/>
    <w:rsid w:val="00D503DA"/>
    <w:rsid w:val="00D504BA"/>
    <w:rsid w:val="00D50625"/>
    <w:rsid w:val="00D5092B"/>
    <w:rsid w:val="00D51957"/>
    <w:rsid w:val="00D51C82"/>
    <w:rsid w:val="00D51DC9"/>
    <w:rsid w:val="00D52E09"/>
    <w:rsid w:val="00D532EF"/>
    <w:rsid w:val="00D536A2"/>
    <w:rsid w:val="00D5381F"/>
    <w:rsid w:val="00D542B5"/>
    <w:rsid w:val="00D5444D"/>
    <w:rsid w:val="00D55298"/>
    <w:rsid w:val="00D552C5"/>
    <w:rsid w:val="00D556D8"/>
    <w:rsid w:val="00D55850"/>
    <w:rsid w:val="00D55D9C"/>
    <w:rsid w:val="00D55F68"/>
    <w:rsid w:val="00D560F3"/>
    <w:rsid w:val="00D56478"/>
    <w:rsid w:val="00D56CC3"/>
    <w:rsid w:val="00D56D7E"/>
    <w:rsid w:val="00D5757E"/>
    <w:rsid w:val="00D57AE7"/>
    <w:rsid w:val="00D57BD6"/>
    <w:rsid w:val="00D57CE9"/>
    <w:rsid w:val="00D57FB8"/>
    <w:rsid w:val="00D61C58"/>
    <w:rsid w:val="00D61D1D"/>
    <w:rsid w:val="00D62E69"/>
    <w:rsid w:val="00D6313B"/>
    <w:rsid w:val="00D646C8"/>
    <w:rsid w:val="00D65221"/>
    <w:rsid w:val="00D658F8"/>
    <w:rsid w:val="00D65AB8"/>
    <w:rsid w:val="00D66992"/>
    <w:rsid w:val="00D66E19"/>
    <w:rsid w:val="00D67278"/>
    <w:rsid w:val="00D70521"/>
    <w:rsid w:val="00D71115"/>
    <w:rsid w:val="00D71285"/>
    <w:rsid w:val="00D71CE9"/>
    <w:rsid w:val="00D71FA5"/>
    <w:rsid w:val="00D72151"/>
    <w:rsid w:val="00D72A27"/>
    <w:rsid w:val="00D72B12"/>
    <w:rsid w:val="00D73454"/>
    <w:rsid w:val="00D735DC"/>
    <w:rsid w:val="00D73854"/>
    <w:rsid w:val="00D74A04"/>
    <w:rsid w:val="00D74C05"/>
    <w:rsid w:val="00D751AA"/>
    <w:rsid w:val="00D75733"/>
    <w:rsid w:val="00D75A9E"/>
    <w:rsid w:val="00D767B2"/>
    <w:rsid w:val="00D76A85"/>
    <w:rsid w:val="00D76CCD"/>
    <w:rsid w:val="00D80A4E"/>
    <w:rsid w:val="00D80CE8"/>
    <w:rsid w:val="00D81956"/>
    <w:rsid w:val="00D82081"/>
    <w:rsid w:val="00D82168"/>
    <w:rsid w:val="00D822E5"/>
    <w:rsid w:val="00D82341"/>
    <w:rsid w:val="00D8288D"/>
    <w:rsid w:val="00D82D53"/>
    <w:rsid w:val="00D82F5C"/>
    <w:rsid w:val="00D83392"/>
    <w:rsid w:val="00D8384A"/>
    <w:rsid w:val="00D83EB1"/>
    <w:rsid w:val="00D8406D"/>
    <w:rsid w:val="00D8435A"/>
    <w:rsid w:val="00D85658"/>
    <w:rsid w:val="00D85C2C"/>
    <w:rsid w:val="00D86539"/>
    <w:rsid w:val="00D86A31"/>
    <w:rsid w:val="00D87666"/>
    <w:rsid w:val="00D87EC7"/>
    <w:rsid w:val="00D90AA4"/>
    <w:rsid w:val="00D90B62"/>
    <w:rsid w:val="00D90B94"/>
    <w:rsid w:val="00D919A6"/>
    <w:rsid w:val="00D92005"/>
    <w:rsid w:val="00D925E7"/>
    <w:rsid w:val="00D942FF"/>
    <w:rsid w:val="00D944A5"/>
    <w:rsid w:val="00D9470C"/>
    <w:rsid w:val="00D94800"/>
    <w:rsid w:val="00D94818"/>
    <w:rsid w:val="00D95363"/>
    <w:rsid w:val="00D95A45"/>
    <w:rsid w:val="00D95F0F"/>
    <w:rsid w:val="00D9624F"/>
    <w:rsid w:val="00D96D0A"/>
    <w:rsid w:val="00D975CD"/>
    <w:rsid w:val="00D976A0"/>
    <w:rsid w:val="00D97789"/>
    <w:rsid w:val="00D97D42"/>
    <w:rsid w:val="00DA08FE"/>
    <w:rsid w:val="00DA0FE9"/>
    <w:rsid w:val="00DA1058"/>
    <w:rsid w:val="00DA2318"/>
    <w:rsid w:val="00DA2FC8"/>
    <w:rsid w:val="00DA3ADB"/>
    <w:rsid w:val="00DA41B9"/>
    <w:rsid w:val="00DA440E"/>
    <w:rsid w:val="00DA4636"/>
    <w:rsid w:val="00DA50F1"/>
    <w:rsid w:val="00DA540C"/>
    <w:rsid w:val="00DA561A"/>
    <w:rsid w:val="00DA5B02"/>
    <w:rsid w:val="00DA5F07"/>
    <w:rsid w:val="00DA5F2C"/>
    <w:rsid w:val="00DA61FF"/>
    <w:rsid w:val="00DA66E9"/>
    <w:rsid w:val="00DA66F2"/>
    <w:rsid w:val="00DA6793"/>
    <w:rsid w:val="00DA6FCA"/>
    <w:rsid w:val="00DA73CF"/>
    <w:rsid w:val="00DA769F"/>
    <w:rsid w:val="00DA7EA2"/>
    <w:rsid w:val="00DB009A"/>
    <w:rsid w:val="00DB0735"/>
    <w:rsid w:val="00DB083E"/>
    <w:rsid w:val="00DB0CA3"/>
    <w:rsid w:val="00DB1BB2"/>
    <w:rsid w:val="00DB272E"/>
    <w:rsid w:val="00DB2BE5"/>
    <w:rsid w:val="00DB3016"/>
    <w:rsid w:val="00DB3140"/>
    <w:rsid w:val="00DB3C00"/>
    <w:rsid w:val="00DB457F"/>
    <w:rsid w:val="00DB4BCC"/>
    <w:rsid w:val="00DB5942"/>
    <w:rsid w:val="00DB5F29"/>
    <w:rsid w:val="00DB6659"/>
    <w:rsid w:val="00DB6695"/>
    <w:rsid w:val="00DB6766"/>
    <w:rsid w:val="00DB6D3E"/>
    <w:rsid w:val="00DB7CBC"/>
    <w:rsid w:val="00DB7F77"/>
    <w:rsid w:val="00DC03CF"/>
    <w:rsid w:val="00DC0829"/>
    <w:rsid w:val="00DC0C69"/>
    <w:rsid w:val="00DC0EDE"/>
    <w:rsid w:val="00DC1047"/>
    <w:rsid w:val="00DC29A5"/>
    <w:rsid w:val="00DC3202"/>
    <w:rsid w:val="00DC330E"/>
    <w:rsid w:val="00DC33CB"/>
    <w:rsid w:val="00DC34DC"/>
    <w:rsid w:val="00DC3887"/>
    <w:rsid w:val="00DC4043"/>
    <w:rsid w:val="00DC438E"/>
    <w:rsid w:val="00DC5856"/>
    <w:rsid w:val="00DC59AC"/>
    <w:rsid w:val="00DC5F75"/>
    <w:rsid w:val="00DC6ADD"/>
    <w:rsid w:val="00DC72ED"/>
    <w:rsid w:val="00DC7CFA"/>
    <w:rsid w:val="00DD026E"/>
    <w:rsid w:val="00DD05CE"/>
    <w:rsid w:val="00DD1096"/>
    <w:rsid w:val="00DD1767"/>
    <w:rsid w:val="00DD1B0D"/>
    <w:rsid w:val="00DD210B"/>
    <w:rsid w:val="00DD2DC1"/>
    <w:rsid w:val="00DD2FA0"/>
    <w:rsid w:val="00DD2FE6"/>
    <w:rsid w:val="00DD3186"/>
    <w:rsid w:val="00DD3597"/>
    <w:rsid w:val="00DD4CBC"/>
    <w:rsid w:val="00DD4DED"/>
    <w:rsid w:val="00DD539E"/>
    <w:rsid w:val="00DD55DD"/>
    <w:rsid w:val="00DD5D3C"/>
    <w:rsid w:val="00DD611D"/>
    <w:rsid w:val="00DD6284"/>
    <w:rsid w:val="00DD6690"/>
    <w:rsid w:val="00DD6E13"/>
    <w:rsid w:val="00DD7679"/>
    <w:rsid w:val="00DD7741"/>
    <w:rsid w:val="00DE0558"/>
    <w:rsid w:val="00DE056E"/>
    <w:rsid w:val="00DE1854"/>
    <w:rsid w:val="00DE1F8D"/>
    <w:rsid w:val="00DE20D0"/>
    <w:rsid w:val="00DE23D3"/>
    <w:rsid w:val="00DE2CEE"/>
    <w:rsid w:val="00DE2F2E"/>
    <w:rsid w:val="00DE3ABD"/>
    <w:rsid w:val="00DE3BB4"/>
    <w:rsid w:val="00DE3D9A"/>
    <w:rsid w:val="00DE3E5B"/>
    <w:rsid w:val="00DE413D"/>
    <w:rsid w:val="00DE43D6"/>
    <w:rsid w:val="00DE5685"/>
    <w:rsid w:val="00DE5A31"/>
    <w:rsid w:val="00DE5D99"/>
    <w:rsid w:val="00DE5DB5"/>
    <w:rsid w:val="00DE5F01"/>
    <w:rsid w:val="00DE712C"/>
    <w:rsid w:val="00DE7203"/>
    <w:rsid w:val="00DE74DE"/>
    <w:rsid w:val="00DE76D6"/>
    <w:rsid w:val="00DE7F4A"/>
    <w:rsid w:val="00DF0C00"/>
    <w:rsid w:val="00DF114D"/>
    <w:rsid w:val="00DF1C96"/>
    <w:rsid w:val="00DF1DB5"/>
    <w:rsid w:val="00DF20F8"/>
    <w:rsid w:val="00DF2C72"/>
    <w:rsid w:val="00DF2FE9"/>
    <w:rsid w:val="00DF3057"/>
    <w:rsid w:val="00DF312A"/>
    <w:rsid w:val="00DF3357"/>
    <w:rsid w:val="00DF33B9"/>
    <w:rsid w:val="00DF344C"/>
    <w:rsid w:val="00DF3A46"/>
    <w:rsid w:val="00DF3BFA"/>
    <w:rsid w:val="00DF3D12"/>
    <w:rsid w:val="00DF42C4"/>
    <w:rsid w:val="00DF4E6A"/>
    <w:rsid w:val="00DF5645"/>
    <w:rsid w:val="00DF58F0"/>
    <w:rsid w:val="00DF6270"/>
    <w:rsid w:val="00DF68AA"/>
    <w:rsid w:val="00DF6C48"/>
    <w:rsid w:val="00E00174"/>
    <w:rsid w:val="00E00312"/>
    <w:rsid w:val="00E00B7C"/>
    <w:rsid w:val="00E00BAA"/>
    <w:rsid w:val="00E00FE3"/>
    <w:rsid w:val="00E012CC"/>
    <w:rsid w:val="00E01433"/>
    <w:rsid w:val="00E0194D"/>
    <w:rsid w:val="00E01963"/>
    <w:rsid w:val="00E01FB0"/>
    <w:rsid w:val="00E0255E"/>
    <w:rsid w:val="00E02B0E"/>
    <w:rsid w:val="00E02EE6"/>
    <w:rsid w:val="00E02F4C"/>
    <w:rsid w:val="00E048BC"/>
    <w:rsid w:val="00E048F1"/>
    <w:rsid w:val="00E04B71"/>
    <w:rsid w:val="00E0500D"/>
    <w:rsid w:val="00E050D0"/>
    <w:rsid w:val="00E05FD8"/>
    <w:rsid w:val="00E068DE"/>
    <w:rsid w:val="00E06C10"/>
    <w:rsid w:val="00E06EAA"/>
    <w:rsid w:val="00E06FFC"/>
    <w:rsid w:val="00E07749"/>
    <w:rsid w:val="00E07F3A"/>
    <w:rsid w:val="00E07FC8"/>
    <w:rsid w:val="00E103D4"/>
    <w:rsid w:val="00E10491"/>
    <w:rsid w:val="00E105CB"/>
    <w:rsid w:val="00E1088A"/>
    <w:rsid w:val="00E10924"/>
    <w:rsid w:val="00E10AEC"/>
    <w:rsid w:val="00E10BBA"/>
    <w:rsid w:val="00E10C03"/>
    <w:rsid w:val="00E10E9F"/>
    <w:rsid w:val="00E10F88"/>
    <w:rsid w:val="00E11233"/>
    <w:rsid w:val="00E1150F"/>
    <w:rsid w:val="00E1195B"/>
    <w:rsid w:val="00E12166"/>
    <w:rsid w:val="00E1283C"/>
    <w:rsid w:val="00E12D12"/>
    <w:rsid w:val="00E13C84"/>
    <w:rsid w:val="00E13E88"/>
    <w:rsid w:val="00E13FBB"/>
    <w:rsid w:val="00E14034"/>
    <w:rsid w:val="00E148C9"/>
    <w:rsid w:val="00E15349"/>
    <w:rsid w:val="00E1538F"/>
    <w:rsid w:val="00E15779"/>
    <w:rsid w:val="00E15B1A"/>
    <w:rsid w:val="00E15FE9"/>
    <w:rsid w:val="00E1647F"/>
    <w:rsid w:val="00E16606"/>
    <w:rsid w:val="00E16BE3"/>
    <w:rsid w:val="00E16F22"/>
    <w:rsid w:val="00E170D3"/>
    <w:rsid w:val="00E17ACD"/>
    <w:rsid w:val="00E17CF7"/>
    <w:rsid w:val="00E20343"/>
    <w:rsid w:val="00E205D3"/>
    <w:rsid w:val="00E20655"/>
    <w:rsid w:val="00E20BC5"/>
    <w:rsid w:val="00E20D20"/>
    <w:rsid w:val="00E20F94"/>
    <w:rsid w:val="00E21179"/>
    <w:rsid w:val="00E21267"/>
    <w:rsid w:val="00E2128A"/>
    <w:rsid w:val="00E2141B"/>
    <w:rsid w:val="00E216C0"/>
    <w:rsid w:val="00E21772"/>
    <w:rsid w:val="00E21C83"/>
    <w:rsid w:val="00E21DB8"/>
    <w:rsid w:val="00E220CB"/>
    <w:rsid w:val="00E221C9"/>
    <w:rsid w:val="00E22700"/>
    <w:rsid w:val="00E22C07"/>
    <w:rsid w:val="00E233DB"/>
    <w:rsid w:val="00E2372E"/>
    <w:rsid w:val="00E23AB1"/>
    <w:rsid w:val="00E24197"/>
    <w:rsid w:val="00E2446E"/>
    <w:rsid w:val="00E244B2"/>
    <w:rsid w:val="00E2472D"/>
    <w:rsid w:val="00E249A8"/>
    <w:rsid w:val="00E24CB0"/>
    <w:rsid w:val="00E252FA"/>
    <w:rsid w:val="00E25D4E"/>
    <w:rsid w:val="00E26433"/>
    <w:rsid w:val="00E268F9"/>
    <w:rsid w:val="00E26C62"/>
    <w:rsid w:val="00E26FBC"/>
    <w:rsid w:val="00E272D9"/>
    <w:rsid w:val="00E2796A"/>
    <w:rsid w:val="00E27E33"/>
    <w:rsid w:val="00E30A43"/>
    <w:rsid w:val="00E31532"/>
    <w:rsid w:val="00E3172F"/>
    <w:rsid w:val="00E3177C"/>
    <w:rsid w:val="00E317EF"/>
    <w:rsid w:val="00E31ACB"/>
    <w:rsid w:val="00E31F5A"/>
    <w:rsid w:val="00E320DB"/>
    <w:rsid w:val="00E3218D"/>
    <w:rsid w:val="00E3234F"/>
    <w:rsid w:val="00E3295C"/>
    <w:rsid w:val="00E33F46"/>
    <w:rsid w:val="00E3402B"/>
    <w:rsid w:val="00E34A58"/>
    <w:rsid w:val="00E34B44"/>
    <w:rsid w:val="00E351AB"/>
    <w:rsid w:val="00E358D4"/>
    <w:rsid w:val="00E35C34"/>
    <w:rsid w:val="00E35D3F"/>
    <w:rsid w:val="00E3636E"/>
    <w:rsid w:val="00E364DB"/>
    <w:rsid w:val="00E365E7"/>
    <w:rsid w:val="00E366C4"/>
    <w:rsid w:val="00E37305"/>
    <w:rsid w:val="00E37329"/>
    <w:rsid w:val="00E37921"/>
    <w:rsid w:val="00E379F4"/>
    <w:rsid w:val="00E37C4C"/>
    <w:rsid w:val="00E4108B"/>
    <w:rsid w:val="00E41258"/>
    <w:rsid w:val="00E41265"/>
    <w:rsid w:val="00E414F0"/>
    <w:rsid w:val="00E41AAC"/>
    <w:rsid w:val="00E41CD2"/>
    <w:rsid w:val="00E42B90"/>
    <w:rsid w:val="00E43348"/>
    <w:rsid w:val="00E4337A"/>
    <w:rsid w:val="00E434DE"/>
    <w:rsid w:val="00E4490C"/>
    <w:rsid w:val="00E45234"/>
    <w:rsid w:val="00E4551A"/>
    <w:rsid w:val="00E45624"/>
    <w:rsid w:val="00E45A82"/>
    <w:rsid w:val="00E46ABD"/>
    <w:rsid w:val="00E47267"/>
    <w:rsid w:val="00E4753B"/>
    <w:rsid w:val="00E47D6A"/>
    <w:rsid w:val="00E507EC"/>
    <w:rsid w:val="00E50BEE"/>
    <w:rsid w:val="00E5221F"/>
    <w:rsid w:val="00E52DAA"/>
    <w:rsid w:val="00E53999"/>
    <w:rsid w:val="00E53ABD"/>
    <w:rsid w:val="00E53B47"/>
    <w:rsid w:val="00E53F25"/>
    <w:rsid w:val="00E5483A"/>
    <w:rsid w:val="00E56079"/>
    <w:rsid w:val="00E56A96"/>
    <w:rsid w:val="00E56FDD"/>
    <w:rsid w:val="00E57139"/>
    <w:rsid w:val="00E57282"/>
    <w:rsid w:val="00E57390"/>
    <w:rsid w:val="00E574DE"/>
    <w:rsid w:val="00E57502"/>
    <w:rsid w:val="00E57FAF"/>
    <w:rsid w:val="00E603B7"/>
    <w:rsid w:val="00E606B6"/>
    <w:rsid w:val="00E61878"/>
    <w:rsid w:val="00E618F2"/>
    <w:rsid w:val="00E628BE"/>
    <w:rsid w:val="00E62C0A"/>
    <w:rsid w:val="00E62C84"/>
    <w:rsid w:val="00E62CC3"/>
    <w:rsid w:val="00E62FB5"/>
    <w:rsid w:val="00E633F2"/>
    <w:rsid w:val="00E637ED"/>
    <w:rsid w:val="00E63C2B"/>
    <w:rsid w:val="00E64338"/>
    <w:rsid w:val="00E65076"/>
    <w:rsid w:val="00E65085"/>
    <w:rsid w:val="00E65768"/>
    <w:rsid w:val="00E65BBF"/>
    <w:rsid w:val="00E65BC0"/>
    <w:rsid w:val="00E66393"/>
    <w:rsid w:val="00E66C50"/>
    <w:rsid w:val="00E66CF4"/>
    <w:rsid w:val="00E66EA1"/>
    <w:rsid w:val="00E6717A"/>
    <w:rsid w:val="00E67248"/>
    <w:rsid w:val="00E67640"/>
    <w:rsid w:val="00E70286"/>
    <w:rsid w:val="00E712EE"/>
    <w:rsid w:val="00E713D6"/>
    <w:rsid w:val="00E71997"/>
    <w:rsid w:val="00E71AAC"/>
    <w:rsid w:val="00E7229D"/>
    <w:rsid w:val="00E733BE"/>
    <w:rsid w:val="00E733D9"/>
    <w:rsid w:val="00E73882"/>
    <w:rsid w:val="00E73FFD"/>
    <w:rsid w:val="00E743A0"/>
    <w:rsid w:val="00E74A02"/>
    <w:rsid w:val="00E7530E"/>
    <w:rsid w:val="00E75648"/>
    <w:rsid w:val="00E75F8B"/>
    <w:rsid w:val="00E773AD"/>
    <w:rsid w:val="00E7765D"/>
    <w:rsid w:val="00E80366"/>
    <w:rsid w:val="00E80674"/>
    <w:rsid w:val="00E80680"/>
    <w:rsid w:val="00E809E7"/>
    <w:rsid w:val="00E814D0"/>
    <w:rsid w:val="00E81A84"/>
    <w:rsid w:val="00E828A8"/>
    <w:rsid w:val="00E829BC"/>
    <w:rsid w:val="00E829F1"/>
    <w:rsid w:val="00E83007"/>
    <w:rsid w:val="00E8314C"/>
    <w:rsid w:val="00E8354C"/>
    <w:rsid w:val="00E845F3"/>
    <w:rsid w:val="00E84904"/>
    <w:rsid w:val="00E85F0C"/>
    <w:rsid w:val="00E867A6"/>
    <w:rsid w:val="00E86BBD"/>
    <w:rsid w:val="00E86D40"/>
    <w:rsid w:val="00E86DAF"/>
    <w:rsid w:val="00E8702D"/>
    <w:rsid w:val="00E8730C"/>
    <w:rsid w:val="00E8742D"/>
    <w:rsid w:val="00E8793B"/>
    <w:rsid w:val="00E90E52"/>
    <w:rsid w:val="00E910EB"/>
    <w:rsid w:val="00E911F6"/>
    <w:rsid w:val="00E9185E"/>
    <w:rsid w:val="00E91A58"/>
    <w:rsid w:val="00E91E1F"/>
    <w:rsid w:val="00E91FF6"/>
    <w:rsid w:val="00E920A0"/>
    <w:rsid w:val="00E92332"/>
    <w:rsid w:val="00E926DB"/>
    <w:rsid w:val="00E92868"/>
    <w:rsid w:val="00E928FA"/>
    <w:rsid w:val="00E92B97"/>
    <w:rsid w:val="00E930FB"/>
    <w:rsid w:val="00E93A11"/>
    <w:rsid w:val="00E94353"/>
    <w:rsid w:val="00E94416"/>
    <w:rsid w:val="00E944C6"/>
    <w:rsid w:val="00E946F2"/>
    <w:rsid w:val="00E94CC2"/>
    <w:rsid w:val="00E959CA"/>
    <w:rsid w:val="00E96C02"/>
    <w:rsid w:val="00E96CF1"/>
    <w:rsid w:val="00E97927"/>
    <w:rsid w:val="00E97EF9"/>
    <w:rsid w:val="00EA00EA"/>
    <w:rsid w:val="00EA136F"/>
    <w:rsid w:val="00EA13B5"/>
    <w:rsid w:val="00EA1607"/>
    <w:rsid w:val="00EA297D"/>
    <w:rsid w:val="00EA36D1"/>
    <w:rsid w:val="00EA3B0C"/>
    <w:rsid w:val="00EA3D54"/>
    <w:rsid w:val="00EA7A17"/>
    <w:rsid w:val="00EA7A7F"/>
    <w:rsid w:val="00EA7FC7"/>
    <w:rsid w:val="00EB025A"/>
    <w:rsid w:val="00EB0990"/>
    <w:rsid w:val="00EB1559"/>
    <w:rsid w:val="00EB1574"/>
    <w:rsid w:val="00EB197C"/>
    <w:rsid w:val="00EB2600"/>
    <w:rsid w:val="00EB28E1"/>
    <w:rsid w:val="00EB2EE8"/>
    <w:rsid w:val="00EB30E8"/>
    <w:rsid w:val="00EB3333"/>
    <w:rsid w:val="00EB3512"/>
    <w:rsid w:val="00EB3554"/>
    <w:rsid w:val="00EB38FF"/>
    <w:rsid w:val="00EB392E"/>
    <w:rsid w:val="00EB3FB0"/>
    <w:rsid w:val="00EB4130"/>
    <w:rsid w:val="00EB42B4"/>
    <w:rsid w:val="00EB5995"/>
    <w:rsid w:val="00EB63F6"/>
    <w:rsid w:val="00EB7363"/>
    <w:rsid w:val="00EC1752"/>
    <w:rsid w:val="00EC17DB"/>
    <w:rsid w:val="00EC28CC"/>
    <w:rsid w:val="00EC2B65"/>
    <w:rsid w:val="00EC2BD1"/>
    <w:rsid w:val="00EC2F54"/>
    <w:rsid w:val="00EC34DF"/>
    <w:rsid w:val="00EC44AC"/>
    <w:rsid w:val="00EC460E"/>
    <w:rsid w:val="00EC4846"/>
    <w:rsid w:val="00EC4E38"/>
    <w:rsid w:val="00EC73CC"/>
    <w:rsid w:val="00EC7A24"/>
    <w:rsid w:val="00ED101B"/>
    <w:rsid w:val="00ED1BE1"/>
    <w:rsid w:val="00ED20BA"/>
    <w:rsid w:val="00ED2324"/>
    <w:rsid w:val="00ED23A2"/>
    <w:rsid w:val="00ED24A9"/>
    <w:rsid w:val="00ED32CE"/>
    <w:rsid w:val="00ED335B"/>
    <w:rsid w:val="00ED43A2"/>
    <w:rsid w:val="00ED45DC"/>
    <w:rsid w:val="00ED4C6B"/>
    <w:rsid w:val="00ED4CB9"/>
    <w:rsid w:val="00ED5442"/>
    <w:rsid w:val="00ED5E13"/>
    <w:rsid w:val="00ED6F2C"/>
    <w:rsid w:val="00ED7212"/>
    <w:rsid w:val="00ED7284"/>
    <w:rsid w:val="00ED73CF"/>
    <w:rsid w:val="00ED79E3"/>
    <w:rsid w:val="00ED7C7C"/>
    <w:rsid w:val="00ED7ED8"/>
    <w:rsid w:val="00EE016D"/>
    <w:rsid w:val="00EE0FC5"/>
    <w:rsid w:val="00EE101A"/>
    <w:rsid w:val="00EE1F6B"/>
    <w:rsid w:val="00EE2575"/>
    <w:rsid w:val="00EE291C"/>
    <w:rsid w:val="00EE2B0F"/>
    <w:rsid w:val="00EE30C2"/>
    <w:rsid w:val="00EE30CE"/>
    <w:rsid w:val="00EE3937"/>
    <w:rsid w:val="00EE4C87"/>
    <w:rsid w:val="00EE508B"/>
    <w:rsid w:val="00EE52F8"/>
    <w:rsid w:val="00EE56EC"/>
    <w:rsid w:val="00EE6679"/>
    <w:rsid w:val="00EE74DF"/>
    <w:rsid w:val="00EF06E8"/>
    <w:rsid w:val="00EF0A47"/>
    <w:rsid w:val="00EF0CAB"/>
    <w:rsid w:val="00EF0D32"/>
    <w:rsid w:val="00EF116D"/>
    <w:rsid w:val="00EF2D23"/>
    <w:rsid w:val="00EF3225"/>
    <w:rsid w:val="00EF39BE"/>
    <w:rsid w:val="00EF4D0F"/>
    <w:rsid w:val="00EF5045"/>
    <w:rsid w:val="00EF5270"/>
    <w:rsid w:val="00EF57F1"/>
    <w:rsid w:val="00EF6AB3"/>
    <w:rsid w:val="00EF6B0B"/>
    <w:rsid w:val="00EF6FD7"/>
    <w:rsid w:val="00EF70C2"/>
    <w:rsid w:val="00EF7196"/>
    <w:rsid w:val="00EF791A"/>
    <w:rsid w:val="00EF7A05"/>
    <w:rsid w:val="00EF7D85"/>
    <w:rsid w:val="00F00D41"/>
    <w:rsid w:val="00F00F5F"/>
    <w:rsid w:val="00F01002"/>
    <w:rsid w:val="00F020C6"/>
    <w:rsid w:val="00F027B3"/>
    <w:rsid w:val="00F03320"/>
    <w:rsid w:val="00F03437"/>
    <w:rsid w:val="00F0348F"/>
    <w:rsid w:val="00F0405D"/>
    <w:rsid w:val="00F042DC"/>
    <w:rsid w:val="00F04438"/>
    <w:rsid w:val="00F044E0"/>
    <w:rsid w:val="00F0499F"/>
    <w:rsid w:val="00F05852"/>
    <w:rsid w:val="00F05B55"/>
    <w:rsid w:val="00F05EE2"/>
    <w:rsid w:val="00F065E5"/>
    <w:rsid w:val="00F06E50"/>
    <w:rsid w:val="00F06EF7"/>
    <w:rsid w:val="00F074A0"/>
    <w:rsid w:val="00F07687"/>
    <w:rsid w:val="00F077D6"/>
    <w:rsid w:val="00F1051E"/>
    <w:rsid w:val="00F1058D"/>
    <w:rsid w:val="00F10B91"/>
    <w:rsid w:val="00F10CB2"/>
    <w:rsid w:val="00F11298"/>
    <w:rsid w:val="00F11350"/>
    <w:rsid w:val="00F11A43"/>
    <w:rsid w:val="00F11E56"/>
    <w:rsid w:val="00F11EAD"/>
    <w:rsid w:val="00F12754"/>
    <w:rsid w:val="00F130E6"/>
    <w:rsid w:val="00F1331F"/>
    <w:rsid w:val="00F139F3"/>
    <w:rsid w:val="00F14D3C"/>
    <w:rsid w:val="00F14E5E"/>
    <w:rsid w:val="00F15B06"/>
    <w:rsid w:val="00F16186"/>
    <w:rsid w:val="00F1637F"/>
    <w:rsid w:val="00F16A56"/>
    <w:rsid w:val="00F16F17"/>
    <w:rsid w:val="00F17118"/>
    <w:rsid w:val="00F17DC8"/>
    <w:rsid w:val="00F202CA"/>
    <w:rsid w:val="00F20350"/>
    <w:rsid w:val="00F20DC7"/>
    <w:rsid w:val="00F20F0B"/>
    <w:rsid w:val="00F21C92"/>
    <w:rsid w:val="00F21D6D"/>
    <w:rsid w:val="00F21DC9"/>
    <w:rsid w:val="00F21E0A"/>
    <w:rsid w:val="00F23083"/>
    <w:rsid w:val="00F230FE"/>
    <w:rsid w:val="00F23447"/>
    <w:rsid w:val="00F23495"/>
    <w:rsid w:val="00F239CC"/>
    <w:rsid w:val="00F23FFE"/>
    <w:rsid w:val="00F24C69"/>
    <w:rsid w:val="00F2581A"/>
    <w:rsid w:val="00F25CAA"/>
    <w:rsid w:val="00F25FE2"/>
    <w:rsid w:val="00F263EE"/>
    <w:rsid w:val="00F27FEB"/>
    <w:rsid w:val="00F30B9F"/>
    <w:rsid w:val="00F31831"/>
    <w:rsid w:val="00F31C34"/>
    <w:rsid w:val="00F31E61"/>
    <w:rsid w:val="00F31EBD"/>
    <w:rsid w:val="00F323B1"/>
    <w:rsid w:val="00F33B00"/>
    <w:rsid w:val="00F33BA0"/>
    <w:rsid w:val="00F3474A"/>
    <w:rsid w:val="00F35052"/>
    <w:rsid w:val="00F35140"/>
    <w:rsid w:val="00F3563C"/>
    <w:rsid w:val="00F35FF4"/>
    <w:rsid w:val="00F36101"/>
    <w:rsid w:val="00F374A6"/>
    <w:rsid w:val="00F37BDD"/>
    <w:rsid w:val="00F4017D"/>
    <w:rsid w:val="00F40730"/>
    <w:rsid w:val="00F40BE8"/>
    <w:rsid w:val="00F40BEF"/>
    <w:rsid w:val="00F40CFC"/>
    <w:rsid w:val="00F40EE2"/>
    <w:rsid w:val="00F411B4"/>
    <w:rsid w:val="00F41390"/>
    <w:rsid w:val="00F416DC"/>
    <w:rsid w:val="00F4173E"/>
    <w:rsid w:val="00F41A47"/>
    <w:rsid w:val="00F41F62"/>
    <w:rsid w:val="00F42656"/>
    <w:rsid w:val="00F4268D"/>
    <w:rsid w:val="00F427A4"/>
    <w:rsid w:val="00F42B5C"/>
    <w:rsid w:val="00F42EEA"/>
    <w:rsid w:val="00F44258"/>
    <w:rsid w:val="00F44A44"/>
    <w:rsid w:val="00F44FAB"/>
    <w:rsid w:val="00F451D2"/>
    <w:rsid w:val="00F45C59"/>
    <w:rsid w:val="00F45F8E"/>
    <w:rsid w:val="00F4636E"/>
    <w:rsid w:val="00F46ECE"/>
    <w:rsid w:val="00F473D4"/>
    <w:rsid w:val="00F475C3"/>
    <w:rsid w:val="00F475F8"/>
    <w:rsid w:val="00F47E3C"/>
    <w:rsid w:val="00F50400"/>
    <w:rsid w:val="00F5206F"/>
    <w:rsid w:val="00F52462"/>
    <w:rsid w:val="00F525CF"/>
    <w:rsid w:val="00F52ED0"/>
    <w:rsid w:val="00F53505"/>
    <w:rsid w:val="00F53699"/>
    <w:rsid w:val="00F53892"/>
    <w:rsid w:val="00F53B6B"/>
    <w:rsid w:val="00F53E0B"/>
    <w:rsid w:val="00F541B0"/>
    <w:rsid w:val="00F542BA"/>
    <w:rsid w:val="00F54A2D"/>
    <w:rsid w:val="00F54A7B"/>
    <w:rsid w:val="00F54FC8"/>
    <w:rsid w:val="00F55443"/>
    <w:rsid w:val="00F558CC"/>
    <w:rsid w:val="00F55BCE"/>
    <w:rsid w:val="00F55F73"/>
    <w:rsid w:val="00F56006"/>
    <w:rsid w:val="00F5605C"/>
    <w:rsid w:val="00F56333"/>
    <w:rsid w:val="00F56502"/>
    <w:rsid w:val="00F56B30"/>
    <w:rsid w:val="00F573D5"/>
    <w:rsid w:val="00F577D4"/>
    <w:rsid w:val="00F600FB"/>
    <w:rsid w:val="00F6098D"/>
    <w:rsid w:val="00F60AB6"/>
    <w:rsid w:val="00F60B08"/>
    <w:rsid w:val="00F60B64"/>
    <w:rsid w:val="00F60F88"/>
    <w:rsid w:val="00F610E4"/>
    <w:rsid w:val="00F61457"/>
    <w:rsid w:val="00F618B6"/>
    <w:rsid w:val="00F628B7"/>
    <w:rsid w:val="00F63EAE"/>
    <w:rsid w:val="00F64097"/>
    <w:rsid w:val="00F65128"/>
    <w:rsid w:val="00F652C2"/>
    <w:rsid w:val="00F660C7"/>
    <w:rsid w:val="00F66E62"/>
    <w:rsid w:val="00F66EFD"/>
    <w:rsid w:val="00F67080"/>
    <w:rsid w:val="00F67203"/>
    <w:rsid w:val="00F6754B"/>
    <w:rsid w:val="00F67994"/>
    <w:rsid w:val="00F70371"/>
    <w:rsid w:val="00F705EE"/>
    <w:rsid w:val="00F70A3C"/>
    <w:rsid w:val="00F712F8"/>
    <w:rsid w:val="00F717EA"/>
    <w:rsid w:val="00F721CB"/>
    <w:rsid w:val="00F726FA"/>
    <w:rsid w:val="00F72CC0"/>
    <w:rsid w:val="00F72ECF"/>
    <w:rsid w:val="00F72F1E"/>
    <w:rsid w:val="00F73604"/>
    <w:rsid w:val="00F73B96"/>
    <w:rsid w:val="00F73E8C"/>
    <w:rsid w:val="00F745E6"/>
    <w:rsid w:val="00F74D17"/>
    <w:rsid w:val="00F753D7"/>
    <w:rsid w:val="00F7592B"/>
    <w:rsid w:val="00F76104"/>
    <w:rsid w:val="00F76887"/>
    <w:rsid w:val="00F76C51"/>
    <w:rsid w:val="00F77095"/>
    <w:rsid w:val="00F77890"/>
    <w:rsid w:val="00F77F77"/>
    <w:rsid w:val="00F80ED8"/>
    <w:rsid w:val="00F81650"/>
    <w:rsid w:val="00F818A4"/>
    <w:rsid w:val="00F81A9A"/>
    <w:rsid w:val="00F8243C"/>
    <w:rsid w:val="00F839E4"/>
    <w:rsid w:val="00F84073"/>
    <w:rsid w:val="00F8458C"/>
    <w:rsid w:val="00F845DF"/>
    <w:rsid w:val="00F84CD9"/>
    <w:rsid w:val="00F84F3A"/>
    <w:rsid w:val="00F84F42"/>
    <w:rsid w:val="00F855F7"/>
    <w:rsid w:val="00F858B1"/>
    <w:rsid w:val="00F8676F"/>
    <w:rsid w:val="00F86BB0"/>
    <w:rsid w:val="00F86DE0"/>
    <w:rsid w:val="00F87543"/>
    <w:rsid w:val="00F9025A"/>
    <w:rsid w:val="00F904D0"/>
    <w:rsid w:val="00F909AA"/>
    <w:rsid w:val="00F90C21"/>
    <w:rsid w:val="00F910F8"/>
    <w:rsid w:val="00F9133A"/>
    <w:rsid w:val="00F91A17"/>
    <w:rsid w:val="00F91AC8"/>
    <w:rsid w:val="00F92030"/>
    <w:rsid w:val="00F928EC"/>
    <w:rsid w:val="00F92D14"/>
    <w:rsid w:val="00F9371D"/>
    <w:rsid w:val="00F939BF"/>
    <w:rsid w:val="00F94505"/>
    <w:rsid w:val="00F94740"/>
    <w:rsid w:val="00F948BB"/>
    <w:rsid w:val="00F94CD3"/>
    <w:rsid w:val="00F94E00"/>
    <w:rsid w:val="00F9655E"/>
    <w:rsid w:val="00F9686B"/>
    <w:rsid w:val="00F96AED"/>
    <w:rsid w:val="00F96C34"/>
    <w:rsid w:val="00F96CE1"/>
    <w:rsid w:val="00F97080"/>
    <w:rsid w:val="00F972BE"/>
    <w:rsid w:val="00F97310"/>
    <w:rsid w:val="00F97919"/>
    <w:rsid w:val="00F9793C"/>
    <w:rsid w:val="00FA0E39"/>
    <w:rsid w:val="00FA0EB0"/>
    <w:rsid w:val="00FA2509"/>
    <w:rsid w:val="00FA2975"/>
    <w:rsid w:val="00FA29BE"/>
    <w:rsid w:val="00FA2C79"/>
    <w:rsid w:val="00FA2D75"/>
    <w:rsid w:val="00FA326E"/>
    <w:rsid w:val="00FA41D5"/>
    <w:rsid w:val="00FA4234"/>
    <w:rsid w:val="00FA4B9E"/>
    <w:rsid w:val="00FA4BDC"/>
    <w:rsid w:val="00FA552F"/>
    <w:rsid w:val="00FA631A"/>
    <w:rsid w:val="00FA6E03"/>
    <w:rsid w:val="00FA6FC1"/>
    <w:rsid w:val="00FA7470"/>
    <w:rsid w:val="00FA7FA1"/>
    <w:rsid w:val="00FB05C4"/>
    <w:rsid w:val="00FB05D6"/>
    <w:rsid w:val="00FB0EAD"/>
    <w:rsid w:val="00FB12F5"/>
    <w:rsid w:val="00FB1A07"/>
    <w:rsid w:val="00FB1EAF"/>
    <w:rsid w:val="00FB3129"/>
    <w:rsid w:val="00FB3546"/>
    <w:rsid w:val="00FB41B3"/>
    <w:rsid w:val="00FB44DD"/>
    <w:rsid w:val="00FB569A"/>
    <w:rsid w:val="00FB6269"/>
    <w:rsid w:val="00FB6943"/>
    <w:rsid w:val="00FB77E6"/>
    <w:rsid w:val="00FB7D1E"/>
    <w:rsid w:val="00FC03C2"/>
    <w:rsid w:val="00FC0A8A"/>
    <w:rsid w:val="00FC126E"/>
    <w:rsid w:val="00FC1854"/>
    <w:rsid w:val="00FC1DDA"/>
    <w:rsid w:val="00FC2069"/>
    <w:rsid w:val="00FC2CA3"/>
    <w:rsid w:val="00FC36A8"/>
    <w:rsid w:val="00FC3C14"/>
    <w:rsid w:val="00FC4509"/>
    <w:rsid w:val="00FC4B25"/>
    <w:rsid w:val="00FC4D41"/>
    <w:rsid w:val="00FC500F"/>
    <w:rsid w:val="00FC5C28"/>
    <w:rsid w:val="00FC6266"/>
    <w:rsid w:val="00FC6437"/>
    <w:rsid w:val="00FC6C87"/>
    <w:rsid w:val="00FC6E75"/>
    <w:rsid w:val="00FC73AD"/>
    <w:rsid w:val="00FD006B"/>
    <w:rsid w:val="00FD0A31"/>
    <w:rsid w:val="00FD130F"/>
    <w:rsid w:val="00FD18D8"/>
    <w:rsid w:val="00FD1EFC"/>
    <w:rsid w:val="00FD1F7D"/>
    <w:rsid w:val="00FD2085"/>
    <w:rsid w:val="00FD27A1"/>
    <w:rsid w:val="00FD27CB"/>
    <w:rsid w:val="00FD2BFD"/>
    <w:rsid w:val="00FD2C16"/>
    <w:rsid w:val="00FD351E"/>
    <w:rsid w:val="00FD3E6F"/>
    <w:rsid w:val="00FD4471"/>
    <w:rsid w:val="00FD4707"/>
    <w:rsid w:val="00FD4FF1"/>
    <w:rsid w:val="00FD5D44"/>
    <w:rsid w:val="00FD5F0B"/>
    <w:rsid w:val="00FD689B"/>
    <w:rsid w:val="00FD68E3"/>
    <w:rsid w:val="00FD7102"/>
    <w:rsid w:val="00FD722E"/>
    <w:rsid w:val="00FD751A"/>
    <w:rsid w:val="00FD7A6D"/>
    <w:rsid w:val="00FD7CC9"/>
    <w:rsid w:val="00FE0190"/>
    <w:rsid w:val="00FE022A"/>
    <w:rsid w:val="00FE0C0B"/>
    <w:rsid w:val="00FE175F"/>
    <w:rsid w:val="00FE1C3A"/>
    <w:rsid w:val="00FE1E0F"/>
    <w:rsid w:val="00FE1E6F"/>
    <w:rsid w:val="00FE201F"/>
    <w:rsid w:val="00FE226A"/>
    <w:rsid w:val="00FE2352"/>
    <w:rsid w:val="00FE268D"/>
    <w:rsid w:val="00FE2B9A"/>
    <w:rsid w:val="00FE311D"/>
    <w:rsid w:val="00FE3484"/>
    <w:rsid w:val="00FE416C"/>
    <w:rsid w:val="00FE41AD"/>
    <w:rsid w:val="00FE4C21"/>
    <w:rsid w:val="00FE4CD9"/>
    <w:rsid w:val="00FE5548"/>
    <w:rsid w:val="00FE585B"/>
    <w:rsid w:val="00FE65D7"/>
    <w:rsid w:val="00FE6603"/>
    <w:rsid w:val="00FE71B5"/>
    <w:rsid w:val="00FE776E"/>
    <w:rsid w:val="00FF001B"/>
    <w:rsid w:val="00FF061B"/>
    <w:rsid w:val="00FF1218"/>
    <w:rsid w:val="00FF1C5D"/>
    <w:rsid w:val="00FF2BCE"/>
    <w:rsid w:val="00FF2E6F"/>
    <w:rsid w:val="00FF2EFB"/>
    <w:rsid w:val="00FF321B"/>
    <w:rsid w:val="00FF3464"/>
    <w:rsid w:val="00FF35F5"/>
    <w:rsid w:val="00FF374D"/>
    <w:rsid w:val="00FF3860"/>
    <w:rsid w:val="00FF3EA3"/>
    <w:rsid w:val="00FF3EC1"/>
    <w:rsid w:val="00FF40CA"/>
    <w:rsid w:val="00FF48B7"/>
    <w:rsid w:val="00FF4B8F"/>
    <w:rsid w:val="00FF5A00"/>
    <w:rsid w:val="00FF5DAC"/>
    <w:rsid w:val="00FF6875"/>
    <w:rsid w:val="00FF69F1"/>
    <w:rsid w:val="00FF79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3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EF4"/>
    <w:pPr>
      <w:spacing w:after="200" w:line="276" w:lineRule="auto"/>
    </w:pPr>
    <w:rPr>
      <w:sz w:val="22"/>
      <w:szCs w:val="22"/>
    </w:rPr>
  </w:style>
  <w:style w:type="paragraph" w:styleId="Heading1">
    <w:name w:val="heading 1"/>
    <w:basedOn w:val="Normal"/>
    <w:next w:val="Normal"/>
    <w:link w:val="Heading1Char"/>
    <w:uiPriority w:val="9"/>
    <w:qFormat/>
    <w:rsid w:val="006C0B24"/>
    <w:pPr>
      <w:keepNext/>
      <w:keepLines/>
      <w:spacing w:before="480" w:after="0"/>
      <w:outlineLvl w:val="0"/>
    </w:pPr>
    <w:rPr>
      <w:rFonts w:ascii="Cambria" w:hAnsi="Cambria"/>
      <w:b/>
      <w:bCs/>
      <w:color w:val="365F91"/>
      <w:sz w:val="28"/>
      <w:szCs w:val="28"/>
      <w:lang w:bidi="en-US"/>
    </w:rPr>
  </w:style>
  <w:style w:type="paragraph" w:styleId="Heading2">
    <w:name w:val="heading 2"/>
    <w:basedOn w:val="Normal"/>
    <w:next w:val="Normal"/>
    <w:link w:val="Heading2Char"/>
    <w:uiPriority w:val="9"/>
    <w:qFormat/>
    <w:rsid w:val="006C0B24"/>
    <w:pPr>
      <w:keepNext/>
      <w:keepLines/>
      <w:spacing w:before="200" w:after="0"/>
      <w:outlineLvl w:val="1"/>
    </w:pPr>
    <w:rPr>
      <w:rFonts w:ascii="Cambria" w:hAnsi="Cambria"/>
      <w:b/>
      <w:bCs/>
      <w:color w:val="4F81BD"/>
      <w:sz w:val="26"/>
      <w:szCs w:val="26"/>
      <w:lang w:bidi="en-US"/>
    </w:rPr>
  </w:style>
  <w:style w:type="paragraph" w:styleId="Heading3">
    <w:name w:val="heading 3"/>
    <w:basedOn w:val="Normal"/>
    <w:next w:val="Normal"/>
    <w:link w:val="Heading3Char"/>
    <w:uiPriority w:val="9"/>
    <w:qFormat/>
    <w:rsid w:val="006C0B24"/>
    <w:pPr>
      <w:keepNext/>
      <w:keepLines/>
      <w:spacing w:before="200" w:after="0"/>
      <w:outlineLvl w:val="2"/>
    </w:pPr>
    <w:rPr>
      <w:rFonts w:ascii="Cambria" w:hAnsi="Cambria"/>
      <w:b/>
      <w:bCs/>
      <w:color w:val="4F81BD"/>
      <w:sz w:val="20"/>
      <w:szCs w:val="20"/>
      <w:lang w:bidi="en-US"/>
    </w:rPr>
  </w:style>
  <w:style w:type="paragraph" w:styleId="Heading4">
    <w:name w:val="heading 4"/>
    <w:basedOn w:val="Normal"/>
    <w:next w:val="Normal"/>
    <w:link w:val="Heading4Char"/>
    <w:uiPriority w:val="9"/>
    <w:qFormat/>
    <w:rsid w:val="006C0B24"/>
    <w:pPr>
      <w:keepNext/>
      <w:keepLines/>
      <w:spacing w:before="200" w:after="0"/>
      <w:outlineLvl w:val="3"/>
    </w:pPr>
    <w:rPr>
      <w:rFonts w:ascii="Cambria" w:hAnsi="Cambria"/>
      <w:b/>
      <w:bCs/>
      <w:i/>
      <w:iCs/>
      <w:color w:val="4F81BD"/>
      <w:sz w:val="20"/>
      <w:szCs w:val="20"/>
      <w:lang w:bidi="en-US"/>
    </w:rPr>
  </w:style>
  <w:style w:type="paragraph" w:styleId="Heading5">
    <w:name w:val="heading 5"/>
    <w:basedOn w:val="Normal"/>
    <w:next w:val="Normal"/>
    <w:link w:val="Heading5Char"/>
    <w:uiPriority w:val="9"/>
    <w:qFormat/>
    <w:rsid w:val="006C0B24"/>
    <w:pPr>
      <w:keepNext/>
      <w:keepLines/>
      <w:spacing w:before="200" w:after="0"/>
      <w:outlineLvl w:val="4"/>
    </w:pPr>
    <w:rPr>
      <w:rFonts w:ascii="Cambria" w:hAnsi="Cambria"/>
      <w:color w:val="243F60"/>
      <w:sz w:val="20"/>
      <w:szCs w:val="20"/>
      <w:lang w:bidi="en-US"/>
    </w:rPr>
  </w:style>
  <w:style w:type="paragraph" w:styleId="Heading6">
    <w:name w:val="heading 6"/>
    <w:basedOn w:val="Normal"/>
    <w:next w:val="Normal"/>
    <w:link w:val="Heading6Char"/>
    <w:uiPriority w:val="9"/>
    <w:qFormat/>
    <w:rsid w:val="006C0B24"/>
    <w:pPr>
      <w:keepNext/>
      <w:keepLines/>
      <w:spacing w:before="200" w:after="0"/>
      <w:outlineLvl w:val="5"/>
    </w:pPr>
    <w:rPr>
      <w:rFonts w:ascii="Cambria" w:hAnsi="Cambria"/>
      <w:i/>
      <w:iCs/>
      <w:color w:val="243F60"/>
      <w:sz w:val="20"/>
      <w:szCs w:val="20"/>
      <w:lang w:bidi="en-US"/>
    </w:rPr>
  </w:style>
  <w:style w:type="paragraph" w:styleId="Heading7">
    <w:name w:val="heading 7"/>
    <w:basedOn w:val="Normal"/>
    <w:next w:val="Normal"/>
    <w:link w:val="Heading7Char"/>
    <w:uiPriority w:val="9"/>
    <w:qFormat/>
    <w:rsid w:val="006C0B24"/>
    <w:pPr>
      <w:keepNext/>
      <w:keepLines/>
      <w:spacing w:before="200" w:after="0"/>
      <w:outlineLvl w:val="6"/>
    </w:pPr>
    <w:rPr>
      <w:rFonts w:ascii="Cambria" w:hAnsi="Cambria"/>
      <w:i/>
      <w:iCs/>
      <w:color w:val="404040"/>
      <w:sz w:val="20"/>
      <w:szCs w:val="20"/>
      <w:lang w:bidi="en-US"/>
    </w:rPr>
  </w:style>
  <w:style w:type="paragraph" w:styleId="Heading8">
    <w:name w:val="heading 8"/>
    <w:basedOn w:val="Normal"/>
    <w:next w:val="Normal"/>
    <w:link w:val="Heading8Char"/>
    <w:uiPriority w:val="9"/>
    <w:qFormat/>
    <w:rsid w:val="006C0B24"/>
    <w:pPr>
      <w:keepNext/>
      <w:keepLines/>
      <w:spacing w:before="200" w:after="0"/>
      <w:outlineLvl w:val="7"/>
    </w:pPr>
    <w:rPr>
      <w:rFonts w:ascii="Cambria" w:hAnsi="Cambria"/>
      <w:color w:val="4F81BD"/>
      <w:sz w:val="20"/>
      <w:szCs w:val="20"/>
      <w:lang w:bidi="en-US"/>
    </w:rPr>
  </w:style>
  <w:style w:type="paragraph" w:styleId="Heading9">
    <w:name w:val="heading 9"/>
    <w:basedOn w:val="Normal"/>
    <w:next w:val="Normal"/>
    <w:link w:val="Heading9Char"/>
    <w:uiPriority w:val="9"/>
    <w:qFormat/>
    <w:rsid w:val="006C0B24"/>
    <w:pPr>
      <w:keepNext/>
      <w:keepLines/>
      <w:spacing w:before="200" w:after="0"/>
      <w:outlineLvl w:val="8"/>
    </w:pPr>
    <w:rPr>
      <w:rFonts w:ascii="Cambria" w:hAnsi="Cambria"/>
      <w:i/>
      <w:iCs/>
      <w:color w:val="404040"/>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0B24"/>
    <w:rPr>
      <w:rFonts w:ascii="Cambria" w:eastAsia="Times New Roman" w:hAnsi="Cambria" w:cs="Times New Roman"/>
      <w:b/>
      <w:bCs/>
      <w:color w:val="365F91"/>
      <w:sz w:val="28"/>
      <w:szCs w:val="28"/>
      <w:lang w:bidi="en-US"/>
    </w:rPr>
  </w:style>
  <w:style w:type="character" w:customStyle="1" w:styleId="Heading2Char">
    <w:name w:val="Heading 2 Char"/>
    <w:link w:val="Heading2"/>
    <w:uiPriority w:val="9"/>
    <w:semiHidden/>
    <w:rsid w:val="006C0B24"/>
    <w:rPr>
      <w:rFonts w:ascii="Cambria" w:eastAsia="Times New Roman" w:hAnsi="Cambria" w:cs="Times New Roman"/>
      <w:b/>
      <w:bCs/>
      <w:color w:val="4F81BD"/>
      <w:sz w:val="26"/>
      <w:szCs w:val="26"/>
      <w:lang w:bidi="en-US"/>
    </w:rPr>
  </w:style>
  <w:style w:type="character" w:customStyle="1" w:styleId="Heading3Char">
    <w:name w:val="Heading 3 Char"/>
    <w:link w:val="Heading3"/>
    <w:uiPriority w:val="9"/>
    <w:rsid w:val="006C0B24"/>
    <w:rPr>
      <w:rFonts w:ascii="Cambria" w:eastAsia="Times New Roman" w:hAnsi="Cambria" w:cs="Times New Roman"/>
      <w:b/>
      <w:bCs/>
      <w:color w:val="4F81BD"/>
      <w:lang w:bidi="en-US"/>
    </w:rPr>
  </w:style>
  <w:style w:type="character" w:customStyle="1" w:styleId="Heading4Char">
    <w:name w:val="Heading 4 Char"/>
    <w:link w:val="Heading4"/>
    <w:uiPriority w:val="9"/>
    <w:semiHidden/>
    <w:rsid w:val="006C0B24"/>
    <w:rPr>
      <w:rFonts w:ascii="Cambria" w:eastAsia="Times New Roman" w:hAnsi="Cambria" w:cs="Times New Roman"/>
      <w:b/>
      <w:bCs/>
      <w:i/>
      <w:iCs/>
      <w:color w:val="4F81BD"/>
      <w:lang w:bidi="en-US"/>
    </w:rPr>
  </w:style>
  <w:style w:type="character" w:customStyle="1" w:styleId="Heading5Char">
    <w:name w:val="Heading 5 Char"/>
    <w:link w:val="Heading5"/>
    <w:uiPriority w:val="9"/>
    <w:semiHidden/>
    <w:rsid w:val="006C0B24"/>
    <w:rPr>
      <w:rFonts w:ascii="Cambria" w:eastAsia="Times New Roman" w:hAnsi="Cambria" w:cs="Times New Roman"/>
      <w:color w:val="243F60"/>
      <w:lang w:bidi="en-US"/>
    </w:rPr>
  </w:style>
  <w:style w:type="character" w:customStyle="1" w:styleId="Heading6Char">
    <w:name w:val="Heading 6 Char"/>
    <w:link w:val="Heading6"/>
    <w:uiPriority w:val="9"/>
    <w:semiHidden/>
    <w:rsid w:val="006C0B24"/>
    <w:rPr>
      <w:rFonts w:ascii="Cambria" w:eastAsia="Times New Roman" w:hAnsi="Cambria" w:cs="Times New Roman"/>
      <w:i/>
      <w:iCs/>
      <w:color w:val="243F60"/>
      <w:lang w:bidi="en-US"/>
    </w:rPr>
  </w:style>
  <w:style w:type="character" w:customStyle="1" w:styleId="Heading7Char">
    <w:name w:val="Heading 7 Char"/>
    <w:link w:val="Heading7"/>
    <w:uiPriority w:val="9"/>
    <w:semiHidden/>
    <w:rsid w:val="006C0B24"/>
    <w:rPr>
      <w:rFonts w:ascii="Cambria" w:eastAsia="Times New Roman" w:hAnsi="Cambria" w:cs="Times New Roman"/>
      <w:i/>
      <w:iCs/>
      <w:color w:val="404040"/>
      <w:lang w:bidi="en-US"/>
    </w:rPr>
  </w:style>
  <w:style w:type="character" w:customStyle="1" w:styleId="Heading8Char">
    <w:name w:val="Heading 8 Char"/>
    <w:link w:val="Heading8"/>
    <w:uiPriority w:val="9"/>
    <w:semiHidden/>
    <w:rsid w:val="006C0B24"/>
    <w:rPr>
      <w:rFonts w:ascii="Cambria" w:eastAsia="Times New Roman" w:hAnsi="Cambria" w:cs="Times New Roman"/>
      <w:color w:val="4F81BD"/>
      <w:sz w:val="20"/>
      <w:szCs w:val="20"/>
      <w:lang w:bidi="en-US"/>
    </w:rPr>
  </w:style>
  <w:style w:type="character" w:customStyle="1" w:styleId="Heading9Char">
    <w:name w:val="Heading 9 Char"/>
    <w:link w:val="Heading9"/>
    <w:uiPriority w:val="9"/>
    <w:semiHidden/>
    <w:rsid w:val="006C0B24"/>
    <w:rPr>
      <w:rFonts w:ascii="Cambria" w:eastAsia="Times New Roman" w:hAnsi="Cambria" w:cs="Times New Roman"/>
      <w:i/>
      <w:iCs/>
      <w:color w:val="404040"/>
      <w:sz w:val="20"/>
      <w:szCs w:val="20"/>
      <w:lang w:bidi="en-US"/>
    </w:rPr>
  </w:style>
  <w:style w:type="paragraph" w:customStyle="1" w:styleId="ColorfulList-Accent11">
    <w:name w:val="Colorful List - Accent 11"/>
    <w:basedOn w:val="Normal"/>
    <w:uiPriority w:val="34"/>
    <w:qFormat/>
    <w:rsid w:val="006C0B24"/>
    <w:pPr>
      <w:ind w:left="720"/>
      <w:contextualSpacing/>
    </w:pPr>
  </w:style>
  <w:style w:type="paragraph" w:customStyle="1" w:styleId="Default">
    <w:name w:val="Default"/>
    <w:rsid w:val="006C0B24"/>
    <w:pPr>
      <w:autoSpaceDE w:val="0"/>
      <w:autoSpaceDN w:val="0"/>
      <w:adjustRightInd w:val="0"/>
    </w:pPr>
    <w:rPr>
      <w:rFonts w:ascii="Arial" w:eastAsia="Calibri" w:hAnsi="Arial" w:cs="Arial"/>
      <w:color w:val="000000"/>
      <w:sz w:val="24"/>
      <w:szCs w:val="24"/>
    </w:rPr>
  </w:style>
  <w:style w:type="paragraph" w:styleId="Header">
    <w:name w:val="header"/>
    <w:basedOn w:val="Normal"/>
    <w:link w:val="HeaderChar"/>
    <w:uiPriority w:val="99"/>
    <w:unhideWhenUsed/>
    <w:rsid w:val="006C0B24"/>
    <w:pPr>
      <w:tabs>
        <w:tab w:val="center" w:pos="4680"/>
        <w:tab w:val="right" w:pos="9360"/>
      </w:tabs>
      <w:spacing w:after="0" w:line="240" w:lineRule="auto"/>
    </w:pPr>
    <w:rPr>
      <w:rFonts w:eastAsia="Calibri"/>
      <w:sz w:val="20"/>
      <w:szCs w:val="20"/>
    </w:rPr>
  </w:style>
  <w:style w:type="character" w:customStyle="1" w:styleId="HeaderChar">
    <w:name w:val="Header Char"/>
    <w:link w:val="Header"/>
    <w:uiPriority w:val="99"/>
    <w:rsid w:val="006C0B24"/>
    <w:rPr>
      <w:rFonts w:eastAsia="Calibri"/>
    </w:rPr>
  </w:style>
  <w:style w:type="paragraph" w:styleId="Footer">
    <w:name w:val="footer"/>
    <w:basedOn w:val="Normal"/>
    <w:link w:val="FooterChar"/>
    <w:uiPriority w:val="99"/>
    <w:unhideWhenUsed/>
    <w:rsid w:val="006C0B24"/>
    <w:pPr>
      <w:tabs>
        <w:tab w:val="center" w:pos="4680"/>
        <w:tab w:val="right" w:pos="9360"/>
      </w:tabs>
      <w:spacing w:after="0" w:line="240" w:lineRule="auto"/>
    </w:pPr>
    <w:rPr>
      <w:rFonts w:eastAsia="Calibri"/>
      <w:sz w:val="20"/>
      <w:szCs w:val="20"/>
    </w:rPr>
  </w:style>
  <w:style w:type="character" w:customStyle="1" w:styleId="FooterChar">
    <w:name w:val="Footer Char"/>
    <w:link w:val="Footer"/>
    <w:uiPriority w:val="99"/>
    <w:rsid w:val="006C0B24"/>
    <w:rPr>
      <w:rFonts w:eastAsia="Calibri"/>
    </w:rPr>
  </w:style>
  <w:style w:type="paragraph" w:styleId="NormalWeb">
    <w:name w:val="Normal (Web)"/>
    <w:basedOn w:val="Normal"/>
    <w:unhideWhenUsed/>
    <w:rsid w:val="006C0B24"/>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unhideWhenUsed/>
    <w:rsid w:val="006C0B24"/>
    <w:pPr>
      <w:spacing w:after="0" w:line="240" w:lineRule="auto"/>
    </w:pPr>
    <w:rPr>
      <w:rFonts w:ascii="Tahoma" w:eastAsia="Calibri" w:hAnsi="Tahoma"/>
      <w:sz w:val="16"/>
      <w:szCs w:val="16"/>
    </w:rPr>
  </w:style>
  <w:style w:type="character" w:customStyle="1" w:styleId="BalloonTextChar">
    <w:name w:val="Balloon Text Char"/>
    <w:link w:val="BalloonText"/>
    <w:uiPriority w:val="99"/>
    <w:rsid w:val="006C0B24"/>
    <w:rPr>
      <w:rFonts w:ascii="Tahoma" w:eastAsia="Calibri" w:hAnsi="Tahoma" w:cs="Tahoma"/>
      <w:sz w:val="16"/>
      <w:szCs w:val="16"/>
    </w:rPr>
  </w:style>
  <w:style w:type="paragraph" w:styleId="FootnoteText">
    <w:name w:val="footnote text"/>
    <w:basedOn w:val="Normal"/>
    <w:link w:val="FootnoteTextChar"/>
    <w:uiPriority w:val="99"/>
    <w:semiHidden/>
    <w:rsid w:val="006C0B24"/>
    <w:rPr>
      <w:sz w:val="20"/>
      <w:szCs w:val="20"/>
      <w:lang w:bidi="en-US"/>
    </w:rPr>
  </w:style>
  <w:style w:type="character" w:customStyle="1" w:styleId="FootnoteTextChar">
    <w:name w:val="Footnote Text Char"/>
    <w:link w:val="FootnoteText"/>
    <w:uiPriority w:val="99"/>
    <w:semiHidden/>
    <w:rsid w:val="006C0B24"/>
    <w:rPr>
      <w:sz w:val="20"/>
      <w:szCs w:val="20"/>
      <w:lang w:bidi="en-US"/>
    </w:rPr>
  </w:style>
  <w:style w:type="character" w:styleId="FootnoteReference">
    <w:name w:val="footnote reference"/>
    <w:uiPriority w:val="99"/>
    <w:semiHidden/>
    <w:rsid w:val="006C0B24"/>
    <w:rPr>
      <w:vertAlign w:val="superscript"/>
    </w:rPr>
  </w:style>
  <w:style w:type="paragraph" w:customStyle="1" w:styleId="subpara1">
    <w:name w:val="subpara1"/>
    <w:basedOn w:val="Normal"/>
    <w:uiPriority w:val="99"/>
    <w:rsid w:val="006C0B24"/>
    <w:pPr>
      <w:spacing w:before="100" w:beforeAutospacing="1" w:after="100" w:afterAutospacing="1"/>
    </w:pPr>
    <w:rPr>
      <w:lang w:bidi="en-US"/>
    </w:rPr>
  </w:style>
  <w:style w:type="character" w:customStyle="1" w:styleId="subparatext">
    <w:name w:val="subparatext"/>
    <w:basedOn w:val="DefaultParagraphFont"/>
    <w:rsid w:val="006C0B24"/>
  </w:style>
  <w:style w:type="paragraph" w:customStyle="1" w:styleId="Odstavekseznama">
    <w:name w:val="Odstavek seznama"/>
    <w:basedOn w:val="Normal"/>
    <w:uiPriority w:val="34"/>
    <w:qFormat/>
    <w:rsid w:val="006C0B24"/>
    <w:pPr>
      <w:ind w:left="720"/>
    </w:pPr>
    <w:rPr>
      <w:lang w:bidi="en-US"/>
    </w:rPr>
  </w:style>
  <w:style w:type="character" w:styleId="CommentReference">
    <w:name w:val="annotation reference"/>
    <w:rsid w:val="006C0B24"/>
    <w:rPr>
      <w:sz w:val="16"/>
      <w:szCs w:val="16"/>
    </w:rPr>
  </w:style>
  <w:style w:type="paragraph" w:styleId="CommentText">
    <w:name w:val="annotation text"/>
    <w:basedOn w:val="Normal"/>
    <w:link w:val="CommentTextChar"/>
    <w:rsid w:val="006C0B24"/>
    <w:rPr>
      <w:sz w:val="20"/>
      <w:szCs w:val="20"/>
      <w:lang w:bidi="en-US"/>
    </w:rPr>
  </w:style>
  <w:style w:type="character" w:customStyle="1" w:styleId="CommentTextChar">
    <w:name w:val="Comment Text Char"/>
    <w:link w:val="CommentText"/>
    <w:rsid w:val="006C0B24"/>
    <w:rPr>
      <w:sz w:val="20"/>
      <w:szCs w:val="20"/>
      <w:lang w:bidi="en-US"/>
    </w:rPr>
  </w:style>
  <w:style w:type="paragraph" w:styleId="CommentSubject">
    <w:name w:val="annotation subject"/>
    <w:basedOn w:val="CommentText"/>
    <w:next w:val="CommentText"/>
    <w:link w:val="CommentSubjectChar"/>
    <w:rsid w:val="006C0B24"/>
    <w:rPr>
      <w:b/>
      <w:bCs/>
    </w:rPr>
  </w:style>
  <w:style w:type="character" w:customStyle="1" w:styleId="CommentSubjectChar">
    <w:name w:val="Comment Subject Char"/>
    <w:link w:val="CommentSubject"/>
    <w:rsid w:val="006C0B24"/>
    <w:rPr>
      <w:b/>
      <w:bCs/>
      <w:sz w:val="20"/>
      <w:szCs w:val="20"/>
      <w:lang w:bidi="en-US"/>
    </w:rPr>
  </w:style>
  <w:style w:type="character" w:customStyle="1" w:styleId="longtext">
    <w:name w:val="long_text"/>
    <w:basedOn w:val="DefaultParagraphFont"/>
    <w:rsid w:val="006C0B24"/>
  </w:style>
  <w:style w:type="paragraph" w:customStyle="1" w:styleId="subpara11">
    <w:name w:val="subpara11"/>
    <w:basedOn w:val="Normal"/>
    <w:rsid w:val="006C0B24"/>
    <w:pPr>
      <w:spacing w:before="100" w:beforeAutospacing="1" w:after="100" w:afterAutospacing="1"/>
      <w:ind w:left="480" w:right="240"/>
      <w:jc w:val="both"/>
    </w:pPr>
    <w:rPr>
      <w:rFonts w:ascii="Arial" w:hAnsi="Arial" w:cs="Arial"/>
      <w:color w:val="000000"/>
      <w:sz w:val="16"/>
      <w:szCs w:val="16"/>
      <w:lang w:bidi="en-US"/>
    </w:rPr>
  </w:style>
  <w:style w:type="paragraph" w:customStyle="1" w:styleId="subpara21">
    <w:name w:val="subpara21"/>
    <w:basedOn w:val="Normal"/>
    <w:rsid w:val="006C0B24"/>
    <w:pPr>
      <w:spacing w:before="100" w:beforeAutospacing="1" w:after="100" w:afterAutospacing="1"/>
      <w:ind w:left="960" w:right="240"/>
      <w:jc w:val="both"/>
    </w:pPr>
    <w:rPr>
      <w:rFonts w:ascii="Arial" w:hAnsi="Arial" w:cs="Arial"/>
      <w:color w:val="000000"/>
      <w:sz w:val="16"/>
      <w:szCs w:val="16"/>
      <w:lang w:bidi="en-US"/>
    </w:rPr>
  </w:style>
  <w:style w:type="paragraph" w:customStyle="1" w:styleId="subpara31">
    <w:name w:val="subpara31"/>
    <w:basedOn w:val="Normal"/>
    <w:rsid w:val="006C0B24"/>
    <w:pPr>
      <w:spacing w:before="100" w:beforeAutospacing="1" w:after="100" w:afterAutospacing="1"/>
      <w:ind w:left="1440" w:right="240"/>
      <w:jc w:val="both"/>
    </w:pPr>
    <w:rPr>
      <w:rFonts w:ascii="Arial" w:hAnsi="Arial" w:cs="Arial"/>
      <w:color w:val="000000"/>
      <w:sz w:val="16"/>
      <w:szCs w:val="16"/>
      <w:lang w:bidi="en-US"/>
    </w:rPr>
  </w:style>
  <w:style w:type="paragraph" w:styleId="Title">
    <w:name w:val="Title"/>
    <w:basedOn w:val="Normal"/>
    <w:next w:val="Normal"/>
    <w:link w:val="TitleChar"/>
    <w:uiPriority w:val="10"/>
    <w:qFormat/>
    <w:rsid w:val="00D31CE3"/>
    <w:pPr>
      <w:pBdr>
        <w:bottom w:val="single" w:sz="8" w:space="4" w:color="4F81BD"/>
      </w:pBdr>
      <w:spacing w:after="300" w:line="240" w:lineRule="auto"/>
      <w:ind w:left="709"/>
      <w:contextualSpacing/>
      <w:jc w:val="center"/>
    </w:pPr>
    <w:rPr>
      <w:rFonts w:cs="Calibri"/>
      <w:b/>
      <w:spacing w:val="5"/>
      <w:kern w:val="28"/>
      <w:sz w:val="24"/>
      <w:szCs w:val="24"/>
      <w:lang w:bidi="en-US"/>
    </w:rPr>
  </w:style>
  <w:style w:type="character" w:customStyle="1" w:styleId="TitleChar">
    <w:name w:val="Title Char"/>
    <w:link w:val="Title"/>
    <w:uiPriority w:val="10"/>
    <w:rsid w:val="00D31CE3"/>
    <w:rPr>
      <w:rFonts w:cs="Calibri"/>
      <w:b/>
      <w:spacing w:val="5"/>
      <w:kern w:val="28"/>
      <w:sz w:val="24"/>
      <w:szCs w:val="24"/>
      <w:lang w:bidi="en-US"/>
    </w:rPr>
  </w:style>
  <w:style w:type="paragraph" w:styleId="Subtitle">
    <w:name w:val="Subtitle"/>
    <w:basedOn w:val="Normal"/>
    <w:next w:val="Normal"/>
    <w:link w:val="SubtitleChar"/>
    <w:uiPriority w:val="11"/>
    <w:qFormat/>
    <w:rsid w:val="006C0B24"/>
    <w:pPr>
      <w:numPr>
        <w:ilvl w:val="1"/>
      </w:numPr>
    </w:pPr>
    <w:rPr>
      <w:rFonts w:ascii="Cambria" w:hAnsi="Cambria"/>
      <w:i/>
      <w:iCs/>
      <w:color w:val="4F81BD"/>
      <w:spacing w:val="15"/>
      <w:sz w:val="24"/>
      <w:szCs w:val="24"/>
      <w:lang w:bidi="en-US"/>
    </w:rPr>
  </w:style>
  <w:style w:type="character" w:customStyle="1" w:styleId="SubtitleChar">
    <w:name w:val="Subtitle Char"/>
    <w:link w:val="Subtitle"/>
    <w:uiPriority w:val="11"/>
    <w:rsid w:val="006C0B24"/>
    <w:rPr>
      <w:rFonts w:ascii="Cambria" w:eastAsia="Times New Roman" w:hAnsi="Cambria" w:cs="Times New Roman"/>
      <w:i/>
      <w:iCs/>
      <w:color w:val="4F81BD"/>
      <w:spacing w:val="15"/>
      <w:sz w:val="24"/>
      <w:szCs w:val="24"/>
      <w:lang w:bidi="en-US"/>
    </w:rPr>
  </w:style>
  <w:style w:type="character" w:styleId="Strong">
    <w:name w:val="Strong"/>
    <w:uiPriority w:val="22"/>
    <w:qFormat/>
    <w:rsid w:val="006C0B24"/>
    <w:rPr>
      <w:b/>
      <w:bCs/>
    </w:rPr>
  </w:style>
  <w:style w:type="character" w:styleId="Emphasis">
    <w:name w:val="Emphasis"/>
    <w:uiPriority w:val="20"/>
    <w:qFormat/>
    <w:rsid w:val="006C0B24"/>
    <w:rPr>
      <w:i/>
      <w:iCs/>
    </w:rPr>
  </w:style>
  <w:style w:type="paragraph" w:customStyle="1" w:styleId="MediumGrid21">
    <w:name w:val="Medium Grid 21"/>
    <w:uiPriority w:val="1"/>
    <w:qFormat/>
    <w:rsid w:val="006C0B24"/>
    <w:rPr>
      <w:sz w:val="22"/>
      <w:szCs w:val="22"/>
      <w:lang w:bidi="en-US"/>
    </w:rPr>
  </w:style>
  <w:style w:type="paragraph" w:customStyle="1" w:styleId="ColorfulGrid-Accent11">
    <w:name w:val="Colorful Grid - Accent 11"/>
    <w:basedOn w:val="Normal"/>
    <w:next w:val="Normal"/>
    <w:link w:val="ColorfulGrid-Accent1Char"/>
    <w:uiPriority w:val="29"/>
    <w:qFormat/>
    <w:rsid w:val="006C0B24"/>
    <w:rPr>
      <w:i/>
      <w:iCs/>
      <w:color w:val="000000"/>
      <w:sz w:val="20"/>
      <w:szCs w:val="20"/>
      <w:lang w:bidi="en-US"/>
    </w:rPr>
  </w:style>
  <w:style w:type="character" w:customStyle="1" w:styleId="ColorfulGrid-Accent1Char">
    <w:name w:val="Colorful Grid - Accent 1 Char"/>
    <w:link w:val="ColorfulGrid-Accent11"/>
    <w:uiPriority w:val="29"/>
    <w:rsid w:val="006C0B24"/>
    <w:rPr>
      <w:i/>
      <w:iCs/>
      <w:color w:val="000000"/>
      <w:lang w:bidi="en-US"/>
    </w:rPr>
  </w:style>
  <w:style w:type="paragraph" w:customStyle="1" w:styleId="LightShading-Accent21">
    <w:name w:val="Light Shading - Accent 21"/>
    <w:basedOn w:val="Normal"/>
    <w:next w:val="Normal"/>
    <w:link w:val="LightShading-Accent2Char"/>
    <w:uiPriority w:val="30"/>
    <w:qFormat/>
    <w:rsid w:val="006C0B24"/>
    <w:pPr>
      <w:pBdr>
        <w:bottom w:val="single" w:sz="4" w:space="4" w:color="4F81BD"/>
      </w:pBdr>
      <w:spacing w:before="200" w:after="280"/>
      <w:ind w:left="936" w:right="936"/>
    </w:pPr>
    <w:rPr>
      <w:b/>
      <w:bCs/>
      <w:i/>
      <w:iCs/>
      <w:color w:val="4F81BD"/>
      <w:sz w:val="20"/>
      <w:szCs w:val="20"/>
      <w:lang w:bidi="en-US"/>
    </w:rPr>
  </w:style>
  <w:style w:type="character" w:customStyle="1" w:styleId="LightShading-Accent2Char">
    <w:name w:val="Light Shading - Accent 2 Char"/>
    <w:link w:val="LightShading-Accent21"/>
    <w:uiPriority w:val="30"/>
    <w:rsid w:val="006C0B24"/>
    <w:rPr>
      <w:b/>
      <w:bCs/>
      <w:i/>
      <w:iCs/>
      <w:color w:val="4F81BD"/>
      <w:lang w:bidi="en-US"/>
    </w:rPr>
  </w:style>
  <w:style w:type="character" w:customStyle="1" w:styleId="SubtleEmphasis1">
    <w:name w:val="Subtle Emphasis1"/>
    <w:uiPriority w:val="19"/>
    <w:qFormat/>
    <w:rsid w:val="006C0B24"/>
    <w:rPr>
      <w:i/>
      <w:iCs/>
      <w:color w:val="808080"/>
    </w:rPr>
  </w:style>
  <w:style w:type="character" w:customStyle="1" w:styleId="IntenseEmphasis1">
    <w:name w:val="Intense Emphasis1"/>
    <w:uiPriority w:val="21"/>
    <w:qFormat/>
    <w:rsid w:val="006C0B24"/>
    <w:rPr>
      <w:b/>
      <w:bCs/>
      <w:i/>
      <w:iCs/>
      <w:color w:val="4F81BD"/>
    </w:rPr>
  </w:style>
  <w:style w:type="character" w:customStyle="1" w:styleId="SubtleReference1">
    <w:name w:val="Subtle Reference1"/>
    <w:uiPriority w:val="31"/>
    <w:qFormat/>
    <w:rsid w:val="006C0B24"/>
    <w:rPr>
      <w:smallCaps/>
      <w:color w:val="C0504D"/>
      <w:u w:val="single"/>
    </w:rPr>
  </w:style>
  <w:style w:type="character" w:customStyle="1" w:styleId="IntenseReference1">
    <w:name w:val="Intense Reference1"/>
    <w:uiPriority w:val="32"/>
    <w:qFormat/>
    <w:rsid w:val="006C0B24"/>
    <w:rPr>
      <w:b/>
      <w:bCs/>
      <w:smallCaps/>
      <w:color w:val="C0504D"/>
      <w:spacing w:val="5"/>
      <w:u w:val="single"/>
    </w:rPr>
  </w:style>
  <w:style w:type="character" w:customStyle="1" w:styleId="BookTitle1">
    <w:name w:val="Book Title1"/>
    <w:uiPriority w:val="33"/>
    <w:qFormat/>
    <w:rsid w:val="006C0B24"/>
    <w:rPr>
      <w:b/>
      <w:bCs/>
      <w:smallCaps/>
      <w:spacing w:val="5"/>
    </w:rPr>
  </w:style>
  <w:style w:type="paragraph" w:customStyle="1" w:styleId="TOCHeading1">
    <w:name w:val="TOC Heading1"/>
    <w:basedOn w:val="Heading1"/>
    <w:next w:val="Normal"/>
    <w:uiPriority w:val="39"/>
    <w:unhideWhenUsed/>
    <w:qFormat/>
    <w:rsid w:val="006C0B24"/>
    <w:pPr>
      <w:outlineLvl w:val="9"/>
    </w:pPr>
  </w:style>
  <w:style w:type="character" w:styleId="Hyperlink">
    <w:name w:val="Hyperlink"/>
    <w:uiPriority w:val="99"/>
    <w:semiHidden/>
    <w:unhideWhenUsed/>
    <w:rsid w:val="006C0B24"/>
    <w:rPr>
      <w:strike w:val="0"/>
      <w:dstrike w:val="0"/>
      <w:color w:val="BE0C0C"/>
      <w:u w:val="none"/>
      <w:effect w:val="none"/>
    </w:rPr>
  </w:style>
  <w:style w:type="paragraph" w:styleId="TOC2">
    <w:name w:val="toc 2"/>
    <w:basedOn w:val="Normal"/>
    <w:next w:val="Normal"/>
    <w:autoRedefine/>
    <w:uiPriority w:val="39"/>
    <w:semiHidden/>
    <w:unhideWhenUsed/>
    <w:qFormat/>
    <w:rsid w:val="006C0B24"/>
    <w:pPr>
      <w:spacing w:after="100"/>
      <w:ind w:left="220"/>
    </w:pPr>
  </w:style>
  <w:style w:type="paragraph" w:styleId="TOC1">
    <w:name w:val="toc 1"/>
    <w:basedOn w:val="Normal"/>
    <w:next w:val="Normal"/>
    <w:autoRedefine/>
    <w:uiPriority w:val="39"/>
    <w:semiHidden/>
    <w:unhideWhenUsed/>
    <w:qFormat/>
    <w:rsid w:val="006C0B24"/>
    <w:pPr>
      <w:spacing w:after="100"/>
    </w:pPr>
  </w:style>
  <w:style w:type="paragraph" w:styleId="TOC3">
    <w:name w:val="toc 3"/>
    <w:basedOn w:val="Normal"/>
    <w:next w:val="Normal"/>
    <w:autoRedefine/>
    <w:uiPriority w:val="39"/>
    <w:semiHidden/>
    <w:unhideWhenUsed/>
    <w:qFormat/>
    <w:rsid w:val="006C0B24"/>
    <w:pPr>
      <w:spacing w:after="100"/>
      <w:ind w:left="440"/>
    </w:pPr>
  </w:style>
  <w:style w:type="character" w:styleId="FollowedHyperlink">
    <w:name w:val="FollowedHyperlink"/>
    <w:uiPriority w:val="99"/>
    <w:semiHidden/>
    <w:unhideWhenUsed/>
    <w:rsid w:val="006C0B24"/>
    <w:rPr>
      <w:color w:val="800080"/>
      <w:u w:val="single"/>
    </w:rPr>
  </w:style>
  <w:style w:type="paragraph" w:customStyle="1" w:styleId="Clan">
    <w:name w:val="Clan"/>
    <w:basedOn w:val="Normal"/>
    <w:rsid w:val="00C12697"/>
    <w:pPr>
      <w:keepNext/>
      <w:tabs>
        <w:tab w:val="left" w:pos="1800"/>
      </w:tabs>
      <w:spacing w:before="120" w:after="240" w:line="240" w:lineRule="auto"/>
      <w:ind w:left="720" w:right="720"/>
      <w:jc w:val="center"/>
    </w:pPr>
    <w:rPr>
      <w:rFonts w:ascii="Arial" w:hAnsi="Arial" w:cs="Arial"/>
      <w:b/>
      <w:bCs/>
      <w:lang w:val="sr-Cyrl-CS"/>
    </w:rPr>
  </w:style>
  <w:style w:type="character" w:customStyle="1" w:styleId="hps">
    <w:name w:val="hps"/>
    <w:basedOn w:val="DefaultParagraphFont"/>
    <w:rsid w:val="004276A9"/>
  </w:style>
  <w:style w:type="character" w:customStyle="1" w:styleId="st1">
    <w:name w:val="st1"/>
    <w:basedOn w:val="DefaultParagraphFont"/>
    <w:rsid w:val="001A3BE9"/>
  </w:style>
  <w:style w:type="paragraph" w:customStyle="1" w:styleId="Podnaslov">
    <w:name w:val="Podnaslov"/>
    <w:basedOn w:val="Normal"/>
    <w:rsid w:val="008962D1"/>
    <w:pPr>
      <w:keepNext/>
      <w:tabs>
        <w:tab w:val="left" w:pos="1800"/>
      </w:tabs>
      <w:spacing w:before="120" w:after="120" w:line="240" w:lineRule="auto"/>
      <w:ind w:left="720" w:right="720"/>
      <w:jc w:val="center"/>
    </w:pPr>
    <w:rPr>
      <w:rFonts w:ascii="Arial" w:hAnsi="Arial" w:cs="Arial"/>
      <w:b/>
      <w:bCs/>
      <w:lang w:val="sr-Cyrl-CS"/>
    </w:rPr>
  </w:style>
  <w:style w:type="character" w:customStyle="1" w:styleId="tw4winMark">
    <w:name w:val="tw4winMark"/>
    <w:rsid w:val="005C4729"/>
    <w:rPr>
      <w:rFonts w:ascii="Courier New" w:hAnsi="Courier New"/>
      <w:vanish/>
      <w:color w:val="800080"/>
      <w:sz w:val="24"/>
      <w:vertAlign w:val="subscript"/>
    </w:rPr>
  </w:style>
  <w:style w:type="character" w:customStyle="1" w:styleId="apple-converted-space">
    <w:name w:val="apple-converted-space"/>
    <w:basedOn w:val="DefaultParagraphFont"/>
    <w:rsid w:val="00D552C5"/>
  </w:style>
  <w:style w:type="paragraph" w:styleId="ListParagraph">
    <w:name w:val="List Paragraph"/>
    <w:basedOn w:val="Normal"/>
    <w:uiPriority w:val="34"/>
    <w:qFormat/>
    <w:rsid w:val="00E8354C"/>
    <w:pPr>
      <w:ind w:left="720"/>
      <w:contextualSpacing/>
    </w:pPr>
  </w:style>
  <w:style w:type="character" w:customStyle="1" w:styleId="FontStyle30">
    <w:name w:val="Font Style30"/>
    <w:basedOn w:val="DefaultParagraphFont"/>
    <w:uiPriority w:val="99"/>
    <w:rsid w:val="00BC2BB3"/>
    <w:rPr>
      <w:rFonts w:ascii="Times New Roman" w:hAnsi="Times New Roman" w:cs="Times New Roman"/>
      <w:sz w:val="22"/>
      <w:szCs w:val="22"/>
    </w:rPr>
  </w:style>
  <w:style w:type="paragraph" w:styleId="NoSpacing">
    <w:name w:val="No Spacing"/>
    <w:uiPriority w:val="1"/>
    <w:qFormat/>
    <w:rsid w:val="00A518AE"/>
    <w:rPr>
      <w:sz w:val="22"/>
      <w:szCs w:val="22"/>
      <w:lang w:bidi="en-US"/>
    </w:rPr>
  </w:style>
  <w:style w:type="paragraph" w:styleId="Quote">
    <w:name w:val="Quote"/>
    <w:basedOn w:val="Normal"/>
    <w:next w:val="Normal"/>
    <w:link w:val="QuoteChar"/>
    <w:uiPriority w:val="29"/>
    <w:qFormat/>
    <w:rsid w:val="00A518AE"/>
    <w:rPr>
      <w:i/>
      <w:iCs/>
      <w:color w:val="000000"/>
      <w:lang w:bidi="en-US"/>
    </w:rPr>
  </w:style>
  <w:style w:type="character" w:customStyle="1" w:styleId="QuoteChar">
    <w:name w:val="Quote Char"/>
    <w:basedOn w:val="DefaultParagraphFont"/>
    <w:link w:val="Quote"/>
    <w:uiPriority w:val="29"/>
    <w:rsid w:val="00A518AE"/>
    <w:rPr>
      <w:i/>
      <w:iCs/>
      <w:color w:val="000000"/>
      <w:sz w:val="22"/>
      <w:szCs w:val="22"/>
      <w:lang w:val="en-US" w:eastAsia="en-US" w:bidi="en-US"/>
    </w:rPr>
  </w:style>
  <w:style w:type="paragraph" w:styleId="IntenseQuote">
    <w:name w:val="Intense Quote"/>
    <w:basedOn w:val="Normal"/>
    <w:next w:val="Normal"/>
    <w:link w:val="IntenseQuoteChar"/>
    <w:uiPriority w:val="30"/>
    <w:qFormat/>
    <w:rsid w:val="00A518AE"/>
    <w:pPr>
      <w:pBdr>
        <w:bottom w:val="single" w:sz="4" w:space="4" w:color="4F81BD"/>
      </w:pBdr>
      <w:spacing w:before="200" w:after="280"/>
      <w:ind w:left="936" w:right="936"/>
    </w:pPr>
    <w:rPr>
      <w:b/>
      <w:bCs/>
      <w:i/>
      <w:iCs/>
      <w:color w:val="4F81BD"/>
      <w:lang w:bidi="en-US"/>
    </w:rPr>
  </w:style>
  <w:style w:type="character" w:customStyle="1" w:styleId="IntenseQuoteChar">
    <w:name w:val="Intense Quote Char"/>
    <w:basedOn w:val="DefaultParagraphFont"/>
    <w:link w:val="IntenseQuote"/>
    <w:uiPriority w:val="30"/>
    <w:rsid w:val="00A518AE"/>
    <w:rPr>
      <w:b/>
      <w:bCs/>
      <w:i/>
      <w:iCs/>
      <w:color w:val="4F81BD"/>
      <w:sz w:val="22"/>
      <w:szCs w:val="22"/>
      <w:lang w:val="en-US" w:eastAsia="en-US" w:bidi="en-US"/>
    </w:rPr>
  </w:style>
  <w:style w:type="character" w:styleId="SubtleEmphasis">
    <w:name w:val="Subtle Emphasis"/>
    <w:basedOn w:val="DefaultParagraphFont"/>
    <w:uiPriority w:val="19"/>
    <w:qFormat/>
    <w:rsid w:val="00A518AE"/>
    <w:rPr>
      <w:i/>
      <w:iCs/>
      <w:color w:val="808080"/>
    </w:rPr>
  </w:style>
  <w:style w:type="character" w:styleId="IntenseEmphasis">
    <w:name w:val="Intense Emphasis"/>
    <w:basedOn w:val="DefaultParagraphFont"/>
    <w:uiPriority w:val="21"/>
    <w:qFormat/>
    <w:rsid w:val="00A518AE"/>
    <w:rPr>
      <w:b/>
      <w:bCs/>
      <w:i/>
      <w:iCs/>
      <w:color w:val="4F81BD"/>
    </w:rPr>
  </w:style>
  <w:style w:type="character" w:styleId="SubtleReference">
    <w:name w:val="Subtle Reference"/>
    <w:basedOn w:val="DefaultParagraphFont"/>
    <w:uiPriority w:val="31"/>
    <w:qFormat/>
    <w:rsid w:val="00A518AE"/>
    <w:rPr>
      <w:smallCaps/>
      <w:color w:val="C0504D"/>
      <w:u w:val="single"/>
    </w:rPr>
  </w:style>
  <w:style w:type="character" w:styleId="IntenseReference">
    <w:name w:val="Intense Reference"/>
    <w:basedOn w:val="DefaultParagraphFont"/>
    <w:uiPriority w:val="32"/>
    <w:qFormat/>
    <w:rsid w:val="00A518AE"/>
    <w:rPr>
      <w:b/>
      <w:bCs/>
      <w:smallCaps/>
      <w:color w:val="C0504D"/>
      <w:spacing w:val="5"/>
      <w:u w:val="single"/>
    </w:rPr>
  </w:style>
  <w:style w:type="character" w:styleId="BookTitle">
    <w:name w:val="Book Title"/>
    <w:basedOn w:val="DefaultParagraphFont"/>
    <w:uiPriority w:val="33"/>
    <w:qFormat/>
    <w:rsid w:val="00A518AE"/>
    <w:rPr>
      <w:b/>
      <w:bCs/>
      <w:smallCaps/>
      <w:spacing w:val="5"/>
    </w:rPr>
  </w:style>
  <w:style w:type="paragraph" w:styleId="TOCHeading">
    <w:name w:val="TOC Heading"/>
    <w:basedOn w:val="Heading1"/>
    <w:next w:val="Normal"/>
    <w:uiPriority w:val="39"/>
    <w:unhideWhenUsed/>
    <w:qFormat/>
    <w:rsid w:val="00A518AE"/>
    <w:pPr>
      <w:outlineLvl w:val="9"/>
    </w:pPr>
  </w:style>
  <w:style w:type="paragraph" w:customStyle="1" w:styleId="CM4">
    <w:name w:val="CM4"/>
    <w:basedOn w:val="Default"/>
    <w:next w:val="Default"/>
    <w:uiPriority w:val="99"/>
    <w:rsid w:val="00A518AE"/>
    <w:rPr>
      <w:rFonts w:ascii="Times New Roman" w:hAnsi="Times New Roman" w:cs="Times New Roman"/>
      <w:color w:val="auto"/>
      <w:lang w:val="bg-BG"/>
    </w:rPr>
  </w:style>
  <w:style w:type="paragraph" w:customStyle="1" w:styleId="Style8">
    <w:name w:val="Style8"/>
    <w:basedOn w:val="Normal"/>
    <w:uiPriority w:val="99"/>
    <w:rsid w:val="00E15779"/>
    <w:pPr>
      <w:widowControl w:val="0"/>
      <w:autoSpaceDE w:val="0"/>
      <w:autoSpaceDN w:val="0"/>
      <w:adjustRightInd w:val="0"/>
      <w:spacing w:after="0" w:line="252" w:lineRule="exact"/>
    </w:pPr>
    <w:rPr>
      <w:rFonts w:ascii="Arial" w:hAnsi="Arial" w:cs="Arial"/>
      <w:sz w:val="24"/>
      <w:szCs w:val="24"/>
    </w:rPr>
  </w:style>
  <w:style w:type="paragraph" w:customStyle="1" w:styleId="Style11">
    <w:name w:val="Style11"/>
    <w:basedOn w:val="Normal"/>
    <w:uiPriority w:val="99"/>
    <w:rsid w:val="00E15779"/>
    <w:pPr>
      <w:widowControl w:val="0"/>
      <w:autoSpaceDE w:val="0"/>
      <w:autoSpaceDN w:val="0"/>
      <w:adjustRightInd w:val="0"/>
      <w:spacing w:after="0" w:line="254" w:lineRule="exact"/>
      <w:jc w:val="both"/>
    </w:pPr>
    <w:rPr>
      <w:rFonts w:ascii="Arial" w:hAnsi="Arial" w:cs="Arial"/>
      <w:sz w:val="24"/>
      <w:szCs w:val="24"/>
    </w:rPr>
  </w:style>
  <w:style w:type="character" w:customStyle="1" w:styleId="FontStyle23">
    <w:name w:val="Font Style23"/>
    <w:basedOn w:val="DefaultParagraphFont"/>
    <w:uiPriority w:val="99"/>
    <w:rsid w:val="00E15779"/>
    <w:rPr>
      <w:rFonts w:ascii="Arial" w:hAnsi="Arial" w:cs="Arial"/>
      <w:color w:val="000000"/>
      <w:sz w:val="20"/>
      <w:szCs w:val="20"/>
    </w:rPr>
  </w:style>
  <w:style w:type="paragraph" w:customStyle="1" w:styleId="Style13">
    <w:name w:val="Style13"/>
    <w:basedOn w:val="Normal"/>
    <w:uiPriority w:val="99"/>
    <w:rsid w:val="0026563A"/>
    <w:pPr>
      <w:widowControl w:val="0"/>
      <w:autoSpaceDE w:val="0"/>
      <w:autoSpaceDN w:val="0"/>
      <w:adjustRightInd w:val="0"/>
      <w:spacing w:after="0" w:line="250" w:lineRule="exact"/>
      <w:jc w:val="both"/>
    </w:pPr>
    <w:rPr>
      <w:rFonts w:ascii="Arial" w:hAnsi="Arial" w:cs="Arial"/>
      <w:sz w:val="24"/>
      <w:szCs w:val="24"/>
    </w:rPr>
  </w:style>
  <w:style w:type="paragraph" w:customStyle="1" w:styleId="Style18">
    <w:name w:val="Style18"/>
    <w:basedOn w:val="Normal"/>
    <w:uiPriority w:val="99"/>
    <w:rsid w:val="00820E50"/>
    <w:pPr>
      <w:widowControl w:val="0"/>
      <w:autoSpaceDE w:val="0"/>
      <w:autoSpaceDN w:val="0"/>
      <w:adjustRightInd w:val="0"/>
      <w:spacing w:after="0" w:line="253" w:lineRule="exact"/>
    </w:pPr>
    <w:rPr>
      <w:rFonts w:ascii="Arial" w:hAnsi="Arial" w:cs="Arial"/>
      <w:sz w:val="24"/>
      <w:szCs w:val="24"/>
    </w:rPr>
  </w:style>
  <w:style w:type="paragraph" w:customStyle="1" w:styleId="Style5">
    <w:name w:val="Style5"/>
    <w:basedOn w:val="Normal"/>
    <w:uiPriority w:val="99"/>
    <w:rsid w:val="003664AA"/>
    <w:pPr>
      <w:widowControl w:val="0"/>
      <w:autoSpaceDE w:val="0"/>
      <w:autoSpaceDN w:val="0"/>
      <w:adjustRightInd w:val="0"/>
      <w:spacing w:after="0" w:line="240" w:lineRule="auto"/>
      <w:jc w:val="both"/>
    </w:pPr>
    <w:rPr>
      <w:rFonts w:ascii="Arial" w:hAnsi="Arial" w:cs="Arial"/>
      <w:sz w:val="24"/>
      <w:szCs w:val="24"/>
    </w:rPr>
  </w:style>
  <w:style w:type="character" w:customStyle="1" w:styleId="FontStyle22">
    <w:name w:val="Font Style22"/>
    <w:basedOn w:val="DefaultParagraphFont"/>
    <w:uiPriority w:val="99"/>
    <w:rsid w:val="003664AA"/>
    <w:rPr>
      <w:rFonts w:ascii="Arial" w:hAnsi="Arial" w:cs="Arial"/>
      <w:b/>
      <w:bCs/>
      <w:color w:val="000000"/>
      <w:sz w:val="22"/>
      <w:szCs w:val="22"/>
    </w:rPr>
  </w:style>
  <w:style w:type="character" w:customStyle="1" w:styleId="FontStyle12">
    <w:name w:val="Font Style12"/>
    <w:basedOn w:val="DefaultParagraphFont"/>
    <w:uiPriority w:val="99"/>
    <w:rsid w:val="006F5869"/>
    <w:rPr>
      <w:rFonts w:ascii="Times New Roman" w:hAnsi="Times New Roman" w:cs="Times New Roman"/>
      <w:color w:val="000000"/>
      <w:sz w:val="18"/>
      <w:szCs w:val="18"/>
    </w:rPr>
  </w:style>
  <w:style w:type="paragraph" w:customStyle="1" w:styleId="Style2">
    <w:name w:val="Style2"/>
    <w:basedOn w:val="Normal"/>
    <w:uiPriority w:val="99"/>
    <w:rsid w:val="006F5869"/>
    <w:pPr>
      <w:widowControl w:val="0"/>
      <w:autoSpaceDE w:val="0"/>
      <w:autoSpaceDN w:val="0"/>
      <w:adjustRightInd w:val="0"/>
      <w:spacing w:after="0" w:line="245" w:lineRule="exact"/>
      <w:jc w:val="both"/>
    </w:pPr>
    <w:rPr>
      <w:rFonts w:ascii="Times New Roman" w:hAnsi="Times New Roman"/>
      <w:sz w:val="24"/>
      <w:szCs w:val="24"/>
    </w:rPr>
  </w:style>
  <w:style w:type="paragraph" w:styleId="Revision">
    <w:name w:val="Revision"/>
    <w:hidden/>
    <w:uiPriority w:val="99"/>
    <w:semiHidden/>
    <w:rsid w:val="00E75648"/>
    <w:rPr>
      <w:sz w:val="22"/>
      <w:szCs w:val="22"/>
    </w:rPr>
  </w:style>
  <w:style w:type="paragraph" w:customStyle="1" w:styleId="t-9-8">
    <w:name w:val="t-9-8"/>
    <w:basedOn w:val="Normal"/>
    <w:rsid w:val="0080021D"/>
    <w:pPr>
      <w:spacing w:before="100" w:beforeAutospacing="1" w:after="100" w:afterAutospacing="1" w:line="240" w:lineRule="auto"/>
    </w:pPr>
    <w:rPr>
      <w:rFonts w:ascii="Times New Roman" w:hAnsi="Times New Roman"/>
      <w:sz w:val="24"/>
      <w:szCs w:val="24"/>
      <w:lang w:val="hr-HR" w:eastAsia="hr-HR"/>
    </w:rPr>
  </w:style>
  <w:style w:type="character" w:customStyle="1" w:styleId="kurziv">
    <w:name w:val="kurziv"/>
    <w:basedOn w:val="DefaultParagraphFont"/>
    <w:rsid w:val="0080021D"/>
  </w:style>
  <w:style w:type="paragraph" w:customStyle="1" w:styleId="clanak-">
    <w:name w:val="clanak-"/>
    <w:basedOn w:val="Normal"/>
    <w:rsid w:val="0080021D"/>
    <w:pPr>
      <w:spacing w:before="100" w:beforeAutospacing="1" w:after="100" w:afterAutospacing="1" w:line="240" w:lineRule="auto"/>
    </w:pPr>
    <w:rPr>
      <w:rFonts w:ascii="Times New Roman" w:hAnsi="Times New Roman"/>
      <w:sz w:val="24"/>
      <w:szCs w:val="24"/>
    </w:rPr>
  </w:style>
  <w:style w:type="paragraph" w:customStyle="1" w:styleId="t-10-9-kurz-s">
    <w:name w:val="t-10-9-kurz-s"/>
    <w:basedOn w:val="Normal"/>
    <w:rsid w:val="0080021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85484936">
      <w:bodyDiv w:val="1"/>
      <w:marLeft w:val="0"/>
      <w:marRight w:val="0"/>
      <w:marTop w:val="0"/>
      <w:marBottom w:val="0"/>
      <w:divBdr>
        <w:top w:val="none" w:sz="0" w:space="0" w:color="auto"/>
        <w:left w:val="none" w:sz="0" w:space="0" w:color="auto"/>
        <w:bottom w:val="none" w:sz="0" w:space="0" w:color="auto"/>
        <w:right w:val="none" w:sz="0" w:space="0" w:color="auto"/>
      </w:divBdr>
      <w:divsChild>
        <w:div w:id="1657952633">
          <w:marLeft w:val="0"/>
          <w:marRight w:val="0"/>
          <w:marTop w:val="0"/>
          <w:marBottom w:val="0"/>
          <w:divBdr>
            <w:top w:val="none" w:sz="0" w:space="0" w:color="auto"/>
            <w:left w:val="none" w:sz="0" w:space="0" w:color="auto"/>
            <w:bottom w:val="none" w:sz="0" w:space="0" w:color="auto"/>
            <w:right w:val="none" w:sz="0" w:space="0" w:color="auto"/>
          </w:divBdr>
          <w:divsChild>
            <w:div w:id="1959943687">
              <w:marLeft w:val="0"/>
              <w:marRight w:val="0"/>
              <w:marTop w:val="0"/>
              <w:marBottom w:val="0"/>
              <w:divBdr>
                <w:top w:val="none" w:sz="0" w:space="0" w:color="auto"/>
                <w:left w:val="none" w:sz="0" w:space="0" w:color="auto"/>
                <w:bottom w:val="none" w:sz="0" w:space="0" w:color="auto"/>
                <w:right w:val="none" w:sz="0" w:space="0" w:color="auto"/>
              </w:divBdr>
              <w:divsChild>
                <w:div w:id="1749375485">
                  <w:marLeft w:val="0"/>
                  <w:marRight w:val="0"/>
                  <w:marTop w:val="0"/>
                  <w:marBottom w:val="0"/>
                  <w:divBdr>
                    <w:top w:val="none" w:sz="0" w:space="0" w:color="auto"/>
                    <w:left w:val="none" w:sz="0" w:space="0" w:color="auto"/>
                    <w:bottom w:val="none" w:sz="0" w:space="0" w:color="auto"/>
                    <w:right w:val="none" w:sz="0" w:space="0" w:color="auto"/>
                  </w:divBdr>
                  <w:divsChild>
                    <w:div w:id="1189561742">
                      <w:marLeft w:val="0"/>
                      <w:marRight w:val="0"/>
                      <w:marTop w:val="0"/>
                      <w:marBottom w:val="0"/>
                      <w:divBdr>
                        <w:top w:val="none" w:sz="0" w:space="0" w:color="auto"/>
                        <w:left w:val="none" w:sz="0" w:space="0" w:color="auto"/>
                        <w:bottom w:val="none" w:sz="0" w:space="0" w:color="auto"/>
                        <w:right w:val="none" w:sz="0" w:space="0" w:color="auto"/>
                      </w:divBdr>
                      <w:divsChild>
                        <w:div w:id="999188199">
                          <w:marLeft w:val="0"/>
                          <w:marRight w:val="0"/>
                          <w:marTop w:val="0"/>
                          <w:marBottom w:val="0"/>
                          <w:divBdr>
                            <w:top w:val="none" w:sz="0" w:space="0" w:color="auto"/>
                            <w:left w:val="none" w:sz="0" w:space="0" w:color="auto"/>
                            <w:bottom w:val="none" w:sz="0" w:space="0" w:color="auto"/>
                            <w:right w:val="none" w:sz="0" w:space="0" w:color="auto"/>
                          </w:divBdr>
                          <w:divsChild>
                            <w:div w:id="384991192">
                              <w:marLeft w:val="0"/>
                              <w:marRight w:val="0"/>
                              <w:marTop w:val="0"/>
                              <w:marBottom w:val="0"/>
                              <w:divBdr>
                                <w:top w:val="none" w:sz="0" w:space="0" w:color="auto"/>
                                <w:left w:val="none" w:sz="0" w:space="0" w:color="auto"/>
                                <w:bottom w:val="none" w:sz="0" w:space="0" w:color="auto"/>
                                <w:right w:val="none" w:sz="0" w:space="0" w:color="auto"/>
                              </w:divBdr>
                              <w:divsChild>
                                <w:div w:id="1588804846">
                                  <w:marLeft w:val="0"/>
                                  <w:marRight w:val="0"/>
                                  <w:marTop w:val="0"/>
                                  <w:marBottom w:val="0"/>
                                  <w:divBdr>
                                    <w:top w:val="single" w:sz="6" w:space="0" w:color="F5F5F5"/>
                                    <w:left w:val="single" w:sz="6" w:space="0" w:color="F5F5F5"/>
                                    <w:bottom w:val="single" w:sz="6" w:space="0" w:color="F5F5F5"/>
                                    <w:right w:val="single" w:sz="6" w:space="0" w:color="F5F5F5"/>
                                  </w:divBdr>
                                  <w:divsChild>
                                    <w:div w:id="1312445612">
                                      <w:marLeft w:val="0"/>
                                      <w:marRight w:val="0"/>
                                      <w:marTop w:val="0"/>
                                      <w:marBottom w:val="0"/>
                                      <w:divBdr>
                                        <w:top w:val="none" w:sz="0" w:space="0" w:color="auto"/>
                                        <w:left w:val="none" w:sz="0" w:space="0" w:color="auto"/>
                                        <w:bottom w:val="none" w:sz="0" w:space="0" w:color="auto"/>
                                        <w:right w:val="none" w:sz="0" w:space="0" w:color="auto"/>
                                      </w:divBdr>
                                      <w:divsChild>
                                        <w:div w:id="55293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2681989">
      <w:bodyDiv w:val="1"/>
      <w:marLeft w:val="0"/>
      <w:marRight w:val="0"/>
      <w:marTop w:val="0"/>
      <w:marBottom w:val="0"/>
      <w:divBdr>
        <w:top w:val="none" w:sz="0" w:space="0" w:color="auto"/>
        <w:left w:val="none" w:sz="0" w:space="0" w:color="auto"/>
        <w:bottom w:val="none" w:sz="0" w:space="0" w:color="auto"/>
        <w:right w:val="none" w:sz="0" w:space="0" w:color="auto"/>
      </w:divBdr>
      <w:divsChild>
        <w:div w:id="1117405653">
          <w:marLeft w:val="0"/>
          <w:marRight w:val="0"/>
          <w:marTop w:val="0"/>
          <w:marBottom w:val="0"/>
          <w:divBdr>
            <w:top w:val="none" w:sz="0" w:space="0" w:color="auto"/>
            <w:left w:val="none" w:sz="0" w:space="0" w:color="auto"/>
            <w:bottom w:val="none" w:sz="0" w:space="0" w:color="auto"/>
            <w:right w:val="none" w:sz="0" w:space="0" w:color="auto"/>
          </w:divBdr>
          <w:divsChild>
            <w:div w:id="1088887455">
              <w:marLeft w:val="0"/>
              <w:marRight w:val="0"/>
              <w:marTop w:val="0"/>
              <w:marBottom w:val="0"/>
              <w:divBdr>
                <w:top w:val="none" w:sz="0" w:space="0" w:color="auto"/>
                <w:left w:val="none" w:sz="0" w:space="0" w:color="auto"/>
                <w:bottom w:val="none" w:sz="0" w:space="0" w:color="auto"/>
                <w:right w:val="none" w:sz="0" w:space="0" w:color="auto"/>
              </w:divBdr>
              <w:divsChild>
                <w:div w:id="1925842205">
                  <w:marLeft w:val="0"/>
                  <w:marRight w:val="0"/>
                  <w:marTop w:val="0"/>
                  <w:marBottom w:val="0"/>
                  <w:divBdr>
                    <w:top w:val="none" w:sz="0" w:space="0" w:color="auto"/>
                    <w:left w:val="none" w:sz="0" w:space="0" w:color="auto"/>
                    <w:bottom w:val="none" w:sz="0" w:space="0" w:color="auto"/>
                    <w:right w:val="none" w:sz="0" w:space="0" w:color="auto"/>
                  </w:divBdr>
                  <w:divsChild>
                    <w:div w:id="644508179">
                      <w:marLeft w:val="0"/>
                      <w:marRight w:val="0"/>
                      <w:marTop w:val="0"/>
                      <w:marBottom w:val="0"/>
                      <w:divBdr>
                        <w:top w:val="none" w:sz="0" w:space="0" w:color="auto"/>
                        <w:left w:val="none" w:sz="0" w:space="0" w:color="auto"/>
                        <w:bottom w:val="none" w:sz="0" w:space="0" w:color="auto"/>
                        <w:right w:val="none" w:sz="0" w:space="0" w:color="auto"/>
                      </w:divBdr>
                      <w:divsChild>
                        <w:div w:id="1429037694">
                          <w:marLeft w:val="0"/>
                          <w:marRight w:val="0"/>
                          <w:marTop w:val="0"/>
                          <w:marBottom w:val="0"/>
                          <w:divBdr>
                            <w:top w:val="none" w:sz="0" w:space="0" w:color="auto"/>
                            <w:left w:val="none" w:sz="0" w:space="0" w:color="auto"/>
                            <w:bottom w:val="none" w:sz="0" w:space="0" w:color="auto"/>
                            <w:right w:val="none" w:sz="0" w:space="0" w:color="auto"/>
                          </w:divBdr>
                          <w:divsChild>
                            <w:div w:id="1849521880">
                              <w:marLeft w:val="0"/>
                              <w:marRight w:val="0"/>
                              <w:marTop w:val="0"/>
                              <w:marBottom w:val="0"/>
                              <w:divBdr>
                                <w:top w:val="none" w:sz="0" w:space="0" w:color="auto"/>
                                <w:left w:val="none" w:sz="0" w:space="0" w:color="auto"/>
                                <w:bottom w:val="none" w:sz="0" w:space="0" w:color="auto"/>
                                <w:right w:val="none" w:sz="0" w:space="0" w:color="auto"/>
                              </w:divBdr>
                              <w:divsChild>
                                <w:div w:id="1112701346">
                                  <w:marLeft w:val="0"/>
                                  <w:marRight w:val="0"/>
                                  <w:marTop w:val="0"/>
                                  <w:marBottom w:val="0"/>
                                  <w:divBdr>
                                    <w:top w:val="none" w:sz="0" w:space="0" w:color="auto"/>
                                    <w:left w:val="none" w:sz="0" w:space="0" w:color="auto"/>
                                    <w:bottom w:val="none" w:sz="0" w:space="0" w:color="auto"/>
                                    <w:right w:val="none" w:sz="0" w:space="0" w:color="auto"/>
                                  </w:divBdr>
                                  <w:divsChild>
                                    <w:div w:id="1264339952">
                                      <w:marLeft w:val="0"/>
                                      <w:marRight w:val="0"/>
                                      <w:marTop w:val="0"/>
                                      <w:marBottom w:val="0"/>
                                      <w:divBdr>
                                        <w:top w:val="none" w:sz="0" w:space="0" w:color="auto"/>
                                        <w:left w:val="none" w:sz="0" w:space="0" w:color="auto"/>
                                        <w:bottom w:val="none" w:sz="0" w:space="0" w:color="auto"/>
                                        <w:right w:val="none" w:sz="0" w:space="0" w:color="auto"/>
                                      </w:divBdr>
                                      <w:divsChild>
                                        <w:div w:id="229272572">
                                          <w:marLeft w:val="0"/>
                                          <w:marRight w:val="0"/>
                                          <w:marTop w:val="0"/>
                                          <w:marBottom w:val="0"/>
                                          <w:divBdr>
                                            <w:top w:val="none" w:sz="0" w:space="0" w:color="auto"/>
                                            <w:left w:val="none" w:sz="0" w:space="0" w:color="auto"/>
                                            <w:bottom w:val="none" w:sz="0" w:space="0" w:color="auto"/>
                                            <w:right w:val="none" w:sz="0" w:space="0" w:color="auto"/>
                                          </w:divBdr>
                                          <w:divsChild>
                                            <w:div w:id="218522721">
                                              <w:marLeft w:val="0"/>
                                              <w:marRight w:val="0"/>
                                              <w:marTop w:val="0"/>
                                              <w:marBottom w:val="0"/>
                                              <w:divBdr>
                                                <w:top w:val="none" w:sz="0" w:space="0" w:color="auto"/>
                                                <w:left w:val="none" w:sz="0" w:space="0" w:color="auto"/>
                                                <w:bottom w:val="none" w:sz="0" w:space="0" w:color="auto"/>
                                                <w:right w:val="none" w:sz="0" w:space="0" w:color="auto"/>
                                              </w:divBdr>
                                              <w:divsChild>
                                                <w:div w:id="196492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6678502">
      <w:bodyDiv w:val="1"/>
      <w:marLeft w:val="0"/>
      <w:marRight w:val="0"/>
      <w:marTop w:val="0"/>
      <w:marBottom w:val="0"/>
      <w:divBdr>
        <w:top w:val="none" w:sz="0" w:space="0" w:color="auto"/>
        <w:left w:val="none" w:sz="0" w:space="0" w:color="auto"/>
        <w:bottom w:val="none" w:sz="0" w:space="0" w:color="auto"/>
        <w:right w:val="none" w:sz="0" w:space="0" w:color="auto"/>
      </w:divBdr>
    </w:div>
    <w:div w:id="200396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8B7D8-F1BA-484A-ABC3-F9F5F0492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176</Pages>
  <Words>69763</Words>
  <Characters>397655</Characters>
  <Application>Microsoft Office Word</Application>
  <DocSecurity>0</DocSecurity>
  <Lines>3313</Lines>
  <Paragraphs>932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466486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dc:creator>
  <cp:keywords/>
  <dc:description/>
  <cp:lastModifiedBy>Aleksandra Popovic</cp:lastModifiedBy>
  <cp:revision>25</cp:revision>
  <cp:lastPrinted>2014-06-02T08:11:00Z</cp:lastPrinted>
  <dcterms:created xsi:type="dcterms:W3CDTF">2014-07-16T14:19:00Z</dcterms:created>
  <dcterms:modified xsi:type="dcterms:W3CDTF">2014-07-21T13:43:00Z</dcterms:modified>
</cp:coreProperties>
</file>