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32" w:rsidRPr="006612F5" w:rsidRDefault="006D1832" w:rsidP="00482424">
      <w:pPr>
        <w:spacing w:line="264" w:lineRule="auto"/>
        <w:rPr>
          <w:sz w:val="24"/>
          <w:szCs w:val="24"/>
          <w:lang w:val="hr-HR"/>
        </w:rPr>
      </w:pPr>
      <w:bookmarkStart w:id="0" w:name="vba_ENGLISH_EntireSection"/>
    </w:p>
    <w:p w:rsidR="009A05B4" w:rsidRPr="006612F5" w:rsidRDefault="009A05B4" w:rsidP="00482424">
      <w:pPr>
        <w:spacing w:line="264" w:lineRule="auto"/>
        <w:rPr>
          <w:sz w:val="24"/>
          <w:szCs w:val="24"/>
          <w:lang w:val="hr-HR"/>
        </w:rPr>
      </w:pPr>
    </w:p>
    <w:p w:rsidR="00A31440" w:rsidRPr="006612F5" w:rsidRDefault="00AF5923" w:rsidP="00B3620E">
      <w:pPr>
        <w:pStyle w:val="webtitle"/>
        <w:spacing w:line="264" w:lineRule="auto"/>
        <w:jc w:val="center"/>
        <w:rPr>
          <w:b/>
          <w:bCs/>
          <w:szCs w:val="24"/>
          <w:lang w:val="hr-HR"/>
        </w:rPr>
      </w:pPr>
      <w:r w:rsidRPr="006612F5">
        <w:rPr>
          <w:b/>
          <w:bCs/>
          <w:szCs w:val="24"/>
          <w:lang w:val="hr-HR"/>
        </w:rPr>
        <w:t>CRNA GORA</w:t>
      </w:r>
      <w:r w:rsidR="00A31440" w:rsidRPr="006612F5">
        <w:rPr>
          <w:b/>
          <w:bCs/>
          <w:szCs w:val="24"/>
          <w:lang w:val="hr-HR"/>
        </w:rPr>
        <w:t xml:space="preserve">: </w:t>
      </w:r>
      <w:r w:rsidRPr="006612F5">
        <w:rPr>
          <w:b/>
          <w:bCs/>
          <w:szCs w:val="24"/>
          <w:lang w:val="hr-HR"/>
        </w:rPr>
        <w:t xml:space="preserve">Završna izjava </w:t>
      </w:r>
      <w:r w:rsidR="000E0D09" w:rsidRPr="006612F5">
        <w:rPr>
          <w:b/>
          <w:bCs/>
          <w:lang w:val="hr-HR"/>
        </w:rPr>
        <w:t>Misije o konsultacijama za 2018. u vezi sa Članom IV</w:t>
      </w:r>
      <w:r w:rsidR="000E0D09" w:rsidRPr="006612F5">
        <w:rPr>
          <w:b/>
          <w:bCs/>
          <w:szCs w:val="24"/>
          <w:lang w:val="hr-HR"/>
        </w:rPr>
        <w:t xml:space="preserve"> </w:t>
      </w:r>
    </w:p>
    <w:p w:rsidR="00855467" w:rsidRPr="006612F5" w:rsidRDefault="00855467" w:rsidP="00855467">
      <w:pPr>
        <w:spacing w:line="264" w:lineRule="auto"/>
        <w:rPr>
          <w:sz w:val="24"/>
          <w:szCs w:val="24"/>
          <w:lang w:val="hr-HR"/>
        </w:rPr>
      </w:pPr>
    </w:p>
    <w:p w:rsidR="00855467" w:rsidRPr="006612F5" w:rsidRDefault="00C41748" w:rsidP="00B3620E">
      <w:pPr>
        <w:pStyle w:val="webdate"/>
        <w:rPr>
          <w:szCs w:val="24"/>
          <w:lang w:val="hr-HR"/>
        </w:rPr>
      </w:pPr>
      <w:r w:rsidRPr="006612F5">
        <w:rPr>
          <w:szCs w:val="24"/>
          <w:lang w:val="hr-HR"/>
        </w:rPr>
        <w:t>7</w:t>
      </w:r>
      <w:r w:rsidR="000E0D09" w:rsidRPr="006612F5">
        <w:rPr>
          <w:szCs w:val="24"/>
          <w:lang w:val="hr-HR"/>
        </w:rPr>
        <w:t>. mart</w:t>
      </w:r>
      <w:r w:rsidRPr="006612F5">
        <w:rPr>
          <w:szCs w:val="24"/>
          <w:lang w:val="hr-HR"/>
        </w:rPr>
        <w:t xml:space="preserve"> 2018</w:t>
      </w:r>
      <w:r w:rsidR="000E0D09" w:rsidRPr="006612F5">
        <w:rPr>
          <w:szCs w:val="24"/>
          <w:lang w:val="hr-HR"/>
        </w:rPr>
        <w:t>.</w:t>
      </w:r>
    </w:p>
    <w:p w:rsidR="00F6501B" w:rsidRPr="006612F5" w:rsidRDefault="00FA0D3D" w:rsidP="00AF7D21">
      <w:pPr>
        <w:shd w:val="clear" w:color="auto" w:fill="FFFFFF"/>
        <w:spacing w:before="240" w:after="240" w:line="264" w:lineRule="auto"/>
        <w:jc w:val="both"/>
        <w:rPr>
          <w:rFonts w:asciiTheme="majorBidi" w:hAnsiTheme="majorBidi" w:cstheme="majorBidi"/>
          <w:sz w:val="24"/>
          <w:szCs w:val="24"/>
          <w:lang w:val="hr-HR"/>
        </w:rPr>
      </w:pPr>
      <w:r>
        <w:rPr>
          <w:rFonts w:asciiTheme="majorBidi" w:hAnsiTheme="majorBidi" w:cstheme="majorBidi"/>
          <w:i/>
          <w:sz w:val="24"/>
          <w:szCs w:val="24"/>
          <w:lang w:val="hr-HR"/>
        </w:rPr>
        <w:t xml:space="preserve">Misija Međunarodnog monetarnog </w:t>
      </w:r>
      <w:r w:rsidR="00D81651" w:rsidRPr="006612F5">
        <w:rPr>
          <w:rFonts w:asciiTheme="majorBidi" w:hAnsiTheme="majorBidi" w:cstheme="majorBidi"/>
          <w:i/>
          <w:sz w:val="24"/>
          <w:szCs w:val="24"/>
          <w:lang w:val="hr-HR"/>
        </w:rPr>
        <w:t>fonda posjetila je Podgoricu u periodu od 21. februara do 7. marta, kako bi obavila konsultacije za 2018. u vezi sa Članom IV</w:t>
      </w:r>
      <w:r w:rsidR="00F6501B" w:rsidRPr="006612F5">
        <w:rPr>
          <w:rFonts w:asciiTheme="majorBidi" w:hAnsiTheme="majorBidi" w:cstheme="majorBidi"/>
          <w:i/>
          <w:iCs/>
          <w:sz w:val="24"/>
          <w:szCs w:val="24"/>
          <w:lang w:val="hr-HR"/>
        </w:rPr>
        <w:t xml:space="preserve">. </w:t>
      </w:r>
    </w:p>
    <w:p w:rsidR="00EF7244" w:rsidRPr="006612F5" w:rsidRDefault="00D81651" w:rsidP="00AF7D21">
      <w:pPr>
        <w:pStyle w:val="Heading3"/>
        <w:keepNext w:val="0"/>
        <w:keepLines w:val="0"/>
        <w:spacing w:line="264" w:lineRule="auto"/>
        <w:jc w:val="both"/>
        <w:rPr>
          <w:rFonts w:asciiTheme="majorBidi" w:eastAsia="Times New Roman" w:hAnsiTheme="majorBidi"/>
          <w:b w:val="0"/>
          <w:i/>
          <w:iCs/>
          <w:lang w:val="hr-HR"/>
        </w:rPr>
      </w:pPr>
      <w:r w:rsidRPr="006612F5">
        <w:rPr>
          <w:rFonts w:asciiTheme="majorBidi" w:eastAsia="Times New Roman" w:hAnsiTheme="majorBidi"/>
          <w:b w:val="0"/>
          <w:i/>
          <w:iCs/>
          <w:lang w:val="hr-HR"/>
        </w:rPr>
        <w:t xml:space="preserve">Misija pozdravlja napore u procesu fiskalnog prilagođavanja koje su uložili nadležni organi, koji su </w:t>
      </w:r>
      <w:r w:rsidR="00E60612">
        <w:rPr>
          <w:rFonts w:asciiTheme="majorBidi" w:eastAsia="Times New Roman" w:hAnsiTheme="majorBidi"/>
          <w:b w:val="0"/>
          <w:i/>
          <w:iCs/>
          <w:lang w:val="hr-HR"/>
        </w:rPr>
        <w:t xml:space="preserve">značajno unaprijedili </w:t>
      </w:r>
      <w:r w:rsidR="003003BA">
        <w:rPr>
          <w:rFonts w:asciiTheme="majorBidi" w:eastAsia="Times New Roman" w:hAnsiTheme="majorBidi"/>
          <w:b w:val="0"/>
          <w:i/>
          <w:iCs/>
          <w:lang w:val="hr-HR"/>
        </w:rPr>
        <w:t xml:space="preserve">održivost duga </w:t>
      </w:r>
      <w:r w:rsidRPr="006612F5">
        <w:rPr>
          <w:rFonts w:asciiTheme="majorBidi" w:eastAsia="Times New Roman" w:hAnsiTheme="majorBidi"/>
          <w:b w:val="0"/>
          <w:i/>
          <w:iCs/>
          <w:lang w:val="hr-HR"/>
        </w:rPr>
        <w:t>Crne Gore</w:t>
      </w:r>
      <w:r w:rsidR="005035C5">
        <w:rPr>
          <w:rFonts w:asciiTheme="majorBidi" w:eastAsia="Times New Roman" w:hAnsiTheme="majorBidi"/>
          <w:b w:val="0"/>
          <w:i/>
          <w:iCs/>
          <w:lang w:val="hr-HR"/>
        </w:rPr>
        <w:t>.</w:t>
      </w:r>
      <w:r w:rsidR="00936F74" w:rsidRPr="006612F5">
        <w:rPr>
          <w:rFonts w:asciiTheme="majorBidi" w:eastAsia="Times New Roman" w:hAnsiTheme="majorBidi"/>
          <w:b w:val="0"/>
          <w:i/>
          <w:iCs/>
          <w:lang w:val="hr-HR"/>
        </w:rPr>
        <w:t xml:space="preserve"> Ekonomija </w:t>
      </w:r>
      <w:r w:rsidR="00E539FB" w:rsidRPr="006612F5">
        <w:rPr>
          <w:rFonts w:asciiTheme="majorBidi" w:eastAsia="Times New Roman" w:hAnsiTheme="majorBidi"/>
          <w:b w:val="0"/>
          <w:i/>
          <w:iCs/>
          <w:lang w:val="hr-HR"/>
        </w:rPr>
        <w:t xml:space="preserve">trenutno </w:t>
      </w:r>
      <w:r w:rsidR="00936F74" w:rsidRPr="006612F5">
        <w:rPr>
          <w:rFonts w:asciiTheme="majorBidi" w:eastAsia="Times New Roman" w:hAnsiTheme="majorBidi"/>
          <w:b w:val="0"/>
          <w:i/>
          <w:iCs/>
          <w:lang w:val="hr-HR"/>
        </w:rPr>
        <w:t>ima dobar učinak, a fina</w:t>
      </w:r>
      <w:r w:rsidR="005035C5">
        <w:rPr>
          <w:rFonts w:asciiTheme="majorBidi" w:eastAsia="Times New Roman" w:hAnsiTheme="majorBidi"/>
          <w:b w:val="0"/>
          <w:i/>
          <w:iCs/>
          <w:lang w:val="hr-HR"/>
        </w:rPr>
        <w:t>nsijski sektor se unaprijeđuje.</w:t>
      </w:r>
      <w:r w:rsidR="00936F74" w:rsidRPr="006612F5">
        <w:rPr>
          <w:rFonts w:asciiTheme="majorBidi" w:eastAsia="Times New Roman" w:hAnsiTheme="majorBidi"/>
          <w:b w:val="0"/>
          <w:i/>
          <w:iCs/>
          <w:lang w:val="hr-HR"/>
        </w:rPr>
        <w:t xml:space="preserve"> Međutim, treba rješavati </w:t>
      </w:r>
      <w:r w:rsidR="008D6BD1">
        <w:rPr>
          <w:rFonts w:asciiTheme="majorBidi" w:eastAsia="Times New Roman" w:hAnsiTheme="majorBidi"/>
          <w:b w:val="0"/>
          <w:i/>
          <w:iCs/>
          <w:lang w:val="hr-HR"/>
        </w:rPr>
        <w:t>kratkoro</w:t>
      </w:r>
      <w:r w:rsidR="005035C5">
        <w:rPr>
          <w:rFonts w:asciiTheme="majorBidi" w:eastAsia="Times New Roman" w:hAnsiTheme="majorBidi"/>
          <w:b w:val="0"/>
          <w:i/>
          <w:iCs/>
          <w:lang w:val="hr-HR"/>
        </w:rPr>
        <w:t>č</w:t>
      </w:r>
      <w:r w:rsidR="008D6BD1">
        <w:rPr>
          <w:rFonts w:asciiTheme="majorBidi" w:eastAsia="Times New Roman" w:hAnsiTheme="majorBidi"/>
          <w:b w:val="0"/>
          <w:i/>
          <w:iCs/>
          <w:lang w:val="hr-HR"/>
        </w:rPr>
        <w:t xml:space="preserve">ne i </w:t>
      </w:r>
      <w:r w:rsidR="00936F74" w:rsidRPr="006612F5">
        <w:rPr>
          <w:rFonts w:asciiTheme="majorBidi" w:eastAsia="Times New Roman" w:hAnsiTheme="majorBidi"/>
          <w:b w:val="0"/>
          <w:i/>
          <w:iCs/>
          <w:lang w:val="hr-HR"/>
        </w:rPr>
        <w:t>srednjoročne izazove kako bi se postigli viši nivoi inkluzivnog rasta</w:t>
      </w:r>
      <w:r w:rsidR="00E539FB" w:rsidRPr="006612F5">
        <w:rPr>
          <w:rFonts w:asciiTheme="majorBidi" w:eastAsia="Times New Roman" w:hAnsiTheme="majorBidi"/>
          <w:b w:val="0"/>
          <w:i/>
          <w:iCs/>
          <w:lang w:val="hr-HR"/>
        </w:rPr>
        <w:t xml:space="preserve"> i smanjili nivoi ekonomskih osjetljivosti</w:t>
      </w:r>
      <w:r w:rsidR="00283501" w:rsidRPr="006612F5">
        <w:rPr>
          <w:rFonts w:asciiTheme="majorBidi" w:eastAsia="Times New Roman" w:hAnsiTheme="majorBidi"/>
          <w:b w:val="0"/>
          <w:i/>
          <w:iCs/>
          <w:lang w:val="hr-HR"/>
        </w:rPr>
        <w:t xml:space="preserve">. </w:t>
      </w:r>
    </w:p>
    <w:p w:rsidR="00EF7244" w:rsidRPr="006612F5" w:rsidRDefault="00936F74" w:rsidP="00AF7D21">
      <w:pPr>
        <w:pStyle w:val="Heading3"/>
        <w:keepNext w:val="0"/>
        <w:keepLines w:val="0"/>
        <w:spacing w:line="264" w:lineRule="auto"/>
        <w:jc w:val="both"/>
        <w:rPr>
          <w:rFonts w:asciiTheme="majorBidi" w:hAnsiTheme="majorBidi"/>
          <w:lang w:val="hr-HR"/>
        </w:rPr>
      </w:pPr>
      <w:r w:rsidRPr="00B46CCF">
        <w:rPr>
          <w:rFonts w:asciiTheme="majorBidi" w:hAnsiTheme="majorBidi"/>
          <w:lang w:val="hr-HR"/>
        </w:rPr>
        <w:t xml:space="preserve">Ključne </w:t>
      </w:r>
      <w:r w:rsidR="00B46CCF">
        <w:rPr>
          <w:rFonts w:asciiTheme="majorBidi" w:hAnsiTheme="majorBidi"/>
          <w:lang w:val="hr-HR"/>
        </w:rPr>
        <w:t>tačke</w:t>
      </w:r>
    </w:p>
    <w:p w:rsidR="00936F74" w:rsidRPr="006612F5" w:rsidRDefault="003003BA" w:rsidP="00AF7D21">
      <w:pPr>
        <w:pStyle w:val="ListBullet"/>
        <w:spacing w:line="264" w:lineRule="auto"/>
        <w:jc w:val="both"/>
        <w:rPr>
          <w:b/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Ostvarivanje i o</w:t>
      </w:r>
      <w:r w:rsidR="0058538B" w:rsidRPr="006612F5">
        <w:rPr>
          <w:i/>
          <w:sz w:val="24"/>
          <w:szCs w:val="24"/>
          <w:lang w:val="hr-HR"/>
        </w:rPr>
        <w:t xml:space="preserve">državanje visokih nivoa </w:t>
      </w:r>
      <w:r w:rsidR="00936F74" w:rsidRPr="006612F5">
        <w:rPr>
          <w:i/>
          <w:sz w:val="24"/>
          <w:szCs w:val="24"/>
          <w:lang w:val="hr-HR"/>
        </w:rPr>
        <w:t>primarnih suficita koji su potrebni da bi se smanji</w:t>
      </w:r>
      <w:r w:rsidR="00E539FB" w:rsidRPr="006612F5">
        <w:rPr>
          <w:i/>
          <w:sz w:val="24"/>
          <w:szCs w:val="24"/>
          <w:lang w:val="hr-HR"/>
        </w:rPr>
        <w:t>li</w:t>
      </w:r>
      <w:r w:rsidR="00936F74" w:rsidRPr="006612F5">
        <w:rPr>
          <w:i/>
          <w:sz w:val="24"/>
          <w:szCs w:val="24"/>
          <w:lang w:val="hr-HR"/>
        </w:rPr>
        <w:t xml:space="preserve"> </w:t>
      </w:r>
      <w:r w:rsidR="00E539FB" w:rsidRPr="006612F5">
        <w:rPr>
          <w:i/>
          <w:sz w:val="24"/>
          <w:szCs w:val="24"/>
          <w:lang w:val="hr-HR"/>
        </w:rPr>
        <w:t xml:space="preserve">dug i fiskalni i eksterni deficiti </w:t>
      </w:r>
      <w:r w:rsidR="00936F74" w:rsidRPr="006612F5">
        <w:rPr>
          <w:i/>
          <w:sz w:val="24"/>
          <w:szCs w:val="24"/>
          <w:lang w:val="hr-HR"/>
        </w:rPr>
        <w:t>do bezbjednih nivoa</w:t>
      </w:r>
      <w:r w:rsidR="0058538B" w:rsidRPr="006612F5">
        <w:rPr>
          <w:i/>
          <w:sz w:val="24"/>
          <w:szCs w:val="24"/>
          <w:lang w:val="hr-HR"/>
        </w:rPr>
        <w:t xml:space="preserve"> će predstavljati izazov u narednom </w:t>
      </w:r>
      <w:r w:rsidR="0058538B" w:rsidRPr="005035C5">
        <w:rPr>
          <w:i/>
          <w:sz w:val="24"/>
          <w:szCs w:val="24"/>
          <w:lang w:val="hr-HR"/>
        </w:rPr>
        <w:t>period</w:t>
      </w:r>
      <w:r w:rsidR="005035C5">
        <w:rPr>
          <w:i/>
          <w:sz w:val="24"/>
          <w:szCs w:val="24"/>
          <w:lang w:val="hr-HR"/>
        </w:rPr>
        <w:t>u</w:t>
      </w:r>
      <w:r w:rsidR="00936F74" w:rsidRPr="005035C5">
        <w:rPr>
          <w:i/>
          <w:sz w:val="24"/>
          <w:szCs w:val="24"/>
          <w:lang w:val="hr-HR"/>
        </w:rPr>
        <w:t>.</w:t>
      </w:r>
      <w:r w:rsidR="005035C5">
        <w:rPr>
          <w:i/>
          <w:sz w:val="24"/>
          <w:szCs w:val="24"/>
          <w:lang w:val="hr-HR"/>
        </w:rPr>
        <w:t xml:space="preserve"> </w:t>
      </w:r>
      <w:r w:rsidR="00936F74" w:rsidRPr="006612F5">
        <w:rPr>
          <w:i/>
          <w:sz w:val="24"/>
          <w:szCs w:val="24"/>
          <w:lang w:val="hr-HR"/>
        </w:rPr>
        <w:t xml:space="preserve">Fiskalne institucije bi trebalo osnažiti kako bi </w:t>
      </w:r>
      <w:r w:rsidR="00E539FB" w:rsidRPr="006612F5">
        <w:rPr>
          <w:i/>
          <w:sz w:val="24"/>
          <w:szCs w:val="24"/>
          <w:lang w:val="hr-HR"/>
        </w:rPr>
        <w:t xml:space="preserve">očuvale </w:t>
      </w:r>
      <w:r w:rsidR="00936F74" w:rsidRPr="006612F5">
        <w:rPr>
          <w:i/>
          <w:sz w:val="24"/>
          <w:szCs w:val="24"/>
          <w:lang w:val="hr-HR"/>
        </w:rPr>
        <w:t>održivost duga</w:t>
      </w:r>
      <w:r w:rsidR="00E539FB" w:rsidRPr="006612F5">
        <w:rPr>
          <w:i/>
          <w:sz w:val="24"/>
          <w:szCs w:val="24"/>
          <w:lang w:val="hr-HR"/>
        </w:rPr>
        <w:t xml:space="preserve"> i spriječile </w:t>
      </w:r>
      <w:r w:rsidR="0074436B" w:rsidRPr="006612F5">
        <w:rPr>
          <w:i/>
          <w:sz w:val="24"/>
          <w:szCs w:val="24"/>
          <w:lang w:val="hr-HR"/>
        </w:rPr>
        <w:t>donošenje politika koje su usmjerene ka kratkoročnim efektima</w:t>
      </w:r>
      <w:r w:rsidR="00936F74" w:rsidRPr="006612F5">
        <w:rPr>
          <w:i/>
          <w:sz w:val="24"/>
          <w:szCs w:val="24"/>
          <w:lang w:val="hr-HR"/>
        </w:rPr>
        <w:t>.</w:t>
      </w:r>
    </w:p>
    <w:p w:rsidR="0058538B" w:rsidRPr="006612F5" w:rsidRDefault="0058538B" w:rsidP="00AF7D21">
      <w:pPr>
        <w:pStyle w:val="ListBullet"/>
        <w:spacing w:line="264" w:lineRule="auto"/>
        <w:jc w:val="both"/>
        <w:rPr>
          <w:i/>
          <w:sz w:val="24"/>
          <w:szCs w:val="24"/>
          <w:lang w:val="hr-HR"/>
        </w:rPr>
      </w:pPr>
      <w:r w:rsidRPr="006612F5">
        <w:rPr>
          <w:i/>
          <w:sz w:val="24"/>
          <w:szCs w:val="24"/>
          <w:lang w:val="hr-HR"/>
        </w:rPr>
        <w:t>Nadležni org</w:t>
      </w:r>
      <w:r w:rsidR="00874226">
        <w:rPr>
          <w:i/>
          <w:sz w:val="24"/>
          <w:szCs w:val="24"/>
          <w:lang w:val="hr-HR"/>
        </w:rPr>
        <w:t>a</w:t>
      </w:r>
      <w:r w:rsidRPr="006612F5">
        <w:rPr>
          <w:i/>
          <w:sz w:val="24"/>
          <w:szCs w:val="24"/>
          <w:lang w:val="hr-HR"/>
        </w:rPr>
        <w:t>ni bi trebal</w:t>
      </w:r>
      <w:r w:rsidR="00E91619">
        <w:rPr>
          <w:i/>
          <w:sz w:val="24"/>
          <w:szCs w:val="24"/>
          <w:lang w:val="hr-HR"/>
        </w:rPr>
        <w:t>o</w:t>
      </w:r>
      <w:r w:rsidRPr="006612F5">
        <w:rPr>
          <w:i/>
          <w:sz w:val="24"/>
          <w:szCs w:val="24"/>
          <w:lang w:val="hr-HR"/>
        </w:rPr>
        <w:t xml:space="preserve"> da prilagode poreski sistem tako da je kompatibilniji sa rastom </w:t>
      </w:r>
      <w:r w:rsidR="0074436B" w:rsidRPr="006612F5">
        <w:rPr>
          <w:i/>
          <w:sz w:val="24"/>
          <w:szCs w:val="24"/>
          <w:lang w:val="hr-HR"/>
        </w:rPr>
        <w:t xml:space="preserve">tako što će </w:t>
      </w:r>
      <w:r w:rsidR="00A572E9">
        <w:rPr>
          <w:i/>
          <w:sz w:val="24"/>
          <w:szCs w:val="24"/>
          <w:lang w:val="hr-HR"/>
        </w:rPr>
        <w:t>se o</w:t>
      </w:r>
      <w:r w:rsidR="0074436B" w:rsidRPr="006612F5">
        <w:rPr>
          <w:i/>
          <w:sz w:val="24"/>
          <w:szCs w:val="24"/>
          <w:lang w:val="hr-HR"/>
        </w:rPr>
        <w:t>porez</w:t>
      </w:r>
      <w:r w:rsidR="00A572E9">
        <w:rPr>
          <w:i/>
          <w:sz w:val="24"/>
          <w:szCs w:val="24"/>
          <w:lang w:val="hr-HR"/>
        </w:rPr>
        <w:t>ivanj</w:t>
      </w:r>
      <w:r w:rsidR="0074436B" w:rsidRPr="006612F5">
        <w:rPr>
          <w:i/>
          <w:sz w:val="24"/>
          <w:szCs w:val="24"/>
          <w:lang w:val="hr-HR"/>
        </w:rPr>
        <w:t>e rad</w:t>
      </w:r>
      <w:r w:rsidR="00A572E9">
        <w:rPr>
          <w:i/>
          <w:sz w:val="24"/>
          <w:szCs w:val="24"/>
          <w:lang w:val="hr-HR"/>
        </w:rPr>
        <w:t>a</w:t>
      </w:r>
      <w:r w:rsidR="0074436B" w:rsidRPr="006612F5">
        <w:rPr>
          <w:i/>
          <w:sz w:val="24"/>
          <w:szCs w:val="24"/>
          <w:lang w:val="hr-HR"/>
        </w:rPr>
        <w:t xml:space="preserve"> </w:t>
      </w:r>
      <w:r w:rsidR="00A572E9">
        <w:rPr>
          <w:i/>
          <w:sz w:val="24"/>
          <w:szCs w:val="24"/>
          <w:lang w:val="hr-HR"/>
        </w:rPr>
        <w:t>smanjiti i više oslanjati</w:t>
      </w:r>
      <w:r w:rsidR="00A572E9" w:rsidRPr="006612F5">
        <w:rPr>
          <w:i/>
          <w:sz w:val="24"/>
          <w:szCs w:val="24"/>
          <w:lang w:val="hr-HR"/>
        </w:rPr>
        <w:t xml:space="preserve"> </w:t>
      </w:r>
      <w:r w:rsidR="00A572E9">
        <w:rPr>
          <w:i/>
          <w:sz w:val="24"/>
          <w:szCs w:val="24"/>
          <w:lang w:val="hr-HR"/>
        </w:rPr>
        <w:t>n</w:t>
      </w:r>
      <w:r w:rsidR="0074436B" w:rsidRPr="006612F5">
        <w:rPr>
          <w:i/>
          <w:sz w:val="24"/>
          <w:szCs w:val="24"/>
          <w:lang w:val="hr-HR"/>
        </w:rPr>
        <w:t xml:space="preserve">a </w:t>
      </w:r>
      <w:r w:rsidR="003003BA">
        <w:rPr>
          <w:i/>
          <w:sz w:val="24"/>
          <w:szCs w:val="24"/>
          <w:lang w:val="hr-HR"/>
        </w:rPr>
        <w:t>drug</w:t>
      </w:r>
      <w:r w:rsidR="00A572E9">
        <w:rPr>
          <w:i/>
          <w:sz w:val="24"/>
          <w:szCs w:val="24"/>
          <w:lang w:val="hr-HR"/>
        </w:rPr>
        <w:t>e</w:t>
      </w:r>
      <w:r w:rsidR="003003BA">
        <w:rPr>
          <w:i/>
          <w:sz w:val="24"/>
          <w:szCs w:val="24"/>
          <w:lang w:val="hr-HR"/>
        </w:rPr>
        <w:t xml:space="preserve"> obli</w:t>
      </w:r>
      <w:r w:rsidR="00A572E9">
        <w:rPr>
          <w:i/>
          <w:sz w:val="24"/>
          <w:szCs w:val="24"/>
          <w:lang w:val="hr-HR"/>
        </w:rPr>
        <w:t>ke</w:t>
      </w:r>
      <w:r w:rsidR="003003BA">
        <w:rPr>
          <w:i/>
          <w:sz w:val="24"/>
          <w:szCs w:val="24"/>
          <w:lang w:val="hr-HR"/>
        </w:rPr>
        <w:t xml:space="preserve"> oporezivanja, prevashodno porez</w:t>
      </w:r>
      <w:r w:rsidR="00A572E9">
        <w:rPr>
          <w:i/>
          <w:sz w:val="24"/>
          <w:szCs w:val="24"/>
          <w:lang w:val="hr-HR"/>
        </w:rPr>
        <w:t>e</w:t>
      </w:r>
      <w:r w:rsidR="003003BA">
        <w:rPr>
          <w:i/>
          <w:sz w:val="24"/>
          <w:szCs w:val="24"/>
          <w:lang w:val="hr-HR"/>
        </w:rPr>
        <w:t xml:space="preserve"> na potrošnju i </w:t>
      </w:r>
      <w:r w:rsidR="0074436B" w:rsidRPr="006612F5">
        <w:rPr>
          <w:i/>
          <w:sz w:val="24"/>
          <w:szCs w:val="24"/>
          <w:lang w:val="hr-HR"/>
        </w:rPr>
        <w:t>ekološk</w:t>
      </w:r>
      <w:r w:rsidR="00A572E9">
        <w:rPr>
          <w:i/>
          <w:sz w:val="24"/>
          <w:szCs w:val="24"/>
          <w:lang w:val="hr-HR"/>
        </w:rPr>
        <w:t>e</w:t>
      </w:r>
      <w:r w:rsidR="0074436B" w:rsidRPr="006612F5">
        <w:rPr>
          <w:i/>
          <w:sz w:val="24"/>
          <w:szCs w:val="24"/>
          <w:lang w:val="hr-HR"/>
        </w:rPr>
        <w:t xml:space="preserve"> porez</w:t>
      </w:r>
      <w:r w:rsidR="00A572E9">
        <w:rPr>
          <w:i/>
          <w:sz w:val="24"/>
          <w:szCs w:val="24"/>
          <w:lang w:val="hr-HR"/>
        </w:rPr>
        <w:t>e</w:t>
      </w:r>
      <w:r w:rsidR="005035C5">
        <w:rPr>
          <w:i/>
          <w:sz w:val="24"/>
          <w:szCs w:val="24"/>
          <w:lang w:val="hr-HR"/>
        </w:rPr>
        <w:t xml:space="preserve">. </w:t>
      </w:r>
      <w:r w:rsidR="0074436B" w:rsidRPr="006612F5">
        <w:rPr>
          <w:i/>
          <w:sz w:val="24"/>
          <w:szCs w:val="24"/>
          <w:lang w:val="hr-HR"/>
        </w:rPr>
        <w:t xml:space="preserve">Mogla bi se povećati </w:t>
      </w:r>
      <w:r w:rsidRPr="006612F5">
        <w:rPr>
          <w:i/>
          <w:sz w:val="24"/>
          <w:szCs w:val="24"/>
          <w:lang w:val="hr-HR"/>
        </w:rPr>
        <w:t>efikasnost rashoda kroz refo</w:t>
      </w:r>
      <w:r w:rsidR="005035C5">
        <w:rPr>
          <w:i/>
          <w:sz w:val="24"/>
          <w:szCs w:val="24"/>
          <w:lang w:val="hr-HR"/>
        </w:rPr>
        <w:t>r</w:t>
      </w:r>
      <w:r w:rsidRPr="006612F5">
        <w:rPr>
          <w:i/>
          <w:sz w:val="24"/>
          <w:szCs w:val="24"/>
          <w:lang w:val="hr-HR"/>
        </w:rPr>
        <w:t>me javne uprave, penzionog sistema i lokaln</w:t>
      </w:r>
      <w:r w:rsidR="0074436B" w:rsidRPr="006612F5">
        <w:rPr>
          <w:i/>
          <w:sz w:val="24"/>
          <w:szCs w:val="24"/>
          <w:lang w:val="hr-HR"/>
        </w:rPr>
        <w:t>e</w:t>
      </w:r>
      <w:r w:rsidRPr="006612F5">
        <w:rPr>
          <w:i/>
          <w:sz w:val="24"/>
          <w:szCs w:val="24"/>
          <w:lang w:val="hr-HR"/>
        </w:rPr>
        <w:t xml:space="preserve"> uprav</w:t>
      </w:r>
      <w:r w:rsidR="0074436B" w:rsidRPr="006612F5">
        <w:rPr>
          <w:i/>
          <w:sz w:val="24"/>
          <w:szCs w:val="24"/>
          <w:lang w:val="hr-HR"/>
        </w:rPr>
        <w:t>e</w:t>
      </w:r>
      <w:r w:rsidRPr="006612F5">
        <w:rPr>
          <w:i/>
          <w:sz w:val="24"/>
          <w:szCs w:val="24"/>
          <w:lang w:val="hr-HR"/>
        </w:rPr>
        <w:t>, uz istovremeno povećavanje produktivne kapitalne potrošnje i unaprijeđenje mreže socijalne sigurnosti.</w:t>
      </w:r>
    </w:p>
    <w:p w:rsidR="0058538B" w:rsidRPr="006612F5" w:rsidRDefault="0058538B" w:rsidP="00AF7D21">
      <w:pPr>
        <w:pStyle w:val="ListBullet"/>
        <w:spacing w:line="264" w:lineRule="auto"/>
        <w:jc w:val="both"/>
        <w:rPr>
          <w:i/>
          <w:sz w:val="24"/>
          <w:szCs w:val="24"/>
          <w:lang w:val="hr-HR"/>
        </w:rPr>
      </w:pPr>
      <w:r w:rsidRPr="006612F5">
        <w:rPr>
          <w:i/>
          <w:sz w:val="24"/>
          <w:szCs w:val="24"/>
          <w:lang w:val="hr-HR"/>
        </w:rPr>
        <w:t>Nadležni organi bi trebalo da nastave sa svojim naporima na unaprijeđenju bankarske supervizije i ohrabrivanj</w:t>
      </w:r>
      <w:r w:rsidR="00E60BC3" w:rsidRPr="006612F5">
        <w:rPr>
          <w:i/>
          <w:sz w:val="24"/>
          <w:szCs w:val="24"/>
          <w:lang w:val="hr-HR"/>
        </w:rPr>
        <w:t>u</w:t>
      </w:r>
      <w:r w:rsidRPr="006612F5">
        <w:rPr>
          <w:i/>
          <w:sz w:val="24"/>
          <w:szCs w:val="24"/>
          <w:lang w:val="hr-HR"/>
        </w:rPr>
        <w:t xml:space="preserve"> većeg nivoa finansijskog posredovanja.  Očuvanje finansijske stabilnost kroz snažnu superviziju je naročito važno u ekonomiji koja je jednostrano uvela euro.</w:t>
      </w:r>
    </w:p>
    <w:p w:rsidR="0058538B" w:rsidRPr="006612F5" w:rsidRDefault="00E60BC3" w:rsidP="00AF7D21">
      <w:pPr>
        <w:pStyle w:val="ListBullet"/>
        <w:spacing w:line="264" w:lineRule="auto"/>
        <w:jc w:val="both"/>
        <w:rPr>
          <w:i/>
          <w:sz w:val="24"/>
          <w:szCs w:val="24"/>
          <w:lang w:val="hr-HR"/>
        </w:rPr>
      </w:pPr>
      <w:r w:rsidRPr="006612F5">
        <w:rPr>
          <w:i/>
          <w:sz w:val="24"/>
          <w:szCs w:val="24"/>
          <w:lang w:val="hr-HR"/>
        </w:rPr>
        <w:t>Neophodne su reforme tržišta rada kako bi se smanjila neformalna ekonomi</w:t>
      </w:r>
      <w:r w:rsidR="005035C5">
        <w:rPr>
          <w:i/>
          <w:sz w:val="24"/>
          <w:szCs w:val="24"/>
          <w:lang w:val="hr-HR"/>
        </w:rPr>
        <w:t xml:space="preserve">ja i strukturna nezaposlenost. </w:t>
      </w:r>
      <w:r w:rsidRPr="006612F5">
        <w:rPr>
          <w:i/>
          <w:sz w:val="24"/>
          <w:szCs w:val="24"/>
          <w:lang w:val="hr-HR"/>
        </w:rPr>
        <w:t>Socijalni partneri bi trebali da osiguraju da radno zakonodavstvo promoviše otvaranje novih radnih mjesta i omogućava da zarade prate makroekonomske uslove</w:t>
      </w:r>
      <w:r w:rsidR="003003BA">
        <w:rPr>
          <w:i/>
          <w:sz w:val="24"/>
          <w:szCs w:val="24"/>
          <w:lang w:val="hr-HR"/>
        </w:rPr>
        <w:t xml:space="preserve"> (produktivnost i inflaciju) da bi se unaprijedila i očuvala konkurentnost</w:t>
      </w:r>
      <w:r w:rsidRPr="006612F5">
        <w:rPr>
          <w:i/>
          <w:sz w:val="24"/>
          <w:szCs w:val="24"/>
          <w:lang w:val="hr-HR"/>
        </w:rPr>
        <w:t>.</w:t>
      </w:r>
    </w:p>
    <w:p w:rsidR="00192A7A" w:rsidRPr="006612F5" w:rsidRDefault="00E60BC3" w:rsidP="00AF7D21">
      <w:pPr>
        <w:pStyle w:val="ListBullet"/>
        <w:spacing w:line="264" w:lineRule="auto"/>
        <w:jc w:val="both"/>
        <w:rPr>
          <w:b/>
          <w:i/>
          <w:sz w:val="24"/>
          <w:szCs w:val="24"/>
          <w:lang w:val="hr-HR"/>
        </w:rPr>
      </w:pPr>
      <w:r w:rsidRPr="006612F5">
        <w:rPr>
          <w:i/>
          <w:sz w:val="24"/>
          <w:szCs w:val="24"/>
          <w:lang w:val="hr-HR"/>
        </w:rPr>
        <w:t xml:space="preserve">Rast produktivnosti bi </w:t>
      </w:r>
      <w:r w:rsidR="00192A7A" w:rsidRPr="006612F5">
        <w:rPr>
          <w:i/>
          <w:sz w:val="24"/>
          <w:szCs w:val="24"/>
          <w:lang w:val="hr-HR"/>
        </w:rPr>
        <w:t>trebalo da bude podržan kroz unaprijeđenje poslovnog okruženja i vladavin</w:t>
      </w:r>
      <w:r w:rsidR="0074436B" w:rsidRPr="006612F5">
        <w:rPr>
          <w:i/>
          <w:sz w:val="24"/>
          <w:szCs w:val="24"/>
          <w:lang w:val="hr-HR"/>
        </w:rPr>
        <w:t>e</w:t>
      </w:r>
      <w:r w:rsidR="005035C5">
        <w:rPr>
          <w:i/>
          <w:sz w:val="24"/>
          <w:szCs w:val="24"/>
          <w:lang w:val="hr-HR"/>
        </w:rPr>
        <w:t xml:space="preserve"> prava. </w:t>
      </w:r>
      <w:r w:rsidR="00192A7A" w:rsidRPr="006612F5">
        <w:rPr>
          <w:i/>
          <w:sz w:val="24"/>
          <w:szCs w:val="24"/>
          <w:lang w:val="hr-HR"/>
        </w:rPr>
        <w:t xml:space="preserve">Uključivanje države </w:t>
      </w:r>
      <w:r w:rsidR="0065629A">
        <w:rPr>
          <w:i/>
          <w:sz w:val="24"/>
          <w:szCs w:val="24"/>
          <w:lang w:val="hr-HR"/>
        </w:rPr>
        <w:t>u ekonomiju bi trebalo razmotrit</w:t>
      </w:r>
      <w:r w:rsidR="00192A7A" w:rsidRPr="006612F5">
        <w:rPr>
          <w:i/>
          <w:sz w:val="24"/>
          <w:szCs w:val="24"/>
          <w:lang w:val="hr-HR"/>
        </w:rPr>
        <w:t>i kako bi se smanjili fiskalni gubici i gubici u pogledu produktivnosti.</w:t>
      </w:r>
    </w:p>
    <w:p w:rsidR="00F6501B" w:rsidRPr="006612F5" w:rsidRDefault="00212DAE" w:rsidP="00AF7D21">
      <w:pPr>
        <w:pStyle w:val="Heading3"/>
        <w:spacing w:line="264" w:lineRule="auto"/>
        <w:jc w:val="both"/>
        <w:rPr>
          <w:rFonts w:asciiTheme="majorBidi" w:hAnsiTheme="majorBidi"/>
          <w:lang w:val="hr-HR"/>
        </w:rPr>
      </w:pPr>
      <w:r w:rsidRPr="006612F5">
        <w:rPr>
          <w:rFonts w:asciiTheme="majorBidi" w:hAnsiTheme="majorBidi"/>
          <w:lang w:val="hr-HR"/>
        </w:rPr>
        <w:t>Nedavni događaji i izgledi</w:t>
      </w:r>
    </w:p>
    <w:p w:rsidR="00192A7A" w:rsidRPr="006612F5" w:rsidRDefault="00E60BC3" w:rsidP="00AF7D21">
      <w:pPr>
        <w:pStyle w:val="ListParagraph"/>
        <w:jc w:val="both"/>
        <w:rPr>
          <w:rFonts w:cstheme="majorBidi"/>
          <w:szCs w:val="24"/>
          <w:lang w:val="hr-HR"/>
        </w:rPr>
      </w:pPr>
      <w:r w:rsidRPr="006612F5">
        <w:rPr>
          <w:rFonts w:cstheme="majorBidi"/>
          <w:b/>
          <w:bCs/>
          <w:szCs w:val="24"/>
          <w:lang w:val="hr-HR"/>
        </w:rPr>
        <w:t xml:space="preserve">U 2017. godini </w:t>
      </w:r>
      <w:r w:rsidR="00192A7A" w:rsidRPr="006612F5">
        <w:rPr>
          <w:rFonts w:cstheme="majorBidi"/>
          <w:b/>
          <w:bCs/>
          <w:szCs w:val="24"/>
          <w:lang w:val="hr-HR"/>
        </w:rPr>
        <w:t xml:space="preserve">ekonomija je zabilježila snažan rast, </w:t>
      </w:r>
      <w:r w:rsidR="0074436B" w:rsidRPr="006612F5">
        <w:rPr>
          <w:rFonts w:cstheme="majorBidi"/>
          <w:b/>
          <w:bCs/>
          <w:szCs w:val="24"/>
          <w:lang w:val="hr-HR"/>
        </w:rPr>
        <w:t xml:space="preserve">uprkos tome što su </w:t>
      </w:r>
      <w:r w:rsidR="00192A7A" w:rsidRPr="006612F5">
        <w:rPr>
          <w:rFonts w:cstheme="majorBidi"/>
          <w:b/>
          <w:bCs/>
          <w:szCs w:val="24"/>
          <w:lang w:val="hr-HR"/>
        </w:rPr>
        <w:t>nadležni organi sprovodili srednjoročnu strategiju fiskalnog prilagođavanja.</w:t>
      </w:r>
      <w:r w:rsidR="005035C5">
        <w:rPr>
          <w:rFonts w:cstheme="majorBidi"/>
          <w:bCs/>
          <w:szCs w:val="24"/>
          <w:lang w:val="hr-HR"/>
        </w:rPr>
        <w:t xml:space="preserve"> </w:t>
      </w:r>
      <w:r w:rsidR="0074436B" w:rsidRPr="006612F5">
        <w:rPr>
          <w:rFonts w:cstheme="majorBidi"/>
          <w:bCs/>
          <w:szCs w:val="24"/>
          <w:lang w:val="hr-HR"/>
        </w:rPr>
        <w:t>O</w:t>
      </w:r>
      <w:r w:rsidR="00AD0F4E" w:rsidRPr="006612F5">
        <w:rPr>
          <w:rFonts w:cstheme="majorBidi"/>
          <w:bCs/>
          <w:szCs w:val="24"/>
          <w:lang w:val="hr-HR"/>
        </w:rPr>
        <w:t>snovni primarni bila</w:t>
      </w:r>
      <w:r w:rsidR="0074436B" w:rsidRPr="006612F5">
        <w:rPr>
          <w:rFonts w:cstheme="majorBidi"/>
          <w:bCs/>
          <w:szCs w:val="24"/>
          <w:lang w:val="hr-HR"/>
        </w:rPr>
        <w:t>n</w:t>
      </w:r>
      <w:r w:rsidR="00AD0F4E" w:rsidRPr="006612F5">
        <w:rPr>
          <w:rFonts w:cstheme="majorBidi"/>
          <w:bCs/>
          <w:szCs w:val="24"/>
          <w:lang w:val="hr-HR"/>
        </w:rPr>
        <w:t>s bez autoputa se poboljša</w:t>
      </w:r>
      <w:r w:rsidR="005035C5">
        <w:rPr>
          <w:rFonts w:cstheme="majorBidi"/>
          <w:bCs/>
          <w:szCs w:val="24"/>
          <w:lang w:val="hr-HR"/>
        </w:rPr>
        <w:t>o</w:t>
      </w:r>
      <w:r w:rsidR="00AD0F4E" w:rsidRPr="006612F5">
        <w:rPr>
          <w:rFonts w:cstheme="majorBidi"/>
          <w:bCs/>
          <w:szCs w:val="24"/>
          <w:lang w:val="hr-HR"/>
        </w:rPr>
        <w:t xml:space="preserve"> </w:t>
      </w:r>
      <w:r w:rsidR="0074436B" w:rsidRPr="006612F5">
        <w:rPr>
          <w:rFonts w:cstheme="majorBidi"/>
          <w:bCs/>
          <w:szCs w:val="24"/>
          <w:lang w:val="hr-HR"/>
        </w:rPr>
        <w:t>za</w:t>
      </w:r>
      <w:r w:rsidR="00AD0F4E" w:rsidRPr="006612F5">
        <w:rPr>
          <w:rFonts w:cstheme="majorBidi"/>
          <w:bCs/>
          <w:szCs w:val="24"/>
          <w:lang w:val="hr-HR"/>
        </w:rPr>
        <w:t xml:space="preserve"> 2 procent</w:t>
      </w:r>
      <w:r w:rsidR="0074436B" w:rsidRPr="006612F5">
        <w:rPr>
          <w:rFonts w:cstheme="majorBidi"/>
          <w:bCs/>
          <w:szCs w:val="24"/>
          <w:lang w:val="hr-HR"/>
        </w:rPr>
        <w:t>n</w:t>
      </w:r>
      <w:r w:rsidR="004949E9">
        <w:rPr>
          <w:rFonts w:cstheme="majorBidi"/>
          <w:bCs/>
          <w:szCs w:val="24"/>
          <w:lang w:val="hr-HR"/>
        </w:rPr>
        <w:t>a</w:t>
      </w:r>
      <w:r w:rsidR="0074436B" w:rsidRPr="006612F5">
        <w:rPr>
          <w:rFonts w:cstheme="majorBidi"/>
          <w:bCs/>
          <w:szCs w:val="24"/>
          <w:lang w:val="hr-HR"/>
        </w:rPr>
        <w:t xml:space="preserve"> poen</w:t>
      </w:r>
      <w:r w:rsidR="00AD0F4E" w:rsidRPr="006612F5">
        <w:rPr>
          <w:rFonts w:cstheme="majorBidi"/>
          <w:bCs/>
          <w:szCs w:val="24"/>
          <w:lang w:val="hr-HR"/>
        </w:rPr>
        <w:t xml:space="preserve">a </w:t>
      </w:r>
      <w:r w:rsidR="0074436B" w:rsidRPr="006612F5">
        <w:rPr>
          <w:rFonts w:cstheme="majorBidi"/>
          <w:bCs/>
          <w:szCs w:val="24"/>
          <w:lang w:val="hr-HR"/>
        </w:rPr>
        <w:t xml:space="preserve">(p.p.) </w:t>
      </w:r>
      <w:r w:rsidR="00AD0F4E" w:rsidRPr="006612F5">
        <w:rPr>
          <w:rFonts w:cstheme="majorBidi"/>
          <w:bCs/>
          <w:szCs w:val="24"/>
          <w:lang w:val="hr-HR"/>
        </w:rPr>
        <w:t xml:space="preserve">BDP-a </w:t>
      </w:r>
      <w:r w:rsidR="00024540">
        <w:rPr>
          <w:rFonts w:cstheme="majorBidi"/>
          <w:bCs/>
          <w:szCs w:val="24"/>
          <w:lang w:val="hr-HR"/>
        </w:rPr>
        <w:t>na suficit od 1,2</w:t>
      </w:r>
      <w:r w:rsidR="00030608">
        <w:rPr>
          <w:rFonts w:cstheme="majorBidi"/>
          <w:bCs/>
          <w:szCs w:val="24"/>
          <w:lang w:val="hr-HR"/>
        </w:rPr>
        <w:t xml:space="preserve"> </w:t>
      </w:r>
      <w:r w:rsidR="004949E9">
        <w:rPr>
          <w:rFonts w:cstheme="majorBidi"/>
          <w:bCs/>
          <w:szCs w:val="24"/>
          <w:lang w:val="hr-HR"/>
        </w:rPr>
        <w:t xml:space="preserve">procenata BDP-a </w:t>
      </w:r>
      <w:r w:rsidR="00AD0F4E" w:rsidRPr="006612F5">
        <w:rPr>
          <w:rFonts w:cstheme="majorBidi"/>
          <w:bCs/>
          <w:szCs w:val="24"/>
          <w:lang w:val="hr-HR"/>
        </w:rPr>
        <w:t xml:space="preserve">kao rezultat implementacije </w:t>
      </w:r>
      <w:r w:rsidR="005035C5">
        <w:rPr>
          <w:rFonts w:cstheme="majorBidi"/>
          <w:bCs/>
          <w:szCs w:val="24"/>
          <w:lang w:val="hr-HR"/>
        </w:rPr>
        <w:t>mjera fiskalnog prilagođavanja.</w:t>
      </w:r>
      <w:r w:rsidR="00AD0F4E" w:rsidRPr="006612F5">
        <w:rPr>
          <w:rFonts w:cstheme="majorBidi"/>
          <w:bCs/>
          <w:szCs w:val="24"/>
          <w:lang w:val="hr-HR"/>
        </w:rPr>
        <w:t xml:space="preserve"> </w:t>
      </w:r>
      <w:r w:rsidR="00152359" w:rsidRPr="006612F5">
        <w:rPr>
          <w:rFonts w:cstheme="majorBidi"/>
          <w:bCs/>
          <w:szCs w:val="24"/>
          <w:lang w:val="hr-HR"/>
        </w:rPr>
        <w:t>Procijenjeni primarni fiskalni deficit se marginalno povećao usljed ubrzavanja projekta autoputa Bar-Boljare, što je doprinijelo ekonomskom rastu koji je iznosio</w:t>
      </w:r>
      <w:r w:rsidR="00AD0F4E" w:rsidRPr="006612F5">
        <w:rPr>
          <w:rFonts w:cstheme="majorBidi"/>
          <w:bCs/>
          <w:szCs w:val="24"/>
          <w:lang w:val="hr-HR"/>
        </w:rPr>
        <w:t xml:space="preserve"> procijenjenih 4,2</w:t>
      </w:r>
      <w:r w:rsidR="002419C3">
        <w:rPr>
          <w:rFonts w:cstheme="majorBidi"/>
          <w:bCs/>
          <w:szCs w:val="24"/>
          <w:lang w:val="hr-HR"/>
        </w:rPr>
        <w:t xml:space="preserve"> </w:t>
      </w:r>
      <w:r w:rsidR="00024540">
        <w:rPr>
          <w:rFonts w:cstheme="majorBidi"/>
          <w:bCs/>
          <w:szCs w:val="24"/>
          <w:lang w:val="hr-HR"/>
        </w:rPr>
        <w:t>procenta</w:t>
      </w:r>
      <w:r w:rsidR="00AD0F4E" w:rsidRPr="006612F5">
        <w:rPr>
          <w:rFonts w:cstheme="majorBidi"/>
          <w:bCs/>
          <w:szCs w:val="24"/>
          <w:lang w:val="hr-HR"/>
        </w:rPr>
        <w:t xml:space="preserve">, </w:t>
      </w:r>
      <w:r w:rsidR="00152359" w:rsidRPr="006612F5">
        <w:rPr>
          <w:rFonts w:cstheme="majorBidi"/>
          <w:bCs/>
          <w:szCs w:val="24"/>
          <w:lang w:val="hr-HR"/>
        </w:rPr>
        <w:t xml:space="preserve">zajedno sa </w:t>
      </w:r>
      <w:r w:rsidR="00AD0F4E" w:rsidRPr="006612F5">
        <w:rPr>
          <w:rFonts w:cstheme="majorBidi"/>
          <w:bCs/>
          <w:szCs w:val="24"/>
          <w:lang w:val="hr-HR"/>
        </w:rPr>
        <w:t>još jednom rekordnom turističkom sezonom.</w:t>
      </w:r>
    </w:p>
    <w:p w:rsidR="00AD0F4E" w:rsidRPr="006612F5" w:rsidRDefault="00AD0F4E" w:rsidP="00AF7D21">
      <w:pPr>
        <w:pStyle w:val="ListParagraph"/>
        <w:jc w:val="both"/>
        <w:rPr>
          <w:rFonts w:cstheme="majorBidi"/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>Mjere koje su preduzete u kontekstu strategije fiskalnog prilagođavanja su stabilizovale makroekonomske izglede.</w:t>
      </w:r>
      <w:r w:rsidR="005035C5">
        <w:rPr>
          <w:rFonts w:cstheme="majorBidi"/>
          <w:szCs w:val="24"/>
          <w:lang w:val="hr-HR"/>
        </w:rPr>
        <w:t xml:space="preserve"> </w:t>
      </w:r>
      <w:r w:rsidR="00152359" w:rsidRPr="006612F5">
        <w:rPr>
          <w:rFonts w:cstheme="majorBidi"/>
          <w:szCs w:val="24"/>
          <w:lang w:val="hr-HR"/>
        </w:rPr>
        <w:t>U 2018, p</w:t>
      </w:r>
      <w:r w:rsidRPr="006612F5">
        <w:rPr>
          <w:rFonts w:cstheme="majorBidi"/>
          <w:szCs w:val="24"/>
          <w:lang w:val="hr-HR"/>
        </w:rPr>
        <w:t>rojektovano je da će ekonomija rasti 3</w:t>
      </w:r>
      <w:r w:rsidR="00B07FEE">
        <w:rPr>
          <w:rFonts w:cstheme="majorBidi"/>
          <w:szCs w:val="24"/>
          <w:lang w:val="hr-HR"/>
        </w:rPr>
        <w:t xml:space="preserve"> </w:t>
      </w:r>
      <w:r w:rsidR="00024540">
        <w:rPr>
          <w:rFonts w:cstheme="majorBidi"/>
          <w:szCs w:val="24"/>
          <w:lang w:val="hr-HR"/>
        </w:rPr>
        <w:t>procenta</w:t>
      </w:r>
      <w:r w:rsidRPr="006612F5">
        <w:rPr>
          <w:rFonts w:cstheme="majorBidi"/>
          <w:szCs w:val="24"/>
          <w:lang w:val="hr-HR"/>
        </w:rPr>
        <w:t xml:space="preserve"> uz podršku potražnje privatnog sektora i bez obzira na određene terete koji proizilaze iz dodatn</w:t>
      </w:r>
      <w:r w:rsidR="00152359" w:rsidRPr="006612F5">
        <w:rPr>
          <w:rFonts w:cstheme="majorBidi"/>
          <w:szCs w:val="24"/>
          <w:lang w:val="hr-HR"/>
        </w:rPr>
        <w:t>og</w:t>
      </w:r>
      <w:r w:rsidR="005035C5">
        <w:rPr>
          <w:rFonts w:cstheme="majorBidi"/>
          <w:szCs w:val="24"/>
          <w:lang w:val="hr-HR"/>
        </w:rPr>
        <w:t xml:space="preserve"> fiskalnog prilagođavanja. </w:t>
      </w:r>
      <w:r w:rsidR="0067592C" w:rsidRPr="006612F5">
        <w:rPr>
          <w:rFonts w:cstheme="majorBidi"/>
          <w:szCs w:val="24"/>
          <w:lang w:val="hr-HR"/>
        </w:rPr>
        <w:t>Projektovano je da će</w:t>
      </w:r>
      <w:r w:rsidR="005035C5">
        <w:rPr>
          <w:rFonts w:cstheme="majorBidi"/>
          <w:szCs w:val="24"/>
          <w:lang w:val="hr-HR"/>
        </w:rPr>
        <w:t xml:space="preserve"> </w:t>
      </w:r>
      <w:r w:rsidR="0067592C" w:rsidRPr="006612F5">
        <w:rPr>
          <w:rFonts w:cstheme="majorBidi"/>
          <w:szCs w:val="24"/>
          <w:lang w:val="hr-HR"/>
        </w:rPr>
        <w:t xml:space="preserve">prosječna inflacija </w:t>
      </w:r>
      <w:r w:rsidR="004949E9">
        <w:rPr>
          <w:rFonts w:cstheme="majorBidi"/>
          <w:szCs w:val="24"/>
          <w:lang w:val="hr-HR"/>
        </w:rPr>
        <w:t>iznositi</w:t>
      </w:r>
      <w:r w:rsidR="0067592C" w:rsidRPr="006612F5">
        <w:rPr>
          <w:rFonts w:cstheme="majorBidi"/>
          <w:szCs w:val="24"/>
          <w:lang w:val="hr-HR"/>
        </w:rPr>
        <w:t xml:space="preserve"> 2,8 procenata, </w:t>
      </w:r>
      <w:r w:rsidR="003003BA">
        <w:rPr>
          <w:rFonts w:cstheme="majorBidi"/>
          <w:szCs w:val="24"/>
          <w:lang w:val="hr-HR"/>
        </w:rPr>
        <w:t>koja odražava</w:t>
      </w:r>
      <w:r w:rsidR="003003BA" w:rsidRPr="006612F5">
        <w:rPr>
          <w:rFonts w:cstheme="majorBidi"/>
          <w:szCs w:val="24"/>
          <w:lang w:val="hr-HR"/>
        </w:rPr>
        <w:t xml:space="preserve"> </w:t>
      </w:r>
      <w:r w:rsidR="0088318A" w:rsidRPr="006612F5">
        <w:rPr>
          <w:rFonts w:cstheme="majorBidi"/>
          <w:szCs w:val="24"/>
          <w:lang w:val="hr-HR"/>
        </w:rPr>
        <w:t>povećanje cijena energenata i povećanje poreza, što je sasta</w:t>
      </w:r>
      <w:r w:rsidR="005035C5">
        <w:rPr>
          <w:rFonts w:cstheme="majorBidi"/>
          <w:szCs w:val="24"/>
          <w:lang w:val="hr-HR"/>
        </w:rPr>
        <w:t xml:space="preserve">vni dio fiskalnog prilagođavanja. </w:t>
      </w:r>
      <w:r w:rsidR="00152359" w:rsidRPr="006612F5">
        <w:rPr>
          <w:rFonts w:cstheme="majorBidi"/>
          <w:szCs w:val="24"/>
          <w:lang w:val="hr-HR"/>
        </w:rPr>
        <w:t>Bez obzira na to, usljed uvoza za kapitalne investicije</w:t>
      </w:r>
      <w:r w:rsidR="0031054C">
        <w:rPr>
          <w:rFonts w:cstheme="majorBidi"/>
          <w:szCs w:val="24"/>
          <w:lang w:val="hr-HR"/>
        </w:rPr>
        <w:t>,</w:t>
      </w:r>
      <w:r w:rsidR="00152359" w:rsidRPr="006612F5">
        <w:rPr>
          <w:rFonts w:cstheme="majorBidi"/>
          <w:szCs w:val="24"/>
          <w:lang w:val="hr-HR"/>
        </w:rPr>
        <w:t xml:space="preserve"> </w:t>
      </w:r>
      <w:r w:rsidR="004949E9" w:rsidRPr="006612F5">
        <w:rPr>
          <w:rFonts w:cstheme="majorBidi"/>
          <w:szCs w:val="24"/>
          <w:lang w:val="hr-HR"/>
        </w:rPr>
        <w:t>projektovan</w:t>
      </w:r>
      <w:r w:rsidR="004949E9">
        <w:rPr>
          <w:rFonts w:cstheme="majorBidi"/>
          <w:szCs w:val="24"/>
          <w:lang w:val="hr-HR"/>
        </w:rPr>
        <w:t>o</w:t>
      </w:r>
      <w:r w:rsidR="004949E9" w:rsidRPr="006612F5">
        <w:rPr>
          <w:rFonts w:cstheme="majorBidi"/>
          <w:szCs w:val="24"/>
          <w:lang w:val="hr-HR"/>
        </w:rPr>
        <w:t xml:space="preserve"> je </w:t>
      </w:r>
      <w:r w:rsidR="004949E9">
        <w:rPr>
          <w:rFonts w:cstheme="majorBidi"/>
          <w:szCs w:val="24"/>
          <w:lang w:val="hr-HR"/>
        </w:rPr>
        <w:t xml:space="preserve">da će </w:t>
      </w:r>
      <w:r w:rsidR="00152359" w:rsidRPr="006612F5">
        <w:rPr>
          <w:rFonts w:cstheme="majorBidi"/>
          <w:szCs w:val="24"/>
          <w:lang w:val="hr-HR"/>
        </w:rPr>
        <w:t>d</w:t>
      </w:r>
      <w:r w:rsidR="0088318A" w:rsidRPr="006612F5">
        <w:rPr>
          <w:rFonts w:cstheme="majorBidi"/>
          <w:szCs w:val="24"/>
          <w:lang w:val="hr-HR"/>
        </w:rPr>
        <w:t xml:space="preserve">eficit tekućeg računa i dalje </w:t>
      </w:r>
      <w:r w:rsidR="004949E9">
        <w:rPr>
          <w:rFonts w:cstheme="majorBidi"/>
          <w:szCs w:val="24"/>
          <w:lang w:val="hr-HR"/>
        </w:rPr>
        <w:t>biti</w:t>
      </w:r>
      <w:r w:rsidR="0088318A" w:rsidRPr="006612F5">
        <w:rPr>
          <w:rFonts w:cstheme="majorBidi"/>
          <w:szCs w:val="24"/>
          <w:lang w:val="hr-HR"/>
        </w:rPr>
        <w:t xml:space="preserve"> visok, na nivou od 19 procenata BDP-a,</w:t>
      </w:r>
      <w:r w:rsidR="00152359" w:rsidRPr="006612F5">
        <w:rPr>
          <w:rFonts w:cstheme="majorBidi"/>
          <w:szCs w:val="24"/>
          <w:lang w:val="hr-HR"/>
        </w:rPr>
        <w:t xml:space="preserve"> što predstavlja nivo za koji je potrebna značajna eksterna podrška</w:t>
      </w:r>
      <w:r w:rsidR="0088318A" w:rsidRPr="006612F5">
        <w:rPr>
          <w:rFonts w:cstheme="majorBidi"/>
          <w:szCs w:val="24"/>
          <w:lang w:val="hr-HR"/>
        </w:rPr>
        <w:t>.</w:t>
      </w:r>
    </w:p>
    <w:p w:rsidR="001A2D06" w:rsidRPr="006612F5" w:rsidRDefault="0088318A" w:rsidP="00AF7D21">
      <w:pPr>
        <w:pStyle w:val="ListParagraph"/>
        <w:jc w:val="both"/>
        <w:rPr>
          <w:rFonts w:cstheme="majorBidi"/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>Primarni fiskalni deficit u 2018. bi trebalo da se poboljša za 3 procentna poena BDP-a</w:t>
      </w:r>
      <w:r w:rsidR="0031054C">
        <w:rPr>
          <w:rFonts w:cstheme="majorBidi"/>
          <w:b/>
          <w:szCs w:val="24"/>
          <w:lang w:val="hr-HR"/>
        </w:rPr>
        <w:t>,</w:t>
      </w:r>
      <w:r w:rsidRPr="006612F5">
        <w:rPr>
          <w:rFonts w:cstheme="majorBidi"/>
          <w:b/>
          <w:szCs w:val="24"/>
          <w:lang w:val="hr-HR"/>
        </w:rPr>
        <w:t xml:space="preserve"> na 1,</w:t>
      </w:r>
      <w:r w:rsidR="004949E9">
        <w:rPr>
          <w:rFonts w:cstheme="majorBidi"/>
          <w:b/>
          <w:szCs w:val="24"/>
          <w:lang w:val="hr-HR"/>
        </w:rPr>
        <w:t>6</w:t>
      </w:r>
      <w:r w:rsidRPr="006612F5">
        <w:rPr>
          <w:rFonts w:cstheme="majorBidi"/>
          <w:b/>
          <w:szCs w:val="24"/>
          <w:lang w:val="hr-HR"/>
        </w:rPr>
        <w:t xml:space="preserve"> procenata BDP-a.</w:t>
      </w:r>
      <w:r w:rsidR="005035C5">
        <w:rPr>
          <w:rFonts w:cstheme="majorBidi"/>
          <w:szCs w:val="24"/>
          <w:lang w:val="hr-HR"/>
        </w:rPr>
        <w:t xml:space="preserve"> </w:t>
      </w:r>
      <w:r w:rsidRPr="006612F5">
        <w:rPr>
          <w:rFonts w:cstheme="majorBidi"/>
          <w:szCs w:val="24"/>
          <w:lang w:val="hr-HR"/>
        </w:rPr>
        <w:t>Kapitalna potrošnj</w:t>
      </w:r>
      <w:r w:rsidR="00152359" w:rsidRPr="006612F5">
        <w:rPr>
          <w:rFonts w:cstheme="majorBidi"/>
          <w:szCs w:val="24"/>
          <w:lang w:val="hr-HR"/>
        </w:rPr>
        <w:t>a</w:t>
      </w:r>
      <w:r w:rsidRPr="006612F5">
        <w:rPr>
          <w:rFonts w:cstheme="majorBidi"/>
          <w:szCs w:val="24"/>
          <w:lang w:val="hr-HR"/>
        </w:rPr>
        <w:t xml:space="preserve"> će i dalje biti visok</w:t>
      </w:r>
      <w:r w:rsidR="00A40789" w:rsidRPr="006612F5">
        <w:rPr>
          <w:rFonts w:cstheme="majorBidi"/>
          <w:szCs w:val="24"/>
          <w:lang w:val="hr-HR"/>
        </w:rPr>
        <w:t>a</w:t>
      </w:r>
      <w:r w:rsidRPr="006612F5">
        <w:rPr>
          <w:rFonts w:cstheme="majorBidi"/>
          <w:szCs w:val="24"/>
          <w:lang w:val="hr-HR"/>
        </w:rPr>
        <w:t xml:space="preserve"> </w:t>
      </w:r>
      <w:r w:rsidR="00152359" w:rsidRPr="006612F5">
        <w:rPr>
          <w:rFonts w:cstheme="majorBidi"/>
          <w:bCs/>
          <w:szCs w:val="24"/>
          <w:lang w:val="hr-HR"/>
        </w:rPr>
        <w:t xml:space="preserve">i </w:t>
      </w:r>
      <w:r w:rsidRPr="006612F5">
        <w:rPr>
          <w:rFonts w:cstheme="majorBidi"/>
          <w:bCs/>
          <w:szCs w:val="24"/>
          <w:lang w:val="hr-HR"/>
        </w:rPr>
        <w:t>uključuje investiciju za autoput od 6 procenata BDP-a</w:t>
      </w:r>
      <w:r w:rsidR="005035C5">
        <w:rPr>
          <w:rFonts w:cstheme="majorBidi"/>
          <w:bCs/>
          <w:szCs w:val="24"/>
          <w:lang w:val="hr-HR"/>
        </w:rPr>
        <w:t xml:space="preserve">. </w:t>
      </w:r>
      <w:r w:rsidR="00152359" w:rsidRPr="006612F5">
        <w:rPr>
          <w:rFonts w:cstheme="majorBidi"/>
          <w:bCs/>
          <w:szCs w:val="24"/>
          <w:lang w:val="hr-HR"/>
        </w:rPr>
        <w:t>N</w:t>
      </w:r>
      <w:r w:rsidR="00A40789" w:rsidRPr="006612F5">
        <w:rPr>
          <w:rFonts w:cstheme="majorBidi"/>
          <w:bCs/>
          <w:szCs w:val="24"/>
          <w:lang w:val="hr-HR"/>
        </w:rPr>
        <w:t xml:space="preserve">adležni organi su sproveli povećanje prihoda od </w:t>
      </w:r>
      <w:r w:rsidR="00194060" w:rsidRPr="006612F5">
        <w:rPr>
          <w:rFonts w:cstheme="majorBidi"/>
          <w:bCs/>
          <w:szCs w:val="24"/>
          <w:lang w:val="hr-HR"/>
        </w:rPr>
        <w:t>1½</w:t>
      </w:r>
      <w:r w:rsidR="00A40789" w:rsidRPr="006612F5">
        <w:rPr>
          <w:rFonts w:cstheme="majorBidi"/>
          <w:bCs/>
          <w:szCs w:val="24"/>
          <w:lang w:val="hr-HR"/>
        </w:rPr>
        <w:t xml:space="preserve"> </w:t>
      </w:r>
      <w:r w:rsidR="00194060" w:rsidRPr="006612F5">
        <w:rPr>
          <w:rFonts w:cstheme="majorBidi"/>
          <w:bCs/>
          <w:szCs w:val="24"/>
          <w:lang w:val="hr-HR"/>
        </w:rPr>
        <w:t xml:space="preserve">p.p. </w:t>
      </w:r>
      <w:r w:rsidR="00A40789" w:rsidRPr="006612F5">
        <w:rPr>
          <w:rFonts w:cstheme="majorBidi"/>
          <w:bCs/>
          <w:szCs w:val="24"/>
          <w:lang w:val="hr-HR"/>
        </w:rPr>
        <w:t>BDP-a,</w:t>
      </w:r>
      <w:r w:rsidR="00E91619">
        <w:rPr>
          <w:rFonts w:cstheme="majorBidi"/>
          <w:bCs/>
          <w:szCs w:val="24"/>
          <w:lang w:val="hr-HR"/>
        </w:rPr>
        <w:t xml:space="preserve"> </w:t>
      </w:r>
      <w:r w:rsidR="00A40789" w:rsidRPr="006612F5">
        <w:rPr>
          <w:rFonts w:cstheme="majorBidi"/>
          <w:bCs/>
          <w:szCs w:val="24"/>
          <w:lang w:val="hr-HR"/>
        </w:rPr>
        <w:t>što odražava pove</w:t>
      </w:r>
      <w:r w:rsidR="005035C5">
        <w:rPr>
          <w:rFonts w:cstheme="majorBidi"/>
          <w:bCs/>
          <w:szCs w:val="24"/>
          <w:lang w:val="hr-HR"/>
        </w:rPr>
        <w:t xml:space="preserve">ćanja PDV-a i akciznih poreza. </w:t>
      </w:r>
      <w:r w:rsidR="00A40789" w:rsidRPr="006612F5">
        <w:rPr>
          <w:rFonts w:cstheme="majorBidi"/>
          <w:bCs/>
          <w:szCs w:val="24"/>
          <w:lang w:val="hr-HR"/>
        </w:rPr>
        <w:t xml:space="preserve">Projektovan je pad tekuće potrošnje </w:t>
      </w:r>
      <w:r w:rsidR="001A2D06" w:rsidRPr="006612F5">
        <w:rPr>
          <w:rFonts w:cstheme="majorBidi"/>
          <w:bCs/>
          <w:szCs w:val="24"/>
          <w:lang w:val="hr-HR"/>
        </w:rPr>
        <w:t xml:space="preserve">za </w:t>
      </w:r>
      <w:r w:rsidR="00194060" w:rsidRPr="006612F5">
        <w:rPr>
          <w:rFonts w:cstheme="majorBidi"/>
          <w:bCs/>
          <w:szCs w:val="24"/>
          <w:lang w:val="hr-HR"/>
        </w:rPr>
        <w:t>1½ p.p.</w:t>
      </w:r>
      <w:r w:rsidR="001A2D06" w:rsidRPr="006612F5">
        <w:rPr>
          <w:rFonts w:cstheme="majorBidi"/>
          <w:bCs/>
          <w:szCs w:val="24"/>
          <w:lang w:val="hr-HR"/>
        </w:rPr>
        <w:t xml:space="preserve"> usljed reformi tokom 2017. koje su se odnosi</w:t>
      </w:r>
      <w:r w:rsidR="00B63EBF" w:rsidRPr="006612F5">
        <w:rPr>
          <w:rFonts w:cstheme="majorBidi"/>
          <w:bCs/>
          <w:szCs w:val="24"/>
          <w:lang w:val="hr-HR"/>
        </w:rPr>
        <w:t>l</w:t>
      </w:r>
      <w:r w:rsidR="005035C5">
        <w:rPr>
          <w:rFonts w:cstheme="majorBidi"/>
          <w:bCs/>
          <w:szCs w:val="24"/>
          <w:lang w:val="hr-HR"/>
        </w:rPr>
        <w:t>e</w:t>
      </w:r>
      <w:r w:rsidR="001A2D06" w:rsidRPr="006612F5">
        <w:rPr>
          <w:rFonts w:cstheme="majorBidi"/>
          <w:bCs/>
          <w:szCs w:val="24"/>
          <w:lang w:val="hr-HR"/>
        </w:rPr>
        <w:t xml:space="preserve"> na lo</w:t>
      </w:r>
      <w:r w:rsidR="00B63EBF" w:rsidRPr="006612F5">
        <w:rPr>
          <w:rFonts w:cstheme="majorBidi"/>
          <w:bCs/>
          <w:szCs w:val="24"/>
          <w:lang w:val="hr-HR"/>
        </w:rPr>
        <w:t>š</w:t>
      </w:r>
      <w:r w:rsidR="001A2D06" w:rsidRPr="006612F5">
        <w:rPr>
          <w:rFonts w:cstheme="majorBidi"/>
          <w:bCs/>
          <w:szCs w:val="24"/>
          <w:lang w:val="hr-HR"/>
        </w:rPr>
        <w:t>e usmjerene doživotne naknade za majke i nastav</w:t>
      </w:r>
      <w:r w:rsidR="00F10670" w:rsidRPr="006612F5">
        <w:rPr>
          <w:rFonts w:cstheme="majorBidi"/>
          <w:bCs/>
          <w:szCs w:val="24"/>
          <w:lang w:val="hr-HR"/>
        </w:rPr>
        <w:t>a</w:t>
      </w:r>
      <w:r w:rsidR="001A2D06" w:rsidRPr="006612F5">
        <w:rPr>
          <w:rFonts w:cstheme="majorBidi"/>
          <w:bCs/>
          <w:szCs w:val="24"/>
          <w:lang w:val="hr-HR"/>
        </w:rPr>
        <w:t>k ogranič</w:t>
      </w:r>
      <w:r w:rsidR="005035C5">
        <w:rPr>
          <w:rFonts w:cstheme="majorBidi"/>
          <w:bCs/>
          <w:szCs w:val="24"/>
          <w:lang w:val="hr-HR"/>
        </w:rPr>
        <w:t xml:space="preserve">avanja zarada u javnom sektoru. </w:t>
      </w:r>
      <w:r w:rsidR="001A2D06" w:rsidRPr="006612F5">
        <w:rPr>
          <w:rFonts w:cstheme="majorBidi"/>
          <w:bCs/>
          <w:szCs w:val="24"/>
          <w:lang w:val="hr-HR"/>
        </w:rPr>
        <w:t>Kao rezultat toga, primarni suficit bez autoputa bi trebalo da se popravi za doda</w:t>
      </w:r>
      <w:r w:rsidR="005035C5">
        <w:rPr>
          <w:rFonts w:cstheme="majorBidi"/>
          <w:bCs/>
          <w:szCs w:val="24"/>
          <w:lang w:val="hr-HR"/>
        </w:rPr>
        <w:t>tnih</w:t>
      </w:r>
      <w:r w:rsidR="001A2D06" w:rsidRPr="006612F5">
        <w:rPr>
          <w:rFonts w:cstheme="majorBidi"/>
          <w:bCs/>
          <w:szCs w:val="24"/>
          <w:lang w:val="hr-HR"/>
        </w:rPr>
        <w:t xml:space="preserve"> 3 p.p. na </w:t>
      </w:r>
      <w:r w:rsidR="00194060" w:rsidRPr="006612F5">
        <w:rPr>
          <w:rFonts w:cstheme="majorBidi"/>
          <w:bCs/>
          <w:szCs w:val="24"/>
          <w:lang w:val="hr-HR"/>
        </w:rPr>
        <w:t>4¼</w:t>
      </w:r>
      <w:r w:rsidR="00B07FEE">
        <w:rPr>
          <w:rFonts w:cstheme="majorBidi"/>
          <w:bCs/>
          <w:szCs w:val="24"/>
          <w:lang w:val="hr-HR"/>
        </w:rPr>
        <w:t xml:space="preserve"> </w:t>
      </w:r>
      <w:r w:rsidR="00024540">
        <w:rPr>
          <w:rFonts w:cstheme="majorBidi"/>
          <w:bCs/>
          <w:szCs w:val="24"/>
          <w:lang w:val="hr-HR"/>
        </w:rPr>
        <w:t>procenta</w:t>
      </w:r>
      <w:r w:rsidR="005035C5">
        <w:rPr>
          <w:rFonts w:cstheme="majorBidi"/>
          <w:bCs/>
          <w:szCs w:val="24"/>
          <w:lang w:val="hr-HR"/>
        </w:rPr>
        <w:t xml:space="preserve"> BDP-a. </w:t>
      </w:r>
      <w:r w:rsidR="001A2D06" w:rsidRPr="006612F5">
        <w:rPr>
          <w:rFonts w:cstheme="majorBidi"/>
          <w:bCs/>
          <w:szCs w:val="24"/>
          <w:lang w:val="hr-HR"/>
        </w:rPr>
        <w:t xml:space="preserve">Neto dug opšteg nivoa države je projektovan da opadne </w:t>
      </w:r>
      <w:r w:rsidR="00F10670" w:rsidRPr="006612F5">
        <w:rPr>
          <w:rFonts w:cstheme="majorBidi"/>
          <w:szCs w:val="24"/>
          <w:lang w:val="hr-HR"/>
        </w:rPr>
        <w:t xml:space="preserve">za </w:t>
      </w:r>
      <w:r w:rsidR="004949E9">
        <w:rPr>
          <w:rFonts w:cstheme="majorBidi"/>
          <w:szCs w:val="24"/>
          <w:lang w:val="hr-HR"/>
        </w:rPr>
        <w:t>2</w:t>
      </w:r>
      <w:r w:rsidR="004949E9" w:rsidRPr="006612F5">
        <w:rPr>
          <w:rFonts w:cstheme="majorBidi"/>
          <w:szCs w:val="24"/>
          <w:lang w:val="hr-HR"/>
        </w:rPr>
        <w:t xml:space="preserve"> </w:t>
      </w:r>
      <w:r w:rsidR="00F10670" w:rsidRPr="006612F5">
        <w:rPr>
          <w:rFonts w:cstheme="majorBidi"/>
          <w:szCs w:val="24"/>
          <w:lang w:val="hr-HR"/>
        </w:rPr>
        <w:t>p.p.</w:t>
      </w:r>
      <w:r w:rsidR="001A2D06" w:rsidRPr="006612F5">
        <w:rPr>
          <w:rFonts w:cstheme="majorBidi"/>
          <w:szCs w:val="24"/>
          <w:lang w:val="hr-HR"/>
        </w:rPr>
        <w:t xml:space="preserve"> u </w:t>
      </w:r>
      <w:r w:rsidR="00F63F41" w:rsidRPr="006612F5">
        <w:rPr>
          <w:rFonts w:cstheme="majorBidi"/>
          <w:szCs w:val="24"/>
          <w:lang w:val="hr-HR"/>
        </w:rPr>
        <w:t xml:space="preserve">2018. </w:t>
      </w:r>
      <w:r w:rsidR="001A2D06" w:rsidRPr="006612F5">
        <w:rPr>
          <w:rFonts w:cstheme="majorBidi"/>
          <w:szCs w:val="24"/>
          <w:lang w:val="hr-HR"/>
        </w:rPr>
        <w:t xml:space="preserve">Bruto dug </w:t>
      </w:r>
      <w:r w:rsidR="00F10670" w:rsidRPr="006612F5">
        <w:rPr>
          <w:rFonts w:cstheme="majorBidi"/>
          <w:szCs w:val="24"/>
          <w:lang w:val="hr-HR"/>
        </w:rPr>
        <w:t xml:space="preserve">uključujući garancije </w:t>
      </w:r>
      <w:r w:rsidR="001A2D06" w:rsidRPr="006612F5">
        <w:rPr>
          <w:rFonts w:cstheme="majorBidi"/>
          <w:szCs w:val="24"/>
          <w:lang w:val="hr-HR"/>
        </w:rPr>
        <w:t xml:space="preserve">je projektovan da se poveća </w:t>
      </w:r>
      <w:r w:rsidR="00F10670" w:rsidRPr="006612F5">
        <w:rPr>
          <w:rFonts w:cstheme="majorBidi"/>
          <w:szCs w:val="24"/>
          <w:lang w:val="hr-HR"/>
        </w:rPr>
        <w:t xml:space="preserve">za 2½ p.p. </w:t>
      </w:r>
      <w:r w:rsidR="001A2D06" w:rsidRPr="006612F5">
        <w:rPr>
          <w:rFonts w:cstheme="majorBidi"/>
          <w:szCs w:val="24"/>
          <w:lang w:val="hr-HR"/>
        </w:rPr>
        <w:t xml:space="preserve">na 77 procenata </w:t>
      </w:r>
      <w:r w:rsidR="00F10670" w:rsidRPr="006612F5">
        <w:rPr>
          <w:rFonts w:cstheme="majorBidi"/>
          <w:szCs w:val="24"/>
          <w:lang w:val="hr-HR"/>
        </w:rPr>
        <w:t>BDP-a</w:t>
      </w:r>
      <w:r w:rsidR="001A2D06" w:rsidRPr="006612F5">
        <w:rPr>
          <w:rFonts w:cstheme="majorBidi"/>
          <w:szCs w:val="24"/>
          <w:lang w:val="hr-HR"/>
        </w:rPr>
        <w:t>, što odražava snažnu akumulaciju depozita države</w:t>
      </w:r>
      <w:r w:rsidR="00F10670" w:rsidRPr="006612F5">
        <w:rPr>
          <w:rFonts w:cstheme="majorBidi"/>
          <w:szCs w:val="24"/>
          <w:lang w:val="hr-HR"/>
        </w:rPr>
        <w:t xml:space="preserve"> za izgradnju fiskalnih</w:t>
      </w:r>
      <w:r w:rsidR="002E72F3">
        <w:rPr>
          <w:rFonts w:cstheme="majorBidi"/>
          <w:szCs w:val="24"/>
          <w:lang w:val="hr-HR"/>
        </w:rPr>
        <w:t xml:space="preserve"> zaštitnih</w:t>
      </w:r>
      <w:r w:rsidR="00F10670" w:rsidRPr="006612F5">
        <w:rPr>
          <w:rFonts w:cstheme="majorBidi"/>
          <w:szCs w:val="24"/>
          <w:lang w:val="hr-HR"/>
        </w:rPr>
        <w:t xml:space="preserve"> rezervi</w:t>
      </w:r>
      <w:r w:rsidR="001A2D06" w:rsidRPr="006612F5">
        <w:rPr>
          <w:rFonts w:cstheme="majorBidi"/>
          <w:szCs w:val="24"/>
          <w:lang w:val="hr-HR"/>
        </w:rPr>
        <w:t>.</w:t>
      </w:r>
    </w:p>
    <w:p w:rsidR="003637E0" w:rsidRPr="006612F5" w:rsidRDefault="00F10670" w:rsidP="00AF7D21">
      <w:pPr>
        <w:pStyle w:val="ListParagraph"/>
        <w:jc w:val="both"/>
        <w:rPr>
          <w:rFonts w:cstheme="majorBidi"/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>Sprovođenje strategije prilagođavanja će zahtijevati kontinuirane napore od strane nadležnih organa kako bi se riješ</w:t>
      </w:r>
      <w:r w:rsidR="005035C5">
        <w:rPr>
          <w:rFonts w:cstheme="majorBidi"/>
          <w:b/>
          <w:szCs w:val="24"/>
          <w:lang w:val="hr-HR"/>
        </w:rPr>
        <w:t>i</w:t>
      </w:r>
      <w:r w:rsidRPr="006612F5">
        <w:rPr>
          <w:rFonts w:cstheme="majorBidi"/>
          <w:b/>
          <w:szCs w:val="24"/>
          <w:lang w:val="hr-HR"/>
        </w:rPr>
        <w:t xml:space="preserve">li eksterni rizici. </w:t>
      </w:r>
      <w:r w:rsidR="001A2D06" w:rsidRPr="006612F5">
        <w:rPr>
          <w:rFonts w:cstheme="majorBidi"/>
          <w:szCs w:val="24"/>
          <w:lang w:val="hr-HR"/>
        </w:rPr>
        <w:t>Pod uslovom da se nastavi sa sprovođenjem strategije, bruto dug opšteg nivoa države</w:t>
      </w:r>
      <w:r w:rsidR="005035C5">
        <w:rPr>
          <w:rFonts w:cstheme="majorBidi"/>
          <w:szCs w:val="24"/>
          <w:lang w:val="hr-HR"/>
        </w:rPr>
        <w:t xml:space="preserve">, </w:t>
      </w:r>
      <w:r w:rsidR="001A2D06" w:rsidRPr="006612F5">
        <w:rPr>
          <w:rFonts w:cstheme="majorBidi"/>
          <w:szCs w:val="24"/>
          <w:lang w:val="hr-HR"/>
        </w:rPr>
        <w:t>uključujući garancije</w:t>
      </w:r>
      <w:r w:rsidR="005035C5">
        <w:rPr>
          <w:rFonts w:cstheme="majorBidi"/>
          <w:szCs w:val="24"/>
          <w:lang w:val="hr-HR"/>
        </w:rPr>
        <w:t>,</w:t>
      </w:r>
      <w:r w:rsidR="001A2D06" w:rsidRPr="006612F5">
        <w:rPr>
          <w:rFonts w:cstheme="majorBidi"/>
          <w:szCs w:val="24"/>
          <w:lang w:val="hr-HR"/>
        </w:rPr>
        <w:t xml:space="preserve"> bi se značajno smanji na </w:t>
      </w:r>
      <w:r w:rsidR="003003BA">
        <w:rPr>
          <w:rFonts w:cstheme="majorBidi"/>
          <w:szCs w:val="24"/>
          <w:lang w:val="hr-HR"/>
        </w:rPr>
        <w:t>održiviji ni</w:t>
      </w:r>
      <w:r w:rsidR="005035C5">
        <w:rPr>
          <w:rFonts w:cstheme="majorBidi"/>
          <w:szCs w:val="24"/>
          <w:lang w:val="hr-HR"/>
        </w:rPr>
        <w:t>vo</w:t>
      </w:r>
      <w:r w:rsidR="003003BA">
        <w:rPr>
          <w:rFonts w:cstheme="majorBidi"/>
          <w:szCs w:val="24"/>
          <w:lang w:val="hr-HR"/>
        </w:rPr>
        <w:t xml:space="preserve"> od</w:t>
      </w:r>
      <w:r w:rsidR="001A2D06" w:rsidRPr="006612F5">
        <w:rPr>
          <w:rFonts w:cstheme="majorBidi"/>
          <w:szCs w:val="24"/>
          <w:lang w:val="hr-HR"/>
        </w:rPr>
        <w:t xml:space="preserve"> </w:t>
      </w:r>
      <w:r w:rsidR="00F33128" w:rsidRPr="006612F5">
        <w:rPr>
          <w:rFonts w:cstheme="majorBidi"/>
          <w:bCs/>
          <w:szCs w:val="24"/>
          <w:lang w:val="hr-HR"/>
        </w:rPr>
        <w:t>5</w:t>
      </w:r>
      <w:r w:rsidR="00194060" w:rsidRPr="006612F5">
        <w:rPr>
          <w:rFonts w:cstheme="majorBidi"/>
          <w:bCs/>
          <w:szCs w:val="24"/>
          <w:lang w:val="hr-HR"/>
        </w:rPr>
        <w:t>6</w:t>
      </w:r>
      <w:r w:rsidR="001A2D06" w:rsidRPr="006612F5">
        <w:rPr>
          <w:rFonts w:cstheme="majorBidi"/>
          <w:bCs/>
          <w:szCs w:val="24"/>
          <w:lang w:val="hr-HR"/>
        </w:rPr>
        <w:t xml:space="preserve"> procenata BDP-a </w:t>
      </w:r>
      <w:r w:rsidR="002E72F3">
        <w:rPr>
          <w:rFonts w:cstheme="majorBidi"/>
          <w:bCs/>
          <w:szCs w:val="24"/>
          <w:lang w:val="hr-HR"/>
        </w:rPr>
        <w:t xml:space="preserve">u </w:t>
      </w:r>
      <w:r w:rsidR="0065629A">
        <w:rPr>
          <w:rFonts w:cstheme="majorBidi"/>
          <w:bCs/>
          <w:szCs w:val="24"/>
          <w:lang w:val="hr-HR"/>
        </w:rPr>
        <w:t>2023</w:t>
      </w:r>
      <w:r w:rsidR="00024454">
        <w:rPr>
          <w:rFonts w:cstheme="majorBidi"/>
          <w:bCs/>
          <w:szCs w:val="24"/>
          <w:lang w:val="hr-HR"/>
        </w:rPr>
        <w:t xml:space="preserve">. </w:t>
      </w:r>
      <w:r w:rsidR="001A2D06" w:rsidRPr="006612F5">
        <w:rPr>
          <w:rFonts w:cstheme="majorBidi"/>
          <w:bCs/>
          <w:szCs w:val="24"/>
          <w:lang w:val="hr-HR"/>
        </w:rPr>
        <w:t xml:space="preserve">Kraj potrošnje za autoput bi automatski smanjio kapitalnu potrošnju za 6 p.p. BDP-a </w:t>
      </w:r>
      <w:r w:rsidR="002E72F3">
        <w:rPr>
          <w:rFonts w:cstheme="majorBidi"/>
          <w:bCs/>
          <w:szCs w:val="24"/>
          <w:lang w:val="hr-HR"/>
        </w:rPr>
        <w:t>do</w:t>
      </w:r>
      <w:r w:rsidR="002E72F3" w:rsidRPr="006612F5">
        <w:rPr>
          <w:rFonts w:cstheme="majorBidi"/>
          <w:bCs/>
          <w:szCs w:val="24"/>
          <w:lang w:val="hr-HR"/>
        </w:rPr>
        <w:t xml:space="preserve"> </w:t>
      </w:r>
      <w:r w:rsidR="001A2D06" w:rsidRPr="006612F5">
        <w:rPr>
          <w:rFonts w:cstheme="majorBidi"/>
          <w:bCs/>
          <w:szCs w:val="24"/>
          <w:lang w:val="hr-HR"/>
        </w:rPr>
        <w:t>2020</w:t>
      </w:r>
      <w:r w:rsidR="00714904" w:rsidRPr="006612F5">
        <w:rPr>
          <w:rFonts w:cstheme="majorBidi"/>
          <w:bCs/>
          <w:szCs w:val="24"/>
          <w:lang w:val="hr-HR"/>
        </w:rPr>
        <w:t>,</w:t>
      </w:r>
      <w:r w:rsidR="002E72F3">
        <w:rPr>
          <w:rFonts w:cstheme="majorBidi"/>
          <w:bCs/>
          <w:szCs w:val="24"/>
          <w:lang w:val="hr-HR"/>
        </w:rPr>
        <w:t xml:space="preserve"> </w:t>
      </w:r>
      <w:r w:rsidR="00E13CF3" w:rsidRPr="006612F5">
        <w:rPr>
          <w:rFonts w:cstheme="majorBidi"/>
          <w:bCs/>
          <w:szCs w:val="24"/>
          <w:lang w:val="hr-HR"/>
        </w:rPr>
        <w:t xml:space="preserve">a postigao bi se </w:t>
      </w:r>
      <w:r w:rsidR="001A2D06" w:rsidRPr="006612F5">
        <w:rPr>
          <w:rFonts w:cstheme="majorBidi"/>
          <w:bCs/>
          <w:szCs w:val="24"/>
          <w:lang w:val="hr-HR"/>
        </w:rPr>
        <w:t>ukupni prima</w:t>
      </w:r>
      <w:r w:rsidR="005035C5">
        <w:rPr>
          <w:rFonts w:cstheme="majorBidi"/>
          <w:bCs/>
          <w:szCs w:val="24"/>
          <w:lang w:val="hr-HR"/>
        </w:rPr>
        <w:t>rni</w:t>
      </w:r>
      <w:r w:rsidR="001A2D06" w:rsidRPr="006612F5">
        <w:rPr>
          <w:rFonts w:cstheme="majorBidi"/>
          <w:bCs/>
          <w:szCs w:val="24"/>
          <w:lang w:val="hr-HR"/>
        </w:rPr>
        <w:t xml:space="preserve"> </w:t>
      </w:r>
      <w:r w:rsidR="003637E0" w:rsidRPr="006612F5">
        <w:rPr>
          <w:rFonts w:cstheme="majorBidi"/>
          <w:bCs/>
          <w:szCs w:val="24"/>
          <w:lang w:val="hr-HR"/>
        </w:rPr>
        <w:t xml:space="preserve">suficit od </w:t>
      </w:r>
      <w:r w:rsidR="00557269" w:rsidRPr="006612F5">
        <w:rPr>
          <w:rFonts w:cstheme="majorBidi"/>
          <w:szCs w:val="24"/>
          <w:lang w:val="hr-HR"/>
        </w:rPr>
        <w:t>4½</w:t>
      </w:r>
      <w:r w:rsidR="003637E0" w:rsidRPr="006612F5">
        <w:rPr>
          <w:rFonts w:cstheme="majorBidi"/>
          <w:szCs w:val="24"/>
          <w:lang w:val="hr-HR"/>
        </w:rPr>
        <w:t xml:space="preserve"> procenata BDP-a </w:t>
      </w:r>
      <w:r w:rsidR="00E13CF3" w:rsidRPr="006612F5">
        <w:rPr>
          <w:rFonts w:cstheme="majorBidi"/>
          <w:szCs w:val="24"/>
          <w:lang w:val="hr-HR"/>
        </w:rPr>
        <w:t xml:space="preserve">uz manja </w:t>
      </w:r>
      <w:r w:rsidR="003637E0" w:rsidRPr="006612F5">
        <w:rPr>
          <w:rFonts w:cstheme="majorBidi"/>
          <w:szCs w:val="24"/>
          <w:lang w:val="hr-HR"/>
        </w:rPr>
        <w:t>dodatn</w:t>
      </w:r>
      <w:r w:rsidR="00E13CF3" w:rsidRPr="006612F5">
        <w:rPr>
          <w:rFonts w:cstheme="majorBidi"/>
          <w:szCs w:val="24"/>
          <w:lang w:val="hr-HR"/>
        </w:rPr>
        <w:t>a</w:t>
      </w:r>
      <w:r w:rsidR="003637E0" w:rsidRPr="006612F5">
        <w:rPr>
          <w:rFonts w:cstheme="majorBidi"/>
          <w:szCs w:val="24"/>
          <w:lang w:val="hr-HR"/>
        </w:rPr>
        <w:t xml:space="preserve"> fiskaln</w:t>
      </w:r>
      <w:r w:rsidR="00E13CF3" w:rsidRPr="006612F5">
        <w:rPr>
          <w:rFonts w:cstheme="majorBidi"/>
          <w:szCs w:val="24"/>
          <w:lang w:val="hr-HR"/>
        </w:rPr>
        <w:t>a</w:t>
      </w:r>
      <w:r w:rsidR="005035C5">
        <w:rPr>
          <w:rFonts w:cstheme="majorBidi"/>
          <w:szCs w:val="24"/>
          <w:lang w:val="hr-HR"/>
        </w:rPr>
        <w:t xml:space="preserve"> prilagođavanja. </w:t>
      </w:r>
      <w:r w:rsidR="003637E0" w:rsidRPr="006612F5">
        <w:rPr>
          <w:rFonts w:cstheme="majorBidi"/>
          <w:szCs w:val="24"/>
          <w:lang w:val="hr-HR"/>
        </w:rPr>
        <w:t xml:space="preserve">Misija projektuje da će se ciljani primarni suficit postepeno smanjiti nakon 2020. kako bi </w:t>
      </w:r>
      <w:r w:rsidR="002419C3">
        <w:rPr>
          <w:rFonts w:cstheme="majorBidi"/>
          <w:szCs w:val="24"/>
          <w:lang w:val="hr-HR"/>
        </w:rPr>
        <w:t xml:space="preserve">se </w:t>
      </w:r>
      <w:r w:rsidR="003637E0" w:rsidRPr="006612F5">
        <w:rPr>
          <w:rFonts w:cstheme="majorBidi"/>
          <w:szCs w:val="24"/>
          <w:lang w:val="hr-HR"/>
        </w:rPr>
        <w:t>stvorio prosto</w:t>
      </w:r>
      <w:r w:rsidR="00E13CF3" w:rsidRPr="006612F5">
        <w:rPr>
          <w:rFonts w:cstheme="majorBidi"/>
          <w:szCs w:val="24"/>
          <w:lang w:val="hr-HR"/>
        </w:rPr>
        <w:t>r</w:t>
      </w:r>
      <w:r w:rsidR="003637E0" w:rsidRPr="006612F5">
        <w:rPr>
          <w:rFonts w:cstheme="majorBidi"/>
          <w:szCs w:val="24"/>
          <w:lang w:val="hr-HR"/>
        </w:rPr>
        <w:t xml:space="preserve"> za visok nivo prioritetne potrošnj</w:t>
      </w:r>
      <w:r w:rsidR="00E13CF3" w:rsidRPr="006612F5">
        <w:rPr>
          <w:rFonts w:cstheme="majorBidi"/>
          <w:szCs w:val="24"/>
          <w:lang w:val="hr-HR"/>
        </w:rPr>
        <w:t>e</w:t>
      </w:r>
      <w:r w:rsidR="003637E0" w:rsidRPr="006612F5">
        <w:rPr>
          <w:rFonts w:cstheme="majorBidi"/>
          <w:szCs w:val="24"/>
          <w:lang w:val="hr-HR"/>
        </w:rPr>
        <w:t xml:space="preserve"> </w:t>
      </w:r>
      <w:r w:rsidR="00E13CF3" w:rsidRPr="006612F5">
        <w:rPr>
          <w:rFonts w:cstheme="majorBidi"/>
          <w:szCs w:val="24"/>
          <w:lang w:val="hr-HR"/>
        </w:rPr>
        <w:t>z</w:t>
      </w:r>
      <w:r w:rsidR="003637E0" w:rsidRPr="006612F5">
        <w:rPr>
          <w:rFonts w:cstheme="majorBidi"/>
          <w:szCs w:val="24"/>
          <w:lang w:val="hr-HR"/>
        </w:rPr>
        <w:t>a fizički i ljudski kapital kako bi se unaprijedili izgledi za rast.</w:t>
      </w:r>
      <w:r w:rsidR="005035C5">
        <w:rPr>
          <w:rFonts w:cstheme="majorBidi"/>
          <w:szCs w:val="24"/>
          <w:lang w:val="hr-HR"/>
        </w:rPr>
        <w:t xml:space="preserve"> </w:t>
      </w:r>
      <w:r w:rsidR="00E13CF3" w:rsidRPr="006612F5">
        <w:rPr>
          <w:rFonts w:cstheme="majorBidi"/>
          <w:szCs w:val="24"/>
          <w:lang w:val="hr-HR"/>
        </w:rPr>
        <w:t xml:space="preserve">Nadležni organi su saglasni sa misijom da faze od 2 do 4 autoputa ne bi trebalo da uključe preuzimanje novih dugova od strane države.  </w:t>
      </w:r>
    </w:p>
    <w:p w:rsidR="00F6501B" w:rsidRPr="006612F5" w:rsidRDefault="002E72F3" w:rsidP="00AF7D21">
      <w:pPr>
        <w:pStyle w:val="Heading3"/>
        <w:spacing w:line="264" w:lineRule="auto"/>
        <w:jc w:val="both"/>
        <w:rPr>
          <w:rFonts w:asciiTheme="majorBidi" w:hAnsiTheme="majorBidi"/>
          <w:lang w:val="hr-HR"/>
        </w:rPr>
      </w:pPr>
      <w:r>
        <w:rPr>
          <w:rFonts w:asciiTheme="majorBidi" w:hAnsiTheme="majorBidi"/>
          <w:lang w:val="hr-HR"/>
        </w:rPr>
        <w:t xml:space="preserve">Reforme </w:t>
      </w:r>
      <w:r w:rsidR="003637E0" w:rsidRPr="006612F5">
        <w:rPr>
          <w:rFonts w:asciiTheme="majorBidi" w:hAnsiTheme="majorBidi"/>
          <w:lang w:val="hr-HR"/>
        </w:rPr>
        <w:t xml:space="preserve"> upravljanj</w:t>
      </w:r>
      <w:r>
        <w:rPr>
          <w:rFonts w:asciiTheme="majorBidi" w:hAnsiTheme="majorBidi"/>
          <w:lang w:val="hr-HR"/>
        </w:rPr>
        <w:t>a javnim dugom</w:t>
      </w:r>
    </w:p>
    <w:p w:rsidR="003637E0" w:rsidRPr="00B46CCF" w:rsidRDefault="003637E0" w:rsidP="00AF7D21">
      <w:pPr>
        <w:pStyle w:val="ListParagraph"/>
        <w:jc w:val="both"/>
        <w:rPr>
          <w:rFonts w:cstheme="majorBidi"/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>Nadležni organi preduzimaju korak</w:t>
      </w:r>
      <w:r w:rsidR="00030608">
        <w:rPr>
          <w:rFonts w:cstheme="majorBidi"/>
          <w:b/>
          <w:szCs w:val="24"/>
          <w:lang w:val="hr-HR"/>
        </w:rPr>
        <w:t>e</w:t>
      </w:r>
      <w:r w:rsidRPr="006612F5">
        <w:rPr>
          <w:rFonts w:cstheme="majorBidi"/>
          <w:b/>
          <w:szCs w:val="24"/>
          <w:lang w:val="hr-HR"/>
        </w:rPr>
        <w:t xml:space="preserve"> kako bi se unaprijedio profil dospijeća duga kao sastavio dio Srednjoročne stretegije za dug koja će uskoro biti usvojena.</w:t>
      </w:r>
      <w:r w:rsidR="00B11A8E">
        <w:rPr>
          <w:rFonts w:cstheme="majorBidi"/>
          <w:szCs w:val="24"/>
          <w:lang w:val="hr-HR"/>
        </w:rPr>
        <w:t xml:space="preserve"> </w:t>
      </w:r>
      <w:r w:rsidR="00E13CF3" w:rsidRPr="006612F5">
        <w:rPr>
          <w:rFonts w:cstheme="majorBidi"/>
          <w:szCs w:val="24"/>
          <w:lang w:val="hr-HR"/>
        </w:rPr>
        <w:t>Suočeni sa zna</w:t>
      </w:r>
      <w:r w:rsidR="002E72F3">
        <w:rPr>
          <w:rFonts w:cstheme="majorBidi"/>
          <w:szCs w:val="24"/>
          <w:lang w:val="hr-HR"/>
        </w:rPr>
        <w:t>ča</w:t>
      </w:r>
      <w:r w:rsidR="00E13CF3" w:rsidRPr="006612F5">
        <w:rPr>
          <w:rFonts w:cstheme="majorBidi"/>
          <w:szCs w:val="24"/>
          <w:lang w:val="hr-HR"/>
        </w:rPr>
        <w:t>jnim iznosom Euroobveznica koje dospijevaju za otkup 2019-21, o</w:t>
      </w:r>
      <w:r w:rsidR="002565AA" w:rsidRPr="006612F5">
        <w:rPr>
          <w:rFonts w:cstheme="majorBidi"/>
          <w:szCs w:val="24"/>
          <w:lang w:val="hr-HR"/>
        </w:rPr>
        <w:t xml:space="preserve">ni </w:t>
      </w:r>
      <w:r w:rsidR="002E72F3">
        <w:rPr>
          <w:rFonts w:cstheme="majorBidi"/>
          <w:szCs w:val="24"/>
          <w:lang w:val="hr-HR"/>
        </w:rPr>
        <w:t xml:space="preserve">razmatraju strategije </w:t>
      </w:r>
      <w:r w:rsidR="002565AA" w:rsidRPr="006612F5">
        <w:rPr>
          <w:rFonts w:cstheme="majorBidi"/>
          <w:szCs w:val="24"/>
          <w:lang w:val="hr-HR"/>
        </w:rPr>
        <w:t>kako bi prijevremeno platili ne</w:t>
      </w:r>
      <w:r w:rsidR="002E72F3">
        <w:rPr>
          <w:rFonts w:cstheme="majorBidi"/>
          <w:szCs w:val="24"/>
          <w:lang w:val="hr-HR"/>
        </w:rPr>
        <w:t>dospjele</w:t>
      </w:r>
      <w:r w:rsidR="00B11A8E">
        <w:rPr>
          <w:rFonts w:cstheme="majorBidi"/>
          <w:szCs w:val="24"/>
          <w:lang w:val="hr-HR"/>
        </w:rPr>
        <w:t xml:space="preserve"> Euroobveznice. </w:t>
      </w:r>
      <w:r w:rsidR="002E72F3">
        <w:rPr>
          <w:rFonts w:cstheme="majorBidi"/>
          <w:szCs w:val="24"/>
          <w:lang w:val="hr-HR"/>
        </w:rPr>
        <w:t>Nadležni organi su dob</w:t>
      </w:r>
      <w:r w:rsidR="005035C5">
        <w:rPr>
          <w:rFonts w:cstheme="majorBidi"/>
          <w:szCs w:val="24"/>
          <w:lang w:val="hr-HR"/>
        </w:rPr>
        <w:t>i</w:t>
      </w:r>
      <w:r w:rsidR="002E72F3">
        <w:rPr>
          <w:rFonts w:cstheme="majorBidi"/>
          <w:szCs w:val="24"/>
          <w:lang w:val="hr-HR"/>
        </w:rPr>
        <w:t xml:space="preserve">li čvrste ponude za finansiranje </w:t>
      </w:r>
      <w:r w:rsidR="002565AA" w:rsidRPr="006612F5">
        <w:rPr>
          <w:rFonts w:cstheme="majorBidi"/>
          <w:szCs w:val="24"/>
          <w:lang w:val="hr-HR"/>
        </w:rPr>
        <w:t>od konzorcijuma međunarodnih banaka, uz podršku Garancije zasnovane na javnim politika</w:t>
      </w:r>
      <w:r w:rsidR="00BB71C8" w:rsidRPr="006612F5">
        <w:rPr>
          <w:rFonts w:cstheme="majorBidi"/>
          <w:szCs w:val="24"/>
          <w:lang w:val="hr-HR"/>
        </w:rPr>
        <w:t xml:space="preserve">ma </w:t>
      </w:r>
      <w:r w:rsidR="002565AA" w:rsidRPr="006612F5">
        <w:rPr>
          <w:rFonts w:cstheme="majorBidi"/>
          <w:szCs w:val="24"/>
          <w:lang w:val="hr-HR"/>
        </w:rPr>
        <w:t xml:space="preserve">Svjetske banke, </w:t>
      </w:r>
      <w:r w:rsidR="00BC79E8">
        <w:rPr>
          <w:rFonts w:cstheme="majorBidi"/>
          <w:szCs w:val="24"/>
          <w:lang w:val="hr-HR"/>
        </w:rPr>
        <w:t>za</w:t>
      </w:r>
      <w:r w:rsidR="002565AA" w:rsidRPr="006612F5">
        <w:rPr>
          <w:rFonts w:cstheme="majorBidi"/>
          <w:szCs w:val="24"/>
          <w:lang w:val="hr-HR"/>
        </w:rPr>
        <w:t xml:space="preserve"> 250 miliona eura (sa dospijećem od 12 godina i kamatnom stopom od 2,95 procenata)</w:t>
      </w:r>
      <w:r w:rsidR="003003BA">
        <w:rPr>
          <w:rFonts w:cstheme="majorBidi"/>
          <w:szCs w:val="24"/>
          <w:lang w:val="hr-HR"/>
        </w:rPr>
        <w:t>.</w:t>
      </w:r>
      <w:r w:rsidR="002565AA" w:rsidRPr="006612F5">
        <w:rPr>
          <w:rFonts w:cstheme="majorBidi"/>
          <w:szCs w:val="24"/>
          <w:lang w:val="hr-HR"/>
        </w:rPr>
        <w:t xml:space="preserve"> </w:t>
      </w:r>
      <w:r w:rsidR="00D20552">
        <w:rPr>
          <w:rFonts w:cstheme="majorBidi"/>
          <w:szCs w:val="24"/>
          <w:lang w:val="hr-HR"/>
        </w:rPr>
        <w:t>Sada je projektovano da su se</w:t>
      </w:r>
      <w:r w:rsidR="002565AA" w:rsidRPr="006612F5">
        <w:rPr>
          <w:rFonts w:cstheme="majorBidi"/>
          <w:szCs w:val="24"/>
          <w:lang w:val="hr-HR"/>
        </w:rPr>
        <w:t xml:space="preserve"> potrebe za finansiranjem </w:t>
      </w:r>
      <w:r w:rsidR="00D20552">
        <w:rPr>
          <w:rFonts w:cstheme="majorBidi"/>
          <w:szCs w:val="24"/>
          <w:lang w:val="hr-HR"/>
        </w:rPr>
        <w:t xml:space="preserve">zaokružile </w:t>
      </w:r>
      <w:r w:rsidR="002565AA" w:rsidRPr="006612F5">
        <w:rPr>
          <w:rFonts w:cstheme="majorBidi"/>
          <w:szCs w:val="24"/>
          <w:lang w:val="hr-HR"/>
        </w:rPr>
        <w:t>za 2018. i 2019, uključujući i amor</w:t>
      </w:r>
      <w:r w:rsidR="00B11A8E">
        <w:rPr>
          <w:rFonts w:cstheme="majorBidi"/>
          <w:szCs w:val="24"/>
          <w:lang w:val="hr-HR"/>
        </w:rPr>
        <w:t xml:space="preserve">tizaciju Euroobveznize u 2019. </w:t>
      </w:r>
      <w:r w:rsidR="00BC79E8">
        <w:rPr>
          <w:rFonts w:cstheme="majorBidi"/>
          <w:szCs w:val="24"/>
          <w:lang w:val="hr-HR"/>
        </w:rPr>
        <w:t xml:space="preserve">Razmatraju se dodatni koraci kako </w:t>
      </w:r>
      <w:r w:rsidR="002565AA" w:rsidRPr="006612F5">
        <w:rPr>
          <w:rFonts w:cstheme="majorBidi"/>
          <w:szCs w:val="24"/>
          <w:lang w:val="hr-HR"/>
        </w:rPr>
        <w:t xml:space="preserve">bi </w:t>
      </w:r>
      <w:r w:rsidR="00BC79E8">
        <w:rPr>
          <w:rFonts w:cstheme="majorBidi"/>
          <w:szCs w:val="24"/>
          <w:lang w:val="hr-HR"/>
        </w:rPr>
        <w:t xml:space="preserve">se </w:t>
      </w:r>
      <w:r w:rsidR="005035C5">
        <w:rPr>
          <w:rFonts w:cstheme="majorBidi"/>
          <w:szCs w:val="24"/>
          <w:lang w:val="hr-HR"/>
        </w:rPr>
        <w:t>zaokružila potreba</w:t>
      </w:r>
      <w:r w:rsidR="002565AA" w:rsidRPr="006612F5">
        <w:rPr>
          <w:rFonts w:cstheme="majorBidi"/>
          <w:szCs w:val="24"/>
          <w:lang w:val="hr-HR"/>
        </w:rPr>
        <w:t xml:space="preserve"> za finansiranjem za 2020. </w:t>
      </w:r>
      <w:r w:rsidR="00BC79E8">
        <w:rPr>
          <w:rFonts w:cstheme="majorBidi"/>
          <w:szCs w:val="24"/>
          <w:lang w:val="hr-HR"/>
        </w:rPr>
        <w:t xml:space="preserve">i 2021. </w:t>
      </w:r>
      <w:r w:rsidR="002565AA" w:rsidRPr="006612F5">
        <w:rPr>
          <w:rFonts w:cstheme="majorBidi"/>
          <w:szCs w:val="24"/>
          <w:lang w:val="hr-HR"/>
        </w:rPr>
        <w:t>i produžil</w:t>
      </w:r>
      <w:r w:rsidR="005035C5">
        <w:rPr>
          <w:rFonts w:cstheme="majorBidi"/>
          <w:szCs w:val="24"/>
          <w:lang w:val="hr-HR"/>
        </w:rPr>
        <w:t>o</w:t>
      </w:r>
      <w:r w:rsidR="002565AA" w:rsidRPr="006612F5">
        <w:rPr>
          <w:rFonts w:cstheme="majorBidi"/>
          <w:szCs w:val="24"/>
          <w:lang w:val="hr-HR"/>
        </w:rPr>
        <w:t xml:space="preserve"> </w:t>
      </w:r>
      <w:r w:rsidR="005E7CE7" w:rsidRPr="006612F5">
        <w:rPr>
          <w:rFonts w:cstheme="majorBidi"/>
          <w:szCs w:val="24"/>
          <w:lang w:val="hr-HR"/>
        </w:rPr>
        <w:t xml:space="preserve">prosječno </w:t>
      </w:r>
      <w:r w:rsidR="002565AA" w:rsidRPr="006612F5">
        <w:rPr>
          <w:rFonts w:cstheme="majorBidi"/>
          <w:szCs w:val="24"/>
          <w:lang w:val="hr-HR"/>
        </w:rPr>
        <w:t>dospijeće Euroobveznica, čime se bi se</w:t>
      </w:r>
      <w:r w:rsidR="005035C5">
        <w:rPr>
          <w:rFonts w:cstheme="majorBidi"/>
          <w:szCs w:val="24"/>
          <w:lang w:val="hr-HR"/>
        </w:rPr>
        <w:t xml:space="preserve">, </w:t>
      </w:r>
      <w:r w:rsidR="002565AA" w:rsidRPr="006612F5">
        <w:rPr>
          <w:rFonts w:cstheme="majorBidi"/>
          <w:szCs w:val="24"/>
          <w:lang w:val="hr-HR"/>
        </w:rPr>
        <w:t>u velikoj mjeri</w:t>
      </w:r>
      <w:r w:rsidR="005035C5">
        <w:rPr>
          <w:rFonts w:cstheme="majorBidi"/>
          <w:szCs w:val="24"/>
          <w:lang w:val="hr-HR"/>
        </w:rPr>
        <w:t>,</w:t>
      </w:r>
      <w:r w:rsidR="002565AA" w:rsidRPr="006612F5">
        <w:rPr>
          <w:rFonts w:cstheme="majorBidi"/>
          <w:szCs w:val="24"/>
          <w:lang w:val="hr-HR"/>
        </w:rPr>
        <w:t xml:space="preserve"> smanjio rizik od </w:t>
      </w:r>
      <w:r w:rsidR="002565AA" w:rsidRPr="00B46CCF">
        <w:rPr>
          <w:rFonts w:cstheme="majorBidi"/>
          <w:szCs w:val="24"/>
          <w:lang w:val="hr-HR"/>
        </w:rPr>
        <w:t xml:space="preserve">nemogućnosti produženja </w:t>
      </w:r>
      <w:r w:rsidR="00B46CCF" w:rsidRPr="00B46CCF">
        <w:rPr>
          <w:rFonts w:cstheme="majorBidi"/>
          <w:szCs w:val="24"/>
          <w:lang w:val="hr-HR"/>
        </w:rPr>
        <w:t xml:space="preserve">dospijeća </w:t>
      </w:r>
      <w:r w:rsidR="002565AA" w:rsidRPr="00B46CCF">
        <w:rPr>
          <w:rFonts w:cstheme="majorBidi"/>
          <w:szCs w:val="24"/>
          <w:lang w:val="hr-HR"/>
        </w:rPr>
        <w:t>obvez</w:t>
      </w:r>
      <w:r w:rsidR="00B46CCF" w:rsidRPr="00B46CCF">
        <w:rPr>
          <w:rFonts w:cstheme="majorBidi"/>
          <w:szCs w:val="24"/>
          <w:lang w:val="hr-HR"/>
        </w:rPr>
        <w:t>nica</w:t>
      </w:r>
      <w:r w:rsidR="002565AA" w:rsidRPr="00B46CCF">
        <w:rPr>
          <w:rFonts w:cstheme="majorBidi"/>
          <w:szCs w:val="24"/>
          <w:lang w:val="hr-HR"/>
        </w:rPr>
        <w:t>.</w:t>
      </w:r>
      <w:r w:rsidR="00B11A8E">
        <w:rPr>
          <w:rFonts w:cstheme="majorBidi"/>
          <w:szCs w:val="24"/>
          <w:lang w:val="hr-HR"/>
        </w:rPr>
        <w:t xml:space="preserve"> </w:t>
      </w:r>
      <w:r w:rsidR="00BC79E8">
        <w:rPr>
          <w:rFonts w:cstheme="majorBidi"/>
          <w:szCs w:val="24"/>
          <w:lang w:val="hr-HR"/>
        </w:rPr>
        <w:t>Misija podržava napore nadležnih organa za unaprijeđenje upravljanja javnim dugom.</w:t>
      </w:r>
    </w:p>
    <w:p w:rsidR="00DD7B1C" w:rsidRPr="006612F5" w:rsidRDefault="00192A7A" w:rsidP="00AF7D21">
      <w:pPr>
        <w:pStyle w:val="Heading3"/>
        <w:spacing w:line="264" w:lineRule="auto"/>
        <w:jc w:val="both"/>
        <w:rPr>
          <w:rFonts w:asciiTheme="majorBidi" w:hAnsiTheme="majorBidi"/>
          <w:lang w:val="hr-HR"/>
        </w:rPr>
      </w:pPr>
      <w:r w:rsidRPr="006612F5">
        <w:rPr>
          <w:rFonts w:asciiTheme="majorBidi" w:hAnsiTheme="majorBidi"/>
          <w:lang w:val="hr-HR"/>
        </w:rPr>
        <w:t>Srednjoročn</w:t>
      </w:r>
      <w:r w:rsidR="005E7CE7" w:rsidRPr="006612F5">
        <w:rPr>
          <w:rFonts w:asciiTheme="majorBidi" w:hAnsiTheme="majorBidi"/>
          <w:lang w:val="hr-HR"/>
        </w:rPr>
        <w:t>e</w:t>
      </w:r>
      <w:r w:rsidRPr="006612F5">
        <w:rPr>
          <w:rFonts w:asciiTheme="majorBidi" w:hAnsiTheme="majorBidi"/>
          <w:lang w:val="hr-HR"/>
        </w:rPr>
        <w:t xml:space="preserve"> fiskaln</w:t>
      </w:r>
      <w:r w:rsidR="005E7CE7" w:rsidRPr="006612F5">
        <w:rPr>
          <w:rFonts w:asciiTheme="majorBidi" w:hAnsiTheme="majorBidi"/>
          <w:lang w:val="hr-HR"/>
        </w:rPr>
        <w:t>e</w:t>
      </w:r>
      <w:r w:rsidRPr="006612F5">
        <w:rPr>
          <w:rFonts w:asciiTheme="majorBidi" w:hAnsiTheme="majorBidi"/>
          <w:lang w:val="hr-HR"/>
        </w:rPr>
        <w:t xml:space="preserve"> </w:t>
      </w:r>
      <w:r w:rsidR="005E7CE7" w:rsidRPr="006612F5">
        <w:rPr>
          <w:rFonts w:asciiTheme="majorBidi" w:hAnsiTheme="majorBidi"/>
          <w:lang w:val="hr-HR"/>
        </w:rPr>
        <w:t>reforme</w:t>
      </w:r>
    </w:p>
    <w:p w:rsidR="002565AA" w:rsidRPr="006612F5" w:rsidRDefault="002565AA" w:rsidP="00AF7D21">
      <w:pPr>
        <w:pStyle w:val="ListParagraph"/>
        <w:jc w:val="both"/>
        <w:rPr>
          <w:rFonts w:cstheme="majorBidi"/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>Nadležni organi se suočavaju sa</w:t>
      </w:r>
      <w:r w:rsidR="00952234" w:rsidRPr="006612F5">
        <w:rPr>
          <w:rFonts w:cstheme="majorBidi"/>
          <w:b/>
          <w:szCs w:val="24"/>
          <w:lang w:val="hr-HR"/>
        </w:rPr>
        <w:t xml:space="preserve"> značajnim srednjoročnim fiskalnim izazovima koji zahtijevaju </w:t>
      </w:r>
      <w:r w:rsidR="00BC79E8">
        <w:rPr>
          <w:rFonts w:cstheme="majorBidi"/>
          <w:b/>
          <w:szCs w:val="24"/>
          <w:lang w:val="hr-HR"/>
        </w:rPr>
        <w:t>sveobuhvatne</w:t>
      </w:r>
      <w:r w:rsidR="00BC79E8" w:rsidRPr="006612F5">
        <w:rPr>
          <w:rFonts w:cstheme="majorBidi"/>
          <w:b/>
          <w:szCs w:val="24"/>
          <w:lang w:val="hr-HR"/>
        </w:rPr>
        <w:t xml:space="preserve"> </w:t>
      </w:r>
      <w:r w:rsidR="00952234" w:rsidRPr="006612F5">
        <w:rPr>
          <w:rFonts w:cstheme="majorBidi"/>
          <w:b/>
          <w:szCs w:val="24"/>
          <w:lang w:val="hr-HR"/>
        </w:rPr>
        <w:t>reforme.</w:t>
      </w:r>
      <w:r w:rsidR="00B11A8E">
        <w:rPr>
          <w:rFonts w:cstheme="majorBidi"/>
          <w:szCs w:val="24"/>
          <w:lang w:val="hr-HR"/>
        </w:rPr>
        <w:t xml:space="preserve"> </w:t>
      </w:r>
      <w:r w:rsidR="005E7CE7" w:rsidRPr="006612F5">
        <w:rPr>
          <w:rFonts w:cstheme="majorBidi"/>
          <w:szCs w:val="24"/>
          <w:lang w:val="hr-HR"/>
        </w:rPr>
        <w:t xml:space="preserve">Trebalo bi osnažiti fiskalne institucije kako bi se osigurala fiskalna disciplina i podržao cilj Crne Gore ka članstvu u EU. </w:t>
      </w:r>
      <w:r w:rsidR="00952234" w:rsidRPr="006612F5">
        <w:rPr>
          <w:rFonts w:cstheme="majorBidi"/>
          <w:szCs w:val="24"/>
          <w:lang w:val="hr-HR"/>
        </w:rPr>
        <w:t>Poreski sistem inherentno nije izdašan i postavlja veliko opterećenje na rad, što pod</w:t>
      </w:r>
      <w:r w:rsidR="005E7CE7" w:rsidRPr="006612F5">
        <w:rPr>
          <w:rFonts w:cstheme="majorBidi"/>
          <w:szCs w:val="24"/>
          <w:lang w:val="hr-HR"/>
        </w:rPr>
        <w:t>s</w:t>
      </w:r>
      <w:r w:rsidR="00952234" w:rsidRPr="006612F5">
        <w:rPr>
          <w:rFonts w:cstheme="majorBidi"/>
          <w:szCs w:val="24"/>
          <w:lang w:val="hr-HR"/>
        </w:rPr>
        <w:t>tiče sivu ekonomiju.  Fond zarada javnog sektora</w:t>
      </w:r>
      <w:r w:rsidR="00AF54A1" w:rsidRPr="006612F5">
        <w:rPr>
          <w:rFonts w:cstheme="majorBidi"/>
          <w:szCs w:val="24"/>
          <w:lang w:val="hr-HR"/>
        </w:rPr>
        <w:t xml:space="preserve"> i rashodi za penzije su visoki u poređenju na međunarodn</w:t>
      </w:r>
      <w:r w:rsidR="005E7CE7" w:rsidRPr="006612F5">
        <w:rPr>
          <w:rFonts w:cstheme="majorBidi"/>
          <w:szCs w:val="24"/>
          <w:lang w:val="hr-HR"/>
        </w:rPr>
        <w:t>i</w:t>
      </w:r>
      <w:r w:rsidR="00AF54A1" w:rsidRPr="006612F5">
        <w:rPr>
          <w:rFonts w:cstheme="majorBidi"/>
          <w:szCs w:val="24"/>
          <w:lang w:val="hr-HR"/>
        </w:rPr>
        <w:t>m nivo</w:t>
      </w:r>
      <w:r w:rsidR="005E7CE7" w:rsidRPr="006612F5">
        <w:rPr>
          <w:rFonts w:cstheme="majorBidi"/>
          <w:szCs w:val="24"/>
          <w:lang w:val="hr-HR"/>
        </w:rPr>
        <w:t>om</w:t>
      </w:r>
      <w:r w:rsidR="00AF54A1" w:rsidRPr="006612F5">
        <w:rPr>
          <w:rFonts w:cstheme="majorBidi"/>
          <w:szCs w:val="24"/>
          <w:lang w:val="hr-HR"/>
        </w:rPr>
        <w:t xml:space="preserve">, </w:t>
      </w:r>
      <w:r w:rsidR="005035C5">
        <w:rPr>
          <w:rFonts w:cstheme="majorBidi"/>
          <w:szCs w:val="24"/>
          <w:lang w:val="hr-HR"/>
        </w:rPr>
        <w:t>a opštinske finansije su slabe.</w:t>
      </w:r>
      <w:r w:rsidR="00AF54A1" w:rsidRPr="006612F5">
        <w:rPr>
          <w:rFonts w:cstheme="majorBidi"/>
          <w:szCs w:val="24"/>
          <w:lang w:val="hr-HR"/>
        </w:rPr>
        <w:t xml:space="preserve"> </w:t>
      </w:r>
      <w:r w:rsidR="00D20552">
        <w:rPr>
          <w:rFonts w:cstheme="majorBidi"/>
          <w:szCs w:val="24"/>
          <w:lang w:val="hr-HR"/>
        </w:rPr>
        <w:t>Ukoliko bi one bile uspješn</w:t>
      </w:r>
      <w:r w:rsidR="00E91619">
        <w:rPr>
          <w:rFonts w:cstheme="majorBidi"/>
          <w:szCs w:val="24"/>
          <w:lang w:val="hr-HR"/>
        </w:rPr>
        <w:t>i</w:t>
      </w:r>
      <w:r w:rsidR="00D20552">
        <w:rPr>
          <w:rFonts w:cstheme="majorBidi"/>
          <w:szCs w:val="24"/>
          <w:lang w:val="hr-HR"/>
        </w:rPr>
        <w:t>je, uštede od ovih reformi bi mogle da se iskoriste za potrošnju koja predstavlja najveći prioritet ili za dodatna prilagođavanja oporezivanja rada.</w:t>
      </w:r>
    </w:p>
    <w:p w:rsidR="008509B3" w:rsidRPr="006612F5" w:rsidRDefault="00070A8F" w:rsidP="00AF7D21">
      <w:pPr>
        <w:pStyle w:val="ListParagraph"/>
        <w:jc w:val="both"/>
        <w:rPr>
          <w:rFonts w:cstheme="majorBidi"/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>Trebalo bi osnažiti fiskalne institucije kako bi se smanjila iskušenja od biranja javnih politika sa kratkoročnim efektima.</w:t>
      </w:r>
      <w:r w:rsidR="00B11A8E">
        <w:rPr>
          <w:rFonts w:cstheme="majorBidi"/>
          <w:szCs w:val="24"/>
          <w:lang w:val="hr-HR"/>
        </w:rPr>
        <w:t xml:space="preserve"> </w:t>
      </w:r>
      <w:r w:rsidR="004943FB">
        <w:rPr>
          <w:rFonts w:cstheme="majorBidi"/>
          <w:szCs w:val="24"/>
          <w:lang w:val="hr-HR"/>
        </w:rPr>
        <w:t>Trebalo bi implementirati pravi srednjoročni budžetski okvi</w:t>
      </w:r>
      <w:r w:rsidR="005035C5">
        <w:rPr>
          <w:rFonts w:cstheme="majorBidi"/>
          <w:szCs w:val="24"/>
          <w:lang w:val="hr-HR"/>
        </w:rPr>
        <w:t xml:space="preserve">r </w:t>
      </w:r>
      <w:r w:rsidR="004943FB">
        <w:rPr>
          <w:rFonts w:cstheme="majorBidi"/>
          <w:szCs w:val="24"/>
          <w:lang w:val="hr-HR"/>
        </w:rPr>
        <w:t>u kome su limiti potro</w:t>
      </w:r>
      <w:r w:rsidR="00B11A8E">
        <w:rPr>
          <w:rFonts w:cstheme="majorBidi"/>
          <w:szCs w:val="24"/>
          <w:lang w:val="hr-HR"/>
        </w:rPr>
        <w:t>šnje na srednji rok obavezniji.</w:t>
      </w:r>
      <w:r w:rsidR="004943FB">
        <w:rPr>
          <w:rFonts w:cstheme="majorBidi"/>
          <w:szCs w:val="24"/>
          <w:lang w:val="hr-HR"/>
        </w:rPr>
        <w:t xml:space="preserve"> Svaki godišnji budžet treba da opravda odstupanje od limit</w:t>
      </w:r>
      <w:r w:rsidR="005035C5">
        <w:rPr>
          <w:rFonts w:cstheme="majorBidi"/>
          <w:szCs w:val="24"/>
          <w:lang w:val="hr-HR"/>
        </w:rPr>
        <w:t>a</w:t>
      </w:r>
      <w:r w:rsidR="004943FB">
        <w:rPr>
          <w:rFonts w:cstheme="majorBidi"/>
          <w:szCs w:val="24"/>
          <w:lang w:val="hr-HR"/>
        </w:rPr>
        <w:t xml:space="preserve"> de</w:t>
      </w:r>
      <w:r w:rsidR="00B11A8E">
        <w:rPr>
          <w:rFonts w:cstheme="majorBidi"/>
          <w:szCs w:val="24"/>
          <w:lang w:val="hr-HR"/>
        </w:rPr>
        <w:t xml:space="preserve">finisanih u prethodnom okviru. </w:t>
      </w:r>
      <w:r w:rsidR="004943FB">
        <w:rPr>
          <w:rFonts w:cstheme="majorBidi"/>
          <w:szCs w:val="24"/>
          <w:lang w:val="hr-HR"/>
        </w:rPr>
        <w:t>Trebalo bi unaprijediti odabir projekata za javne investicije kako bi se osiguralo da samo oni projekti koji imaju najveći povr</w:t>
      </w:r>
      <w:r w:rsidR="005035C5">
        <w:rPr>
          <w:rFonts w:cstheme="majorBidi"/>
          <w:szCs w:val="24"/>
          <w:lang w:val="hr-HR"/>
        </w:rPr>
        <w:t xml:space="preserve">at za društvo dobiju sredstva. </w:t>
      </w:r>
      <w:r w:rsidR="004943FB">
        <w:rPr>
          <w:rFonts w:cstheme="majorBidi"/>
          <w:szCs w:val="24"/>
          <w:lang w:val="hr-HR"/>
        </w:rPr>
        <w:t>Zakon o fiskalnoj odgovornosti je omogućio povrat</w:t>
      </w:r>
      <w:r w:rsidR="00E91619">
        <w:rPr>
          <w:rFonts w:cstheme="majorBidi"/>
          <w:szCs w:val="24"/>
          <w:lang w:val="hr-HR"/>
        </w:rPr>
        <w:t>a</w:t>
      </w:r>
      <w:r w:rsidR="005035C5">
        <w:rPr>
          <w:rFonts w:cstheme="majorBidi"/>
          <w:szCs w:val="24"/>
          <w:lang w:val="hr-HR"/>
        </w:rPr>
        <w:t>k</w:t>
      </w:r>
      <w:r w:rsidR="004943FB">
        <w:rPr>
          <w:rFonts w:cstheme="majorBidi"/>
          <w:szCs w:val="24"/>
          <w:lang w:val="hr-HR"/>
        </w:rPr>
        <w:t xml:space="preserve"> održivosti duga, ali nije spriječio</w:t>
      </w:r>
      <w:r w:rsidR="005035C5">
        <w:rPr>
          <w:rFonts w:cstheme="majorBidi"/>
          <w:szCs w:val="24"/>
          <w:lang w:val="hr-HR"/>
        </w:rPr>
        <w:t xml:space="preserve"> fiskalne propuste u prošlosti.</w:t>
      </w:r>
      <w:r w:rsidR="004943FB">
        <w:rPr>
          <w:rFonts w:cstheme="majorBidi"/>
          <w:szCs w:val="24"/>
          <w:lang w:val="hr-HR"/>
        </w:rPr>
        <w:t xml:space="preserve"> Dok su lim</w:t>
      </w:r>
      <w:r w:rsidR="00BC79E8">
        <w:rPr>
          <w:rFonts w:cstheme="majorBidi"/>
          <w:szCs w:val="24"/>
          <w:lang w:val="hr-HR"/>
        </w:rPr>
        <w:t>i</w:t>
      </w:r>
      <w:r w:rsidR="004943FB">
        <w:rPr>
          <w:rFonts w:cstheme="majorBidi"/>
          <w:szCs w:val="24"/>
          <w:lang w:val="hr-HR"/>
        </w:rPr>
        <w:t>ti za dug i deficit primjereni, mogla bi se unaprijediti pravila za rashode kada zakon bude trebalo prilago</w:t>
      </w:r>
      <w:r w:rsidR="005035C5">
        <w:rPr>
          <w:rFonts w:cstheme="majorBidi"/>
          <w:szCs w:val="24"/>
          <w:lang w:val="hr-HR"/>
        </w:rPr>
        <w:t>diti obračunskom računovodstvu.</w:t>
      </w:r>
      <w:r w:rsidR="004943FB">
        <w:rPr>
          <w:rFonts w:cstheme="majorBidi"/>
          <w:szCs w:val="24"/>
          <w:lang w:val="hr-HR"/>
        </w:rPr>
        <w:t xml:space="preserve"> Zakon bi trebao da navede da bilo koji propis koji ima posljedice po budžet mora da prođe formalnu ocjenu od strane Ministarstva finansija prije nego što bude usvojen, kao i da se zaht</w:t>
      </w:r>
      <w:r w:rsidR="00543500">
        <w:rPr>
          <w:rFonts w:cstheme="majorBidi"/>
          <w:szCs w:val="24"/>
          <w:lang w:val="hr-HR"/>
        </w:rPr>
        <w:t>i</w:t>
      </w:r>
      <w:r w:rsidR="004943FB">
        <w:rPr>
          <w:rFonts w:cstheme="majorBidi"/>
          <w:szCs w:val="24"/>
          <w:lang w:val="hr-HR"/>
        </w:rPr>
        <w:t>jeva rebalans budžeta ukoliko taj uticaj pre</w:t>
      </w:r>
      <w:r w:rsidR="008509B3" w:rsidRPr="006612F5">
        <w:rPr>
          <w:rFonts w:cstheme="majorBidi"/>
          <w:szCs w:val="24"/>
          <w:lang w:val="hr-HR"/>
        </w:rPr>
        <w:t>đe definisani prag</w:t>
      </w:r>
      <w:r w:rsidR="005035C5">
        <w:rPr>
          <w:rFonts w:cstheme="majorBidi"/>
          <w:szCs w:val="24"/>
          <w:lang w:val="hr-HR"/>
        </w:rPr>
        <w:t>.</w:t>
      </w:r>
    </w:p>
    <w:p w:rsidR="005E7CE7" w:rsidRPr="006612F5" w:rsidRDefault="008509B3" w:rsidP="00AF7D21">
      <w:pPr>
        <w:pStyle w:val="ListParagraph"/>
        <w:jc w:val="both"/>
        <w:rPr>
          <w:rFonts w:cstheme="majorBidi"/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>P</w:t>
      </w:r>
      <w:r w:rsidR="005E7CE7" w:rsidRPr="006612F5">
        <w:rPr>
          <w:rFonts w:cstheme="majorBidi"/>
          <w:b/>
          <w:szCs w:val="24"/>
          <w:lang w:val="hr-HR"/>
        </w:rPr>
        <w:t>lani</w:t>
      </w:r>
      <w:r w:rsidRPr="006612F5">
        <w:rPr>
          <w:rFonts w:cstheme="majorBidi"/>
          <w:b/>
          <w:szCs w:val="24"/>
          <w:lang w:val="hr-HR"/>
        </w:rPr>
        <w:t>ovi</w:t>
      </w:r>
      <w:r w:rsidR="005E7CE7" w:rsidRPr="006612F5">
        <w:rPr>
          <w:rFonts w:cstheme="majorBidi"/>
          <w:b/>
          <w:szCs w:val="24"/>
          <w:lang w:val="hr-HR"/>
        </w:rPr>
        <w:t xml:space="preserve"> da </w:t>
      </w:r>
      <w:r w:rsidRPr="006612F5">
        <w:rPr>
          <w:rFonts w:cstheme="majorBidi"/>
          <w:b/>
          <w:szCs w:val="24"/>
          <w:lang w:val="hr-HR"/>
        </w:rPr>
        <w:t xml:space="preserve">se </w:t>
      </w:r>
      <w:r w:rsidR="005E7CE7" w:rsidRPr="006612F5">
        <w:rPr>
          <w:rFonts w:cstheme="majorBidi"/>
          <w:b/>
          <w:szCs w:val="24"/>
          <w:lang w:val="hr-HR"/>
        </w:rPr>
        <w:t>razvij</w:t>
      </w:r>
      <w:r w:rsidRPr="006612F5">
        <w:rPr>
          <w:rFonts w:cstheme="majorBidi"/>
          <w:b/>
          <w:szCs w:val="24"/>
          <w:lang w:val="hr-HR"/>
        </w:rPr>
        <w:t>e</w:t>
      </w:r>
      <w:r w:rsidR="005E7CE7" w:rsidRPr="006612F5">
        <w:rPr>
          <w:rFonts w:cstheme="majorBidi"/>
          <w:b/>
          <w:szCs w:val="24"/>
          <w:lang w:val="hr-HR"/>
        </w:rPr>
        <w:t xml:space="preserve"> domaće tržište obveznicama</w:t>
      </w:r>
      <w:r w:rsidRPr="006612F5">
        <w:rPr>
          <w:rFonts w:cstheme="majorBidi"/>
          <w:b/>
          <w:szCs w:val="24"/>
          <w:lang w:val="hr-HR"/>
        </w:rPr>
        <w:t xml:space="preserve"> je koristan dio strategije </w:t>
      </w:r>
      <w:r w:rsidR="00543500" w:rsidRPr="006612F5">
        <w:rPr>
          <w:rFonts w:cstheme="majorBidi"/>
          <w:b/>
          <w:szCs w:val="24"/>
          <w:lang w:val="hr-HR"/>
        </w:rPr>
        <w:t xml:space="preserve">nadležnih organa </w:t>
      </w:r>
      <w:r w:rsidRPr="006612F5">
        <w:rPr>
          <w:rFonts w:cstheme="majorBidi"/>
          <w:b/>
          <w:szCs w:val="24"/>
          <w:lang w:val="hr-HR"/>
        </w:rPr>
        <w:t>za upravljanje dugom</w:t>
      </w:r>
      <w:r w:rsidR="005E7CE7" w:rsidRPr="006612F5">
        <w:rPr>
          <w:rFonts w:cstheme="majorBidi"/>
          <w:b/>
          <w:szCs w:val="24"/>
          <w:lang w:val="hr-HR"/>
        </w:rPr>
        <w:t>.</w:t>
      </w:r>
      <w:r w:rsidR="00B11A8E">
        <w:rPr>
          <w:rFonts w:cstheme="majorBidi"/>
          <w:szCs w:val="24"/>
          <w:lang w:val="hr-HR"/>
        </w:rPr>
        <w:t xml:space="preserve"> </w:t>
      </w:r>
      <w:r w:rsidR="00D20552">
        <w:rPr>
          <w:rFonts w:cstheme="majorBidi"/>
          <w:szCs w:val="24"/>
          <w:lang w:val="hr-HR"/>
        </w:rPr>
        <w:t>Nivo postojećih domaćih državnih hartija od vrijednosti je nizak i primarno ga čine d</w:t>
      </w:r>
      <w:r w:rsidR="005E7CE7" w:rsidRPr="006612F5">
        <w:rPr>
          <w:rFonts w:cstheme="majorBidi"/>
          <w:szCs w:val="24"/>
          <w:lang w:val="hr-HR"/>
        </w:rPr>
        <w:t>ržavni zapisi</w:t>
      </w:r>
      <w:r w:rsidR="00D20552">
        <w:rPr>
          <w:rFonts w:cstheme="majorBidi"/>
          <w:szCs w:val="24"/>
          <w:lang w:val="hr-HR"/>
        </w:rPr>
        <w:t>,</w:t>
      </w:r>
      <w:r w:rsidR="005E7CE7" w:rsidRPr="006612F5">
        <w:rPr>
          <w:rFonts w:cstheme="majorBidi"/>
          <w:szCs w:val="24"/>
          <w:lang w:val="hr-HR"/>
        </w:rPr>
        <w:t xml:space="preserve"> </w:t>
      </w:r>
      <w:r w:rsidR="00D20552">
        <w:rPr>
          <w:rFonts w:cstheme="majorBidi"/>
          <w:szCs w:val="24"/>
          <w:lang w:val="hr-HR"/>
        </w:rPr>
        <w:t xml:space="preserve">koje </w:t>
      </w:r>
      <w:r w:rsidR="005E7CE7" w:rsidRPr="006612F5">
        <w:rPr>
          <w:rFonts w:cstheme="majorBidi"/>
          <w:szCs w:val="24"/>
          <w:lang w:val="hr-HR"/>
        </w:rPr>
        <w:t>prevash</w:t>
      </w:r>
      <w:r w:rsidR="00D20552">
        <w:rPr>
          <w:rFonts w:cstheme="majorBidi"/>
          <w:szCs w:val="24"/>
          <w:lang w:val="hr-HR"/>
        </w:rPr>
        <w:t>o</w:t>
      </w:r>
      <w:r w:rsidR="00B11A8E">
        <w:rPr>
          <w:rFonts w:cstheme="majorBidi"/>
          <w:szCs w:val="24"/>
          <w:lang w:val="hr-HR"/>
        </w:rPr>
        <w:t xml:space="preserve">dno drže banke. </w:t>
      </w:r>
      <w:r w:rsidR="005E7CE7" w:rsidRPr="006612F5">
        <w:rPr>
          <w:rFonts w:cstheme="majorBidi"/>
          <w:szCs w:val="24"/>
          <w:lang w:val="hr-HR"/>
        </w:rPr>
        <w:t>Redovnije ponude domaćih obveznica sa dugor</w:t>
      </w:r>
      <w:r w:rsidR="005035C5">
        <w:rPr>
          <w:rFonts w:cstheme="majorBidi"/>
          <w:szCs w:val="24"/>
          <w:lang w:val="hr-HR"/>
        </w:rPr>
        <w:t>o</w:t>
      </w:r>
      <w:r w:rsidR="005E7CE7" w:rsidRPr="006612F5">
        <w:rPr>
          <w:rFonts w:cstheme="majorBidi"/>
          <w:szCs w:val="24"/>
          <w:lang w:val="hr-HR"/>
        </w:rPr>
        <w:t>čnijim dospijećem bi omogućilo diverzifik</w:t>
      </w:r>
      <w:r w:rsidRPr="006612F5">
        <w:rPr>
          <w:rFonts w:cstheme="majorBidi"/>
          <w:szCs w:val="24"/>
          <w:lang w:val="hr-HR"/>
        </w:rPr>
        <w:t>aci</w:t>
      </w:r>
      <w:r w:rsidR="005E7CE7" w:rsidRPr="006612F5">
        <w:rPr>
          <w:rFonts w:cstheme="majorBidi"/>
          <w:szCs w:val="24"/>
          <w:lang w:val="hr-HR"/>
        </w:rPr>
        <w:t>ju izvor</w:t>
      </w:r>
      <w:r w:rsidRPr="006612F5">
        <w:rPr>
          <w:rFonts w:cstheme="majorBidi"/>
          <w:szCs w:val="24"/>
          <w:lang w:val="hr-HR"/>
        </w:rPr>
        <w:t>a</w:t>
      </w:r>
      <w:r w:rsidR="005E7CE7" w:rsidRPr="006612F5">
        <w:rPr>
          <w:rFonts w:cstheme="majorBidi"/>
          <w:szCs w:val="24"/>
          <w:lang w:val="hr-HR"/>
        </w:rPr>
        <w:t xml:space="preserve"> finansiranja, </w:t>
      </w:r>
      <w:r w:rsidRPr="006612F5">
        <w:rPr>
          <w:rFonts w:cstheme="majorBidi"/>
          <w:szCs w:val="24"/>
          <w:lang w:val="hr-HR"/>
        </w:rPr>
        <w:t>i pružilo</w:t>
      </w:r>
      <w:r w:rsidR="005E7CE7" w:rsidRPr="006612F5">
        <w:rPr>
          <w:rFonts w:cstheme="majorBidi"/>
          <w:szCs w:val="24"/>
          <w:lang w:val="hr-HR"/>
        </w:rPr>
        <w:t xml:space="preserve"> nove finansijske instrumente za osiguravajuća društva, kompanije, ba</w:t>
      </w:r>
      <w:r w:rsidR="005035C5">
        <w:rPr>
          <w:rFonts w:cstheme="majorBidi"/>
          <w:szCs w:val="24"/>
          <w:lang w:val="hr-HR"/>
        </w:rPr>
        <w:t xml:space="preserve">nke i pojedinačne investitore. </w:t>
      </w:r>
      <w:r w:rsidRPr="006612F5">
        <w:rPr>
          <w:rFonts w:cstheme="majorBidi"/>
          <w:szCs w:val="24"/>
          <w:lang w:val="hr-HR"/>
        </w:rPr>
        <w:t>To</w:t>
      </w:r>
      <w:r w:rsidR="005E7CE7" w:rsidRPr="006612F5">
        <w:rPr>
          <w:rFonts w:cstheme="majorBidi"/>
          <w:szCs w:val="24"/>
          <w:lang w:val="hr-HR"/>
        </w:rPr>
        <w:t xml:space="preserve"> bi takođe </w:t>
      </w:r>
      <w:r w:rsidR="00957A30" w:rsidRPr="006612F5">
        <w:rPr>
          <w:rFonts w:cstheme="majorBidi"/>
          <w:szCs w:val="24"/>
          <w:lang w:val="hr-HR"/>
        </w:rPr>
        <w:t>vjerovatno</w:t>
      </w:r>
      <w:r w:rsidR="005E7CE7" w:rsidRPr="006612F5">
        <w:rPr>
          <w:rFonts w:cstheme="majorBidi"/>
          <w:szCs w:val="24"/>
          <w:lang w:val="hr-HR"/>
        </w:rPr>
        <w:t xml:space="preserve"> smanjilo višak likvidnosti u bankarskom sistemu.</w:t>
      </w:r>
    </w:p>
    <w:p w:rsidR="008509B3" w:rsidRPr="006612F5" w:rsidRDefault="008509B3" w:rsidP="00AF7D21">
      <w:pPr>
        <w:pStyle w:val="ListParagraph"/>
        <w:jc w:val="both"/>
        <w:rPr>
          <w:rFonts w:cstheme="majorBidi"/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>Način na koji su socijalna pomoć i poreska politika koncipira</w:t>
      </w:r>
      <w:r w:rsidR="00543500">
        <w:rPr>
          <w:rFonts w:cstheme="majorBidi"/>
          <w:b/>
          <w:szCs w:val="24"/>
          <w:lang w:val="hr-HR"/>
        </w:rPr>
        <w:t>n</w:t>
      </w:r>
      <w:r w:rsidRPr="006612F5">
        <w:rPr>
          <w:rFonts w:cstheme="majorBidi"/>
          <w:b/>
          <w:szCs w:val="24"/>
          <w:lang w:val="hr-HR"/>
        </w:rPr>
        <w:t>i obeshrabruje zapošljavanje u formalnom sektoru.</w:t>
      </w:r>
      <w:r w:rsidRPr="006612F5">
        <w:rPr>
          <w:rFonts w:cstheme="majorBidi"/>
          <w:szCs w:val="24"/>
          <w:lang w:val="hr-HR"/>
        </w:rPr>
        <w:t xml:space="preserve"> </w:t>
      </w:r>
      <w:r w:rsidR="00957A30" w:rsidRPr="006612F5">
        <w:rPr>
          <w:rFonts w:cstheme="majorBidi"/>
          <w:szCs w:val="24"/>
          <w:lang w:val="hr-HR"/>
        </w:rPr>
        <w:t>Č</w:t>
      </w:r>
      <w:r w:rsidRPr="006612F5">
        <w:rPr>
          <w:rFonts w:cstheme="majorBidi"/>
          <w:szCs w:val="24"/>
          <w:lang w:val="hr-HR"/>
        </w:rPr>
        <w:t xml:space="preserve">injenica </w:t>
      </w:r>
      <w:r w:rsidR="00D20552">
        <w:rPr>
          <w:rFonts w:cstheme="majorBidi"/>
          <w:szCs w:val="24"/>
          <w:lang w:val="hr-HR"/>
        </w:rPr>
        <w:t xml:space="preserve">je </w:t>
      </w:r>
      <w:r w:rsidRPr="006612F5">
        <w:rPr>
          <w:rFonts w:cstheme="majorBidi"/>
          <w:szCs w:val="24"/>
          <w:lang w:val="hr-HR"/>
        </w:rPr>
        <w:t>da se socijalna davanja gube odmah nakon š</w:t>
      </w:r>
      <w:r w:rsidR="00E91619">
        <w:rPr>
          <w:rFonts w:cstheme="majorBidi"/>
          <w:szCs w:val="24"/>
          <w:lang w:val="hr-HR"/>
        </w:rPr>
        <w:t>t</w:t>
      </w:r>
      <w:r w:rsidRPr="006612F5">
        <w:rPr>
          <w:rFonts w:cstheme="majorBidi"/>
          <w:szCs w:val="24"/>
          <w:lang w:val="hr-HR"/>
        </w:rPr>
        <w:t>o se prime i najniži nivoi zarada</w:t>
      </w:r>
      <w:r w:rsidR="00D20552">
        <w:rPr>
          <w:rFonts w:cstheme="majorBidi"/>
          <w:szCs w:val="24"/>
          <w:lang w:val="hr-HR"/>
        </w:rPr>
        <w:t>. Z</w:t>
      </w:r>
      <w:r w:rsidR="00957A30" w:rsidRPr="006612F5">
        <w:rPr>
          <w:rFonts w:cstheme="majorBidi"/>
          <w:szCs w:val="24"/>
          <w:lang w:val="hr-HR"/>
        </w:rPr>
        <w:t xml:space="preserve">ajedno sa stopom poreskog opterećanja na rad </w:t>
      </w:r>
      <w:r w:rsidR="00D20552">
        <w:rPr>
          <w:rFonts w:cstheme="majorBidi"/>
          <w:szCs w:val="24"/>
          <w:lang w:val="hr-HR"/>
        </w:rPr>
        <w:t>koja je blizu 40</w:t>
      </w:r>
      <w:r w:rsidR="00957A30" w:rsidRPr="006612F5">
        <w:rPr>
          <w:rFonts w:cstheme="majorBidi"/>
          <w:szCs w:val="24"/>
          <w:lang w:val="hr-HR"/>
        </w:rPr>
        <w:t xml:space="preserve"> procen</w:t>
      </w:r>
      <w:r w:rsidR="00D20552">
        <w:rPr>
          <w:rFonts w:cstheme="majorBidi"/>
          <w:szCs w:val="24"/>
          <w:lang w:val="hr-HR"/>
        </w:rPr>
        <w:t>a</w:t>
      </w:r>
      <w:r w:rsidR="00957A30" w:rsidRPr="006612F5">
        <w:rPr>
          <w:rFonts w:cstheme="majorBidi"/>
          <w:szCs w:val="24"/>
          <w:lang w:val="hr-HR"/>
        </w:rPr>
        <w:t>ta</w:t>
      </w:r>
      <w:r w:rsidRPr="006612F5">
        <w:rPr>
          <w:rFonts w:cstheme="majorBidi"/>
          <w:szCs w:val="24"/>
          <w:lang w:val="hr-HR"/>
        </w:rPr>
        <w:t xml:space="preserve">, dovodi da toga da </w:t>
      </w:r>
      <w:r w:rsidR="00957A30" w:rsidRPr="006612F5">
        <w:rPr>
          <w:rFonts w:cstheme="majorBidi"/>
          <w:szCs w:val="24"/>
          <w:lang w:val="hr-HR"/>
        </w:rPr>
        <w:t xml:space="preserve">bilo kakvo </w:t>
      </w:r>
      <w:r w:rsidRPr="006612F5">
        <w:rPr>
          <w:rFonts w:cstheme="majorBidi"/>
          <w:szCs w:val="24"/>
          <w:lang w:val="hr-HR"/>
        </w:rPr>
        <w:t>zapošljavanje u formalno</w:t>
      </w:r>
      <w:r w:rsidR="00D20552">
        <w:rPr>
          <w:rFonts w:cstheme="majorBidi"/>
          <w:szCs w:val="24"/>
          <w:lang w:val="hr-HR"/>
        </w:rPr>
        <w:t>m</w:t>
      </w:r>
      <w:r w:rsidRPr="006612F5">
        <w:rPr>
          <w:rFonts w:cstheme="majorBidi"/>
          <w:szCs w:val="24"/>
          <w:lang w:val="hr-HR"/>
        </w:rPr>
        <w:t xml:space="preserve"> sektoru rezultira neto</w:t>
      </w:r>
      <w:r w:rsidR="00957A30" w:rsidRPr="006612F5">
        <w:rPr>
          <w:rFonts w:cstheme="majorBidi"/>
          <w:szCs w:val="24"/>
          <w:lang w:val="hr-HR"/>
        </w:rPr>
        <w:t xml:space="preserve"> gubitkom </w:t>
      </w:r>
      <w:r w:rsidRPr="006612F5">
        <w:rPr>
          <w:rFonts w:cstheme="majorBidi"/>
          <w:szCs w:val="24"/>
          <w:lang w:val="hr-HR"/>
        </w:rPr>
        <w:t xml:space="preserve">dohotka </w:t>
      </w:r>
      <w:r w:rsidR="00D20552">
        <w:rPr>
          <w:rFonts w:cstheme="majorBidi"/>
          <w:szCs w:val="24"/>
          <w:lang w:val="hr-HR"/>
        </w:rPr>
        <w:t xml:space="preserve">za radnike koji primaju nizak nivo zarada, </w:t>
      </w:r>
      <w:r w:rsidRPr="006612F5">
        <w:rPr>
          <w:rFonts w:cstheme="majorBidi"/>
          <w:szCs w:val="24"/>
          <w:lang w:val="hr-HR"/>
        </w:rPr>
        <w:t>čime se stvara snažan destimulans</w:t>
      </w:r>
      <w:r w:rsidR="00D20552">
        <w:rPr>
          <w:rFonts w:cstheme="majorBidi"/>
          <w:szCs w:val="24"/>
          <w:lang w:val="hr-HR"/>
        </w:rPr>
        <w:t xml:space="preserve"> u pogledu formalnog rada</w:t>
      </w:r>
      <w:r w:rsidR="005035C5">
        <w:rPr>
          <w:rFonts w:cstheme="majorBidi"/>
          <w:szCs w:val="24"/>
          <w:lang w:val="hr-HR"/>
        </w:rPr>
        <w:t xml:space="preserve">. </w:t>
      </w:r>
      <w:r w:rsidRPr="006612F5">
        <w:rPr>
          <w:rFonts w:cstheme="majorBidi"/>
          <w:szCs w:val="24"/>
          <w:lang w:val="hr-HR"/>
        </w:rPr>
        <w:t>Nadležni organi bi trebalo da razmotre uvođenje neopor</w:t>
      </w:r>
      <w:r w:rsidR="00D20552">
        <w:rPr>
          <w:rFonts w:cstheme="majorBidi"/>
          <w:szCs w:val="24"/>
          <w:lang w:val="hr-HR"/>
        </w:rPr>
        <w:t>e</w:t>
      </w:r>
      <w:r w:rsidRPr="006612F5">
        <w:rPr>
          <w:rFonts w:cstheme="majorBidi"/>
          <w:szCs w:val="24"/>
          <w:lang w:val="hr-HR"/>
        </w:rPr>
        <w:t xml:space="preserve">zivog </w:t>
      </w:r>
      <w:r w:rsidR="00D20552">
        <w:rPr>
          <w:rFonts w:cstheme="majorBidi"/>
          <w:szCs w:val="24"/>
          <w:lang w:val="hr-HR"/>
        </w:rPr>
        <w:t xml:space="preserve">nivoa </w:t>
      </w:r>
      <w:r w:rsidRPr="006612F5">
        <w:rPr>
          <w:rFonts w:cstheme="majorBidi"/>
          <w:szCs w:val="24"/>
          <w:lang w:val="hr-HR"/>
        </w:rPr>
        <w:t xml:space="preserve">dohotka za porez na dohodak fizičkih lica i </w:t>
      </w:r>
      <w:r w:rsidR="00C931A0">
        <w:rPr>
          <w:rFonts w:cstheme="majorBidi"/>
          <w:szCs w:val="24"/>
          <w:lang w:val="hr-HR"/>
        </w:rPr>
        <w:t xml:space="preserve">da prebace veći dio finansiranja </w:t>
      </w:r>
      <w:r w:rsidRPr="006612F5">
        <w:rPr>
          <w:rFonts w:cstheme="majorBidi"/>
          <w:szCs w:val="24"/>
          <w:lang w:val="hr-HR"/>
        </w:rPr>
        <w:t>univerzaln</w:t>
      </w:r>
      <w:r w:rsidR="00C931A0">
        <w:rPr>
          <w:rFonts w:cstheme="majorBidi"/>
          <w:szCs w:val="24"/>
          <w:lang w:val="hr-HR"/>
        </w:rPr>
        <w:t>e</w:t>
      </w:r>
      <w:r w:rsidRPr="006612F5">
        <w:rPr>
          <w:rFonts w:cstheme="majorBidi"/>
          <w:szCs w:val="24"/>
          <w:lang w:val="hr-HR"/>
        </w:rPr>
        <w:t xml:space="preserve"> zdravstven</w:t>
      </w:r>
      <w:r w:rsidR="00C931A0">
        <w:rPr>
          <w:rFonts w:cstheme="majorBidi"/>
          <w:szCs w:val="24"/>
          <w:lang w:val="hr-HR"/>
        </w:rPr>
        <w:t>e</w:t>
      </w:r>
      <w:r w:rsidRPr="006612F5">
        <w:rPr>
          <w:rFonts w:cstheme="majorBidi"/>
          <w:szCs w:val="24"/>
          <w:lang w:val="hr-HR"/>
        </w:rPr>
        <w:t xml:space="preserve"> zaštit</w:t>
      </w:r>
      <w:r w:rsidR="00C931A0">
        <w:rPr>
          <w:rFonts w:cstheme="majorBidi"/>
          <w:szCs w:val="24"/>
          <w:lang w:val="hr-HR"/>
        </w:rPr>
        <w:t>e</w:t>
      </w:r>
      <w:r w:rsidRPr="006612F5">
        <w:rPr>
          <w:rFonts w:cstheme="majorBidi"/>
          <w:szCs w:val="24"/>
          <w:lang w:val="hr-HR"/>
        </w:rPr>
        <w:t xml:space="preserve"> </w:t>
      </w:r>
      <w:r w:rsidR="00C931A0">
        <w:rPr>
          <w:rFonts w:cstheme="majorBidi"/>
          <w:szCs w:val="24"/>
          <w:lang w:val="hr-HR"/>
        </w:rPr>
        <w:t>na</w:t>
      </w:r>
      <w:r w:rsidRPr="006612F5">
        <w:rPr>
          <w:rFonts w:cstheme="majorBidi"/>
          <w:szCs w:val="24"/>
          <w:lang w:val="hr-HR"/>
        </w:rPr>
        <w:t xml:space="preserve"> opšt</w:t>
      </w:r>
      <w:r w:rsidR="00C931A0">
        <w:rPr>
          <w:rFonts w:cstheme="majorBidi"/>
          <w:szCs w:val="24"/>
          <w:lang w:val="hr-HR"/>
        </w:rPr>
        <w:t>e</w:t>
      </w:r>
      <w:r w:rsidRPr="006612F5">
        <w:rPr>
          <w:rFonts w:cstheme="majorBidi"/>
          <w:szCs w:val="24"/>
          <w:lang w:val="hr-HR"/>
        </w:rPr>
        <w:t xml:space="preserve"> porez</w:t>
      </w:r>
      <w:r w:rsidR="00C931A0">
        <w:rPr>
          <w:rFonts w:cstheme="majorBidi"/>
          <w:szCs w:val="24"/>
          <w:lang w:val="hr-HR"/>
        </w:rPr>
        <w:t>e</w:t>
      </w:r>
      <w:r w:rsidR="005035C5">
        <w:rPr>
          <w:rFonts w:cstheme="majorBidi"/>
          <w:szCs w:val="24"/>
          <w:lang w:val="hr-HR"/>
        </w:rPr>
        <w:t xml:space="preserve">. </w:t>
      </w:r>
      <w:r w:rsidRPr="006612F5">
        <w:rPr>
          <w:rFonts w:cstheme="majorBidi"/>
          <w:szCs w:val="24"/>
          <w:lang w:val="hr-HR"/>
        </w:rPr>
        <w:t>Takve mjere bi trebalo pažljivo koncipiriti sa ciljem implementacije na srednji rok.</w:t>
      </w:r>
    </w:p>
    <w:p w:rsidR="00697FF1" w:rsidRPr="006612F5" w:rsidRDefault="00957A30" w:rsidP="00AF7D21">
      <w:pPr>
        <w:pStyle w:val="ListParagraph"/>
        <w:jc w:val="both"/>
        <w:rPr>
          <w:rFonts w:cstheme="majorBidi"/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>G</w:t>
      </w:r>
      <w:r w:rsidR="00697FF1" w:rsidRPr="006612F5">
        <w:rPr>
          <w:rFonts w:cstheme="majorBidi"/>
          <w:b/>
          <w:szCs w:val="24"/>
          <w:lang w:val="hr-HR"/>
        </w:rPr>
        <w:t>ub</w:t>
      </w:r>
      <w:r w:rsidR="005035C5">
        <w:rPr>
          <w:rFonts w:cstheme="majorBidi"/>
          <w:b/>
          <w:szCs w:val="24"/>
          <w:lang w:val="hr-HR"/>
        </w:rPr>
        <w:t>i</w:t>
      </w:r>
      <w:r w:rsidRPr="006612F5">
        <w:rPr>
          <w:rFonts w:cstheme="majorBidi"/>
          <w:b/>
          <w:szCs w:val="24"/>
          <w:lang w:val="hr-HR"/>
        </w:rPr>
        <w:t>ci</w:t>
      </w:r>
      <w:r w:rsidR="00697FF1" w:rsidRPr="006612F5">
        <w:rPr>
          <w:rFonts w:cstheme="majorBidi"/>
          <w:b/>
          <w:szCs w:val="24"/>
          <w:lang w:val="hr-HR"/>
        </w:rPr>
        <w:t xml:space="preserve"> prihoda od reforme oporezivanja rada bi mog</w:t>
      </w:r>
      <w:r w:rsidRPr="006612F5">
        <w:rPr>
          <w:rFonts w:cstheme="majorBidi"/>
          <w:b/>
          <w:szCs w:val="24"/>
          <w:lang w:val="hr-HR"/>
        </w:rPr>
        <w:t>li d</w:t>
      </w:r>
      <w:r w:rsidR="00697FF1" w:rsidRPr="006612F5">
        <w:rPr>
          <w:rFonts w:cstheme="majorBidi"/>
          <w:b/>
          <w:szCs w:val="24"/>
          <w:lang w:val="hr-HR"/>
        </w:rPr>
        <w:t>a</w:t>
      </w:r>
      <w:r w:rsidRPr="006612F5">
        <w:rPr>
          <w:rFonts w:cstheme="majorBidi"/>
          <w:b/>
          <w:szCs w:val="24"/>
          <w:lang w:val="hr-HR"/>
        </w:rPr>
        <w:t xml:space="preserve"> se</w:t>
      </w:r>
      <w:r w:rsidR="00697FF1" w:rsidRPr="006612F5">
        <w:rPr>
          <w:rFonts w:cstheme="majorBidi"/>
          <w:b/>
          <w:szCs w:val="24"/>
          <w:lang w:val="hr-HR"/>
        </w:rPr>
        <w:t xml:space="preserve"> zamijen</w:t>
      </w:r>
      <w:r w:rsidRPr="006612F5">
        <w:rPr>
          <w:rFonts w:cstheme="majorBidi"/>
          <w:b/>
          <w:szCs w:val="24"/>
          <w:lang w:val="hr-HR"/>
        </w:rPr>
        <w:t>e</w:t>
      </w:r>
      <w:r w:rsidR="00697FF1" w:rsidRPr="006612F5">
        <w:rPr>
          <w:rFonts w:cstheme="majorBidi"/>
          <w:b/>
          <w:szCs w:val="24"/>
          <w:lang w:val="hr-HR"/>
        </w:rPr>
        <w:t xml:space="preserve"> sa </w:t>
      </w:r>
      <w:r w:rsidR="00C931A0">
        <w:rPr>
          <w:rFonts w:cstheme="majorBidi"/>
          <w:b/>
          <w:szCs w:val="24"/>
          <w:lang w:val="hr-HR"/>
        </w:rPr>
        <w:t xml:space="preserve">povećanim </w:t>
      </w:r>
      <w:r w:rsidR="00697FF1" w:rsidRPr="006612F5">
        <w:rPr>
          <w:rFonts w:cstheme="majorBidi"/>
          <w:b/>
          <w:szCs w:val="24"/>
          <w:lang w:val="hr-HR"/>
        </w:rPr>
        <w:t>ekološkim porezima</w:t>
      </w:r>
      <w:r w:rsidR="00C931A0">
        <w:rPr>
          <w:rFonts w:cstheme="majorBidi"/>
          <w:b/>
          <w:szCs w:val="24"/>
          <w:lang w:val="hr-HR"/>
        </w:rPr>
        <w:t xml:space="preserve"> i smanjenjem </w:t>
      </w:r>
      <w:r w:rsidR="00B11A8E">
        <w:rPr>
          <w:rFonts w:cstheme="majorBidi"/>
          <w:b/>
          <w:szCs w:val="24"/>
          <w:lang w:val="hr-HR"/>
        </w:rPr>
        <w:t>poreskih i</w:t>
      </w:r>
      <w:r w:rsidR="0031054C">
        <w:rPr>
          <w:rFonts w:cstheme="majorBidi"/>
          <w:b/>
          <w:szCs w:val="24"/>
          <w:lang w:val="hr-HR"/>
        </w:rPr>
        <w:t xml:space="preserve">zuzeća, </w:t>
      </w:r>
      <w:r w:rsidR="00C931A0">
        <w:rPr>
          <w:rFonts w:cstheme="majorBidi"/>
          <w:b/>
          <w:szCs w:val="24"/>
          <w:lang w:val="hr-HR"/>
        </w:rPr>
        <w:t>oslobođenja i olakšica</w:t>
      </w:r>
      <w:r w:rsidR="00697FF1" w:rsidRPr="006612F5">
        <w:rPr>
          <w:rFonts w:cstheme="majorBidi"/>
          <w:b/>
          <w:szCs w:val="24"/>
          <w:lang w:val="hr-HR"/>
        </w:rPr>
        <w:t>.</w:t>
      </w:r>
      <w:r w:rsidR="00697FF1" w:rsidRPr="006612F5">
        <w:rPr>
          <w:rFonts w:cstheme="majorBidi"/>
          <w:szCs w:val="24"/>
          <w:lang w:val="hr-HR"/>
        </w:rPr>
        <w:t xml:space="preserve"> Iako će akciza na ugalj biti uvede</w:t>
      </w:r>
      <w:r w:rsidR="00B23C7F">
        <w:rPr>
          <w:rFonts w:cstheme="majorBidi"/>
          <w:szCs w:val="24"/>
          <w:lang w:val="hr-HR"/>
        </w:rPr>
        <w:t xml:space="preserve">na sa vrlo niskom stopom 2019, </w:t>
      </w:r>
      <w:r w:rsidR="00697FF1" w:rsidRPr="006612F5">
        <w:rPr>
          <w:rFonts w:cstheme="majorBidi"/>
          <w:szCs w:val="24"/>
          <w:lang w:val="hr-HR"/>
        </w:rPr>
        <w:t>ta akciza će obuhvatiti samo mali djelić zagađenja i troškova po životnu sredinu koji su rezultat sagorijevanja uglja, čime se ostavlja prilično prosto</w:t>
      </w:r>
      <w:r w:rsidR="005035C5">
        <w:rPr>
          <w:rFonts w:cstheme="majorBidi"/>
          <w:szCs w:val="24"/>
          <w:lang w:val="hr-HR"/>
        </w:rPr>
        <w:t xml:space="preserve">ra za povećanje akcizne stope. </w:t>
      </w:r>
      <w:r w:rsidR="00697FF1" w:rsidRPr="006612F5">
        <w:rPr>
          <w:rFonts w:cstheme="majorBidi"/>
          <w:szCs w:val="24"/>
          <w:lang w:val="hr-HR"/>
        </w:rPr>
        <w:t>Više stope akcize na ug</w:t>
      </w:r>
      <w:r w:rsidR="005035C5">
        <w:rPr>
          <w:rFonts w:cstheme="majorBidi"/>
          <w:szCs w:val="24"/>
          <w:lang w:val="hr-HR"/>
        </w:rPr>
        <w:t>a</w:t>
      </w:r>
      <w:r w:rsidR="00697FF1" w:rsidRPr="006612F5">
        <w:rPr>
          <w:rFonts w:cstheme="majorBidi"/>
          <w:szCs w:val="24"/>
          <w:lang w:val="hr-HR"/>
        </w:rPr>
        <w:t xml:space="preserve">lj bi promovisale investicije u čistije izvore energije i oporezovale aktivnost </w:t>
      </w:r>
      <w:r w:rsidR="00C931A0">
        <w:rPr>
          <w:rFonts w:cstheme="majorBidi"/>
          <w:szCs w:val="24"/>
          <w:lang w:val="hr-HR"/>
        </w:rPr>
        <w:t xml:space="preserve">koja ima negativne eksternalije </w:t>
      </w:r>
      <w:r w:rsidR="00697FF1" w:rsidRPr="006612F5">
        <w:rPr>
          <w:rFonts w:cstheme="majorBidi"/>
          <w:szCs w:val="24"/>
          <w:lang w:val="hr-HR"/>
        </w:rPr>
        <w:t>(sagorijevanje uglja) umj</w:t>
      </w:r>
      <w:r w:rsidR="00C931A0">
        <w:rPr>
          <w:rFonts w:cstheme="majorBidi"/>
          <w:szCs w:val="24"/>
          <w:lang w:val="hr-HR"/>
        </w:rPr>
        <w:t>e</w:t>
      </w:r>
      <w:r w:rsidR="00697FF1" w:rsidRPr="006612F5">
        <w:rPr>
          <w:rFonts w:cstheme="majorBidi"/>
          <w:szCs w:val="24"/>
          <w:lang w:val="hr-HR"/>
        </w:rPr>
        <w:t xml:space="preserve">sto </w:t>
      </w:r>
      <w:r w:rsidR="002B2935">
        <w:rPr>
          <w:rFonts w:cstheme="majorBidi"/>
          <w:szCs w:val="24"/>
          <w:lang w:val="hr-HR"/>
        </w:rPr>
        <w:t>poželjnih</w:t>
      </w:r>
      <w:r w:rsidR="00697FF1" w:rsidRPr="006612F5">
        <w:rPr>
          <w:rFonts w:cstheme="majorBidi"/>
          <w:szCs w:val="24"/>
          <w:lang w:val="hr-HR"/>
        </w:rPr>
        <w:t xml:space="preserve"> aktivnosti (rada).</w:t>
      </w:r>
      <w:r w:rsidR="005035C5">
        <w:rPr>
          <w:rFonts w:cstheme="majorBidi"/>
          <w:szCs w:val="24"/>
          <w:lang w:val="hr-HR"/>
        </w:rPr>
        <w:t xml:space="preserve"> </w:t>
      </w:r>
      <w:r w:rsidRPr="006612F5">
        <w:rPr>
          <w:rFonts w:cstheme="majorBidi"/>
          <w:szCs w:val="24"/>
          <w:lang w:val="hr-HR"/>
        </w:rPr>
        <w:t>Smanjenje izuzeća</w:t>
      </w:r>
      <w:r w:rsidR="00C931A0">
        <w:rPr>
          <w:rFonts w:cstheme="majorBidi"/>
          <w:szCs w:val="24"/>
          <w:lang w:val="hr-HR"/>
        </w:rPr>
        <w:t>, oslobođenja i olakšica za</w:t>
      </w:r>
      <w:r w:rsidRPr="006612F5">
        <w:rPr>
          <w:rFonts w:cstheme="majorBidi"/>
          <w:szCs w:val="24"/>
          <w:lang w:val="hr-HR"/>
        </w:rPr>
        <w:t xml:space="preserve"> PDV i porez na dobit pravnih lica </w:t>
      </w:r>
      <w:r w:rsidR="00C931A0">
        <w:rPr>
          <w:rFonts w:cstheme="majorBidi"/>
          <w:szCs w:val="24"/>
          <w:lang w:val="hr-HR"/>
        </w:rPr>
        <w:t>takođe sadrži u sebi značajan potencijal za</w:t>
      </w:r>
      <w:r w:rsidRPr="006612F5">
        <w:rPr>
          <w:rFonts w:cstheme="majorBidi"/>
          <w:szCs w:val="24"/>
          <w:lang w:val="hr-HR"/>
        </w:rPr>
        <w:t xml:space="preserve"> prihod</w:t>
      </w:r>
      <w:r w:rsidR="00C931A0">
        <w:rPr>
          <w:rFonts w:cstheme="majorBidi"/>
          <w:szCs w:val="24"/>
          <w:lang w:val="hr-HR"/>
        </w:rPr>
        <w:t>e</w:t>
      </w:r>
      <w:r w:rsidRPr="006612F5">
        <w:rPr>
          <w:rFonts w:cstheme="majorBidi"/>
          <w:szCs w:val="24"/>
          <w:lang w:val="hr-HR"/>
        </w:rPr>
        <w:t>.</w:t>
      </w:r>
      <w:r w:rsidR="00C931A0">
        <w:rPr>
          <w:rFonts w:cstheme="majorBidi"/>
          <w:szCs w:val="24"/>
          <w:lang w:val="hr-HR"/>
        </w:rPr>
        <w:t xml:space="preserve"> Misija je zabrinuta </w:t>
      </w:r>
      <w:r w:rsidR="00B23C7F">
        <w:rPr>
          <w:rFonts w:cstheme="majorBidi"/>
          <w:szCs w:val="24"/>
          <w:lang w:val="hr-HR"/>
        </w:rPr>
        <w:t>da se</w:t>
      </w:r>
      <w:r w:rsidR="00C931A0">
        <w:rPr>
          <w:rFonts w:cstheme="majorBidi"/>
          <w:szCs w:val="24"/>
          <w:lang w:val="hr-HR"/>
        </w:rPr>
        <w:t xml:space="preserve"> PDV osnovic</w:t>
      </w:r>
      <w:r w:rsidR="00B23C7F">
        <w:rPr>
          <w:rFonts w:cstheme="majorBidi"/>
          <w:szCs w:val="24"/>
          <w:lang w:val="hr-HR"/>
        </w:rPr>
        <w:t>a sužava</w:t>
      </w:r>
      <w:r w:rsidR="00C931A0">
        <w:rPr>
          <w:rFonts w:cstheme="majorBidi"/>
          <w:szCs w:val="24"/>
          <w:lang w:val="hr-HR"/>
        </w:rPr>
        <w:t>.</w:t>
      </w:r>
    </w:p>
    <w:p w:rsidR="006C716A" w:rsidRPr="005035C5" w:rsidRDefault="00697FF1" w:rsidP="00AF7D21">
      <w:pPr>
        <w:pStyle w:val="ListParagraph"/>
        <w:jc w:val="both"/>
        <w:rPr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>Fond zarada javnog sektora bi trebalo smanjiti kroz sveobuhvatnu reformu javne uprave.</w:t>
      </w:r>
      <w:r w:rsidRPr="006612F5">
        <w:rPr>
          <w:rFonts w:cstheme="majorBidi"/>
          <w:szCs w:val="24"/>
          <w:lang w:val="hr-HR"/>
        </w:rPr>
        <w:t xml:space="preserve"> Nadležni organi su </w:t>
      </w:r>
      <w:r w:rsidR="00957A30" w:rsidRPr="006612F5">
        <w:rPr>
          <w:rFonts w:cstheme="majorBidi"/>
          <w:szCs w:val="24"/>
          <w:lang w:val="hr-HR"/>
        </w:rPr>
        <w:t xml:space="preserve">u </w:t>
      </w:r>
      <w:r w:rsidR="000A7768" w:rsidRPr="006612F5">
        <w:rPr>
          <w:rFonts w:cstheme="majorBidi"/>
          <w:szCs w:val="24"/>
          <w:lang w:val="hr-HR"/>
        </w:rPr>
        <w:t>postpuku izrade plana optimizacije broja zapos</w:t>
      </w:r>
      <w:r w:rsidR="005035C5">
        <w:rPr>
          <w:rFonts w:cstheme="majorBidi"/>
          <w:szCs w:val="24"/>
          <w:lang w:val="hr-HR"/>
        </w:rPr>
        <w:t xml:space="preserve">lenih </w:t>
      </w:r>
      <w:r w:rsidR="000A7768" w:rsidRPr="005035C5">
        <w:rPr>
          <w:rFonts w:cstheme="majorBidi"/>
          <w:szCs w:val="24"/>
          <w:lang w:val="hr-HR"/>
        </w:rPr>
        <w:t>u javnom sektoru i imaju namjeru da ograniče povećanje fonda zarada dok se ne usvoji sveo</w:t>
      </w:r>
      <w:r w:rsidR="005035C5">
        <w:rPr>
          <w:rFonts w:cstheme="majorBidi"/>
          <w:szCs w:val="24"/>
          <w:lang w:val="hr-HR"/>
        </w:rPr>
        <w:t xml:space="preserve">buhvatna reforma javne uprave. </w:t>
      </w:r>
      <w:r w:rsidR="000A7768" w:rsidRPr="005035C5">
        <w:rPr>
          <w:rFonts w:cstheme="majorBidi"/>
          <w:szCs w:val="24"/>
          <w:lang w:val="hr-HR"/>
        </w:rPr>
        <w:t>Biće takođe važno da se preduzmu strožije kontrole nad zapošljavanjem u cijelom javnom sektoru, uključujući preduzeća i lokalne uprave</w:t>
      </w:r>
      <w:r w:rsidR="0044774C" w:rsidRPr="005035C5">
        <w:rPr>
          <w:szCs w:val="24"/>
          <w:lang w:val="hr-HR"/>
        </w:rPr>
        <w:t xml:space="preserve">. </w:t>
      </w:r>
    </w:p>
    <w:p w:rsidR="000A7768" w:rsidRPr="006612F5" w:rsidRDefault="000A7768" w:rsidP="00AF7D21">
      <w:pPr>
        <w:pStyle w:val="ListParagraph"/>
        <w:jc w:val="both"/>
        <w:rPr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>Reforma penzionog sistema bi dovela do toga da sistem postane održiviji</w:t>
      </w:r>
      <w:r w:rsidR="00957A30" w:rsidRPr="006612F5">
        <w:rPr>
          <w:rFonts w:cstheme="majorBidi"/>
          <w:b/>
          <w:szCs w:val="24"/>
          <w:lang w:val="hr-HR"/>
        </w:rPr>
        <w:t xml:space="preserve"> i pravičnij</w:t>
      </w:r>
      <w:r w:rsidR="00B23C7F">
        <w:rPr>
          <w:rFonts w:cstheme="majorBidi"/>
          <w:b/>
          <w:szCs w:val="24"/>
          <w:lang w:val="hr-HR"/>
        </w:rPr>
        <w:t>i</w:t>
      </w:r>
      <w:r w:rsidRPr="006612F5">
        <w:rPr>
          <w:rFonts w:cstheme="majorBidi"/>
          <w:b/>
          <w:szCs w:val="24"/>
          <w:lang w:val="hr-HR"/>
        </w:rPr>
        <w:t>.</w:t>
      </w:r>
      <w:r w:rsidR="005035C5">
        <w:rPr>
          <w:rFonts w:cstheme="majorBidi"/>
          <w:szCs w:val="24"/>
          <w:lang w:val="hr-HR"/>
        </w:rPr>
        <w:t xml:space="preserve"> </w:t>
      </w:r>
      <w:r w:rsidRPr="006612F5">
        <w:rPr>
          <w:rFonts w:cstheme="majorBidi"/>
          <w:szCs w:val="24"/>
          <w:lang w:val="hr-HR"/>
        </w:rPr>
        <w:t>Nadležni organi pripremaju reforme koje će promijeniti vrednovanje početne penzije i usklađiv</w:t>
      </w:r>
      <w:r w:rsidR="005035C5">
        <w:rPr>
          <w:rFonts w:cstheme="majorBidi"/>
          <w:szCs w:val="24"/>
          <w:lang w:val="hr-HR"/>
        </w:rPr>
        <w:t xml:space="preserve">anje penzija. </w:t>
      </w:r>
      <w:r w:rsidR="00187BCB" w:rsidRPr="006612F5">
        <w:rPr>
          <w:rFonts w:cstheme="majorBidi"/>
          <w:szCs w:val="24"/>
          <w:lang w:val="hr-HR"/>
        </w:rPr>
        <w:t>To bi rezultatiralo umjerenim kratkoročnim ušt</w:t>
      </w:r>
      <w:r w:rsidR="005035C5">
        <w:rPr>
          <w:rFonts w:cstheme="majorBidi"/>
          <w:szCs w:val="24"/>
          <w:lang w:val="hr-HR"/>
        </w:rPr>
        <w:t xml:space="preserve">edama i dugoročnim troškovima. </w:t>
      </w:r>
      <w:r w:rsidR="00187BCB" w:rsidRPr="006612F5">
        <w:rPr>
          <w:rFonts w:cstheme="majorBidi"/>
          <w:szCs w:val="24"/>
          <w:lang w:val="hr-HR"/>
        </w:rPr>
        <w:t>Međutim, ovi troškovi su neophodni kako bi se obezbijedila socijalna održivost penzija, koje bi mogle da padnu do nivoa siromašt</w:t>
      </w:r>
      <w:r w:rsidR="00B11A8E">
        <w:rPr>
          <w:rFonts w:cstheme="majorBidi"/>
          <w:szCs w:val="24"/>
          <w:lang w:val="hr-HR"/>
        </w:rPr>
        <w:t xml:space="preserve">va ukoliko ne bi bilo reformi. </w:t>
      </w:r>
      <w:r w:rsidR="009823B0" w:rsidRPr="006612F5">
        <w:rPr>
          <w:rFonts w:cstheme="majorBidi"/>
          <w:szCs w:val="24"/>
          <w:lang w:val="hr-HR"/>
        </w:rPr>
        <w:t>K</w:t>
      </w:r>
      <w:r w:rsidR="00187BCB" w:rsidRPr="006612F5">
        <w:rPr>
          <w:rFonts w:cstheme="majorBidi"/>
          <w:szCs w:val="24"/>
          <w:lang w:val="hr-HR"/>
        </w:rPr>
        <w:t>valifikova</w:t>
      </w:r>
      <w:r w:rsidR="00B23C7F">
        <w:rPr>
          <w:rFonts w:cstheme="majorBidi"/>
          <w:szCs w:val="24"/>
          <w:lang w:val="hr-HR"/>
        </w:rPr>
        <w:t>n</w:t>
      </w:r>
      <w:r w:rsidR="00187BCB" w:rsidRPr="006612F5">
        <w:rPr>
          <w:rFonts w:cstheme="majorBidi"/>
          <w:szCs w:val="24"/>
          <w:lang w:val="hr-HR"/>
        </w:rPr>
        <w:t>o</w:t>
      </w:r>
      <w:r w:rsidR="00B23C7F">
        <w:rPr>
          <w:rFonts w:cstheme="majorBidi"/>
          <w:szCs w:val="24"/>
          <w:lang w:val="hr-HR"/>
        </w:rPr>
        <w:t>s</w:t>
      </w:r>
      <w:r w:rsidR="00187BCB" w:rsidRPr="006612F5">
        <w:rPr>
          <w:rFonts w:cstheme="majorBidi"/>
          <w:szCs w:val="24"/>
          <w:lang w:val="hr-HR"/>
        </w:rPr>
        <w:t>t za prijevrem</w:t>
      </w:r>
      <w:r w:rsidR="00B23C7F">
        <w:rPr>
          <w:rFonts w:cstheme="majorBidi"/>
          <w:szCs w:val="24"/>
          <w:lang w:val="hr-HR"/>
        </w:rPr>
        <w:t>e</w:t>
      </w:r>
      <w:r w:rsidR="00187BCB" w:rsidRPr="006612F5">
        <w:rPr>
          <w:rFonts w:cstheme="majorBidi"/>
          <w:szCs w:val="24"/>
          <w:lang w:val="hr-HR"/>
        </w:rPr>
        <w:t>no penzionisanje, koje je rezultiralo značajnim povećanjem broja penzionera u prethodnim godinama</w:t>
      </w:r>
      <w:r w:rsidR="009823B0" w:rsidRPr="006612F5">
        <w:rPr>
          <w:rFonts w:cstheme="majorBidi"/>
          <w:szCs w:val="24"/>
          <w:lang w:val="hr-HR"/>
        </w:rPr>
        <w:t>, bi se po</w:t>
      </w:r>
      <w:r w:rsidR="00B23C7F">
        <w:rPr>
          <w:rFonts w:cstheme="majorBidi"/>
          <w:szCs w:val="24"/>
          <w:lang w:val="hr-HR"/>
        </w:rPr>
        <w:t>s</w:t>
      </w:r>
      <w:r w:rsidR="009823B0" w:rsidRPr="006612F5">
        <w:rPr>
          <w:rFonts w:cstheme="majorBidi"/>
          <w:szCs w:val="24"/>
          <w:lang w:val="hr-HR"/>
        </w:rPr>
        <w:t>trožil</w:t>
      </w:r>
      <w:r w:rsidR="00B23C7F">
        <w:rPr>
          <w:rFonts w:cstheme="majorBidi"/>
          <w:szCs w:val="24"/>
          <w:lang w:val="hr-HR"/>
        </w:rPr>
        <w:t>a</w:t>
      </w:r>
      <w:r w:rsidR="009823B0" w:rsidRPr="006612F5">
        <w:rPr>
          <w:rFonts w:cstheme="majorBidi"/>
          <w:szCs w:val="24"/>
          <w:lang w:val="hr-HR"/>
        </w:rPr>
        <w:t xml:space="preserve"> ali bi se moglo </w:t>
      </w:r>
      <w:r w:rsidR="00B23C7F">
        <w:rPr>
          <w:rFonts w:cstheme="majorBidi"/>
          <w:szCs w:val="24"/>
          <w:lang w:val="hr-HR"/>
        </w:rPr>
        <w:t xml:space="preserve">i </w:t>
      </w:r>
      <w:r w:rsidR="009823B0" w:rsidRPr="006612F5">
        <w:rPr>
          <w:rFonts w:cstheme="majorBidi"/>
          <w:szCs w:val="24"/>
          <w:lang w:val="hr-HR"/>
        </w:rPr>
        <w:t>dodatno ograničiti kako bi se obezbijedila aktuarska pravičnost penzija</w:t>
      </w:r>
      <w:r w:rsidR="00187BCB" w:rsidRPr="006612F5">
        <w:rPr>
          <w:rFonts w:cstheme="majorBidi"/>
          <w:szCs w:val="24"/>
          <w:lang w:val="hr-HR"/>
        </w:rPr>
        <w:t>.</w:t>
      </w:r>
    </w:p>
    <w:p w:rsidR="00187BCB" w:rsidRPr="006612F5" w:rsidRDefault="00187BCB" w:rsidP="00AF7D21">
      <w:pPr>
        <w:pStyle w:val="ListParagraph"/>
        <w:jc w:val="both"/>
        <w:rPr>
          <w:rFonts w:cstheme="majorBidi"/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>Potreb</w:t>
      </w:r>
      <w:r w:rsidR="00C931A0">
        <w:rPr>
          <w:rFonts w:cstheme="majorBidi"/>
          <w:b/>
          <w:szCs w:val="24"/>
          <w:lang w:val="hr-HR"/>
        </w:rPr>
        <w:t>n</w:t>
      </w:r>
      <w:r w:rsidRPr="006612F5">
        <w:rPr>
          <w:rFonts w:cstheme="majorBidi"/>
          <w:b/>
          <w:szCs w:val="24"/>
          <w:lang w:val="hr-HR"/>
        </w:rPr>
        <w:t>o je više nadzora sa centralnog nivoa nad finansijama opština</w:t>
      </w:r>
      <w:r w:rsidR="00B11A8E">
        <w:rPr>
          <w:rFonts w:cstheme="majorBidi"/>
          <w:szCs w:val="24"/>
          <w:lang w:val="hr-HR"/>
        </w:rPr>
        <w:t xml:space="preserve">. </w:t>
      </w:r>
      <w:r w:rsidRPr="006612F5">
        <w:rPr>
          <w:rFonts w:cstheme="majorBidi"/>
          <w:szCs w:val="24"/>
          <w:lang w:val="hr-HR"/>
        </w:rPr>
        <w:t xml:space="preserve">Nekoliko opština je nagomilalo značajan iznos dugova i ima vrlo visoka izdvajanja za zarade.  Nadležni organi revidiraju zakona o finansiranju lokalnih uprava </w:t>
      </w:r>
      <w:r w:rsidR="009823B0" w:rsidRPr="006612F5">
        <w:rPr>
          <w:rFonts w:cstheme="majorBidi"/>
          <w:szCs w:val="24"/>
          <w:lang w:val="hr-HR"/>
        </w:rPr>
        <w:t xml:space="preserve">kako </w:t>
      </w:r>
      <w:r w:rsidRPr="006612F5">
        <w:rPr>
          <w:rFonts w:cstheme="majorBidi"/>
          <w:szCs w:val="24"/>
          <w:lang w:val="hr-HR"/>
        </w:rPr>
        <w:t>bi unaprijedi</w:t>
      </w:r>
      <w:r w:rsidR="009823B0" w:rsidRPr="006612F5">
        <w:rPr>
          <w:rFonts w:cstheme="majorBidi"/>
          <w:szCs w:val="24"/>
          <w:lang w:val="hr-HR"/>
        </w:rPr>
        <w:t>li</w:t>
      </w:r>
      <w:r w:rsidRPr="006612F5">
        <w:rPr>
          <w:rFonts w:cstheme="majorBidi"/>
          <w:szCs w:val="24"/>
          <w:lang w:val="hr-HR"/>
        </w:rPr>
        <w:t xml:space="preserve"> nadzor sa centralnog nivoa države za opštine koje su finansijski </w:t>
      </w:r>
      <w:r w:rsidR="00E62169">
        <w:rPr>
          <w:rFonts w:cstheme="majorBidi"/>
          <w:szCs w:val="24"/>
          <w:lang w:val="hr-HR"/>
        </w:rPr>
        <w:t>nesmotrene</w:t>
      </w:r>
      <w:r w:rsidRPr="006612F5">
        <w:rPr>
          <w:rFonts w:cstheme="majorBidi"/>
          <w:szCs w:val="24"/>
          <w:lang w:val="hr-HR"/>
        </w:rPr>
        <w:t xml:space="preserve"> i </w:t>
      </w:r>
      <w:r w:rsidR="00BA563E">
        <w:rPr>
          <w:rFonts w:cstheme="majorBidi"/>
          <w:szCs w:val="24"/>
          <w:lang w:val="hr-HR"/>
        </w:rPr>
        <w:t xml:space="preserve">kako bi se </w:t>
      </w:r>
      <w:r w:rsidR="00045CE5" w:rsidRPr="006612F5">
        <w:rPr>
          <w:rFonts w:cstheme="majorBidi"/>
          <w:szCs w:val="24"/>
          <w:lang w:val="hr-HR"/>
        </w:rPr>
        <w:t>poveća</w:t>
      </w:r>
      <w:r w:rsidR="00BA563E">
        <w:rPr>
          <w:rFonts w:cstheme="majorBidi"/>
          <w:szCs w:val="24"/>
          <w:lang w:val="hr-HR"/>
        </w:rPr>
        <w:t>li</w:t>
      </w:r>
      <w:r w:rsidR="00045CE5" w:rsidRPr="006612F5">
        <w:rPr>
          <w:rFonts w:cstheme="majorBidi"/>
          <w:szCs w:val="24"/>
          <w:lang w:val="hr-HR"/>
        </w:rPr>
        <w:t xml:space="preserve"> njihovi podsticaji i kapaciteti za ubiranje sopstvenih prihoda, ukl</w:t>
      </w:r>
      <w:r w:rsidR="005035C5">
        <w:rPr>
          <w:rFonts w:cstheme="majorBidi"/>
          <w:szCs w:val="24"/>
          <w:lang w:val="hr-HR"/>
        </w:rPr>
        <w:t xml:space="preserve">jučujući poreza na nekretnine. </w:t>
      </w:r>
      <w:r w:rsidR="00045CE5" w:rsidRPr="006612F5">
        <w:rPr>
          <w:rFonts w:cstheme="majorBidi"/>
          <w:szCs w:val="24"/>
          <w:lang w:val="hr-HR"/>
        </w:rPr>
        <w:t>Tarife za vodu i kanalizaciju bi trebalo da se povećaju do nivoa pokrića troškova, što će pomoći kod finansiranja neophodnih investicija u vodovodnu infrastrukturu i infrastrukturu za kanali</w:t>
      </w:r>
      <w:r w:rsidR="005035C5">
        <w:rPr>
          <w:rFonts w:cstheme="majorBidi"/>
          <w:szCs w:val="24"/>
          <w:lang w:val="hr-HR"/>
        </w:rPr>
        <w:t>zaciju</w:t>
      </w:r>
      <w:r w:rsidR="00045CE5" w:rsidRPr="006612F5">
        <w:rPr>
          <w:rFonts w:cstheme="majorBidi"/>
          <w:szCs w:val="24"/>
          <w:lang w:val="hr-HR"/>
        </w:rPr>
        <w:t xml:space="preserve"> i otpad.</w:t>
      </w:r>
      <w:r w:rsidR="00B11A8E">
        <w:rPr>
          <w:rFonts w:cstheme="majorBidi"/>
          <w:szCs w:val="24"/>
          <w:lang w:val="hr-HR"/>
        </w:rPr>
        <w:t xml:space="preserve"> </w:t>
      </w:r>
      <w:r w:rsidR="00BA563E">
        <w:rPr>
          <w:rFonts w:cstheme="majorBidi"/>
          <w:szCs w:val="24"/>
          <w:lang w:val="hr-HR"/>
        </w:rPr>
        <w:t>Konsolidacija opštin</w:t>
      </w:r>
      <w:r w:rsidR="005035C5">
        <w:rPr>
          <w:rFonts w:cstheme="majorBidi"/>
          <w:szCs w:val="24"/>
          <w:lang w:val="hr-HR"/>
        </w:rPr>
        <w:t>s</w:t>
      </w:r>
      <w:r w:rsidR="00BA563E">
        <w:rPr>
          <w:rFonts w:cstheme="majorBidi"/>
          <w:szCs w:val="24"/>
          <w:lang w:val="hr-HR"/>
        </w:rPr>
        <w:t>kih komunalnih/vodovodnih preduzeć</w:t>
      </w:r>
      <w:r w:rsidR="005035C5">
        <w:rPr>
          <w:rFonts w:cstheme="majorBidi"/>
          <w:szCs w:val="24"/>
          <w:lang w:val="hr-HR"/>
        </w:rPr>
        <w:t>a</w:t>
      </w:r>
      <w:r w:rsidR="00BA563E">
        <w:rPr>
          <w:rFonts w:cstheme="majorBidi"/>
          <w:szCs w:val="24"/>
          <w:lang w:val="hr-HR"/>
        </w:rPr>
        <w:t xml:space="preserve"> u nekoliko regionalnih kompanija bi povećal</w:t>
      </w:r>
      <w:r w:rsidR="009640C8">
        <w:rPr>
          <w:rFonts w:cstheme="majorBidi"/>
          <w:szCs w:val="24"/>
          <w:lang w:val="hr-HR"/>
        </w:rPr>
        <w:t>a</w:t>
      </w:r>
      <w:r w:rsidR="00BA563E">
        <w:rPr>
          <w:rFonts w:cstheme="majorBidi"/>
          <w:szCs w:val="24"/>
          <w:lang w:val="hr-HR"/>
        </w:rPr>
        <w:t xml:space="preserve"> ekonomije obima i ukupnu efikasnost.</w:t>
      </w:r>
    </w:p>
    <w:p w:rsidR="008D2D9C" w:rsidRPr="006612F5" w:rsidRDefault="00AF54A1" w:rsidP="00AF7D21">
      <w:pPr>
        <w:pStyle w:val="Heading3"/>
        <w:spacing w:line="264" w:lineRule="auto"/>
        <w:jc w:val="both"/>
        <w:rPr>
          <w:rFonts w:asciiTheme="majorBidi" w:hAnsiTheme="majorBidi"/>
          <w:lang w:val="hr-HR"/>
        </w:rPr>
      </w:pPr>
      <w:r w:rsidRPr="006612F5">
        <w:rPr>
          <w:rFonts w:asciiTheme="majorBidi" w:hAnsiTheme="majorBidi"/>
          <w:lang w:val="hr-HR"/>
        </w:rPr>
        <w:t>Finansijski sektor</w:t>
      </w:r>
    </w:p>
    <w:p w:rsidR="00187BCB" w:rsidRPr="006612F5" w:rsidRDefault="00045CE5" w:rsidP="00AF7D21">
      <w:pPr>
        <w:pStyle w:val="ListParagraph"/>
        <w:jc w:val="both"/>
        <w:rPr>
          <w:rFonts w:cstheme="majorBidi"/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>Finansijska kretanja su bila pozitivna u 2017.</w:t>
      </w:r>
      <w:r w:rsidRPr="006612F5">
        <w:rPr>
          <w:rFonts w:cstheme="majorBidi"/>
          <w:szCs w:val="24"/>
          <w:lang w:val="hr-HR"/>
        </w:rPr>
        <w:t xml:space="preserve"> </w:t>
      </w:r>
      <w:r w:rsidR="009823B0" w:rsidRPr="006612F5">
        <w:rPr>
          <w:rFonts w:cstheme="majorBidi"/>
          <w:szCs w:val="24"/>
          <w:lang w:val="hr-HR"/>
        </w:rPr>
        <w:t>L</w:t>
      </w:r>
      <w:r w:rsidR="00B04A1A" w:rsidRPr="006612F5">
        <w:rPr>
          <w:rFonts w:cstheme="majorBidi"/>
          <w:szCs w:val="24"/>
          <w:lang w:val="hr-HR"/>
        </w:rPr>
        <w:t xml:space="preserve">ikvidnost </w:t>
      </w:r>
      <w:r w:rsidR="009823B0" w:rsidRPr="006612F5">
        <w:rPr>
          <w:rFonts w:cstheme="majorBidi"/>
          <w:szCs w:val="24"/>
          <w:lang w:val="hr-HR"/>
        </w:rPr>
        <w:t xml:space="preserve">i profitabilnost </w:t>
      </w:r>
      <w:r w:rsidR="00B04A1A" w:rsidRPr="006612F5">
        <w:rPr>
          <w:rFonts w:cstheme="majorBidi"/>
          <w:szCs w:val="24"/>
          <w:lang w:val="hr-HR"/>
        </w:rPr>
        <w:t>na nivou sistema</w:t>
      </w:r>
      <w:r w:rsidR="009823B0" w:rsidRPr="006612F5">
        <w:rPr>
          <w:rFonts w:cstheme="majorBidi"/>
          <w:szCs w:val="24"/>
          <w:lang w:val="hr-HR"/>
        </w:rPr>
        <w:t xml:space="preserve"> su se </w:t>
      </w:r>
      <w:r w:rsidR="00BA563E">
        <w:rPr>
          <w:rFonts w:cstheme="majorBidi"/>
          <w:szCs w:val="24"/>
          <w:lang w:val="hr-HR"/>
        </w:rPr>
        <w:t>unaprijedile zajedno sa drugim važnim parametrima bankarskog poslovanja</w:t>
      </w:r>
      <w:r w:rsidR="00B04A1A" w:rsidRPr="006612F5">
        <w:rPr>
          <w:rFonts w:cstheme="majorBidi"/>
          <w:szCs w:val="24"/>
          <w:lang w:val="hr-HR"/>
        </w:rPr>
        <w:t xml:space="preserve">, što </w:t>
      </w:r>
      <w:r w:rsidR="00BA563E">
        <w:rPr>
          <w:rFonts w:cstheme="majorBidi"/>
          <w:szCs w:val="24"/>
          <w:lang w:val="hr-HR"/>
        </w:rPr>
        <w:t xml:space="preserve">djelimično </w:t>
      </w:r>
      <w:r w:rsidR="00B04A1A" w:rsidRPr="006612F5">
        <w:rPr>
          <w:rFonts w:cstheme="majorBidi"/>
          <w:szCs w:val="24"/>
          <w:lang w:val="hr-HR"/>
        </w:rPr>
        <w:t>odražava opadajući trend nekvalitetnih kredita (NPL)</w:t>
      </w:r>
      <w:r w:rsidR="00BA563E">
        <w:rPr>
          <w:rFonts w:cstheme="majorBidi"/>
          <w:szCs w:val="24"/>
          <w:lang w:val="hr-HR"/>
        </w:rPr>
        <w:t>. Aktivne</w:t>
      </w:r>
      <w:r w:rsidR="00B04A1A" w:rsidRPr="006612F5">
        <w:rPr>
          <w:rFonts w:cstheme="majorBidi"/>
          <w:szCs w:val="24"/>
          <w:lang w:val="hr-HR"/>
        </w:rPr>
        <w:t xml:space="preserve"> kamatne</w:t>
      </w:r>
      <w:r w:rsidR="00FC2ED4">
        <w:rPr>
          <w:rFonts w:cstheme="majorBidi"/>
          <w:szCs w:val="24"/>
          <w:lang w:val="hr-HR"/>
        </w:rPr>
        <w:t xml:space="preserve"> s</w:t>
      </w:r>
      <w:r w:rsidR="00BA563E">
        <w:rPr>
          <w:rFonts w:cstheme="majorBidi"/>
          <w:szCs w:val="24"/>
          <w:lang w:val="hr-HR"/>
        </w:rPr>
        <w:t>tope su pale, a</w:t>
      </w:r>
      <w:r w:rsidR="00B04A1A" w:rsidRPr="006612F5">
        <w:rPr>
          <w:rFonts w:cstheme="majorBidi"/>
          <w:szCs w:val="24"/>
          <w:lang w:val="hr-HR"/>
        </w:rPr>
        <w:t xml:space="preserve"> </w:t>
      </w:r>
      <w:r w:rsidR="00BA563E">
        <w:rPr>
          <w:rFonts w:cstheme="majorBidi"/>
          <w:szCs w:val="24"/>
          <w:lang w:val="hr-HR"/>
        </w:rPr>
        <w:t>k</w:t>
      </w:r>
      <w:r w:rsidR="00B04A1A" w:rsidRPr="006612F5">
        <w:rPr>
          <w:rFonts w:cstheme="majorBidi"/>
          <w:szCs w:val="24"/>
          <w:lang w:val="hr-HR"/>
        </w:rPr>
        <w:t>reditiranje privatnom sektoru zabilježilo je umjeren rast.</w:t>
      </w:r>
    </w:p>
    <w:p w:rsidR="009823B0" w:rsidRPr="006612F5" w:rsidRDefault="009823B0" w:rsidP="00AF7D21">
      <w:pPr>
        <w:pStyle w:val="ListParagraph"/>
        <w:jc w:val="both"/>
        <w:rPr>
          <w:lang w:val="hr-HR"/>
        </w:rPr>
      </w:pPr>
      <w:r w:rsidRPr="006612F5">
        <w:rPr>
          <w:b/>
          <w:lang w:val="hr-HR"/>
        </w:rPr>
        <w:t>Nadležni organi su unaprijedili zakonski okvir za superviziju finansijskog sektora.</w:t>
      </w:r>
      <w:r w:rsidRPr="006612F5">
        <w:rPr>
          <w:lang w:val="hr-HR"/>
        </w:rPr>
        <w:t xml:space="preserve"> Centralna banka Crne Gore (CBCG) je zatvorila praznine u superviziji nebanka</w:t>
      </w:r>
      <w:r w:rsidR="00BA563E">
        <w:rPr>
          <w:lang w:val="hr-HR"/>
        </w:rPr>
        <w:t>r</w:t>
      </w:r>
      <w:r w:rsidR="00B11A8E">
        <w:rPr>
          <w:lang w:val="hr-HR"/>
        </w:rPr>
        <w:t xml:space="preserve">skih instituticja. </w:t>
      </w:r>
      <w:r w:rsidRPr="006612F5">
        <w:rPr>
          <w:lang w:val="hr-HR"/>
        </w:rPr>
        <w:t>Usvajanje zakona o sanaciji ban</w:t>
      </w:r>
      <w:r w:rsidR="005035C5">
        <w:rPr>
          <w:lang w:val="hr-HR"/>
        </w:rPr>
        <w:t>a</w:t>
      </w:r>
      <w:r w:rsidRPr="006612F5">
        <w:rPr>
          <w:lang w:val="hr-HR"/>
        </w:rPr>
        <w:t>ka će dodatno osnažiti pravni okvir.  Nadležni organi su uveli Međunarodne standarde finansijskog izvješ</w:t>
      </w:r>
      <w:r w:rsidR="00BA563E">
        <w:rPr>
          <w:lang w:val="hr-HR"/>
        </w:rPr>
        <w:t>t</w:t>
      </w:r>
      <w:r w:rsidRPr="006612F5">
        <w:rPr>
          <w:lang w:val="hr-HR"/>
        </w:rPr>
        <w:t>avanja (MSFI 9) koji bi trebal</w:t>
      </w:r>
      <w:r w:rsidR="00E91619">
        <w:rPr>
          <w:lang w:val="hr-HR"/>
        </w:rPr>
        <w:t>o</w:t>
      </w:r>
      <w:r w:rsidRPr="006612F5">
        <w:rPr>
          <w:lang w:val="hr-HR"/>
        </w:rPr>
        <w:t xml:space="preserve"> da rezultiraju striktnijim pr</w:t>
      </w:r>
      <w:r w:rsidR="00B11A8E">
        <w:rPr>
          <w:lang w:val="hr-HR"/>
        </w:rPr>
        <w:t xml:space="preserve">aksama u pogledu rezervisanja. </w:t>
      </w:r>
      <w:r w:rsidRPr="006612F5">
        <w:rPr>
          <w:lang w:val="hr-HR"/>
        </w:rPr>
        <w:t>Misija ohrabruje CBCG da usvoji definic</w:t>
      </w:r>
      <w:r w:rsidR="005035C5">
        <w:rPr>
          <w:lang w:val="hr-HR"/>
        </w:rPr>
        <w:t>i</w:t>
      </w:r>
      <w:r w:rsidRPr="006612F5">
        <w:rPr>
          <w:lang w:val="hr-HR"/>
        </w:rPr>
        <w:t xml:space="preserve">ju </w:t>
      </w:r>
      <w:r w:rsidR="00BA563E">
        <w:rPr>
          <w:lang w:val="hr-HR"/>
        </w:rPr>
        <w:t>nekvalitetnih kredita</w:t>
      </w:r>
      <w:r w:rsidRPr="006612F5">
        <w:rPr>
          <w:lang w:val="hr-HR"/>
        </w:rPr>
        <w:t xml:space="preserve"> </w:t>
      </w:r>
      <w:r w:rsidR="00BA563E">
        <w:rPr>
          <w:lang w:val="hr-HR"/>
        </w:rPr>
        <w:t xml:space="preserve">koja </w:t>
      </w:r>
      <w:r w:rsidRPr="006612F5">
        <w:rPr>
          <w:lang w:val="hr-HR"/>
        </w:rPr>
        <w:t xml:space="preserve">ne </w:t>
      </w:r>
      <w:r w:rsidR="00BA563E">
        <w:rPr>
          <w:lang w:val="hr-HR"/>
        </w:rPr>
        <w:t>u</w:t>
      </w:r>
      <w:r w:rsidRPr="006612F5">
        <w:rPr>
          <w:lang w:val="hr-HR"/>
        </w:rPr>
        <w:t>ključuj</w:t>
      </w:r>
      <w:r w:rsidR="006371A8">
        <w:rPr>
          <w:lang w:val="hr-HR"/>
        </w:rPr>
        <w:t>e</w:t>
      </w:r>
      <w:r w:rsidRPr="006612F5">
        <w:rPr>
          <w:lang w:val="hr-HR"/>
        </w:rPr>
        <w:t xml:space="preserve"> </w:t>
      </w:r>
      <w:r w:rsidR="00BA563E">
        <w:rPr>
          <w:lang w:val="hr-HR"/>
        </w:rPr>
        <w:t xml:space="preserve">mogućnost poboljšanja klasifikacije na osnovu adekvatnog </w:t>
      </w:r>
      <w:r w:rsidRPr="006612F5">
        <w:rPr>
          <w:lang w:val="hr-HR"/>
        </w:rPr>
        <w:t>kolateral</w:t>
      </w:r>
      <w:r w:rsidR="00BA563E">
        <w:rPr>
          <w:lang w:val="hr-HR"/>
        </w:rPr>
        <w:t>a</w:t>
      </w:r>
      <w:r w:rsidRPr="006612F5">
        <w:rPr>
          <w:lang w:val="hr-HR"/>
        </w:rPr>
        <w:t xml:space="preserve"> i da sprovede </w:t>
      </w:r>
      <w:r w:rsidR="00BA563E">
        <w:rPr>
          <w:lang w:val="hr-HR"/>
        </w:rPr>
        <w:t>procjene</w:t>
      </w:r>
      <w:r w:rsidR="00BA563E" w:rsidRPr="006612F5">
        <w:rPr>
          <w:lang w:val="hr-HR"/>
        </w:rPr>
        <w:t xml:space="preserve"> </w:t>
      </w:r>
      <w:r w:rsidRPr="006612F5">
        <w:rPr>
          <w:lang w:val="hr-HR"/>
        </w:rPr>
        <w:t>kvalitet</w:t>
      </w:r>
      <w:r w:rsidR="00B11A8E">
        <w:rPr>
          <w:lang w:val="hr-HR"/>
        </w:rPr>
        <w:t xml:space="preserve">a aktive za slabe banke. </w:t>
      </w:r>
      <w:r w:rsidRPr="006612F5">
        <w:rPr>
          <w:lang w:val="hr-HR"/>
        </w:rPr>
        <w:t>Misija pozdr</w:t>
      </w:r>
      <w:r w:rsidR="005035C5">
        <w:rPr>
          <w:lang w:val="hr-HR"/>
        </w:rPr>
        <w:t>a</w:t>
      </w:r>
      <w:r w:rsidRPr="006612F5">
        <w:rPr>
          <w:lang w:val="hr-HR"/>
        </w:rPr>
        <w:t>vlja inicijative CBCG da se unaprijedi obuhvat i pravovremnost kreditnog registra.</w:t>
      </w:r>
    </w:p>
    <w:p w:rsidR="00B04A1A" w:rsidRPr="006612F5" w:rsidRDefault="0081689C" w:rsidP="00AF7D21">
      <w:pPr>
        <w:pStyle w:val="ListParagraph"/>
        <w:jc w:val="both"/>
        <w:rPr>
          <w:rFonts w:cstheme="majorBidi"/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 xml:space="preserve">Nadležni organi bi trebalo da imaju snažniji nastup kod </w:t>
      </w:r>
      <w:r w:rsidR="006371A8">
        <w:rPr>
          <w:rFonts w:cstheme="majorBidi"/>
          <w:b/>
          <w:szCs w:val="24"/>
          <w:lang w:val="hr-HR"/>
        </w:rPr>
        <w:t xml:space="preserve">ranijih intervecija kod </w:t>
      </w:r>
      <w:r w:rsidRPr="006612F5">
        <w:rPr>
          <w:rFonts w:cstheme="majorBidi"/>
          <w:b/>
          <w:szCs w:val="24"/>
          <w:lang w:val="hr-HR"/>
        </w:rPr>
        <w:t>neodrživih ban</w:t>
      </w:r>
      <w:r w:rsidR="006371A8">
        <w:rPr>
          <w:rFonts w:cstheme="majorBidi"/>
          <w:b/>
          <w:szCs w:val="24"/>
          <w:lang w:val="hr-HR"/>
        </w:rPr>
        <w:t>a</w:t>
      </w:r>
      <w:r w:rsidRPr="006612F5">
        <w:rPr>
          <w:rFonts w:cstheme="majorBidi"/>
          <w:b/>
          <w:szCs w:val="24"/>
          <w:lang w:val="hr-HR"/>
        </w:rPr>
        <w:t xml:space="preserve">ka ili onih banaka koje </w:t>
      </w:r>
      <w:r w:rsidR="006371A8">
        <w:rPr>
          <w:rFonts w:cstheme="majorBidi"/>
          <w:b/>
          <w:szCs w:val="24"/>
          <w:lang w:val="hr-HR"/>
        </w:rPr>
        <w:t>suštinski</w:t>
      </w:r>
      <w:r w:rsidR="006371A8" w:rsidRPr="006612F5">
        <w:rPr>
          <w:rFonts w:cstheme="majorBidi"/>
          <w:b/>
          <w:szCs w:val="24"/>
          <w:lang w:val="hr-HR"/>
        </w:rPr>
        <w:t xml:space="preserve"> </w:t>
      </w:r>
      <w:r w:rsidRPr="006612F5">
        <w:rPr>
          <w:rFonts w:cstheme="majorBidi"/>
          <w:b/>
          <w:szCs w:val="24"/>
          <w:lang w:val="hr-HR"/>
        </w:rPr>
        <w:t>ne</w:t>
      </w:r>
      <w:r w:rsidR="00E91619">
        <w:rPr>
          <w:rFonts w:cstheme="majorBidi"/>
          <w:b/>
          <w:szCs w:val="24"/>
          <w:lang w:val="hr-HR"/>
        </w:rPr>
        <w:t xml:space="preserve"> </w:t>
      </w:r>
      <w:r w:rsidRPr="006612F5">
        <w:rPr>
          <w:rFonts w:cstheme="majorBidi"/>
          <w:b/>
          <w:szCs w:val="24"/>
          <w:lang w:val="hr-HR"/>
        </w:rPr>
        <w:t xml:space="preserve">poštuju supervizorske zahtjeve. </w:t>
      </w:r>
      <w:r w:rsidR="00213A2F" w:rsidRPr="006612F5">
        <w:rPr>
          <w:rFonts w:cstheme="majorBidi"/>
          <w:szCs w:val="24"/>
          <w:lang w:val="hr-HR"/>
        </w:rPr>
        <w:t>Čini se da b</w:t>
      </w:r>
      <w:r w:rsidR="00B04A1A" w:rsidRPr="006612F5">
        <w:rPr>
          <w:rFonts w:cstheme="majorBidi"/>
          <w:szCs w:val="24"/>
          <w:lang w:val="hr-HR"/>
        </w:rPr>
        <w:t xml:space="preserve">ankarski sistem </w:t>
      </w:r>
      <w:r w:rsidR="00213A2F" w:rsidRPr="006612F5">
        <w:rPr>
          <w:rFonts w:cstheme="majorBidi"/>
          <w:szCs w:val="24"/>
          <w:lang w:val="hr-HR"/>
        </w:rPr>
        <w:t xml:space="preserve">ima </w:t>
      </w:r>
      <w:r w:rsidR="006371A8">
        <w:rPr>
          <w:rFonts w:cstheme="majorBidi"/>
          <w:szCs w:val="24"/>
          <w:lang w:val="hr-HR"/>
        </w:rPr>
        <w:t>puno</w:t>
      </w:r>
      <w:r w:rsidR="006371A8" w:rsidRPr="006612F5">
        <w:rPr>
          <w:rFonts w:cstheme="majorBidi"/>
          <w:szCs w:val="24"/>
          <w:lang w:val="hr-HR"/>
        </w:rPr>
        <w:t xml:space="preserve"> </w:t>
      </w:r>
      <w:r w:rsidR="00213A2F" w:rsidRPr="006612F5">
        <w:rPr>
          <w:rFonts w:cstheme="majorBidi"/>
          <w:szCs w:val="24"/>
          <w:lang w:val="hr-HR"/>
        </w:rPr>
        <w:t>banaka</w:t>
      </w:r>
      <w:r w:rsidR="006371A8">
        <w:rPr>
          <w:rFonts w:cstheme="majorBidi"/>
          <w:szCs w:val="24"/>
          <w:lang w:val="hr-HR"/>
        </w:rPr>
        <w:t xml:space="preserve"> u odnosu na veličinu tržišta u Crnoj Gori.</w:t>
      </w:r>
      <w:r w:rsidR="00213A2F" w:rsidRPr="006612F5">
        <w:rPr>
          <w:rFonts w:cstheme="majorBidi"/>
          <w:szCs w:val="24"/>
          <w:lang w:val="hr-HR"/>
        </w:rPr>
        <w:t xml:space="preserve"> </w:t>
      </w:r>
      <w:r w:rsidR="006371A8">
        <w:rPr>
          <w:rFonts w:cstheme="majorBidi"/>
          <w:szCs w:val="24"/>
          <w:lang w:val="hr-HR"/>
        </w:rPr>
        <w:t>P</w:t>
      </w:r>
      <w:r w:rsidR="00213A2F" w:rsidRPr="006612F5">
        <w:rPr>
          <w:rFonts w:cstheme="majorBidi"/>
          <w:szCs w:val="24"/>
          <w:lang w:val="hr-HR"/>
        </w:rPr>
        <w:t xml:space="preserve">rofitabilnost </w:t>
      </w:r>
      <w:r w:rsidR="006371A8">
        <w:rPr>
          <w:rFonts w:cstheme="majorBidi"/>
          <w:szCs w:val="24"/>
          <w:lang w:val="hr-HR"/>
        </w:rPr>
        <w:t>ima tendenciju da bude</w:t>
      </w:r>
      <w:r w:rsidR="00213A2F" w:rsidRPr="006612F5">
        <w:rPr>
          <w:rFonts w:cstheme="majorBidi"/>
          <w:szCs w:val="24"/>
          <w:lang w:val="hr-HR"/>
        </w:rPr>
        <w:t xml:space="preserve"> slaba za banke </w:t>
      </w:r>
      <w:r w:rsidR="006371A8">
        <w:rPr>
          <w:rFonts w:cstheme="majorBidi"/>
          <w:szCs w:val="24"/>
          <w:lang w:val="hr-HR"/>
        </w:rPr>
        <w:t xml:space="preserve">sa ograničenim poslovanjem </w:t>
      </w:r>
      <w:r w:rsidR="00213A2F" w:rsidRPr="006612F5">
        <w:rPr>
          <w:rFonts w:cstheme="majorBidi"/>
          <w:szCs w:val="24"/>
          <w:lang w:val="hr-HR"/>
        </w:rPr>
        <w:t>koje su suočene sa visokim fiksnim troškovi</w:t>
      </w:r>
      <w:r w:rsidR="005035C5">
        <w:rPr>
          <w:rFonts w:cstheme="majorBidi"/>
          <w:szCs w:val="24"/>
          <w:lang w:val="hr-HR"/>
        </w:rPr>
        <w:t>ma.</w:t>
      </w:r>
      <w:r w:rsidR="00213A2F" w:rsidRPr="006612F5">
        <w:rPr>
          <w:rFonts w:cstheme="majorBidi"/>
          <w:szCs w:val="24"/>
          <w:lang w:val="hr-HR"/>
        </w:rPr>
        <w:t xml:space="preserve"> </w:t>
      </w:r>
      <w:r w:rsidR="00BB71C8" w:rsidRPr="006612F5">
        <w:rPr>
          <w:rFonts w:cstheme="majorBidi"/>
          <w:szCs w:val="24"/>
          <w:lang w:val="hr-HR"/>
        </w:rPr>
        <w:t xml:space="preserve">Vjerovatno će doći do povećanja </w:t>
      </w:r>
      <w:r w:rsidR="006371A8">
        <w:rPr>
          <w:rFonts w:cstheme="majorBidi"/>
          <w:szCs w:val="24"/>
          <w:lang w:val="hr-HR"/>
        </w:rPr>
        <w:t>ovih</w:t>
      </w:r>
      <w:r w:rsidR="006371A8" w:rsidRPr="006612F5">
        <w:rPr>
          <w:rFonts w:cstheme="majorBidi"/>
          <w:szCs w:val="24"/>
          <w:lang w:val="hr-HR"/>
        </w:rPr>
        <w:t xml:space="preserve"> </w:t>
      </w:r>
      <w:r w:rsidR="00BB71C8" w:rsidRPr="006612F5">
        <w:rPr>
          <w:rFonts w:cstheme="majorBidi"/>
          <w:szCs w:val="24"/>
          <w:lang w:val="hr-HR"/>
        </w:rPr>
        <w:t>troškova, kao odraz troškova regul</w:t>
      </w:r>
      <w:r w:rsidR="005035C5">
        <w:rPr>
          <w:rFonts w:cstheme="majorBidi"/>
          <w:szCs w:val="24"/>
          <w:lang w:val="hr-HR"/>
        </w:rPr>
        <w:t xml:space="preserve">atornih zahtjeva i IT sistema. </w:t>
      </w:r>
      <w:r w:rsidR="00BB71C8" w:rsidRPr="006612F5">
        <w:rPr>
          <w:rFonts w:cstheme="majorBidi"/>
          <w:szCs w:val="24"/>
          <w:lang w:val="hr-HR"/>
        </w:rPr>
        <w:t xml:space="preserve">Misija vjeruje da bi bankarski sistem bio snažniji uz manji broj profitabilnijih banaka, </w:t>
      </w:r>
      <w:r w:rsidR="006371A8">
        <w:rPr>
          <w:rFonts w:cstheme="majorBidi"/>
          <w:szCs w:val="24"/>
          <w:lang w:val="hr-HR"/>
        </w:rPr>
        <w:t>što</w:t>
      </w:r>
      <w:r w:rsidR="006371A8" w:rsidRPr="006612F5">
        <w:rPr>
          <w:rFonts w:cstheme="majorBidi"/>
          <w:szCs w:val="24"/>
          <w:lang w:val="hr-HR"/>
        </w:rPr>
        <w:t xml:space="preserve"> </w:t>
      </w:r>
      <w:r w:rsidR="00BB71C8" w:rsidRPr="006612F5">
        <w:rPr>
          <w:rFonts w:cstheme="majorBidi"/>
          <w:szCs w:val="24"/>
          <w:lang w:val="hr-HR"/>
        </w:rPr>
        <w:t xml:space="preserve">bi takođe </w:t>
      </w:r>
      <w:r w:rsidR="006371A8">
        <w:rPr>
          <w:rFonts w:cstheme="majorBidi"/>
          <w:szCs w:val="24"/>
          <w:lang w:val="hr-HR"/>
        </w:rPr>
        <w:t xml:space="preserve">olakšalo </w:t>
      </w:r>
      <w:r w:rsidR="00BB71C8" w:rsidRPr="006612F5">
        <w:rPr>
          <w:rFonts w:cstheme="majorBidi"/>
          <w:szCs w:val="24"/>
          <w:lang w:val="hr-HR"/>
        </w:rPr>
        <w:t>detaljnij</w:t>
      </w:r>
      <w:r w:rsidR="006371A8">
        <w:rPr>
          <w:rFonts w:cstheme="majorBidi"/>
          <w:szCs w:val="24"/>
          <w:lang w:val="hr-HR"/>
        </w:rPr>
        <w:t>u</w:t>
      </w:r>
      <w:r w:rsidR="00BB71C8" w:rsidRPr="006612F5">
        <w:rPr>
          <w:rFonts w:cstheme="majorBidi"/>
          <w:szCs w:val="24"/>
          <w:lang w:val="hr-HR"/>
        </w:rPr>
        <w:t xml:space="preserve"> supervizij</w:t>
      </w:r>
      <w:r w:rsidR="006371A8">
        <w:rPr>
          <w:rFonts w:cstheme="majorBidi"/>
          <w:szCs w:val="24"/>
          <w:lang w:val="hr-HR"/>
        </w:rPr>
        <w:t>u</w:t>
      </w:r>
      <w:r w:rsidR="00BB71C8" w:rsidRPr="006612F5">
        <w:rPr>
          <w:rFonts w:cstheme="majorBidi"/>
          <w:szCs w:val="24"/>
          <w:lang w:val="hr-HR"/>
        </w:rPr>
        <w:t xml:space="preserve">. </w:t>
      </w:r>
      <w:r w:rsidR="00A43B47" w:rsidRPr="006612F5">
        <w:rPr>
          <w:rFonts w:cstheme="majorBidi"/>
          <w:szCs w:val="24"/>
          <w:lang w:val="hr-HR"/>
        </w:rPr>
        <w:t>Nove doz</w:t>
      </w:r>
      <w:r w:rsidR="005035C5">
        <w:rPr>
          <w:rFonts w:cstheme="majorBidi"/>
          <w:szCs w:val="24"/>
          <w:lang w:val="hr-HR"/>
        </w:rPr>
        <w:t>vole</w:t>
      </w:r>
      <w:r w:rsidR="00A43B47" w:rsidRPr="006612F5">
        <w:rPr>
          <w:rFonts w:cstheme="majorBidi"/>
          <w:szCs w:val="24"/>
          <w:lang w:val="hr-HR"/>
        </w:rPr>
        <w:t xml:space="preserve"> za rad bi trebalo </w:t>
      </w:r>
      <w:r w:rsidRPr="006612F5">
        <w:rPr>
          <w:rFonts w:cstheme="majorBidi"/>
          <w:szCs w:val="24"/>
          <w:lang w:val="hr-HR"/>
        </w:rPr>
        <w:t xml:space="preserve">samo </w:t>
      </w:r>
      <w:r w:rsidR="00A43B47" w:rsidRPr="006612F5">
        <w:rPr>
          <w:rFonts w:cstheme="majorBidi"/>
          <w:szCs w:val="24"/>
          <w:lang w:val="hr-HR"/>
        </w:rPr>
        <w:t xml:space="preserve">da se daju investitorima sa poslovnim planovima koji bi </w:t>
      </w:r>
      <w:r w:rsidR="00CF3349" w:rsidRPr="006612F5">
        <w:rPr>
          <w:rFonts w:cstheme="majorBidi"/>
          <w:szCs w:val="24"/>
          <w:lang w:val="hr-HR"/>
        </w:rPr>
        <w:t xml:space="preserve">značajno </w:t>
      </w:r>
      <w:r w:rsidR="00A43B47" w:rsidRPr="006612F5">
        <w:rPr>
          <w:rFonts w:cstheme="majorBidi"/>
          <w:szCs w:val="24"/>
          <w:lang w:val="hr-HR"/>
        </w:rPr>
        <w:t>doprinijeli razvoju i efikasnosti ukupnog bankarskog sistema.</w:t>
      </w:r>
      <w:r w:rsidR="005035C5">
        <w:rPr>
          <w:rFonts w:cstheme="majorBidi"/>
          <w:szCs w:val="24"/>
          <w:lang w:val="hr-HR"/>
        </w:rPr>
        <w:t xml:space="preserve"> </w:t>
      </w:r>
      <w:r w:rsidR="00A110EF">
        <w:rPr>
          <w:rFonts w:cstheme="majorBidi"/>
          <w:szCs w:val="24"/>
          <w:lang w:val="hr-HR"/>
        </w:rPr>
        <w:t>Minimalni iznos kapitala u bankama bi se takođe mogao revidirati.</w:t>
      </w:r>
    </w:p>
    <w:p w:rsidR="003E2F60" w:rsidRPr="006612F5" w:rsidRDefault="003E2F60" w:rsidP="00AF7D21">
      <w:pPr>
        <w:pStyle w:val="ListParagraph"/>
        <w:jc w:val="both"/>
        <w:rPr>
          <w:rFonts w:cstheme="majorBidi"/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>Ade</w:t>
      </w:r>
      <w:r w:rsidR="00A110EF">
        <w:rPr>
          <w:rFonts w:cstheme="majorBidi"/>
          <w:b/>
          <w:szCs w:val="24"/>
          <w:lang w:val="hr-HR"/>
        </w:rPr>
        <w:t>k</w:t>
      </w:r>
      <w:r w:rsidRPr="006612F5">
        <w:rPr>
          <w:rFonts w:cstheme="majorBidi"/>
          <w:b/>
          <w:szCs w:val="24"/>
          <w:lang w:val="hr-HR"/>
        </w:rPr>
        <w:t>vatnost međunarodnih rezervi je u skladu sa standardnim mjerilima za tržišta u ekspanziji.</w:t>
      </w:r>
      <w:r w:rsidR="005035C5">
        <w:rPr>
          <w:rFonts w:cstheme="majorBidi"/>
          <w:szCs w:val="24"/>
          <w:lang w:val="hr-HR"/>
        </w:rPr>
        <w:t xml:space="preserve"> </w:t>
      </w:r>
      <w:r w:rsidRPr="006612F5">
        <w:rPr>
          <w:rFonts w:cstheme="majorBidi"/>
          <w:szCs w:val="24"/>
          <w:lang w:val="hr-HR"/>
        </w:rPr>
        <w:t>Nadležni organi bi trebal</w:t>
      </w:r>
      <w:r w:rsidR="00E91619">
        <w:rPr>
          <w:rFonts w:cstheme="majorBidi"/>
          <w:szCs w:val="24"/>
          <w:lang w:val="hr-HR"/>
        </w:rPr>
        <w:t>o</w:t>
      </w:r>
      <w:r w:rsidRPr="006612F5">
        <w:rPr>
          <w:rFonts w:cstheme="majorBidi"/>
          <w:szCs w:val="24"/>
          <w:lang w:val="hr-HR"/>
        </w:rPr>
        <w:t xml:space="preserve"> da budu naročito obazrivi kod praćenja prijetnji po finansijsku stabilnost u nedostatku instrumenata monetarne politike i kod ograničenog fiskalnog prostora. Sredstva hitne pomoći u slučaju </w:t>
      </w:r>
      <w:r w:rsidR="00A110EF">
        <w:rPr>
          <w:rFonts w:cstheme="majorBidi"/>
          <w:szCs w:val="24"/>
          <w:lang w:val="hr-HR"/>
        </w:rPr>
        <w:t xml:space="preserve">potrebe za </w:t>
      </w:r>
      <w:r w:rsidRPr="006612F5">
        <w:rPr>
          <w:rFonts w:cstheme="majorBidi"/>
          <w:szCs w:val="24"/>
          <w:lang w:val="hr-HR"/>
        </w:rPr>
        <w:t>likvidno</w:t>
      </w:r>
      <w:r w:rsidR="00A110EF">
        <w:rPr>
          <w:rFonts w:cstheme="majorBidi"/>
          <w:szCs w:val="24"/>
          <w:lang w:val="hr-HR"/>
        </w:rPr>
        <w:t>šću</w:t>
      </w:r>
      <w:r w:rsidRPr="006612F5">
        <w:rPr>
          <w:rFonts w:cstheme="majorBidi"/>
          <w:szCs w:val="24"/>
          <w:lang w:val="hr-HR"/>
        </w:rPr>
        <w:t xml:space="preserve"> (ELA)</w:t>
      </w:r>
      <w:r w:rsidR="00CF3349" w:rsidRPr="006612F5">
        <w:rPr>
          <w:rFonts w:cstheme="majorBidi"/>
          <w:szCs w:val="24"/>
          <w:lang w:val="hr-HR"/>
        </w:rPr>
        <w:t xml:space="preserve"> se uglavnom sa</w:t>
      </w:r>
      <w:r w:rsidR="000C7A47" w:rsidRPr="006612F5">
        <w:rPr>
          <w:rFonts w:cstheme="majorBidi"/>
          <w:szCs w:val="24"/>
          <w:lang w:val="hr-HR"/>
        </w:rPr>
        <w:t>stoje od rezervi i državnih depozita i izgleda d</w:t>
      </w:r>
      <w:r w:rsidR="00B11A8E">
        <w:rPr>
          <w:rFonts w:cstheme="majorBidi"/>
          <w:szCs w:val="24"/>
          <w:lang w:val="hr-HR"/>
        </w:rPr>
        <w:t xml:space="preserve">a su dovoljna u ovom trenutku. </w:t>
      </w:r>
      <w:r w:rsidR="000C7A47" w:rsidRPr="006612F5">
        <w:rPr>
          <w:rFonts w:cstheme="majorBidi"/>
          <w:szCs w:val="24"/>
          <w:lang w:val="hr-HR"/>
        </w:rPr>
        <w:t>Trebalo bi kreirati namjenski račun od strane države za CBCG za ELA podršku.</w:t>
      </w:r>
    </w:p>
    <w:p w:rsidR="00F6501B" w:rsidRPr="006612F5" w:rsidRDefault="001E12DC" w:rsidP="00AF7D21">
      <w:pPr>
        <w:pStyle w:val="Heading3"/>
        <w:spacing w:line="264" w:lineRule="auto"/>
        <w:jc w:val="both"/>
        <w:rPr>
          <w:rFonts w:asciiTheme="majorBidi" w:hAnsiTheme="majorBidi"/>
          <w:lang w:val="hr-HR"/>
        </w:rPr>
      </w:pPr>
      <w:r w:rsidRPr="006612F5">
        <w:rPr>
          <w:rFonts w:asciiTheme="majorBidi" w:hAnsiTheme="majorBidi"/>
          <w:lang w:val="hr-HR"/>
        </w:rPr>
        <w:t>Strukturne reforme</w:t>
      </w:r>
    </w:p>
    <w:p w:rsidR="000C7A47" w:rsidRPr="006612F5" w:rsidRDefault="000C7A47" w:rsidP="00AF7D21">
      <w:pPr>
        <w:pStyle w:val="ListParagraph"/>
        <w:jc w:val="both"/>
        <w:rPr>
          <w:rFonts w:cstheme="majorBidi"/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 xml:space="preserve">Nacrt zakona o radu bi se mogao unaprijediti kako bi </w:t>
      </w:r>
      <w:r w:rsidR="00CF3349" w:rsidRPr="006612F5">
        <w:rPr>
          <w:rFonts w:cstheme="majorBidi"/>
          <w:b/>
          <w:szCs w:val="24"/>
          <w:lang w:val="hr-HR"/>
        </w:rPr>
        <w:t xml:space="preserve">se </w:t>
      </w:r>
      <w:r w:rsidRPr="006612F5">
        <w:rPr>
          <w:rFonts w:cstheme="majorBidi"/>
          <w:b/>
          <w:szCs w:val="24"/>
          <w:lang w:val="hr-HR"/>
        </w:rPr>
        <w:t>olakša</w:t>
      </w:r>
      <w:r w:rsidR="00CF3349" w:rsidRPr="006612F5">
        <w:rPr>
          <w:rFonts w:cstheme="majorBidi"/>
          <w:b/>
          <w:szCs w:val="24"/>
          <w:lang w:val="hr-HR"/>
        </w:rPr>
        <w:t>l</w:t>
      </w:r>
      <w:r w:rsidRPr="006612F5">
        <w:rPr>
          <w:rFonts w:cstheme="majorBidi"/>
          <w:b/>
          <w:szCs w:val="24"/>
          <w:lang w:val="hr-HR"/>
        </w:rPr>
        <w:t>o kreiran</w:t>
      </w:r>
      <w:r w:rsidR="00CF3349" w:rsidRPr="006612F5">
        <w:rPr>
          <w:rFonts w:cstheme="majorBidi"/>
          <w:b/>
          <w:szCs w:val="24"/>
          <w:lang w:val="hr-HR"/>
        </w:rPr>
        <w:t>je novih radnih mjesta i smanjila</w:t>
      </w:r>
      <w:r w:rsidRPr="006612F5">
        <w:rPr>
          <w:rFonts w:cstheme="majorBidi"/>
          <w:b/>
          <w:szCs w:val="24"/>
          <w:lang w:val="hr-HR"/>
        </w:rPr>
        <w:t xml:space="preserve"> neformaln</w:t>
      </w:r>
      <w:r w:rsidR="00A110EF">
        <w:rPr>
          <w:rFonts w:cstheme="majorBidi"/>
          <w:b/>
          <w:szCs w:val="24"/>
          <w:lang w:val="hr-HR"/>
        </w:rPr>
        <w:t>a</w:t>
      </w:r>
      <w:r w:rsidRPr="006612F5">
        <w:rPr>
          <w:rFonts w:cstheme="majorBidi"/>
          <w:b/>
          <w:szCs w:val="24"/>
          <w:lang w:val="hr-HR"/>
        </w:rPr>
        <w:t xml:space="preserve"> ekonomij</w:t>
      </w:r>
      <w:r w:rsidR="00A110EF">
        <w:rPr>
          <w:rFonts w:cstheme="majorBidi"/>
          <w:b/>
          <w:szCs w:val="24"/>
          <w:lang w:val="hr-HR"/>
        </w:rPr>
        <w:t>a</w:t>
      </w:r>
      <w:r w:rsidRPr="006612F5">
        <w:rPr>
          <w:rFonts w:cstheme="majorBidi"/>
          <w:b/>
          <w:szCs w:val="24"/>
          <w:lang w:val="hr-HR"/>
        </w:rPr>
        <w:t>.</w:t>
      </w:r>
      <w:r w:rsidR="005035C5">
        <w:rPr>
          <w:rFonts w:cstheme="majorBidi"/>
          <w:szCs w:val="24"/>
          <w:lang w:val="hr-HR"/>
        </w:rPr>
        <w:t xml:space="preserve"> </w:t>
      </w:r>
      <w:r w:rsidRPr="006612F5">
        <w:rPr>
          <w:rFonts w:cstheme="majorBidi"/>
          <w:szCs w:val="24"/>
          <w:lang w:val="hr-HR"/>
        </w:rPr>
        <w:t>Ograničenja u pogledu obavljanja više poslova, prinudno penzionisanje i nepostojanje pojednostavljenih pravila za male poslovne subjekte ne pogoduju otvaranju novih radnih mjesta i ohr</w:t>
      </w:r>
      <w:r w:rsidR="005035C5">
        <w:rPr>
          <w:rFonts w:cstheme="majorBidi"/>
          <w:szCs w:val="24"/>
          <w:lang w:val="hr-HR"/>
        </w:rPr>
        <w:t xml:space="preserve">abruju neformalnu zaposlenost. </w:t>
      </w:r>
      <w:r w:rsidRPr="006612F5">
        <w:rPr>
          <w:rFonts w:cstheme="majorBidi"/>
          <w:szCs w:val="24"/>
          <w:lang w:val="hr-HR"/>
        </w:rPr>
        <w:t>Unaprijeđenje opcija za brigu o djeci bi moglo da pove</w:t>
      </w:r>
      <w:r w:rsidR="005035C5">
        <w:rPr>
          <w:rFonts w:cstheme="majorBidi"/>
          <w:szCs w:val="24"/>
          <w:lang w:val="hr-HR"/>
        </w:rPr>
        <w:t xml:space="preserve">ća učešće žena u radnoj snazi. </w:t>
      </w:r>
      <w:r w:rsidRPr="006612F5">
        <w:rPr>
          <w:rFonts w:cstheme="majorBidi"/>
          <w:szCs w:val="24"/>
          <w:lang w:val="hr-HR"/>
        </w:rPr>
        <w:t xml:space="preserve">Usklađivanje </w:t>
      </w:r>
      <w:r w:rsidR="00B23DE6" w:rsidRPr="006612F5">
        <w:rPr>
          <w:rFonts w:cstheme="majorBidi"/>
          <w:szCs w:val="24"/>
          <w:lang w:val="hr-HR"/>
        </w:rPr>
        <w:t xml:space="preserve">praksi roditeljskog </w:t>
      </w:r>
      <w:r w:rsidR="00A110EF">
        <w:rPr>
          <w:rFonts w:cstheme="majorBidi"/>
          <w:szCs w:val="24"/>
          <w:lang w:val="hr-HR"/>
        </w:rPr>
        <w:t>odsustva</w:t>
      </w:r>
      <w:r w:rsidR="00B23DE6" w:rsidRPr="006612F5">
        <w:rPr>
          <w:rFonts w:cstheme="majorBidi"/>
          <w:szCs w:val="24"/>
          <w:lang w:val="hr-HR"/>
        </w:rPr>
        <w:t xml:space="preserve"> sa međunarodnim standardima bi moglo da pomogne kod </w:t>
      </w:r>
      <w:r w:rsidR="00A110EF">
        <w:rPr>
          <w:rFonts w:cstheme="majorBidi"/>
          <w:szCs w:val="24"/>
          <w:lang w:val="hr-HR"/>
        </w:rPr>
        <w:t xml:space="preserve">ponovnog </w:t>
      </w:r>
      <w:r w:rsidR="00B23DE6" w:rsidRPr="006612F5">
        <w:rPr>
          <w:rFonts w:cstheme="majorBidi"/>
          <w:szCs w:val="24"/>
          <w:lang w:val="hr-HR"/>
        </w:rPr>
        <w:t>integrisanja roditelja u tržište rada.</w:t>
      </w:r>
    </w:p>
    <w:p w:rsidR="00B23DE6" w:rsidRPr="006612F5" w:rsidRDefault="00E06580" w:rsidP="00AF7D21">
      <w:pPr>
        <w:pStyle w:val="ListParagraph"/>
        <w:jc w:val="both"/>
        <w:rPr>
          <w:rFonts w:cstheme="majorBidi"/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>Unaprijeđenje produktivnosti će biti od ključnog zna</w:t>
      </w:r>
      <w:r w:rsidR="005035C5">
        <w:rPr>
          <w:rFonts w:cstheme="majorBidi"/>
          <w:b/>
          <w:szCs w:val="24"/>
          <w:lang w:val="hr-HR"/>
        </w:rPr>
        <w:t>čaja</w:t>
      </w:r>
      <w:r w:rsidRPr="006612F5">
        <w:rPr>
          <w:rFonts w:cstheme="majorBidi"/>
          <w:b/>
          <w:szCs w:val="24"/>
          <w:lang w:val="hr-HR"/>
        </w:rPr>
        <w:t xml:space="preserve"> za dugoročni rast.</w:t>
      </w:r>
      <w:r w:rsidRPr="006612F5">
        <w:rPr>
          <w:rFonts w:cstheme="majorBidi"/>
          <w:szCs w:val="24"/>
          <w:lang w:val="hr-HR"/>
        </w:rPr>
        <w:t xml:space="preserve">  Nadležni organi bi trebalo da implementiraju svoj Program ekonomskih r</w:t>
      </w:r>
      <w:r w:rsidR="00CF3349" w:rsidRPr="006612F5">
        <w:rPr>
          <w:rFonts w:cstheme="majorBidi"/>
          <w:szCs w:val="24"/>
          <w:lang w:val="hr-HR"/>
        </w:rPr>
        <w:t>e</w:t>
      </w:r>
      <w:r w:rsidRPr="006612F5">
        <w:rPr>
          <w:rFonts w:cstheme="majorBidi"/>
          <w:szCs w:val="24"/>
          <w:lang w:val="hr-HR"/>
        </w:rPr>
        <w:t>formi kako bi se unaprijedila poslovna klima i povećali pro</w:t>
      </w:r>
      <w:r w:rsidR="00B11A8E">
        <w:rPr>
          <w:rFonts w:cstheme="majorBidi"/>
          <w:szCs w:val="24"/>
          <w:lang w:val="hr-HR"/>
        </w:rPr>
        <w:t xml:space="preserve">duktivni kapaciteti ekonomije. </w:t>
      </w:r>
      <w:r w:rsidRPr="006612F5">
        <w:rPr>
          <w:rFonts w:cstheme="majorBidi"/>
          <w:szCs w:val="24"/>
          <w:lang w:val="hr-HR"/>
        </w:rPr>
        <w:t>Kontinuirano snaženje vlada</w:t>
      </w:r>
      <w:r w:rsidR="00CF3349" w:rsidRPr="006612F5">
        <w:rPr>
          <w:rFonts w:cstheme="majorBidi"/>
          <w:szCs w:val="24"/>
          <w:lang w:val="hr-HR"/>
        </w:rPr>
        <w:t>v</w:t>
      </w:r>
      <w:r w:rsidRPr="006612F5">
        <w:rPr>
          <w:rFonts w:cstheme="majorBidi"/>
          <w:szCs w:val="24"/>
          <w:lang w:val="hr-HR"/>
        </w:rPr>
        <w:t xml:space="preserve">ine prave, pravosudnog sistema i okvira za spriječavanje pranja novca i finansiranja terorizma </w:t>
      </w:r>
      <w:r w:rsidR="00CF3349" w:rsidRPr="006612F5">
        <w:rPr>
          <w:rFonts w:cstheme="majorBidi"/>
          <w:szCs w:val="24"/>
          <w:lang w:val="hr-HR"/>
        </w:rPr>
        <w:t>je od suštinskog značaja</w:t>
      </w:r>
      <w:r w:rsidRPr="006612F5">
        <w:rPr>
          <w:rFonts w:cstheme="majorBidi"/>
          <w:szCs w:val="24"/>
          <w:lang w:val="hr-HR"/>
        </w:rPr>
        <w:t xml:space="preserve"> </w:t>
      </w:r>
      <w:r w:rsidR="00A110EF">
        <w:rPr>
          <w:rFonts w:cstheme="majorBidi"/>
          <w:szCs w:val="24"/>
          <w:lang w:val="hr-HR"/>
        </w:rPr>
        <w:t xml:space="preserve">da </w:t>
      </w:r>
      <w:r w:rsidRPr="006612F5">
        <w:rPr>
          <w:rFonts w:cstheme="majorBidi"/>
          <w:szCs w:val="24"/>
          <w:lang w:val="hr-HR"/>
        </w:rPr>
        <w:t>bi se umanjile ne</w:t>
      </w:r>
      <w:r w:rsidR="005035C5">
        <w:rPr>
          <w:rFonts w:cstheme="majorBidi"/>
          <w:szCs w:val="24"/>
          <w:lang w:val="hr-HR"/>
        </w:rPr>
        <w:t>iz</w:t>
      </w:r>
      <w:r w:rsidRPr="006612F5">
        <w:rPr>
          <w:rFonts w:cstheme="majorBidi"/>
          <w:szCs w:val="24"/>
          <w:lang w:val="hr-HR"/>
        </w:rPr>
        <w:t>vjesnosti za investitore.</w:t>
      </w:r>
    </w:p>
    <w:p w:rsidR="00E06580" w:rsidRPr="006612F5" w:rsidRDefault="00E06580" w:rsidP="00AF7D21">
      <w:pPr>
        <w:pStyle w:val="ListParagraph"/>
        <w:jc w:val="both"/>
        <w:rPr>
          <w:rFonts w:cstheme="majorBidi"/>
          <w:szCs w:val="24"/>
          <w:lang w:val="hr-HR"/>
        </w:rPr>
      </w:pPr>
      <w:r w:rsidRPr="006612F5">
        <w:rPr>
          <w:rFonts w:cstheme="majorBidi"/>
          <w:b/>
          <w:szCs w:val="24"/>
          <w:lang w:val="hr-HR"/>
        </w:rPr>
        <w:t>Trebalo bi revidirati uključivanje države u ekonomiju.</w:t>
      </w:r>
      <w:r w:rsidR="005035C5">
        <w:rPr>
          <w:rFonts w:cstheme="majorBidi"/>
          <w:b/>
          <w:szCs w:val="24"/>
          <w:lang w:val="hr-HR"/>
        </w:rPr>
        <w:t xml:space="preserve"> </w:t>
      </w:r>
      <w:r w:rsidRPr="006612F5">
        <w:rPr>
          <w:rFonts w:cstheme="majorBidi"/>
          <w:szCs w:val="24"/>
          <w:lang w:val="hr-HR"/>
        </w:rPr>
        <w:t xml:space="preserve">Čini se da </w:t>
      </w:r>
      <w:r w:rsidR="00CF3349" w:rsidRPr="006612F5">
        <w:rPr>
          <w:rFonts w:cstheme="majorBidi"/>
          <w:szCs w:val="24"/>
          <w:lang w:val="hr-HR"/>
        </w:rPr>
        <w:t>nekoliko</w:t>
      </w:r>
      <w:r w:rsidRPr="006612F5">
        <w:rPr>
          <w:rFonts w:cstheme="majorBidi"/>
          <w:szCs w:val="24"/>
          <w:lang w:val="hr-HR"/>
        </w:rPr>
        <w:t xml:space="preserve"> javnih preduzeća ne rješava probleme na tržištu</w:t>
      </w:r>
      <w:r w:rsidR="00CF3349" w:rsidRPr="006612F5">
        <w:rPr>
          <w:rFonts w:cstheme="majorBidi"/>
          <w:szCs w:val="24"/>
          <w:lang w:val="hr-HR"/>
        </w:rPr>
        <w:t>,</w:t>
      </w:r>
      <w:r w:rsidRPr="006612F5">
        <w:rPr>
          <w:rFonts w:cstheme="majorBidi"/>
          <w:szCs w:val="24"/>
          <w:lang w:val="hr-HR"/>
        </w:rPr>
        <w:t xml:space="preserve"> nameć</w:t>
      </w:r>
      <w:r w:rsidR="00A110EF">
        <w:rPr>
          <w:rFonts w:cstheme="majorBidi"/>
          <w:szCs w:val="24"/>
          <w:lang w:val="hr-HR"/>
        </w:rPr>
        <w:t>e</w:t>
      </w:r>
      <w:r w:rsidRPr="006612F5">
        <w:rPr>
          <w:rFonts w:cstheme="majorBidi"/>
          <w:szCs w:val="24"/>
          <w:lang w:val="hr-HR"/>
        </w:rPr>
        <w:t xml:space="preserve"> značaj</w:t>
      </w:r>
      <w:r w:rsidR="00A110EF">
        <w:rPr>
          <w:rFonts w:cstheme="majorBidi"/>
          <w:szCs w:val="24"/>
          <w:lang w:val="hr-HR"/>
        </w:rPr>
        <w:t>a</w:t>
      </w:r>
      <w:r w:rsidRPr="006612F5">
        <w:rPr>
          <w:rFonts w:cstheme="majorBidi"/>
          <w:szCs w:val="24"/>
          <w:lang w:val="hr-HR"/>
        </w:rPr>
        <w:t>n odliv sredstava iz budžeta</w:t>
      </w:r>
      <w:r w:rsidR="00CF3349" w:rsidRPr="006612F5">
        <w:rPr>
          <w:rFonts w:cstheme="majorBidi"/>
          <w:szCs w:val="24"/>
          <w:lang w:val="hr-HR"/>
        </w:rPr>
        <w:t xml:space="preserve"> i smanjuje </w:t>
      </w:r>
      <w:r w:rsidR="006612F5" w:rsidRPr="006612F5">
        <w:rPr>
          <w:rFonts w:cstheme="majorBidi"/>
          <w:szCs w:val="24"/>
          <w:lang w:val="hr-HR"/>
        </w:rPr>
        <w:t>ekonomsku efikasnost</w:t>
      </w:r>
      <w:r w:rsidR="005035C5">
        <w:rPr>
          <w:rFonts w:cstheme="majorBidi"/>
          <w:szCs w:val="24"/>
          <w:lang w:val="hr-HR"/>
        </w:rPr>
        <w:t xml:space="preserve">. </w:t>
      </w:r>
      <w:r w:rsidRPr="006612F5">
        <w:rPr>
          <w:rFonts w:cstheme="majorBidi"/>
          <w:szCs w:val="24"/>
          <w:lang w:val="hr-HR"/>
        </w:rPr>
        <w:t>Istovrem</w:t>
      </w:r>
      <w:r w:rsidR="005035C5">
        <w:rPr>
          <w:rFonts w:cstheme="majorBidi"/>
          <w:szCs w:val="24"/>
          <w:lang w:val="hr-HR"/>
        </w:rPr>
        <w:t>e</w:t>
      </w:r>
      <w:r w:rsidRPr="006612F5">
        <w:rPr>
          <w:rFonts w:cstheme="majorBidi"/>
          <w:szCs w:val="24"/>
          <w:lang w:val="hr-HR"/>
        </w:rPr>
        <w:t xml:space="preserve">no, trebalo bi osnažiti okvir za javno privatno parternstvo (JPP) kako bi se obezbijedilo da JPP ne rezultiraju velikim obavezama </w:t>
      </w:r>
      <w:r w:rsidR="00891DD2" w:rsidRPr="006612F5">
        <w:rPr>
          <w:rFonts w:cstheme="majorBidi"/>
          <w:szCs w:val="24"/>
          <w:lang w:val="hr-HR"/>
        </w:rPr>
        <w:t>za javni sektor.</w:t>
      </w:r>
    </w:p>
    <w:p w:rsidR="00E213AB" w:rsidRPr="006612F5" w:rsidRDefault="0067172B" w:rsidP="00AF7D21">
      <w:pPr>
        <w:shd w:val="clear" w:color="auto" w:fill="FFFFFF"/>
        <w:spacing w:before="240" w:after="240" w:line="264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hr-HR"/>
        </w:rPr>
      </w:pPr>
      <w:r w:rsidRPr="006612F5">
        <w:rPr>
          <w:i/>
          <w:iCs/>
          <w:sz w:val="24"/>
          <w:szCs w:val="24"/>
          <w:lang w:val="hr-HR"/>
        </w:rPr>
        <w:t>Misija bi htjela da se zahvali nadležnim organima na njihovom velikodušnom gostoprimstvu i na konstruktivnim razgovorima.</w:t>
      </w:r>
      <w:r w:rsidR="00E213AB" w:rsidRPr="006612F5">
        <w:rPr>
          <w:rFonts w:asciiTheme="majorBidi" w:hAnsiTheme="majorBidi" w:cstheme="majorBidi"/>
          <w:i/>
          <w:iCs/>
          <w:sz w:val="24"/>
          <w:szCs w:val="24"/>
          <w:lang w:val="hr-HR"/>
        </w:rPr>
        <w:br w:type="page"/>
      </w:r>
    </w:p>
    <w:tbl>
      <w:tblPr>
        <w:tblStyle w:val="TableGrid1"/>
        <w:tblW w:w="9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270"/>
        <w:gridCol w:w="4526"/>
      </w:tblGrid>
      <w:tr w:rsidR="006612F5" w:rsidRPr="001A68A9" w:rsidTr="00CA1518">
        <w:trPr>
          <w:trHeight w:val="345"/>
          <w:jc w:val="center"/>
        </w:trPr>
        <w:tc>
          <w:tcPr>
            <w:tcW w:w="4518" w:type="dxa"/>
            <w:shd w:val="clear" w:color="auto" w:fill="auto"/>
            <w:vAlign w:val="center"/>
          </w:tcPr>
          <w:p w:rsidR="006612F5" w:rsidRPr="006612F5" w:rsidRDefault="006612F5" w:rsidP="006612F5">
            <w:pPr>
              <w:spacing w:line="264" w:lineRule="auto"/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</w:pPr>
            <w:bookmarkStart w:id="1" w:name="_Hlk507781688"/>
            <w:bookmarkEnd w:id="0"/>
            <w:r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>Nedavn</w:t>
            </w:r>
            <w:r w:rsidR="00B46CCF"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>i</w:t>
            </w:r>
            <w:r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 xml:space="preserve"> snažan rast je zatvorio autput gat</w:t>
            </w:r>
            <w:r w:rsidR="00B46CCF"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 xml:space="preserve"> (razlika između stvarnog i potencijalnog BDP-a)</w:t>
            </w:r>
            <w:r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>, a učinak ekonomije je nešto iznad potencijala</w:t>
            </w:r>
            <w:r w:rsidRPr="006612F5"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>.</w:t>
            </w:r>
          </w:p>
          <w:p w:rsidR="006612F5" w:rsidRPr="006612F5" w:rsidRDefault="006612F5" w:rsidP="00CA1518">
            <w:pPr>
              <w:spacing w:line="264" w:lineRule="auto"/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</w:pPr>
          </w:p>
        </w:tc>
        <w:tc>
          <w:tcPr>
            <w:tcW w:w="270" w:type="dxa"/>
            <w:shd w:val="clear" w:color="auto" w:fill="auto"/>
          </w:tcPr>
          <w:p w:rsidR="006612F5" w:rsidRPr="006612F5" w:rsidRDefault="006612F5" w:rsidP="00CA1518">
            <w:pPr>
              <w:spacing w:line="264" w:lineRule="auto"/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6612F5" w:rsidRPr="006612F5" w:rsidRDefault="006612F5" w:rsidP="006612F5">
            <w:pPr>
              <w:spacing w:line="264" w:lineRule="auto"/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</w:pPr>
            <w:r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 xml:space="preserve">Primarni fiskalni saldo će preći u značajan suficit </w:t>
            </w:r>
            <w:r w:rsidR="006653B3"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 xml:space="preserve">u </w:t>
            </w:r>
            <w:r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>2020., nakon što se završi potrošnja za autoput</w:t>
            </w:r>
            <w:r w:rsidRPr="006612F5"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 xml:space="preserve"> …</w:t>
            </w:r>
          </w:p>
        </w:tc>
      </w:tr>
      <w:tr w:rsidR="006612F5" w:rsidRPr="006612F5" w:rsidTr="00CA1518">
        <w:trPr>
          <w:jc w:val="center"/>
        </w:trPr>
        <w:tc>
          <w:tcPr>
            <w:tcW w:w="4518" w:type="dxa"/>
            <w:shd w:val="clear" w:color="auto" w:fill="auto"/>
          </w:tcPr>
          <w:p w:rsidR="006612F5" w:rsidRPr="006612F5" w:rsidRDefault="00B324AE" w:rsidP="00CA1518">
            <w:pPr>
              <w:spacing w:line="264" w:lineRule="auto"/>
              <w:jc w:val="center"/>
              <w:rPr>
                <w:rFonts w:ascii="Segoe UI" w:hAnsi="Segoe UI" w:cs="Segoe UI"/>
                <w:i/>
                <w:color w:val="000000"/>
                <w:sz w:val="24"/>
                <w:szCs w:val="24"/>
                <w:lang w:val="hr-HR"/>
              </w:rPr>
            </w:pPr>
            <w:r w:rsidRPr="00B324AE">
              <w:rPr>
                <w:rFonts w:ascii="Segoe UI" w:hAnsi="Segoe UI" w:cs="Segoe UI"/>
                <w:i/>
                <w:noProof/>
                <w:color w:val="000000"/>
                <w:sz w:val="24"/>
                <w:szCs w:val="24"/>
              </w:rPr>
              <w:drawing>
                <wp:inline distT="0" distB="0" distL="0" distR="0" wp14:anchorId="0C64DF0A" wp14:editId="14CD3729">
                  <wp:extent cx="2729230" cy="19767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230" cy="197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shd w:val="clear" w:color="auto" w:fill="auto"/>
          </w:tcPr>
          <w:p w:rsidR="006612F5" w:rsidRPr="006612F5" w:rsidRDefault="006612F5" w:rsidP="00CA1518">
            <w:pPr>
              <w:spacing w:line="264" w:lineRule="auto"/>
              <w:rPr>
                <w:rFonts w:ascii="Segoe UI" w:hAnsi="Segoe UI" w:cs="Segoe UI"/>
                <w:i/>
                <w:color w:val="000000"/>
                <w:sz w:val="14"/>
                <w:szCs w:val="14"/>
                <w:lang w:val="hr-HR"/>
              </w:rPr>
            </w:pPr>
          </w:p>
        </w:tc>
        <w:tc>
          <w:tcPr>
            <w:tcW w:w="4526" w:type="dxa"/>
            <w:shd w:val="clear" w:color="auto" w:fill="auto"/>
          </w:tcPr>
          <w:p w:rsidR="006612F5" w:rsidRPr="006612F5" w:rsidRDefault="00B324AE" w:rsidP="00CA1518">
            <w:pPr>
              <w:spacing w:line="264" w:lineRule="auto"/>
              <w:jc w:val="center"/>
              <w:rPr>
                <w:rFonts w:ascii="Segoe UI" w:hAnsi="Segoe UI" w:cs="Segoe UI"/>
                <w:i/>
                <w:color w:val="000000"/>
                <w:sz w:val="14"/>
                <w:szCs w:val="14"/>
                <w:lang w:val="hr-HR"/>
              </w:rPr>
            </w:pPr>
            <w:r w:rsidRPr="00B324AE">
              <w:rPr>
                <w:rFonts w:ascii="Segoe UI" w:hAnsi="Segoe UI" w:cs="Segoe UI"/>
                <w:i/>
                <w:noProof/>
                <w:color w:val="000000"/>
                <w:sz w:val="14"/>
                <w:szCs w:val="14"/>
              </w:rPr>
              <w:drawing>
                <wp:inline distT="0" distB="0" distL="0" distR="0" wp14:anchorId="1FC9E009" wp14:editId="1EA47F54">
                  <wp:extent cx="2736215" cy="19837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2F5" w:rsidRPr="001A68A9" w:rsidTr="00CA1518">
        <w:trPr>
          <w:trHeight w:val="309"/>
          <w:jc w:val="center"/>
        </w:trPr>
        <w:tc>
          <w:tcPr>
            <w:tcW w:w="4518" w:type="dxa"/>
            <w:shd w:val="clear" w:color="auto" w:fill="auto"/>
            <w:vAlign w:val="center"/>
          </w:tcPr>
          <w:p w:rsidR="006612F5" w:rsidRPr="006612F5" w:rsidRDefault="006612F5" w:rsidP="003D0F36">
            <w:pPr>
              <w:spacing w:line="264" w:lineRule="auto"/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</w:pPr>
            <w:r w:rsidRPr="006612F5"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>…</w:t>
            </w:r>
            <w:r w:rsidR="003D0F36"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>čime se dug država postavlja na snažnu silaznu putanju</w:t>
            </w:r>
            <w:r w:rsidRPr="006612F5"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>.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6612F5" w:rsidRPr="006612F5" w:rsidRDefault="006612F5" w:rsidP="00CA1518">
            <w:pPr>
              <w:spacing w:line="264" w:lineRule="auto"/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703A17" w:rsidRDefault="00703A17" w:rsidP="00CA1518">
            <w:pPr>
              <w:spacing w:line="264" w:lineRule="auto"/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</w:pPr>
          </w:p>
          <w:p w:rsidR="006612F5" w:rsidRPr="006612F5" w:rsidRDefault="006653B3" w:rsidP="006653B3">
            <w:pPr>
              <w:spacing w:line="264" w:lineRule="auto"/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</w:pPr>
            <w:r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>Refinansiranje predstojećih</w:t>
            </w:r>
            <w:r w:rsidR="00703A17"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 xml:space="preserve"> Euroobveznica bi </w:t>
            </w:r>
            <w:r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 xml:space="preserve">moglo da </w:t>
            </w:r>
            <w:r w:rsidR="00703A17"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>upotpuni sliku srednjoročnog finansiranja države</w:t>
            </w:r>
            <w:r w:rsidR="006612F5" w:rsidRPr="006612F5"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>.</w:t>
            </w:r>
          </w:p>
        </w:tc>
      </w:tr>
      <w:tr w:rsidR="006612F5" w:rsidRPr="006612F5" w:rsidTr="00CA1518">
        <w:trPr>
          <w:jc w:val="center"/>
        </w:trPr>
        <w:tc>
          <w:tcPr>
            <w:tcW w:w="4518" w:type="dxa"/>
            <w:shd w:val="clear" w:color="auto" w:fill="auto"/>
          </w:tcPr>
          <w:p w:rsidR="006612F5" w:rsidRPr="006612F5" w:rsidRDefault="00B324AE" w:rsidP="00CA1518">
            <w:pPr>
              <w:spacing w:line="264" w:lineRule="auto"/>
              <w:jc w:val="center"/>
              <w:rPr>
                <w:rFonts w:ascii="Segoe UI" w:hAnsi="Segoe UI" w:cs="Segoe UI"/>
                <w:i/>
                <w:color w:val="000000"/>
                <w:sz w:val="14"/>
                <w:szCs w:val="14"/>
                <w:lang w:val="hr-HR"/>
              </w:rPr>
            </w:pPr>
            <w:r w:rsidRPr="00B324AE">
              <w:rPr>
                <w:rFonts w:ascii="Segoe UI" w:hAnsi="Segoe UI" w:cs="Segoe UI"/>
                <w:i/>
                <w:noProof/>
                <w:color w:val="000000"/>
                <w:sz w:val="14"/>
                <w:szCs w:val="14"/>
              </w:rPr>
              <w:drawing>
                <wp:inline distT="0" distB="0" distL="0" distR="0" wp14:anchorId="27B58CFD" wp14:editId="7AEE86B8">
                  <wp:extent cx="2722245" cy="197675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245" cy="197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shd w:val="clear" w:color="auto" w:fill="auto"/>
          </w:tcPr>
          <w:p w:rsidR="006612F5" w:rsidRPr="006612F5" w:rsidRDefault="006612F5" w:rsidP="00CA1518">
            <w:pPr>
              <w:spacing w:line="264" w:lineRule="auto"/>
              <w:rPr>
                <w:rFonts w:ascii="Segoe UI" w:hAnsi="Segoe UI" w:cs="Segoe UI"/>
                <w:i/>
                <w:color w:val="000000"/>
                <w:sz w:val="14"/>
                <w:szCs w:val="14"/>
                <w:lang w:val="hr-HR"/>
              </w:rPr>
            </w:pPr>
          </w:p>
        </w:tc>
        <w:tc>
          <w:tcPr>
            <w:tcW w:w="4526" w:type="dxa"/>
            <w:shd w:val="clear" w:color="auto" w:fill="auto"/>
          </w:tcPr>
          <w:p w:rsidR="006612F5" w:rsidRPr="006612F5" w:rsidRDefault="00B324AE" w:rsidP="00CA1518">
            <w:pPr>
              <w:spacing w:line="264" w:lineRule="auto"/>
              <w:jc w:val="center"/>
              <w:rPr>
                <w:rFonts w:ascii="Segoe UI" w:hAnsi="Segoe UI" w:cs="Segoe UI"/>
                <w:i/>
                <w:color w:val="000000"/>
                <w:sz w:val="14"/>
                <w:szCs w:val="14"/>
                <w:lang w:val="hr-HR"/>
              </w:rPr>
            </w:pPr>
            <w:r w:rsidRPr="00B324AE">
              <w:rPr>
                <w:rFonts w:ascii="Segoe UI" w:hAnsi="Segoe UI" w:cs="Segoe UI"/>
                <w:i/>
                <w:noProof/>
                <w:color w:val="000000"/>
                <w:sz w:val="14"/>
                <w:szCs w:val="14"/>
              </w:rPr>
              <w:drawing>
                <wp:inline distT="0" distB="0" distL="0" distR="0" wp14:anchorId="2BB3459E" wp14:editId="17829325">
                  <wp:extent cx="2736215" cy="19837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2F5" w:rsidRPr="001A68A9" w:rsidTr="00CA1518">
        <w:trPr>
          <w:trHeight w:val="345"/>
          <w:jc w:val="center"/>
        </w:trPr>
        <w:tc>
          <w:tcPr>
            <w:tcW w:w="4518" w:type="dxa"/>
            <w:shd w:val="clear" w:color="auto" w:fill="auto"/>
            <w:vAlign w:val="center"/>
          </w:tcPr>
          <w:p w:rsidR="006612F5" w:rsidRPr="006612F5" w:rsidRDefault="00B36E5F" w:rsidP="00B36E5F">
            <w:pPr>
              <w:spacing w:line="264" w:lineRule="auto"/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</w:pPr>
            <w:r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>Visoko oporezivanje rada i sadašnje odlike socijalne pomoći stvaraju destimulanse za uključivanje na tržište rada</w:t>
            </w:r>
            <w:r w:rsidRPr="006612F5"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 xml:space="preserve"> </w:t>
            </w:r>
            <w:r w:rsidR="006612F5" w:rsidRPr="006612F5"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>…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6612F5" w:rsidRPr="006612F5" w:rsidRDefault="006612F5" w:rsidP="00CA1518">
            <w:pPr>
              <w:spacing w:line="264" w:lineRule="auto"/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:rsidR="006612F5" w:rsidRPr="006612F5" w:rsidRDefault="006612F5" w:rsidP="00CA1518">
            <w:pPr>
              <w:spacing w:line="264" w:lineRule="auto"/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</w:pPr>
          </w:p>
          <w:p w:rsidR="006612F5" w:rsidRPr="006612F5" w:rsidRDefault="003F2142" w:rsidP="003F2142">
            <w:pPr>
              <w:spacing w:line="264" w:lineRule="auto"/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</w:pPr>
            <w:r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 xml:space="preserve">Postoji snažna korelacija </w:t>
            </w:r>
            <w:r w:rsidR="00B46CCF"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 xml:space="preserve">između </w:t>
            </w:r>
            <w:r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>profitabilnosti banke i velične banke</w:t>
            </w:r>
            <w:r w:rsidR="006653B3"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 xml:space="preserve"> (podaci od III kvartala 2017)</w:t>
            </w:r>
            <w:r w:rsidR="006612F5" w:rsidRPr="006612F5"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  <w:t>.</w:t>
            </w:r>
          </w:p>
          <w:p w:rsidR="006612F5" w:rsidRPr="006612F5" w:rsidRDefault="006612F5" w:rsidP="00CA1518">
            <w:pPr>
              <w:spacing w:line="264" w:lineRule="auto"/>
              <w:rPr>
                <w:rFonts w:ascii="Segoe UI" w:hAnsi="Segoe UI" w:cs="Segoe UI"/>
                <w:i/>
                <w:color w:val="000000"/>
                <w:sz w:val="17"/>
                <w:szCs w:val="17"/>
                <w:lang w:val="hr-HR"/>
              </w:rPr>
            </w:pPr>
          </w:p>
        </w:tc>
      </w:tr>
      <w:tr w:rsidR="006612F5" w:rsidRPr="006612F5" w:rsidTr="00CA1518">
        <w:trPr>
          <w:jc w:val="center"/>
        </w:trPr>
        <w:tc>
          <w:tcPr>
            <w:tcW w:w="4518" w:type="dxa"/>
            <w:shd w:val="clear" w:color="auto" w:fill="auto"/>
          </w:tcPr>
          <w:p w:rsidR="006612F5" w:rsidRPr="006612F5" w:rsidRDefault="00B324AE" w:rsidP="00CA1518">
            <w:pPr>
              <w:spacing w:line="264" w:lineRule="auto"/>
              <w:jc w:val="center"/>
              <w:rPr>
                <w:rFonts w:ascii="Segoe UI" w:hAnsi="Segoe UI" w:cs="Segoe UI"/>
                <w:i/>
                <w:color w:val="000000"/>
                <w:sz w:val="14"/>
                <w:szCs w:val="14"/>
                <w:lang w:val="hr-HR"/>
              </w:rPr>
            </w:pPr>
            <w:r w:rsidRPr="00B324AE">
              <w:rPr>
                <w:rFonts w:ascii="Segoe UI" w:hAnsi="Segoe UI" w:cs="Segoe UI"/>
                <w:i/>
                <w:noProof/>
                <w:color w:val="000000"/>
                <w:sz w:val="14"/>
                <w:szCs w:val="14"/>
              </w:rPr>
              <w:drawing>
                <wp:inline distT="0" distB="0" distL="0" distR="0" wp14:anchorId="0753B6A1" wp14:editId="3191FD34">
                  <wp:extent cx="2729230" cy="197675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230" cy="197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shd w:val="clear" w:color="auto" w:fill="auto"/>
          </w:tcPr>
          <w:p w:rsidR="006612F5" w:rsidRPr="006612F5" w:rsidRDefault="006612F5" w:rsidP="00CA1518">
            <w:pPr>
              <w:spacing w:line="264" w:lineRule="auto"/>
              <w:rPr>
                <w:rFonts w:ascii="Segoe UI" w:hAnsi="Segoe UI" w:cs="Segoe UI"/>
                <w:i/>
                <w:color w:val="000000"/>
                <w:sz w:val="14"/>
                <w:szCs w:val="14"/>
                <w:lang w:val="hr-HR"/>
              </w:rPr>
            </w:pPr>
          </w:p>
        </w:tc>
        <w:tc>
          <w:tcPr>
            <w:tcW w:w="4526" w:type="dxa"/>
            <w:shd w:val="clear" w:color="auto" w:fill="auto"/>
          </w:tcPr>
          <w:p w:rsidR="006612F5" w:rsidRPr="006612F5" w:rsidRDefault="00B324AE" w:rsidP="00CA1518">
            <w:pPr>
              <w:spacing w:line="264" w:lineRule="auto"/>
              <w:jc w:val="center"/>
              <w:rPr>
                <w:rFonts w:ascii="Segoe UI" w:hAnsi="Segoe UI" w:cs="Segoe UI"/>
                <w:i/>
                <w:color w:val="000000"/>
                <w:sz w:val="14"/>
                <w:szCs w:val="14"/>
                <w:lang w:val="hr-HR"/>
              </w:rPr>
            </w:pPr>
            <w:r w:rsidRPr="00B324AE">
              <w:rPr>
                <w:rFonts w:ascii="Segoe UI" w:hAnsi="Segoe UI" w:cs="Segoe UI"/>
                <w:i/>
                <w:noProof/>
                <w:color w:val="000000"/>
                <w:sz w:val="14"/>
                <w:szCs w:val="14"/>
              </w:rPr>
              <w:drawing>
                <wp:inline distT="0" distB="0" distL="0" distR="0" wp14:anchorId="48AB8F01" wp14:editId="7899EE67">
                  <wp:extent cx="2736215" cy="19837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04745E" w:rsidRPr="006612F5" w:rsidRDefault="0004745E" w:rsidP="001350E9">
      <w:pPr>
        <w:spacing w:line="264" w:lineRule="auto"/>
        <w:rPr>
          <w:sz w:val="24"/>
          <w:szCs w:val="24"/>
          <w:lang w:val="hr-HR"/>
        </w:rPr>
      </w:pPr>
    </w:p>
    <w:sectPr w:rsidR="0004745E" w:rsidRPr="006612F5" w:rsidSect="003637E0">
      <w:headerReference w:type="even" r:id="rId18"/>
      <w:headerReference w:type="default" r:id="rId19"/>
      <w:headerReference w:type="first" r:id="rId20"/>
      <w:footerReference w:type="first" r:id="rId21"/>
      <w:pgSz w:w="12240" w:h="15840"/>
      <w:pgMar w:top="1800" w:right="144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AC4" w:rsidRDefault="00920AC4">
      <w:r>
        <w:separator/>
      </w:r>
    </w:p>
  </w:endnote>
  <w:endnote w:type="continuationSeparator" w:id="0">
    <w:p w:rsidR="00920AC4" w:rsidRDefault="0092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8F" w:rsidRDefault="00070A8F">
    <w:pPr>
      <w:pStyle w:val="Footer"/>
    </w:pPr>
    <w:r>
      <w:rPr>
        <w:noProof/>
      </w:rPr>
      <w:drawing>
        <wp:inline distT="0" distB="0" distL="0" distR="0">
          <wp:extent cx="5676900" cy="304800"/>
          <wp:effectExtent l="19050" t="0" r="0" b="0"/>
          <wp:docPr id="8" name="Picture 2" descr="imf-b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f-b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AC4" w:rsidRDefault="00920AC4">
      <w:r>
        <w:separator/>
      </w:r>
    </w:p>
  </w:footnote>
  <w:footnote w:type="continuationSeparator" w:id="0">
    <w:p w:rsidR="00920AC4" w:rsidRDefault="00920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8F" w:rsidRDefault="00613287" w:rsidP="00173A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70A8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0A8F">
      <w:rPr>
        <w:rStyle w:val="PageNumber"/>
        <w:noProof/>
      </w:rPr>
      <w:t>1</w:t>
    </w:r>
    <w:r>
      <w:rPr>
        <w:rStyle w:val="PageNumber"/>
      </w:rPr>
      <w:fldChar w:fldCharType="end"/>
    </w:r>
  </w:p>
  <w:p w:rsidR="00070A8F" w:rsidRDefault="00070A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8F" w:rsidRDefault="00613287" w:rsidP="00173A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70A8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26F7">
      <w:rPr>
        <w:rStyle w:val="PageNumber"/>
        <w:noProof/>
      </w:rPr>
      <w:t>6</w:t>
    </w:r>
    <w:r>
      <w:rPr>
        <w:rStyle w:val="PageNumber"/>
      </w:rPr>
      <w:fldChar w:fldCharType="end"/>
    </w:r>
  </w:p>
  <w:p w:rsidR="00070A8F" w:rsidRDefault="00070A8F">
    <w:pPr>
      <w:pStyle w:val="Header"/>
      <w:tabs>
        <w:tab w:val="clear" w:pos="4320"/>
        <w:tab w:val="center" w:pos="4680"/>
      </w:tabs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8F" w:rsidRDefault="00070A8F" w:rsidP="00871A9C">
    <w:pPr>
      <w:pStyle w:val="Header"/>
      <w:ind w:left="540"/>
    </w:pPr>
    <w:r w:rsidRPr="00F3494A">
      <w:rPr>
        <w:noProof/>
      </w:rPr>
      <w:drawing>
        <wp:inline distT="0" distB="0" distL="0" distR="0">
          <wp:extent cx="4505325" cy="676275"/>
          <wp:effectExtent l="19050" t="0" r="9525" b="0"/>
          <wp:docPr id="7" name="Picture 3" descr="MEC087560:Users:knakagawa:Desktop:COM_PR_Templates:COM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C087560:Users:knakagawa:Desktop:COM_PR_Templates:COM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167"/>
                  <a:stretch>
                    <a:fillRect/>
                  </a:stretch>
                </pic:blipFill>
                <pic:spPr bwMode="auto">
                  <a:xfrm>
                    <a:off x="0" y="0"/>
                    <a:ext cx="45053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EAB9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5E5BCE"/>
    <w:multiLevelType w:val="hybridMultilevel"/>
    <w:tmpl w:val="78CA811A"/>
    <w:lvl w:ilvl="0" w:tplc="95A2E80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A15A1"/>
    <w:multiLevelType w:val="multilevel"/>
    <w:tmpl w:val="FAA42BFC"/>
    <w:lvl w:ilvl="0">
      <w:start w:val="1"/>
      <w:numFmt w:val="upperRoman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3"/>
  </w:num>
  <w:num w:numId="6">
    <w:abstractNumId w:val="3"/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activeWritingStyle w:appName="MSWord" w:lang="ru-RU" w:vendorID="64" w:dllVersion="0" w:nlCheck="1" w:checkStyle="0"/>
  <w:activeWritingStyle w:appName="MSWord" w:lang="ar-SA" w:vendorID="64" w:dllVersion="0" w:nlCheck="1" w:checkStyle="0"/>
  <w:activeWritingStyle w:appName="MSWord" w:lang="fr-CA" w:vendorID="64" w:dllVersion="0" w:nlCheck="1" w:checkStyle="1"/>
  <w:activeWritingStyle w:appName="MSWord" w:lang="de-DE" w:vendorID="64" w:dllVersion="0" w:nlCheck="1" w:checkStyle="1"/>
  <w:activeWritingStyle w:appName="MSWord" w:lang="fr-FR" w:vendorID="64" w:dllVersion="0" w:nlCheck="1" w:checkStyle="1"/>
  <w:activeWritingStyle w:appName="MSWord" w:lang="es-US" w:vendorID="64" w:dllVersion="0" w:nlCheck="1" w:checkStyle="1"/>
  <w:activeWritingStyle w:appName="MSWord" w:lang="es-ES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0E"/>
    <w:rsid w:val="000017D6"/>
    <w:rsid w:val="0000396D"/>
    <w:rsid w:val="00007E2B"/>
    <w:rsid w:val="000203D1"/>
    <w:rsid w:val="000208DE"/>
    <w:rsid w:val="00020DA6"/>
    <w:rsid w:val="000210BE"/>
    <w:rsid w:val="0002360E"/>
    <w:rsid w:val="00024454"/>
    <w:rsid w:val="00024540"/>
    <w:rsid w:val="00030608"/>
    <w:rsid w:val="000321CB"/>
    <w:rsid w:val="00043026"/>
    <w:rsid w:val="00045CE5"/>
    <w:rsid w:val="00046EE4"/>
    <w:rsid w:val="0004745E"/>
    <w:rsid w:val="0005007D"/>
    <w:rsid w:val="000516C2"/>
    <w:rsid w:val="0005676B"/>
    <w:rsid w:val="00067068"/>
    <w:rsid w:val="00070A8F"/>
    <w:rsid w:val="00071CAE"/>
    <w:rsid w:val="00076441"/>
    <w:rsid w:val="000A1E22"/>
    <w:rsid w:val="000A7768"/>
    <w:rsid w:val="000B129A"/>
    <w:rsid w:val="000B34A2"/>
    <w:rsid w:val="000B4EE3"/>
    <w:rsid w:val="000B7645"/>
    <w:rsid w:val="000C1231"/>
    <w:rsid w:val="000C4663"/>
    <w:rsid w:val="000C7747"/>
    <w:rsid w:val="000C7A47"/>
    <w:rsid w:val="000D36E7"/>
    <w:rsid w:val="000E0D09"/>
    <w:rsid w:val="000E1EAA"/>
    <w:rsid w:val="000E33BD"/>
    <w:rsid w:val="000E36D6"/>
    <w:rsid w:val="000F0DD2"/>
    <w:rsid w:val="000F4E04"/>
    <w:rsid w:val="000F5673"/>
    <w:rsid w:val="000F6A5C"/>
    <w:rsid w:val="000F7B4E"/>
    <w:rsid w:val="00102129"/>
    <w:rsid w:val="0010292A"/>
    <w:rsid w:val="001111C9"/>
    <w:rsid w:val="00117A2A"/>
    <w:rsid w:val="001350E9"/>
    <w:rsid w:val="00144388"/>
    <w:rsid w:val="00150D8A"/>
    <w:rsid w:val="00152359"/>
    <w:rsid w:val="001711DC"/>
    <w:rsid w:val="00173A9F"/>
    <w:rsid w:val="00175AB1"/>
    <w:rsid w:val="001760AC"/>
    <w:rsid w:val="00177DCB"/>
    <w:rsid w:val="00177FF1"/>
    <w:rsid w:val="001803BD"/>
    <w:rsid w:val="00187BCB"/>
    <w:rsid w:val="00191C29"/>
    <w:rsid w:val="00192A7A"/>
    <w:rsid w:val="00194060"/>
    <w:rsid w:val="001A1AFA"/>
    <w:rsid w:val="001A2D06"/>
    <w:rsid w:val="001A4E01"/>
    <w:rsid w:val="001A5FAA"/>
    <w:rsid w:val="001A68A9"/>
    <w:rsid w:val="001B5F00"/>
    <w:rsid w:val="001D6AF9"/>
    <w:rsid w:val="001D6F26"/>
    <w:rsid w:val="001E12DC"/>
    <w:rsid w:val="001E131A"/>
    <w:rsid w:val="001E42AD"/>
    <w:rsid w:val="00201C7B"/>
    <w:rsid w:val="0021040C"/>
    <w:rsid w:val="00212DAE"/>
    <w:rsid w:val="00213A2F"/>
    <w:rsid w:val="00222C1A"/>
    <w:rsid w:val="00233A85"/>
    <w:rsid w:val="00234EBD"/>
    <w:rsid w:val="002419C3"/>
    <w:rsid w:val="0024611B"/>
    <w:rsid w:val="002565AA"/>
    <w:rsid w:val="002646ED"/>
    <w:rsid w:val="00276697"/>
    <w:rsid w:val="00277ADA"/>
    <w:rsid w:val="002810BD"/>
    <w:rsid w:val="00281807"/>
    <w:rsid w:val="002826F7"/>
    <w:rsid w:val="00282858"/>
    <w:rsid w:val="00283501"/>
    <w:rsid w:val="00291714"/>
    <w:rsid w:val="00292822"/>
    <w:rsid w:val="00294FE7"/>
    <w:rsid w:val="0029647F"/>
    <w:rsid w:val="002968F0"/>
    <w:rsid w:val="00296CAF"/>
    <w:rsid w:val="002A4725"/>
    <w:rsid w:val="002A7181"/>
    <w:rsid w:val="002A7B46"/>
    <w:rsid w:val="002B2935"/>
    <w:rsid w:val="002B3FF9"/>
    <w:rsid w:val="002B716B"/>
    <w:rsid w:val="002C1D81"/>
    <w:rsid w:val="002C53BC"/>
    <w:rsid w:val="002D64C2"/>
    <w:rsid w:val="002E1E2F"/>
    <w:rsid w:val="002E4EC7"/>
    <w:rsid w:val="002E72B2"/>
    <w:rsid w:val="002E72F3"/>
    <w:rsid w:val="002F0A84"/>
    <w:rsid w:val="002F6143"/>
    <w:rsid w:val="003003BA"/>
    <w:rsid w:val="003050F7"/>
    <w:rsid w:val="0031054C"/>
    <w:rsid w:val="00310EE7"/>
    <w:rsid w:val="003412AE"/>
    <w:rsid w:val="00350A46"/>
    <w:rsid w:val="003637E0"/>
    <w:rsid w:val="003640B7"/>
    <w:rsid w:val="00372445"/>
    <w:rsid w:val="00372C6B"/>
    <w:rsid w:val="0038005A"/>
    <w:rsid w:val="0039474A"/>
    <w:rsid w:val="00394760"/>
    <w:rsid w:val="003958D1"/>
    <w:rsid w:val="003A396D"/>
    <w:rsid w:val="003A50F5"/>
    <w:rsid w:val="003B2236"/>
    <w:rsid w:val="003B487E"/>
    <w:rsid w:val="003B696D"/>
    <w:rsid w:val="003B6ACA"/>
    <w:rsid w:val="003B7CB3"/>
    <w:rsid w:val="003C2847"/>
    <w:rsid w:val="003C4EE6"/>
    <w:rsid w:val="003C5FCE"/>
    <w:rsid w:val="003D0F36"/>
    <w:rsid w:val="003E042D"/>
    <w:rsid w:val="003E0C7F"/>
    <w:rsid w:val="003E2F60"/>
    <w:rsid w:val="003E32D2"/>
    <w:rsid w:val="003E66CB"/>
    <w:rsid w:val="003F148B"/>
    <w:rsid w:val="003F1492"/>
    <w:rsid w:val="003F2142"/>
    <w:rsid w:val="003F2254"/>
    <w:rsid w:val="003F4499"/>
    <w:rsid w:val="003F7C8E"/>
    <w:rsid w:val="004050D2"/>
    <w:rsid w:val="004140C1"/>
    <w:rsid w:val="00415B77"/>
    <w:rsid w:val="0042784E"/>
    <w:rsid w:val="00440949"/>
    <w:rsid w:val="00444599"/>
    <w:rsid w:val="0044774C"/>
    <w:rsid w:val="004548BA"/>
    <w:rsid w:val="004734A6"/>
    <w:rsid w:val="00482424"/>
    <w:rsid w:val="00482E74"/>
    <w:rsid w:val="00487B61"/>
    <w:rsid w:val="0049044B"/>
    <w:rsid w:val="004943FB"/>
    <w:rsid w:val="004949E9"/>
    <w:rsid w:val="00494A66"/>
    <w:rsid w:val="004A199E"/>
    <w:rsid w:val="004B1C84"/>
    <w:rsid w:val="004B2699"/>
    <w:rsid w:val="004C6C70"/>
    <w:rsid w:val="004D66E7"/>
    <w:rsid w:val="004D72DF"/>
    <w:rsid w:val="004E044B"/>
    <w:rsid w:val="004E1B81"/>
    <w:rsid w:val="004F2BA1"/>
    <w:rsid w:val="00502A5A"/>
    <w:rsid w:val="005035C5"/>
    <w:rsid w:val="00510B78"/>
    <w:rsid w:val="00513850"/>
    <w:rsid w:val="0051722C"/>
    <w:rsid w:val="005176FA"/>
    <w:rsid w:val="00520B19"/>
    <w:rsid w:val="0053578D"/>
    <w:rsid w:val="00541681"/>
    <w:rsid w:val="00543500"/>
    <w:rsid w:val="0054550D"/>
    <w:rsid w:val="00553992"/>
    <w:rsid w:val="00557269"/>
    <w:rsid w:val="00566CB6"/>
    <w:rsid w:val="0057067D"/>
    <w:rsid w:val="005721B2"/>
    <w:rsid w:val="00575709"/>
    <w:rsid w:val="00581E52"/>
    <w:rsid w:val="0058538B"/>
    <w:rsid w:val="005A05EE"/>
    <w:rsid w:val="005A1208"/>
    <w:rsid w:val="005A13EF"/>
    <w:rsid w:val="005A3C12"/>
    <w:rsid w:val="005A701D"/>
    <w:rsid w:val="005C59F7"/>
    <w:rsid w:val="005D1876"/>
    <w:rsid w:val="005D4DBD"/>
    <w:rsid w:val="005D6863"/>
    <w:rsid w:val="005E7CE7"/>
    <w:rsid w:val="005F4850"/>
    <w:rsid w:val="00602A07"/>
    <w:rsid w:val="006062A6"/>
    <w:rsid w:val="0060795E"/>
    <w:rsid w:val="00613287"/>
    <w:rsid w:val="00621266"/>
    <w:rsid w:val="00623284"/>
    <w:rsid w:val="0063417F"/>
    <w:rsid w:val="006371A8"/>
    <w:rsid w:val="00640B1C"/>
    <w:rsid w:val="00640BE6"/>
    <w:rsid w:val="0065629A"/>
    <w:rsid w:val="006564AB"/>
    <w:rsid w:val="006612F5"/>
    <w:rsid w:val="006653B3"/>
    <w:rsid w:val="0067172B"/>
    <w:rsid w:val="00675164"/>
    <w:rsid w:val="0067592C"/>
    <w:rsid w:val="00675D01"/>
    <w:rsid w:val="00681FC3"/>
    <w:rsid w:val="00684126"/>
    <w:rsid w:val="00685FE6"/>
    <w:rsid w:val="006864B3"/>
    <w:rsid w:val="006948B0"/>
    <w:rsid w:val="00697FF1"/>
    <w:rsid w:val="006A312D"/>
    <w:rsid w:val="006A573A"/>
    <w:rsid w:val="006C20E3"/>
    <w:rsid w:val="006C348C"/>
    <w:rsid w:val="006C3AB3"/>
    <w:rsid w:val="006C716A"/>
    <w:rsid w:val="006D1832"/>
    <w:rsid w:val="006D37D2"/>
    <w:rsid w:val="006D461D"/>
    <w:rsid w:val="006D6E18"/>
    <w:rsid w:val="006E4A48"/>
    <w:rsid w:val="006E4AE0"/>
    <w:rsid w:val="006E74FB"/>
    <w:rsid w:val="00703A17"/>
    <w:rsid w:val="00705691"/>
    <w:rsid w:val="00712F44"/>
    <w:rsid w:val="00714904"/>
    <w:rsid w:val="00722711"/>
    <w:rsid w:val="00723EE9"/>
    <w:rsid w:val="00723FFE"/>
    <w:rsid w:val="0072627B"/>
    <w:rsid w:val="00736845"/>
    <w:rsid w:val="0074436B"/>
    <w:rsid w:val="00747525"/>
    <w:rsid w:val="007556B8"/>
    <w:rsid w:val="00755C48"/>
    <w:rsid w:val="00757B10"/>
    <w:rsid w:val="00760DE8"/>
    <w:rsid w:val="007732D3"/>
    <w:rsid w:val="00776604"/>
    <w:rsid w:val="00790609"/>
    <w:rsid w:val="007979D7"/>
    <w:rsid w:val="00797BA7"/>
    <w:rsid w:val="00797E01"/>
    <w:rsid w:val="007A0D7B"/>
    <w:rsid w:val="007A718D"/>
    <w:rsid w:val="007B604E"/>
    <w:rsid w:val="007D0F01"/>
    <w:rsid w:val="007D7AE6"/>
    <w:rsid w:val="007F077B"/>
    <w:rsid w:val="007F2D02"/>
    <w:rsid w:val="00801FB4"/>
    <w:rsid w:val="008031C0"/>
    <w:rsid w:val="00805094"/>
    <w:rsid w:val="0081689C"/>
    <w:rsid w:val="00817491"/>
    <w:rsid w:val="00822F9A"/>
    <w:rsid w:val="008249A4"/>
    <w:rsid w:val="00827B1B"/>
    <w:rsid w:val="00831CAF"/>
    <w:rsid w:val="008509B3"/>
    <w:rsid w:val="008526D2"/>
    <w:rsid w:val="0085297C"/>
    <w:rsid w:val="00854846"/>
    <w:rsid w:val="00855467"/>
    <w:rsid w:val="008661BD"/>
    <w:rsid w:val="00867DEF"/>
    <w:rsid w:val="00871A9C"/>
    <w:rsid w:val="00874226"/>
    <w:rsid w:val="0087426D"/>
    <w:rsid w:val="008758D7"/>
    <w:rsid w:val="008776D7"/>
    <w:rsid w:val="00880289"/>
    <w:rsid w:val="00881757"/>
    <w:rsid w:val="0088318A"/>
    <w:rsid w:val="00891DD2"/>
    <w:rsid w:val="00894312"/>
    <w:rsid w:val="008A2814"/>
    <w:rsid w:val="008A30F0"/>
    <w:rsid w:val="008B133D"/>
    <w:rsid w:val="008B2328"/>
    <w:rsid w:val="008C35AF"/>
    <w:rsid w:val="008C3F03"/>
    <w:rsid w:val="008C7181"/>
    <w:rsid w:val="008D004B"/>
    <w:rsid w:val="008D2D9C"/>
    <w:rsid w:val="008D6BD1"/>
    <w:rsid w:val="008F6973"/>
    <w:rsid w:val="009011F8"/>
    <w:rsid w:val="009016D9"/>
    <w:rsid w:val="00901ED0"/>
    <w:rsid w:val="0090244E"/>
    <w:rsid w:val="00903F9E"/>
    <w:rsid w:val="00904721"/>
    <w:rsid w:val="00906192"/>
    <w:rsid w:val="009108C7"/>
    <w:rsid w:val="00920AC4"/>
    <w:rsid w:val="00924028"/>
    <w:rsid w:val="00936F74"/>
    <w:rsid w:val="00940504"/>
    <w:rsid w:val="00946454"/>
    <w:rsid w:val="00952234"/>
    <w:rsid w:val="00957850"/>
    <w:rsid w:val="00957A30"/>
    <w:rsid w:val="00957C95"/>
    <w:rsid w:val="00962983"/>
    <w:rsid w:val="009640C8"/>
    <w:rsid w:val="009644DD"/>
    <w:rsid w:val="0096553D"/>
    <w:rsid w:val="009670FD"/>
    <w:rsid w:val="00967C9D"/>
    <w:rsid w:val="00970FBC"/>
    <w:rsid w:val="0097364C"/>
    <w:rsid w:val="009742DB"/>
    <w:rsid w:val="009823B0"/>
    <w:rsid w:val="00983271"/>
    <w:rsid w:val="00990588"/>
    <w:rsid w:val="00995594"/>
    <w:rsid w:val="009A05B4"/>
    <w:rsid w:val="009A6ADE"/>
    <w:rsid w:val="009C230F"/>
    <w:rsid w:val="009C2342"/>
    <w:rsid w:val="009C3938"/>
    <w:rsid w:val="009C61BD"/>
    <w:rsid w:val="009E1E87"/>
    <w:rsid w:val="009F43B9"/>
    <w:rsid w:val="009F5784"/>
    <w:rsid w:val="00A05F6E"/>
    <w:rsid w:val="00A10605"/>
    <w:rsid w:val="00A110EF"/>
    <w:rsid w:val="00A263FC"/>
    <w:rsid w:val="00A30196"/>
    <w:rsid w:val="00A31440"/>
    <w:rsid w:val="00A375FD"/>
    <w:rsid w:val="00A40789"/>
    <w:rsid w:val="00A43B47"/>
    <w:rsid w:val="00A53DF8"/>
    <w:rsid w:val="00A572E9"/>
    <w:rsid w:val="00A57D37"/>
    <w:rsid w:val="00A6398E"/>
    <w:rsid w:val="00A707D2"/>
    <w:rsid w:val="00A72AD6"/>
    <w:rsid w:val="00A83D83"/>
    <w:rsid w:val="00A84F7E"/>
    <w:rsid w:val="00A86683"/>
    <w:rsid w:val="00A9118F"/>
    <w:rsid w:val="00AB1C26"/>
    <w:rsid w:val="00AB4083"/>
    <w:rsid w:val="00AC2FD4"/>
    <w:rsid w:val="00AD07A6"/>
    <w:rsid w:val="00AD0F4E"/>
    <w:rsid w:val="00AE355D"/>
    <w:rsid w:val="00AF54A1"/>
    <w:rsid w:val="00AF5923"/>
    <w:rsid w:val="00AF7D21"/>
    <w:rsid w:val="00AF7D5C"/>
    <w:rsid w:val="00B04A1A"/>
    <w:rsid w:val="00B07FEE"/>
    <w:rsid w:val="00B10111"/>
    <w:rsid w:val="00B10603"/>
    <w:rsid w:val="00B11A8E"/>
    <w:rsid w:val="00B17082"/>
    <w:rsid w:val="00B229AE"/>
    <w:rsid w:val="00B237CD"/>
    <w:rsid w:val="00B23C7F"/>
    <w:rsid w:val="00B23DE6"/>
    <w:rsid w:val="00B26756"/>
    <w:rsid w:val="00B32138"/>
    <w:rsid w:val="00B324AE"/>
    <w:rsid w:val="00B33C3B"/>
    <w:rsid w:val="00B33E28"/>
    <w:rsid w:val="00B3620E"/>
    <w:rsid w:val="00B36E5F"/>
    <w:rsid w:val="00B45046"/>
    <w:rsid w:val="00B46CCF"/>
    <w:rsid w:val="00B47116"/>
    <w:rsid w:val="00B5659B"/>
    <w:rsid w:val="00B63EBF"/>
    <w:rsid w:val="00B64073"/>
    <w:rsid w:val="00B75ADB"/>
    <w:rsid w:val="00B77CDB"/>
    <w:rsid w:val="00B80879"/>
    <w:rsid w:val="00B837BB"/>
    <w:rsid w:val="00B8381C"/>
    <w:rsid w:val="00B86B75"/>
    <w:rsid w:val="00B92123"/>
    <w:rsid w:val="00B9602A"/>
    <w:rsid w:val="00BA563E"/>
    <w:rsid w:val="00BA59F6"/>
    <w:rsid w:val="00BB49CA"/>
    <w:rsid w:val="00BB5288"/>
    <w:rsid w:val="00BB71C8"/>
    <w:rsid w:val="00BC79E8"/>
    <w:rsid w:val="00BD2C4C"/>
    <w:rsid w:val="00C00BFA"/>
    <w:rsid w:val="00C04F8A"/>
    <w:rsid w:val="00C1256F"/>
    <w:rsid w:val="00C14304"/>
    <w:rsid w:val="00C261A6"/>
    <w:rsid w:val="00C4085F"/>
    <w:rsid w:val="00C41748"/>
    <w:rsid w:val="00C463EA"/>
    <w:rsid w:val="00C55FA6"/>
    <w:rsid w:val="00C57653"/>
    <w:rsid w:val="00C773D4"/>
    <w:rsid w:val="00C77BBE"/>
    <w:rsid w:val="00C84FAA"/>
    <w:rsid w:val="00C86B88"/>
    <w:rsid w:val="00C931A0"/>
    <w:rsid w:val="00CA157B"/>
    <w:rsid w:val="00CA5A54"/>
    <w:rsid w:val="00CA7DFA"/>
    <w:rsid w:val="00CB299E"/>
    <w:rsid w:val="00CC0176"/>
    <w:rsid w:val="00CC4812"/>
    <w:rsid w:val="00CC55FC"/>
    <w:rsid w:val="00CC6617"/>
    <w:rsid w:val="00CC7327"/>
    <w:rsid w:val="00CD2DBE"/>
    <w:rsid w:val="00CE08F4"/>
    <w:rsid w:val="00CE46CA"/>
    <w:rsid w:val="00CF3349"/>
    <w:rsid w:val="00CF596C"/>
    <w:rsid w:val="00D01C3B"/>
    <w:rsid w:val="00D12C1E"/>
    <w:rsid w:val="00D14029"/>
    <w:rsid w:val="00D174F9"/>
    <w:rsid w:val="00D20552"/>
    <w:rsid w:val="00D216AB"/>
    <w:rsid w:val="00D21DB3"/>
    <w:rsid w:val="00D32DD2"/>
    <w:rsid w:val="00D470A0"/>
    <w:rsid w:val="00D50DF4"/>
    <w:rsid w:val="00D62A25"/>
    <w:rsid w:val="00D72C01"/>
    <w:rsid w:val="00D7722B"/>
    <w:rsid w:val="00D81651"/>
    <w:rsid w:val="00D83B99"/>
    <w:rsid w:val="00D8597D"/>
    <w:rsid w:val="00D91DDA"/>
    <w:rsid w:val="00DA0EE8"/>
    <w:rsid w:val="00DB61B4"/>
    <w:rsid w:val="00DC1A8B"/>
    <w:rsid w:val="00DC2A83"/>
    <w:rsid w:val="00DC4F1E"/>
    <w:rsid w:val="00DD02FD"/>
    <w:rsid w:val="00DD7B1C"/>
    <w:rsid w:val="00DE0808"/>
    <w:rsid w:val="00DE5BB1"/>
    <w:rsid w:val="00DE5D20"/>
    <w:rsid w:val="00E04DDD"/>
    <w:rsid w:val="00E06580"/>
    <w:rsid w:val="00E13CF3"/>
    <w:rsid w:val="00E15712"/>
    <w:rsid w:val="00E176DE"/>
    <w:rsid w:val="00E213AB"/>
    <w:rsid w:val="00E21B27"/>
    <w:rsid w:val="00E224F7"/>
    <w:rsid w:val="00E34C19"/>
    <w:rsid w:val="00E40B90"/>
    <w:rsid w:val="00E40EB2"/>
    <w:rsid w:val="00E41F14"/>
    <w:rsid w:val="00E42566"/>
    <w:rsid w:val="00E4396D"/>
    <w:rsid w:val="00E46C17"/>
    <w:rsid w:val="00E4761D"/>
    <w:rsid w:val="00E539FB"/>
    <w:rsid w:val="00E60612"/>
    <w:rsid w:val="00E60BC3"/>
    <w:rsid w:val="00E62169"/>
    <w:rsid w:val="00E64E53"/>
    <w:rsid w:val="00E7482F"/>
    <w:rsid w:val="00E75C25"/>
    <w:rsid w:val="00E91619"/>
    <w:rsid w:val="00E91CC0"/>
    <w:rsid w:val="00E97B3E"/>
    <w:rsid w:val="00EA16F5"/>
    <w:rsid w:val="00EA358C"/>
    <w:rsid w:val="00EA3888"/>
    <w:rsid w:val="00EA51B6"/>
    <w:rsid w:val="00EC0D10"/>
    <w:rsid w:val="00EC351D"/>
    <w:rsid w:val="00EC5BE9"/>
    <w:rsid w:val="00ED0B46"/>
    <w:rsid w:val="00ED3291"/>
    <w:rsid w:val="00EE3816"/>
    <w:rsid w:val="00EE4012"/>
    <w:rsid w:val="00EE6741"/>
    <w:rsid w:val="00EF0004"/>
    <w:rsid w:val="00EF08DA"/>
    <w:rsid w:val="00EF1653"/>
    <w:rsid w:val="00EF657D"/>
    <w:rsid w:val="00EF7244"/>
    <w:rsid w:val="00F027A3"/>
    <w:rsid w:val="00F07D2C"/>
    <w:rsid w:val="00F10670"/>
    <w:rsid w:val="00F13014"/>
    <w:rsid w:val="00F17CB1"/>
    <w:rsid w:val="00F21EB7"/>
    <w:rsid w:val="00F24869"/>
    <w:rsid w:val="00F24CB2"/>
    <w:rsid w:val="00F3159E"/>
    <w:rsid w:val="00F33128"/>
    <w:rsid w:val="00F3494A"/>
    <w:rsid w:val="00F35329"/>
    <w:rsid w:val="00F3552E"/>
    <w:rsid w:val="00F53114"/>
    <w:rsid w:val="00F55847"/>
    <w:rsid w:val="00F62245"/>
    <w:rsid w:val="00F6317D"/>
    <w:rsid w:val="00F6340B"/>
    <w:rsid w:val="00F63F41"/>
    <w:rsid w:val="00F6501B"/>
    <w:rsid w:val="00F74CA4"/>
    <w:rsid w:val="00F814E5"/>
    <w:rsid w:val="00F86FD8"/>
    <w:rsid w:val="00FA0D3D"/>
    <w:rsid w:val="00FA0D4F"/>
    <w:rsid w:val="00FA56F7"/>
    <w:rsid w:val="00FA5CC0"/>
    <w:rsid w:val="00FA78CA"/>
    <w:rsid w:val="00FB12B1"/>
    <w:rsid w:val="00FB56F5"/>
    <w:rsid w:val="00FB692E"/>
    <w:rsid w:val="00FC0A89"/>
    <w:rsid w:val="00FC2ED4"/>
    <w:rsid w:val="00FD25A7"/>
    <w:rsid w:val="00FE17D1"/>
    <w:rsid w:val="00FE68DA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6" w:uiPriority="8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0F0"/>
    <w:pPr>
      <w:spacing w:line="480" w:lineRule="auto"/>
    </w:pPr>
  </w:style>
  <w:style w:type="paragraph" w:styleId="Heading1">
    <w:name w:val="heading 1"/>
    <w:basedOn w:val="Normal"/>
    <w:next w:val="Normal"/>
    <w:qFormat/>
    <w:rsid w:val="002C1D81"/>
    <w:pPr>
      <w:keepNext/>
      <w:numPr>
        <w:numId w:val="6"/>
      </w:numPr>
      <w:spacing w:after="240"/>
      <w:jc w:val="center"/>
      <w:outlineLvl w:val="0"/>
    </w:pPr>
    <w:rPr>
      <w:rFonts w:cs="Arial"/>
      <w:b/>
      <w:bCs/>
      <w:smallCaps/>
      <w:kern w:val="28"/>
      <w:sz w:val="24"/>
      <w:szCs w:val="32"/>
    </w:rPr>
  </w:style>
  <w:style w:type="paragraph" w:styleId="Heading2">
    <w:name w:val="heading 2"/>
    <w:basedOn w:val="Normal"/>
    <w:next w:val="Normal"/>
    <w:qFormat/>
    <w:rsid w:val="002C1D81"/>
    <w:pPr>
      <w:keepNext/>
      <w:numPr>
        <w:ilvl w:val="1"/>
        <w:numId w:val="6"/>
      </w:numPr>
      <w:spacing w:after="240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501B"/>
    <w:pPr>
      <w:keepNext/>
      <w:keepLines/>
      <w:spacing w:before="240" w:after="120" w:line="259" w:lineRule="auto"/>
      <w:outlineLvl w:val="2"/>
    </w:pPr>
    <w:rPr>
      <w:rFonts w:ascii="Helvetica" w:eastAsiaTheme="majorEastAsia" w:hAnsi="Helvetic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35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35AF"/>
  </w:style>
  <w:style w:type="paragraph" w:styleId="Footer">
    <w:name w:val="footer"/>
    <w:basedOn w:val="Normal"/>
    <w:rsid w:val="008C35AF"/>
    <w:pPr>
      <w:tabs>
        <w:tab w:val="center" w:pos="4320"/>
        <w:tab w:val="right" w:pos="8640"/>
      </w:tabs>
    </w:pPr>
  </w:style>
  <w:style w:type="paragraph" w:customStyle="1" w:styleId="webdate">
    <w:name w:val="_webdate"/>
    <w:basedOn w:val="Normal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Normal1">
    <w:name w:val="Normal1"/>
    <w:basedOn w:val="Normal"/>
    <w:rsid w:val="008C35AF"/>
    <w:rPr>
      <w:sz w:val="24"/>
    </w:rPr>
  </w:style>
  <w:style w:type="paragraph" w:customStyle="1" w:styleId="Normal2">
    <w:name w:val="Normal2"/>
    <w:basedOn w:val="Normal"/>
    <w:rsid w:val="008C35AF"/>
    <w:rPr>
      <w:sz w:val="24"/>
    </w:rPr>
  </w:style>
  <w:style w:type="paragraph" w:customStyle="1" w:styleId="Normal3">
    <w:name w:val="Normal3"/>
    <w:basedOn w:val="Normal"/>
    <w:rsid w:val="008C35AF"/>
    <w:rPr>
      <w:sz w:val="24"/>
    </w:rPr>
  </w:style>
  <w:style w:type="paragraph" w:customStyle="1" w:styleId="Normal4">
    <w:name w:val="Normal4"/>
    <w:basedOn w:val="Normal"/>
    <w:rsid w:val="008C35AF"/>
    <w:rPr>
      <w:sz w:val="24"/>
    </w:rPr>
  </w:style>
  <w:style w:type="paragraph" w:styleId="ListBullet">
    <w:name w:val="List Bullet"/>
    <w:basedOn w:val="Normal"/>
    <w:uiPriority w:val="99"/>
    <w:rsid w:val="008C35AF"/>
    <w:pPr>
      <w:numPr>
        <w:numId w:val="1"/>
      </w:numPr>
      <w:tabs>
        <w:tab w:val="clear" w:pos="360"/>
        <w:tab w:val="num" w:pos="720"/>
      </w:tabs>
      <w:spacing w:after="240"/>
      <w:ind w:left="720" w:hanging="720"/>
    </w:pPr>
  </w:style>
  <w:style w:type="paragraph" w:customStyle="1" w:styleId="webexclude">
    <w:name w:val="_webexclude"/>
    <w:basedOn w:val="Normal"/>
    <w:link w:val="webexcludeChar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webnumber">
    <w:name w:val="_webnumber"/>
    <w:basedOn w:val="Normal"/>
    <w:link w:val="webnumberChar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webTextBox">
    <w:name w:val="_webTextBox"/>
    <w:basedOn w:val="Normal"/>
    <w:rsid w:val="008C35AF"/>
    <w:pPr>
      <w:framePr w:w="3744" w:wrap="around" w:vAnchor="page" w:hAnchor="page" w:x="6337" w:y="4220"/>
      <w:tabs>
        <w:tab w:val="left" w:pos="-1440"/>
      </w:tabs>
      <w:jc w:val="right"/>
    </w:pPr>
    <w:rPr>
      <w:sz w:val="24"/>
    </w:rPr>
  </w:style>
  <w:style w:type="paragraph" w:customStyle="1" w:styleId="webtitle">
    <w:name w:val="_webtitle"/>
    <w:basedOn w:val="Normal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ParagraphNumbering">
    <w:name w:val="Paragraph Numbering"/>
    <w:basedOn w:val="Normal"/>
    <w:rsid w:val="00723EE9"/>
    <w:pPr>
      <w:numPr>
        <w:numId w:val="8"/>
      </w:numPr>
      <w:tabs>
        <w:tab w:val="clear" w:pos="720"/>
        <w:tab w:val="num" w:pos="360"/>
      </w:tabs>
      <w:spacing w:after="240"/>
      <w:ind w:left="360" w:hanging="36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24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2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disclaimer">
    <w:name w:val="_webdisclaimer"/>
    <w:qFormat/>
    <w:rsid w:val="00C84FAA"/>
    <w:pPr>
      <w:spacing w:before="60" w:after="60"/>
    </w:pPr>
    <w:rPr>
      <w:rFonts w:cs="Segoe UI"/>
      <w:color w:val="515151"/>
      <w:sz w:val="24"/>
      <w:szCs w:val="24"/>
    </w:rPr>
  </w:style>
  <w:style w:type="character" w:styleId="Hyperlink">
    <w:name w:val="Hyperlink"/>
    <w:basedOn w:val="DefaultParagraphFont"/>
    <w:uiPriority w:val="99"/>
    <w:rsid w:val="003F2254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3958D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958D1"/>
    <w:rPr>
      <w:rFonts w:ascii="Tahoma" w:hAnsi="Tahoma" w:cs="Tahoma"/>
      <w:sz w:val="16"/>
      <w:szCs w:val="16"/>
    </w:rPr>
  </w:style>
  <w:style w:type="character" w:customStyle="1" w:styleId="webexcludeChar">
    <w:name w:val="_webexclude Char"/>
    <w:basedOn w:val="DefaultParagraphFont"/>
    <w:link w:val="webexclude"/>
    <w:rsid w:val="004140C1"/>
    <w:rPr>
      <w:snapToGrid w:val="0"/>
      <w:sz w:val="24"/>
    </w:rPr>
  </w:style>
  <w:style w:type="character" w:customStyle="1" w:styleId="webnumberChar">
    <w:name w:val="_webnumber Char"/>
    <w:basedOn w:val="DefaultParagraphFont"/>
    <w:link w:val="webnumber"/>
    <w:rsid w:val="004140C1"/>
    <w:rPr>
      <w:snapToGrid w:val="0"/>
      <w:sz w:val="24"/>
    </w:rPr>
  </w:style>
  <w:style w:type="paragraph" w:styleId="Title">
    <w:name w:val="Title"/>
    <w:basedOn w:val="Normal"/>
    <w:link w:val="TitleChar"/>
    <w:qFormat/>
    <w:rsid w:val="002646E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646ED"/>
    <w:rPr>
      <w:rFonts w:ascii="Arial" w:hAnsi="Arial" w:cs="Arial"/>
      <w:b/>
      <w:bCs/>
      <w:kern w:val="28"/>
      <w:sz w:val="32"/>
      <w:szCs w:val="32"/>
    </w:rPr>
  </w:style>
  <w:style w:type="paragraph" w:styleId="TOC6">
    <w:name w:val="toc 6"/>
    <w:basedOn w:val="Normal"/>
    <w:next w:val="Normal"/>
    <w:uiPriority w:val="8"/>
    <w:rsid w:val="00FE68DA"/>
    <w:pPr>
      <w:spacing w:line="264" w:lineRule="auto"/>
      <w:ind w:left="1200"/>
    </w:pPr>
    <w:rPr>
      <w:rFonts w:eastAsiaTheme="minorHAnsi"/>
      <w:sz w:val="24"/>
      <w:szCs w:val="24"/>
    </w:rPr>
  </w:style>
  <w:style w:type="paragraph" w:styleId="Date">
    <w:name w:val="Date"/>
    <w:basedOn w:val="Normal"/>
    <w:next w:val="Normal"/>
    <w:link w:val="DateChar"/>
    <w:rsid w:val="00C04F8A"/>
  </w:style>
  <w:style w:type="character" w:customStyle="1" w:styleId="DateChar">
    <w:name w:val="Date Char"/>
    <w:basedOn w:val="DefaultParagraphFont"/>
    <w:link w:val="Date"/>
    <w:rsid w:val="00C04F8A"/>
  </w:style>
  <w:style w:type="character" w:customStyle="1" w:styleId="Heading3Char">
    <w:name w:val="Heading 3 Char"/>
    <w:basedOn w:val="DefaultParagraphFont"/>
    <w:link w:val="Heading3"/>
    <w:uiPriority w:val="9"/>
    <w:rsid w:val="00F6501B"/>
    <w:rPr>
      <w:rFonts w:ascii="Helvetica" w:eastAsiaTheme="majorEastAsia" w:hAnsi="Helvetic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4B1C84"/>
    <w:pPr>
      <w:numPr>
        <w:numId w:val="9"/>
      </w:numPr>
      <w:spacing w:before="120" w:after="120" w:line="264" w:lineRule="auto"/>
      <w:ind w:left="0" w:firstLine="0"/>
    </w:pPr>
    <w:rPr>
      <w:rFonts w:asciiTheme="majorBidi" w:eastAsiaTheme="minorHAnsi" w:hAnsiTheme="majorBidi" w:cstheme="minorBidi"/>
      <w:sz w:val="24"/>
      <w:szCs w:val="22"/>
    </w:rPr>
  </w:style>
  <w:style w:type="character" w:styleId="CommentReference">
    <w:name w:val="annotation reference"/>
    <w:basedOn w:val="DefaultParagraphFont"/>
    <w:semiHidden/>
    <w:unhideWhenUsed/>
    <w:rsid w:val="002917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714"/>
  </w:style>
  <w:style w:type="character" w:customStyle="1" w:styleId="CommentTextChar">
    <w:name w:val="Comment Text Char"/>
    <w:basedOn w:val="DefaultParagraphFont"/>
    <w:link w:val="CommentText"/>
    <w:semiHidden/>
    <w:rsid w:val="0029171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714"/>
    <w:rPr>
      <w:b/>
      <w:bCs/>
    </w:rPr>
  </w:style>
  <w:style w:type="paragraph" w:styleId="Revision">
    <w:name w:val="Revision"/>
    <w:hidden/>
    <w:uiPriority w:val="99"/>
    <w:semiHidden/>
    <w:rsid w:val="00194060"/>
  </w:style>
  <w:style w:type="table" w:customStyle="1" w:styleId="TableGrid1">
    <w:name w:val="Table Grid1"/>
    <w:basedOn w:val="TableNormal"/>
    <w:next w:val="TableGrid"/>
    <w:rsid w:val="001350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1651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16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6" w:uiPriority="8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0F0"/>
    <w:pPr>
      <w:spacing w:line="480" w:lineRule="auto"/>
    </w:pPr>
  </w:style>
  <w:style w:type="paragraph" w:styleId="Heading1">
    <w:name w:val="heading 1"/>
    <w:basedOn w:val="Normal"/>
    <w:next w:val="Normal"/>
    <w:qFormat/>
    <w:rsid w:val="002C1D81"/>
    <w:pPr>
      <w:keepNext/>
      <w:numPr>
        <w:numId w:val="6"/>
      </w:numPr>
      <w:spacing w:after="240"/>
      <w:jc w:val="center"/>
      <w:outlineLvl w:val="0"/>
    </w:pPr>
    <w:rPr>
      <w:rFonts w:cs="Arial"/>
      <w:b/>
      <w:bCs/>
      <w:smallCaps/>
      <w:kern w:val="28"/>
      <w:sz w:val="24"/>
      <w:szCs w:val="32"/>
    </w:rPr>
  </w:style>
  <w:style w:type="paragraph" w:styleId="Heading2">
    <w:name w:val="heading 2"/>
    <w:basedOn w:val="Normal"/>
    <w:next w:val="Normal"/>
    <w:qFormat/>
    <w:rsid w:val="002C1D81"/>
    <w:pPr>
      <w:keepNext/>
      <w:numPr>
        <w:ilvl w:val="1"/>
        <w:numId w:val="6"/>
      </w:numPr>
      <w:spacing w:after="240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501B"/>
    <w:pPr>
      <w:keepNext/>
      <w:keepLines/>
      <w:spacing w:before="240" w:after="120" w:line="259" w:lineRule="auto"/>
      <w:outlineLvl w:val="2"/>
    </w:pPr>
    <w:rPr>
      <w:rFonts w:ascii="Helvetica" w:eastAsiaTheme="majorEastAsia" w:hAnsi="Helvetic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35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35AF"/>
  </w:style>
  <w:style w:type="paragraph" w:styleId="Footer">
    <w:name w:val="footer"/>
    <w:basedOn w:val="Normal"/>
    <w:rsid w:val="008C35AF"/>
    <w:pPr>
      <w:tabs>
        <w:tab w:val="center" w:pos="4320"/>
        <w:tab w:val="right" w:pos="8640"/>
      </w:tabs>
    </w:pPr>
  </w:style>
  <w:style w:type="paragraph" w:customStyle="1" w:styleId="webdate">
    <w:name w:val="_webdate"/>
    <w:basedOn w:val="Normal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Normal1">
    <w:name w:val="Normal1"/>
    <w:basedOn w:val="Normal"/>
    <w:rsid w:val="008C35AF"/>
    <w:rPr>
      <w:sz w:val="24"/>
    </w:rPr>
  </w:style>
  <w:style w:type="paragraph" w:customStyle="1" w:styleId="Normal2">
    <w:name w:val="Normal2"/>
    <w:basedOn w:val="Normal"/>
    <w:rsid w:val="008C35AF"/>
    <w:rPr>
      <w:sz w:val="24"/>
    </w:rPr>
  </w:style>
  <w:style w:type="paragraph" w:customStyle="1" w:styleId="Normal3">
    <w:name w:val="Normal3"/>
    <w:basedOn w:val="Normal"/>
    <w:rsid w:val="008C35AF"/>
    <w:rPr>
      <w:sz w:val="24"/>
    </w:rPr>
  </w:style>
  <w:style w:type="paragraph" w:customStyle="1" w:styleId="Normal4">
    <w:name w:val="Normal4"/>
    <w:basedOn w:val="Normal"/>
    <w:rsid w:val="008C35AF"/>
    <w:rPr>
      <w:sz w:val="24"/>
    </w:rPr>
  </w:style>
  <w:style w:type="paragraph" w:styleId="ListBullet">
    <w:name w:val="List Bullet"/>
    <w:basedOn w:val="Normal"/>
    <w:uiPriority w:val="99"/>
    <w:rsid w:val="008C35AF"/>
    <w:pPr>
      <w:numPr>
        <w:numId w:val="1"/>
      </w:numPr>
      <w:tabs>
        <w:tab w:val="clear" w:pos="360"/>
        <w:tab w:val="num" w:pos="720"/>
      </w:tabs>
      <w:spacing w:after="240"/>
      <w:ind w:left="720" w:hanging="720"/>
    </w:pPr>
  </w:style>
  <w:style w:type="paragraph" w:customStyle="1" w:styleId="webexclude">
    <w:name w:val="_webexclude"/>
    <w:basedOn w:val="Normal"/>
    <w:link w:val="webexcludeChar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webnumber">
    <w:name w:val="_webnumber"/>
    <w:basedOn w:val="Normal"/>
    <w:link w:val="webnumberChar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webTextBox">
    <w:name w:val="_webTextBox"/>
    <w:basedOn w:val="Normal"/>
    <w:rsid w:val="008C35AF"/>
    <w:pPr>
      <w:framePr w:w="3744" w:wrap="around" w:vAnchor="page" w:hAnchor="page" w:x="6337" w:y="4220"/>
      <w:tabs>
        <w:tab w:val="left" w:pos="-1440"/>
      </w:tabs>
      <w:jc w:val="right"/>
    </w:pPr>
    <w:rPr>
      <w:sz w:val="24"/>
    </w:rPr>
  </w:style>
  <w:style w:type="paragraph" w:customStyle="1" w:styleId="webtitle">
    <w:name w:val="_webtitle"/>
    <w:basedOn w:val="Normal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ParagraphNumbering">
    <w:name w:val="Paragraph Numbering"/>
    <w:basedOn w:val="Normal"/>
    <w:rsid w:val="00723EE9"/>
    <w:pPr>
      <w:numPr>
        <w:numId w:val="8"/>
      </w:numPr>
      <w:tabs>
        <w:tab w:val="clear" w:pos="720"/>
        <w:tab w:val="num" w:pos="360"/>
      </w:tabs>
      <w:spacing w:after="240"/>
      <w:ind w:left="360" w:hanging="36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24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26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disclaimer">
    <w:name w:val="_webdisclaimer"/>
    <w:qFormat/>
    <w:rsid w:val="00C84FAA"/>
    <w:pPr>
      <w:spacing w:before="60" w:after="60"/>
    </w:pPr>
    <w:rPr>
      <w:rFonts w:cs="Segoe UI"/>
      <w:color w:val="515151"/>
      <w:sz w:val="24"/>
      <w:szCs w:val="24"/>
    </w:rPr>
  </w:style>
  <w:style w:type="character" w:styleId="Hyperlink">
    <w:name w:val="Hyperlink"/>
    <w:basedOn w:val="DefaultParagraphFont"/>
    <w:uiPriority w:val="99"/>
    <w:rsid w:val="003F2254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3958D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958D1"/>
    <w:rPr>
      <w:rFonts w:ascii="Tahoma" w:hAnsi="Tahoma" w:cs="Tahoma"/>
      <w:sz w:val="16"/>
      <w:szCs w:val="16"/>
    </w:rPr>
  </w:style>
  <w:style w:type="character" w:customStyle="1" w:styleId="webexcludeChar">
    <w:name w:val="_webexclude Char"/>
    <w:basedOn w:val="DefaultParagraphFont"/>
    <w:link w:val="webexclude"/>
    <w:rsid w:val="004140C1"/>
    <w:rPr>
      <w:snapToGrid w:val="0"/>
      <w:sz w:val="24"/>
    </w:rPr>
  </w:style>
  <w:style w:type="character" w:customStyle="1" w:styleId="webnumberChar">
    <w:name w:val="_webnumber Char"/>
    <w:basedOn w:val="DefaultParagraphFont"/>
    <w:link w:val="webnumber"/>
    <w:rsid w:val="004140C1"/>
    <w:rPr>
      <w:snapToGrid w:val="0"/>
      <w:sz w:val="24"/>
    </w:rPr>
  </w:style>
  <w:style w:type="paragraph" w:styleId="Title">
    <w:name w:val="Title"/>
    <w:basedOn w:val="Normal"/>
    <w:link w:val="TitleChar"/>
    <w:qFormat/>
    <w:rsid w:val="002646E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646ED"/>
    <w:rPr>
      <w:rFonts w:ascii="Arial" w:hAnsi="Arial" w:cs="Arial"/>
      <w:b/>
      <w:bCs/>
      <w:kern w:val="28"/>
      <w:sz w:val="32"/>
      <w:szCs w:val="32"/>
    </w:rPr>
  </w:style>
  <w:style w:type="paragraph" w:styleId="TOC6">
    <w:name w:val="toc 6"/>
    <w:basedOn w:val="Normal"/>
    <w:next w:val="Normal"/>
    <w:uiPriority w:val="8"/>
    <w:rsid w:val="00FE68DA"/>
    <w:pPr>
      <w:spacing w:line="264" w:lineRule="auto"/>
      <w:ind w:left="1200"/>
    </w:pPr>
    <w:rPr>
      <w:rFonts w:eastAsiaTheme="minorHAnsi"/>
      <w:sz w:val="24"/>
      <w:szCs w:val="24"/>
    </w:rPr>
  </w:style>
  <w:style w:type="paragraph" w:styleId="Date">
    <w:name w:val="Date"/>
    <w:basedOn w:val="Normal"/>
    <w:next w:val="Normal"/>
    <w:link w:val="DateChar"/>
    <w:rsid w:val="00C04F8A"/>
  </w:style>
  <w:style w:type="character" w:customStyle="1" w:styleId="DateChar">
    <w:name w:val="Date Char"/>
    <w:basedOn w:val="DefaultParagraphFont"/>
    <w:link w:val="Date"/>
    <w:rsid w:val="00C04F8A"/>
  </w:style>
  <w:style w:type="character" w:customStyle="1" w:styleId="Heading3Char">
    <w:name w:val="Heading 3 Char"/>
    <w:basedOn w:val="DefaultParagraphFont"/>
    <w:link w:val="Heading3"/>
    <w:uiPriority w:val="9"/>
    <w:rsid w:val="00F6501B"/>
    <w:rPr>
      <w:rFonts w:ascii="Helvetica" w:eastAsiaTheme="majorEastAsia" w:hAnsi="Helvetic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4B1C84"/>
    <w:pPr>
      <w:numPr>
        <w:numId w:val="9"/>
      </w:numPr>
      <w:spacing w:before="120" w:after="120" w:line="264" w:lineRule="auto"/>
      <w:ind w:left="0" w:firstLine="0"/>
    </w:pPr>
    <w:rPr>
      <w:rFonts w:asciiTheme="majorBidi" w:eastAsiaTheme="minorHAnsi" w:hAnsiTheme="majorBidi" w:cstheme="minorBidi"/>
      <w:sz w:val="24"/>
      <w:szCs w:val="22"/>
    </w:rPr>
  </w:style>
  <w:style w:type="character" w:styleId="CommentReference">
    <w:name w:val="annotation reference"/>
    <w:basedOn w:val="DefaultParagraphFont"/>
    <w:semiHidden/>
    <w:unhideWhenUsed/>
    <w:rsid w:val="002917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714"/>
  </w:style>
  <w:style w:type="character" w:customStyle="1" w:styleId="CommentTextChar">
    <w:name w:val="Comment Text Char"/>
    <w:basedOn w:val="DefaultParagraphFont"/>
    <w:link w:val="CommentText"/>
    <w:semiHidden/>
    <w:rsid w:val="0029171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714"/>
    <w:rPr>
      <w:b/>
      <w:bCs/>
    </w:rPr>
  </w:style>
  <w:style w:type="paragraph" w:styleId="Revision">
    <w:name w:val="Revision"/>
    <w:hidden/>
    <w:uiPriority w:val="99"/>
    <w:semiHidden/>
    <w:rsid w:val="00194060"/>
  </w:style>
  <w:style w:type="table" w:customStyle="1" w:styleId="TableGrid1">
    <w:name w:val="Table Grid1"/>
    <w:basedOn w:val="TableNormal"/>
    <w:next w:val="TableGrid"/>
    <w:rsid w:val="001350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1651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16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Word%20templates\IMF%20Templates\Concluding%20Statement%20Article%20IV%20or%20PP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067CECD75F6488A011E7E877B7216" ma:contentTypeVersion="1" ma:contentTypeDescription="Create a new document." ma:contentTypeScope="" ma:versionID="5a908b925954f3a71ec8a38a2003ab54">
  <xsd:schema xmlns:xsd="http://www.w3.org/2001/XMLSchema" xmlns:p="http://schemas.microsoft.com/office/2006/metadata/properties" xmlns:ns2="34f70b63-4224-473b-ac88-56a1c963a1de" targetNamespace="http://schemas.microsoft.com/office/2006/metadata/properties" ma:root="true" ma:fieldsID="53abafd6a61f8307bce6f3b62a13b149" ns2:_="">
    <xsd:import namespace="34f70b63-4224-473b-ac88-56a1c963a1de"/>
    <xsd:element name="properties">
      <xsd:complexType>
        <xsd:sequence>
          <xsd:element name="documentManagement">
            <xsd:complexType>
              <xsd:all>
                <xsd:element ref="ns2:Frequently_x0020_Us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4f70b63-4224-473b-ac88-56a1c963a1de" elementFormDefault="qualified">
    <xsd:import namespace="http://schemas.microsoft.com/office/2006/documentManagement/types"/>
    <xsd:element name="Frequently_x0020_Used" ma:index="8" nillable="true" ma:displayName="Frequently Used" ma:description="Templates Used most often." ma:internalName="Frequently_x0020_Us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Frequently_x0020_Used xmlns="34f70b63-4224-473b-ac88-56a1c963a1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4F335-BBBA-4B02-B631-AAEFF9262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94EE89-8D5C-4EDB-9156-CE24DFCA9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70b63-4224-473b-ac88-56a1c963a1d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6D30F2B-9FAB-47D3-92DB-DB4BBD24A902}">
  <ds:schemaRefs>
    <ds:schemaRef ds:uri="http://schemas.microsoft.com/office/2006/metadata/properties"/>
    <ds:schemaRef ds:uri="34f70b63-4224-473b-ac88-56a1c963a1de"/>
  </ds:schemaRefs>
</ds:datastoreItem>
</file>

<file path=customXml/itemProps4.xml><?xml version="1.0" encoding="utf-8"?>
<ds:datastoreItem xmlns:ds="http://schemas.openxmlformats.org/officeDocument/2006/customXml" ds:itemID="{56A7BF1E-A6B7-4811-8DC9-416745E5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Concluding Statement Article IV or PPM</Template>
  <TotalTime>8</TotalTime>
  <Pages>1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Release-Concluding Statement AIV PPM</vt:lpstr>
    </vt:vector>
  </TitlesOfParts>
  <Company>IMF</Company>
  <LinksUpToDate>false</LinksUpToDate>
  <CharactersWithSpaces>16512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Release-Concluding Statement AIV PPM</dc:title>
  <dc:creator>Wiktor Krzyzanowski</dc:creator>
  <cp:keywords>IMF</cp:keywords>
  <cp:lastModifiedBy>marijar</cp:lastModifiedBy>
  <cp:revision>15</cp:revision>
  <cp:lastPrinted>2017-06-15T12:26:00Z</cp:lastPrinted>
  <dcterms:created xsi:type="dcterms:W3CDTF">2018-03-07T13:23:00Z</dcterms:created>
  <dcterms:modified xsi:type="dcterms:W3CDTF">2018-03-07T13:58:00Z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0x0101002C9067CECD75F6488A011E7E877B7216</vt:lpwstr>
  </property>
  <property fmtid="{D5CDD505-2E9C-101B-9397-08002B2CF9AE}" pid="3" name="_NewReviewCycle">
    <vt:lpwstr/>
  </property>
</Properties>
</file>