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4C" w:rsidRPr="00C87F33" w:rsidRDefault="00D4794C" w:rsidP="00D4794C">
      <w:pPr>
        <w:spacing w:after="0" w:line="240" w:lineRule="auto"/>
        <w:jc w:val="right"/>
        <w:rPr>
          <w:rFonts w:ascii="Arial" w:eastAsiaTheme="minorEastAsia" w:hAnsi="Arial" w:cs="Arial"/>
          <w:b/>
          <w:noProof/>
          <w:sz w:val="24"/>
          <w:szCs w:val="24"/>
          <w:u w:val="single"/>
          <w:lang w:val="sr-Latn-ME"/>
        </w:rPr>
      </w:pPr>
      <w:r w:rsidRPr="00C87F33">
        <w:rPr>
          <w:rFonts w:ascii="Arial" w:eastAsiaTheme="minorEastAsia" w:hAnsi="Arial" w:cs="Arial"/>
          <w:b/>
          <w:noProof/>
          <w:sz w:val="24"/>
          <w:szCs w:val="24"/>
          <w:u w:val="single"/>
          <w:lang w:val="sr-Latn-ME"/>
        </w:rPr>
        <w:t xml:space="preserve">OBRAZAC 5 </w:t>
      </w:r>
    </w:p>
    <w:p w:rsidR="00D268ED" w:rsidRPr="00C87F33" w:rsidRDefault="00D268ED" w:rsidP="00D4794C">
      <w:pPr>
        <w:spacing w:after="0" w:line="240" w:lineRule="auto"/>
        <w:rPr>
          <w:rFonts w:ascii="Arial" w:eastAsiaTheme="minorEastAsia" w:hAnsi="Arial" w:cs="Arial"/>
          <w:b/>
          <w:noProof/>
          <w:sz w:val="24"/>
          <w:szCs w:val="24"/>
          <w:u w:val="single"/>
          <w:lang w:val="sr-Latn-ME"/>
        </w:rPr>
      </w:pPr>
    </w:p>
    <w:p w:rsidR="00D268ED" w:rsidRPr="00C87F33" w:rsidRDefault="00D268ED" w:rsidP="00D4794C">
      <w:pPr>
        <w:spacing w:after="0" w:line="240" w:lineRule="auto"/>
        <w:rPr>
          <w:rFonts w:ascii="Arial" w:eastAsiaTheme="minorEastAsia" w:hAnsi="Arial" w:cs="Arial"/>
          <w:b/>
          <w:noProof/>
          <w:sz w:val="24"/>
          <w:szCs w:val="24"/>
          <w:u w:val="single"/>
          <w:lang w:val="sr-Latn-ME"/>
        </w:rPr>
      </w:pPr>
    </w:p>
    <w:p w:rsidR="00D268ED" w:rsidRPr="00C87F33" w:rsidRDefault="00D268ED" w:rsidP="00D4794C">
      <w:pPr>
        <w:spacing w:after="0" w:line="240" w:lineRule="auto"/>
        <w:rPr>
          <w:rFonts w:ascii="Arial" w:eastAsiaTheme="minorEastAsia" w:hAnsi="Arial" w:cs="Arial"/>
          <w:b/>
          <w:noProof/>
          <w:sz w:val="24"/>
          <w:szCs w:val="24"/>
          <w:lang w:val="sr-Latn-ME"/>
        </w:rPr>
      </w:pPr>
      <w:r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Ministarstvo pravde, ljudskih i manjinskih prava</w:t>
      </w:r>
    </w:p>
    <w:p w:rsidR="00D268ED" w:rsidRPr="00C87F33" w:rsidRDefault="00D268ED" w:rsidP="00D4794C">
      <w:pPr>
        <w:spacing w:after="0" w:line="240" w:lineRule="auto"/>
        <w:rPr>
          <w:rFonts w:ascii="Arial" w:eastAsiaTheme="minorEastAsia" w:hAnsi="Arial" w:cs="Arial"/>
          <w:b/>
          <w:noProof/>
          <w:sz w:val="24"/>
          <w:szCs w:val="24"/>
          <w:u w:val="single"/>
          <w:lang w:val="sr-Latn-ME"/>
        </w:rPr>
      </w:pPr>
    </w:p>
    <w:p w:rsidR="002E576D" w:rsidRPr="00C87F33" w:rsidRDefault="002E576D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2E576D" w:rsidRPr="00C87F33" w:rsidRDefault="002E576D" w:rsidP="002A6F12">
      <w:pPr>
        <w:spacing w:after="0" w:line="240" w:lineRule="auto"/>
        <w:jc w:val="center"/>
        <w:rPr>
          <w:rFonts w:ascii="Arial" w:eastAsiaTheme="minorEastAsia" w:hAnsi="Arial" w:cs="Arial"/>
          <w:b/>
          <w:noProof/>
          <w:sz w:val="24"/>
          <w:szCs w:val="24"/>
          <w:lang w:val="sr-Latn-ME"/>
        </w:rPr>
      </w:pPr>
      <w:r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IZVJEŠTAJ O SPROVEDENOJ JAVNOJ RASPRAVI</w:t>
      </w:r>
    </w:p>
    <w:p w:rsidR="002E576D" w:rsidRPr="00C87F33" w:rsidRDefault="002A6F12" w:rsidP="002A6F12">
      <w:pPr>
        <w:spacing w:after="0" w:line="240" w:lineRule="auto"/>
        <w:jc w:val="center"/>
        <w:rPr>
          <w:rFonts w:ascii="Arial" w:eastAsiaTheme="minorEastAsia" w:hAnsi="Arial" w:cs="Arial"/>
          <w:b/>
          <w:noProof/>
          <w:sz w:val="24"/>
          <w:szCs w:val="24"/>
          <w:lang w:val="sr-Latn-ME"/>
        </w:rPr>
      </w:pPr>
      <w:r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o</w:t>
      </w:r>
      <w:r w:rsidR="004E1413"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 xml:space="preserve"> Nacrt</w:t>
      </w:r>
      <w:r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u</w:t>
      </w:r>
      <w:r w:rsidR="004E1413"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 xml:space="preserve"> </w:t>
      </w:r>
      <w:r w:rsidR="00642A36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Strategije socijalne inkluzije</w:t>
      </w:r>
      <w:r w:rsidR="00D268ED"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 xml:space="preserve"> Roma i Egipćana u Crnoj Gori 2021-2025. sa Akcionim planom za 2021. godinu</w:t>
      </w:r>
    </w:p>
    <w:p w:rsidR="00D268ED" w:rsidRPr="00C87F33" w:rsidRDefault="00D268ED" w:rsidP="002A6F12">
      <w:pPr>
        <w:spacing w:after="0" w:line="240" w:lineRule="auto"/>
        <w:jc w:val="center"/>
        <w:rPr>
          <w:rFonts w:ascii="Arial" w:eastAsiaTheme="minorEastAsia" w:hAnsi="Arial" w:cs="Arial"/>
          <w:b/>
          <w:noProof/>
          <w:sz w:val="24"/>
          <w:szCs w:val="24"/>
          <w:lang w:val="sr-Latn-ME"/>
        </w:rPr>
      </w:pPr>
    </w:p>
    <w:p w:rsidR="002A6F12" w:rsidRPr="00C87F33" w:rsidRDefault="002A6F12" w:rsidP="002A6F12">
      <w:pPr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2E576D" w:rsidRPr="00C87F33" w:rsidRDefault="002E576D" w:rsidP="00E62CBA">
      <w:pPr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2E576D" w:rsidRPr="00C87F33" w:rsidRDefault="002E576D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u w:val="single"/>
          <w:lang w:val="sr-Latn-ME"/>
        </w:rPr>
      </w:pPr>
      <w:r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Vrijeme trajanja javne rasprave:</w:t>
      </w:r>
      <w:r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  </w:t>
      </w:r>
      <w:r w:rsidR="003141F4" w:rsidRPr="00C87F33">
        <w:rPr>
          <w:rFonts w:ascii="Arial" w:eastAsiaTheme="minorEastAsia" w:hAnsi="Arial" w:cs="Arial"/>
          <w:noProof/>
          <w:sz w:val="24"/>
          <w:szCs w:val="24"/>
          <w:u w:val="single"/>
          <w:lang w:val="sr-Latn-ME"/>
        </w:rPr>
        <w:t xml:space="preserve">Javna rasprava je održana u periodu od </w:t>
      </w:r>
      <w:r w:rsidR="00D268ED" w:rsidRPr="00C87F33">
        <w:rPr>
          <w:rFonts w:ascii="Arial" w:eastAsiaTheme="minorEastAsia" w:hAnsi="Arial" w:cs="Arial"/>
          <w:noProof/>
          <w:sz w:val="24"/>
          <w:szCs w:val="24"/>
          <w:u w:val="single"/>
          <w:lang w:val="sr-Latn-ME"/>
        </w:rPr>
        <w:t>28. maja</w:t>
      </w:r>
      <w:r w:rsidR="005E3B5C" w:rsidRPr="00C87F33">
        <w:rPr>
          <w:rFonts w:ascii="Arial" w:eastAsiaTheme="minorEastAsia" w:hAnsi="Arial" w:cs="Arial"/>
          <w:noProof/>
          <w:sz w:val="24"/>
          <w:szCs w:val="24"/>
          <w:u w:val="single"/>
          <w:lang w:val="sr-Latn-ME"/>
        </w:rPr>
        <w:t xml:space="preserve"> do </w:t>
      </w:r>
      <w:r w:rsidR="00D268ED" w:rsidRPr="00C87F33">
        <w:rPr>
          <w:rFonts w:ascii="Arial" w:eastAsiaTheme="minorEastAsia" w:hAnsi="Arial" w:cs="Arial"/>
          <w:noProof/>
          <w:sz w:val="24"/>
          <w:szCs w:val="24"/>
          <w:u w:val="single"/>
          <w:lang w:val="sr-Latn-ME"/>
        </w:rPr>
        <w:t>i sa 17. junom 2021</w:t>
      </w:r>
      <w:r w:rsidR="003141F4" w:rsidRPr="00C87F33">
        <w:rPr>
          <w:rFonts w:ascii="Arial" w:eastAsiaTheme="minorEastAsia" w:hAnsi="Arial" w:cs="Arial"/>
          <w:noProof/>
          <w:sz w:val="24"/>
          <w:szCs w:val="24"/>
          <w:u w:val="single"/>
          <w:lang w:val="sr-Latn-ME"/>
        </w:rPr>
        <w:t>. godine.</w:t>
      </w:r>
    </w:p>
    <w:p w:rsidR="00D268ED" w:rsidRPr="00C87F33" w:rsidRDefault="00D268ED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u w:val="single"/>
          <w:lang w:val="sr-Latn-ME"/>
        </w:rPr>
      </w:pPr>
    </w:p>
    <w:p w:rsidR="00146D2C" w:rsidRPr="00C87F33" w:rsidRDefault="00D268ED" w:rsidP="00D268E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 w:eastAsia="en-GB"/>
        </w:rPr>
      </w:pPr>
      <w:r w:rsidRPr="00C87F33">
        <w:rPr>
          <w:rFonts w:ascii="Arial" w:hAnsi="Arial" w:cs="Arial"/>
          <w:sz w:val="24"/>
          <w:szCs w:val="24"/>
          <w:lang w:val="sr-Latn-ME" w:eastAsia="en-GB"/>
        </w:rPr>
        <w:t>Na os</w:t>
      </w:r>
      <w:r w:rsidR="00780D58">
        <w:rPr>
          <w:rFonts w:ascii="Arial" w:hAnsi="Arial" w:cs="Arial"/>
          <w:sz w:val="24"/>
          <w:szCs w:val="24"/>
          <w:lang w:val="sr-Latn-ME" w:eastAsia="en-GB"/>
        </w:rPr>
        <w:t xml:space="preserve">novu </w:t>
      </w:r>
      <w:r w:rsidRPr="00C87F33">
        <w:rPr>
          <w:rFonts w:ascii="Arial" w:hAnsi="Arial" w:cs="Arial"/>
          <w:sz w:val="24"/>
          <w:szCs w:val="24"/>
          <w:lang w:val="sr-Latn-ME" w:eastAsia="en-GB"/>
        </w:rPr>
        <w:t xml:space="preserve">Uredbe o izboru predstavnika nevladinih organizacija u radna tijela organa državne uprave i sprovođenju javne rasprave u pripremi zakona i strategija („Službeni list CG“, br. 041/18), Ministarstvo pravde, ljudskih i manjinskih prava je sprovelo Javnu raspravu koja je trajala 20. dana, </w:t>
      </w:r>
      <w:r w:rsidR="00146D2C" w:rsidRPr="00C87F33">
        <w:rPr>
          <w:rFonts w:ascii="Arial" w:hAnsi="Arial" w:cs="Arial"/>
          <w:sz w:val="24"/>
          <w:szCs w:val="24"/>
          <w:lang w:val="sr-Latn-ME" w:eastAsia="en-GB"/>
        </w:rPr>
        <w:t>od 28. maja 2021. godine do i sa 17. junom 2021. godine.</w:t>
      </w:r>
    </w:p>
    <w:p w:rsidR="002E576D" w:rsidRPr="00C87F33" w:rsidRDefault="002E576D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2E576D" w:rsidRPr="00C87F33" w:rsidRDefault="002E576D" w:rsidP="00E62CBA">
      <w:pPr>
        <w:spacing w:after="0" w:line="240" w:lineRule="auto"/>
        <w:rPr>
          <w:rFonts w:ascii="Arial" w:eastAsiaTheme="minorEastAsia" w:hAnsi="Arial" w:cs="Arial"/>
          <w:b/>
          <w:noProof/>
          <w:sz w:val="24"/>
          <w:szCs w:val="24"/>
          <w:lang w:val="sr-Latn-ME"/>
        </w:rPr>
      </w:pPr>
      <w:r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Način sprovođenja javne rasprave:</w:t>
      </w:r>
    </w:p>
    <w:p w:rsidR="00146D2C" w:rsidRPr="00C87F33" w:rsidRDefault="00146D2C" w:rsidP="00E62CBA">
      <w:pPr>
        <w:spacing w:after="0" w:line="240" w:lineRule="auto"/>
        <w:rPr>
          <w:rFonts w:ascii="Arial" w:eastAsiaTheme="minorEastAsia" w:hAnsi="Arial" w:cs="Arial"/>
          <w:b/>
          <w:noProof/>
          <w:sz w:val="24"/>
          <w:szCs w:val="24"/>
          <w:lang w:val="sr-Latn-ME"/>
        </w:rPr>
      </w:pPr>
    </w:p>
    <w:p w:rsidR="00146D2C" w:rsidRPr="00C87F33" w:rsidRDefault="00146D2C" w:rsidP="00146D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 w:eastAsia="en-GB"/>
        </w:rPr>
      </w:pPr>
      <w:r w:rsidRPr="00C87F33">
        <w:rPr>
          <w:rFonts w:ascii="Arial" w:eastAsia="Times New Roman" w:hAnsi="Arial" w:cs="Arial"/>
          <w:color w:val="000000"/>
          <w:sz w:val="24"/>
          <w:szCs w:val="24"/>
          <w:lang w:val="sr-Latn-ME" w:eastAsia="en-GB"/>
        </w:rPr>
        <w:t xml:space="preserve">U okviru Javne rasprave, data je mogućnost da građani/građanke, stručne i naučne institucije, državni organi, Glavni grad, Prijestonica i opštine, romski savjet, nevladine organizacije, mediji i druge zainteresovane organizacije, zajednice i pojedinici, svoje komentare, predloge i sugestije mogu dostaviti Ministarstvu pravde, ljudskih i manjinskih prava na adresu: Podgorica, ul. Vuka Karadžića br. 3, ili na e_mail: </w:t>
      </w:r>
      <w:hyperlink r:id="rId7" w:history="1">
        <w:r w:rsidRPr="00C87F3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Latn-ME" w:eastAsia="en-GB"/>
          </w:rPr>
          <w:t>ramiz.sahman@mpa.gov.me</w:t>
        </w:r>
      </w:hyperlink>
      <w:r w:rsidRPr="00C87F33">
        <w:rPr>
          <w:rFonts w:ascii="Arial" w:eastAsia="Times New Roman" w:hAnsi="Arial" w:cs="Arial"/>
          <w:color w:val="000000"/>
          <w:sz w:val="24"/>
          <w:szCs w:val="24"/>
          <w:lang w:val="sr-Latn-ME" w:eastAsia="en-GB"/>
        </w:rPr>
        <w:t xml:space="preserve"> . </w:t>
      </w:r>
    </w:p>
    <w:p w:rsidR="002E576D" w:rsidRPr="00C87F33" w:rsidRDefault="002E576D" w:rsidP="00146D2C">
      <w:pPr>
        <w:spacing w:after="0" w:line="240" w:lineRule="auto"/>
        <w:contextualSpacing/>
        <w:rPr>
          <w:rFonts w:ascii="Arial" w:hAnsi="Arial" w:cs="Arial"/>
          <w:noProof/>
          <w:sz w:val="24"/>
          <w:szCs w:val="24"/>
          <w:lang w:val="sr-Latn-ME"/>
        </w:rPr>
      </w:pPr>
    </w:p>
    <w:p w:rsidR="002E576D" w:rsidRPr="00C87F33" w:rsidRDefault="002E576D" w:rsidP="00146D2C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  <w:r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Ovlašćeni predstavnici ministarstva koji su učestvovali u javnoj raspravi:</w:t>
      </w:r>
      <w:r w:rsidRPr="00C87F33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146D2C" w:rsidRPr="00C87F33">
        <w:rPr>
          <w:rFonts w:ascii="Arial" w:hAnsi="Arial" w:cs="Arial"/>
          <w:sz w:val="24"/>
          <w:szCs w:val="24"/>
          <w:lang w:val="sr-Latn-ME"/>
        </w:rPr>
        <w:t>mr Sokolj Beganaj, načelnik Direkcije za inkluziju Roma i Egipćana, mr Ramiz Šahman, samostalni savjetnik II i Tatjana Filipović, samostalna savjetnica III.</w:t>
      </w:r>
    </w:p>
    <w:p w:rsidR="002E576D" w:rsidRPr="00C87F33" w:rsidRDefault="002E576D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2E576D" w:rsidRPr="00C87F33" w:rsidRDefault="002E576D" w:rsidP="00E62CBA">
      <w:pPr>
        <w:spacing w:after="0" w:line="240" w:lineRule="auto"/>
        <w:jc w:val="both"/>
        <w:rPr>
          <w:rFonts w:ascii="Arial" w:eastAsiaTheme="minorEastAsia" w:hAnsi="Arial" w:cs="Arial"/>
          <w:b/>
          <w:noProof/>
          <w:sz w:val="24"/>
          <w:szCs w:val="24"/>
          <w:lang w:val="sr-Latn-ME"/>
        </w:rPr>
      </w:pPr>
      <w:r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 xml:space="preserve">Podaci o broju i strukturi učesnika u javnoj raspravi: </w:t>
      </w:r>
    </w:p>
    <w:p w:rsidR="00146D2C" w:rsidRPr="00C87F33" w:rsidRDefault="00146D2C" w:rsidP="00E62CBA">
      <w:pPr>
        <w:spacing w:after="0" w:line="240" w:lineRule="auto"/>
        <w:jc w:val="both"/>
        <w:rPr>
          <w:rFonts w:ascii="Arial" w:eastAsiaTheme="minorEastAsia" w:hAnsi="Arial" w:cs="Arial"/>
          <w:b/>
          <w:noProof/>
          <w:sz w:val="24"/>
          <w:szCs w:val="24"/>
          <w:lang w:val="sr-Latn-ME"/>
        </w:rPr>
      </w:pPr>
    </w:p>
    <w:p w:rsidR="00146D2C" w:rsidRPr="00C87F33" w:rsidRDefault="00146D2C" w:rsidP="00146D2C">
      <w:pPr>
        <w:spacing w:after="200" w:line="276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ME" w:eastAsia="en-GB"/>
        </w:rPr>
      </w:pPr>
      <w:r w:rsidRPr="00C87F3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ME" w:eastAsia="en-GB"/>
        </w:rPr>
        <w:t>U okviru Javne rasprave, organizovane su tri javne rasprave – okrugla stola, i to:</w:t>
      </w:r>
    </w:p>
    <w:p w:rsidR="00146D2C" w:rsidRPr="00C87F33" w:rsidRDefault="00146D2C" w:rsidP="00146D2C">
      <w:pPr>
        <w:numPr>
          <w:ilvl w:val="0"/>
          <w:numId w:val="16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t>01. juna, 2021. godine (utorak):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>  u Beranama, u Sali Skupštine Opštine, od 12.00 do 14.00 časova – 9 učesnika/učesnica;</w:t>
      </w:r>
    </w:p>
    <w:p w:rsidR="00146D2C" w:rsidRPr="00C87F33" w:rsidRDefault="00146D2C" w:rsidP="00146D2C">
      <w:pPr>
        <w:numPr>
          <w:ilvl w:val="0"/>
          <w:numId w:val="16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t>09. juna, 2021. godine (srijeda)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>: u Tivtu, u sali Skupštine Opštine, od</w:t>
      </w:r>
      <w:r w:rsidR="00D62B52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>13:00 do 15.00 časova – 9 učesnika/učesnica;</w:t>
      </w:r>
    </w:p>
    <w:p w:rsidR="00146D2C" w:rsidRPr="00C87F33" w:rsidRDefault="00146D2C" w:rsidP="00146D2C">
      <w:pPr>
        <w:numPr>
          <w:ilvl w:val="0"/>
          <w:numId w:val="16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lastRenderedPageBreak/>
        <w:t>17. juna, 2021. godine (četvrtak):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u Podgorici, u Sali stare zgrade Vlade Crne Gore (ul. Jovana Tomaševića bb), od 11:00 do 14.00 časova – 33 učesnika/učesnice;</w:t>
      </w:r>
    </w:p>
    <w:p w:rsidR="00FD7893" w:rsidRPr="00C87F33" w:rsidRDefault="00FD7893" w:rsidP="00FD7893">
      <w:pPr>
        <w:rPr>
          <w:rFonts w:ascii="Calibri" w:eastAsia="Calibri" w:hAnsi="Calibri" w:cs="Times New Roman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994"/>
        <w:gridCol w:w="2514"/>
        <w:gridCol w:w="2254"/>
      </w:tblGrid>
      <w:tr w:rsidR="004673DF" w:rsidRPr="00C87F33" w:rsidTr="004673DF">
        <w:tc>
          <w:tcPr>
            <w:tcW w:w="2254" w:type="dxa"/>
            <w:shd w:val="clear" w:color="auto" w:fill="8EAADB"/>
          </w:tcPr>
          <w:p w:rsidR="00FD7893" w:rsidRPr="00C87F33" w:rsidRDefault="00FD7893" w:rsidP="00FD7893">
            <w:pPr>
              <w:rPr>
                <w:rFonts w:ascii="Calibri" w:eastAsia="Calibri" w:hAnsi="Calibri"/>
                <w:b/>
                <w:lang w:val="sr-Latn-ME"/>
              </w:rPr>
            </w:pPr>
            <w:r w:rsidRPr="00C87F33">
              <w:rPr>
                <w:rFonts w:ascii="Calibri" w:eastAsia="Calibri" w:hAnsi="Calibri"/>
                <w:b/>
                <w:lang w:val="sr-Latn-ME"/>
              </w:rPr>
              <w:t xml:space="preserve">Okrugli sto u okviru javne rasprave </w:t>
            </w:r>
          </w:p>
        </w:tc>
        <w:tc>
          <w:tcPr>
            <w:tcW w:w="1994" w:type="dxa"/>
            <w:shd w:val="clear" w:color="auto" w:fill="8EAADB"/>
          </w:tcPr>
          <w:p w:rsidR="00FD7893" w:rsidRPr="00C87F33" w:rsidRDefault="00FD7893" w:rsidP="00FD7893">
            <w:pPr>
              <w:rPr>
                <w:rFonts w:ascii="Calibri" w:eastAsia="Calibri" w:hAnsi="Calibri"/>
                <w:b/>
                <w:lang w:val="sr-Latn-ME"/>
              </w:rPr>
            </w:pPr>
            <w:r w:rsidRPr="00C87F33">
              <w:rPr>
                <w:rFonts w:ascii="Calibri" w:eastAsia="Calibri" w:hAnsi="Calibri"/>
                <w:b/>
                <w:lang w:val="sr-Latn-ME"/>
              </w:rPr>
              <w:t>Broj učesnika/učesnica</w:t>
            </w:r>
          </w:p>
        </w:tc>
        <w:tc>
          <w:tcPr>
            <w:tcW w:w="2514" w:type="dxa"/>
            <w:shd w:val="clear" w:color="auto" w:fill="8EAADB"/>
          </w:tcPr>
          <w:p w:rsidR="00FD7893" w:rsidRPr="00C87F33" w:rsidRDefault="00FD7893" w:rsidP="004673DF">
            <w:pPr>
              <w:jc w:val="center"/>
              <w:rPr>
                <w:rFonts w:ascii="Calibri" w:eastAsia="Calibri" w:hAnsi="Calibri"/>
                <w:b/>
                <w:lang w:val="sr-Latn-ME"/>
              </w:rPr>
            </w:pPr>
            <w:r w:rsidRPr="00C87F33">
              <w:rPr>
                <w:rFonts w:ascii="Calibri" w:eastAsia="Calibri" w:hAnsi="Calibri"/>
                <w:b/>
                <w:lang w:val="sr-Latn-ME"/>
              </w:rPr>
              <w:t>Datum realizacije</w:t>
            </w:r>
          </w:p>
        </w:tc>
        <w:tc>
          <w:tcPr>
            <w:tcW w:w="2254" w:type="dxa"/>
            <w:shd w:val="clear" w:color="auto" w:fill="8EAADB"/>
          </w:tcPr>
          <w:p w:rsidR="00FD7893" w:rsidRPr="00C87F33" w:rsidRDefault="00FD7893" w:rsidP="00FD7893">
            <w:pPr>
              <w:rPr>
                <w:rFonts w:ascii="Calibri" w:eastAsia="Calibri" w:hAnsi="Calibri"/>
                <w:b/>
                <w:lang w:val="sr-Latn-ME"/>
              </w:rPr>
            </w:pPr>
            <w:r w:rsidRPr="00C87F33">
              <w:rPr>
                <w:rFonts w:ascii="Calibri" w:eastAsia="Calibri" w:hAnsi="Calibri"/>
                <w:b/>
                <w:lang w:val="sr-Latn-ME"/>
              </w:rPr>
              <w:t>Vrijeme realizacije</w:t>
            </w:r>
          </w:p>
        </w:tc>
      </w:tr>
      <w:tr w:rsidR="00FD7893" w:rsidRPr="00C87F33" w:rsidTr="004673DF">
        <w:tc>
          <w:tcPr>
            <w:tcW w:w="2254" w:type="dxa"/>
          </w:tcPr>
          <w:p w:rsidR="004673DF" w:rsidRPr="00C87F33" w:rsidRDefault="004673DF" w:rsidP="00FD7893">
            <w:pPr>
              <w:rPr>
                <w:rFonts w:ascii="Calibri" w:eastAsia="Calibri" w:hAnsi="Calibri"/>
                <w:lang w:val="sr-Latn-ME"/>
              </w:rPr>
            </w:pPr>
          </w:p>
          <w:p w:rsidR="00FD7893" w:rsidRPr="00C87F33" w:rsidRDefault="00FD7893" w:rsidP="00FD7893">
            <w:pPr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Prvi</w:t>
            </w:r>
          </w:p>
        </w:tc>
        <w:tc>
          <w:tcPr>
            <w:tcW w:w="1994" w:type="dxa"/>
          </w:tcPr>
          <w:p w:rsidR="004673DF" w:rsidRPr="00C87F33" w:rsidRDefault="004673DF" w:rsidP="00FD7893">
            <w:pPr>
              <w:jc w:val="center"/>
              <w:rPr>
                <w:rFonts w:ascii="Calibri" w:eastAsia="Calibri" w:hAnsi="Calibri"/>
                <w:lang w:val="sr-Latn-ME"/>
              </w:rPr>
            </w:pPr>
          </w:p>
          <w:p w:rsidR="00FD7893" w:rsidRPr="00C87F33" w:rsidRDefault="00FD7893" w:rsidP="00FD7893">
            <w:pPr>
              <w:jc w:val="center"/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9</w:t>
            </w:r>
          </w:p>
        </w:tc>
        <w:tc>
          <w:tcPr>
            <w:tcW w:w="2514" w:type="dxa"/>
          </w:tcPr>
          <w:p w:rsidR="004673DF" w:rsidRPr="00C87F33" w:rsidRDefault="004673DF" w:rsidP="004673DF">
            <w:pPr>
              <w:contextualSpacing/>
              <w:jc w:val="center"/>
              <w:rPr>
                <w:rFonts w:ascii="Calibri" w:eastAsia="Calibri" w:hAnsi="Calibri"/>
                <w:lang w:val="sr-Latn-ME"/>
              </w:rPr>
            </w:pPr>
          </w:p>
          <w:p w:rsidR="00FD7893" w:rsidRPr="00C87F33" w:rsidRDefault="00FD7893" w:rsidP="004673D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jun 2021.</w:t>
            </w:r>
          </w:p>
        </w:tc>
        <w:tc>
          <w:tcPr>
            <w:tcW w:w="2254" w:type="dxa"/>
          </w:tcPr>
          <w:p w:rsidR="004673DF" w:rsidRPr="00C87F33" w:rsidRDefault="004673DF" w:rsidP="004673DF">
            <w:pPr>
              <w:jc w:val="center"/>
              <w:rPr>
                <w:rFonts w:ascii="Calibri" w:eastAsia="Calibri" w:hAnsi="Calibri"/>
                <w:lang w:val="sr-Latn-ME"/>
              </w:rPr>
            </w:pPr>
          </w:p>
          <w:p w:rsidR="00FD7893" w:rsidRPr="00C87F33" w:rsidRDefault="00FD7893" w:rsidP="004673DF">
            <w:pPr>
              <w:jc w:val="center"/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12.00 – 14.00</w:t>
            </w:r>
          </w:p>
        </w:tc>
      </w:tr>
      <w:tr w:rsidR="00FD7893" w:rsidRPr="00C87F33" w:rsidTr="004673DF">
        <w:tc>
          <w:tcPr>
            <w:tcW w:w="2254" w:type="dxa"/>
          </w:tcPr>
          <w:p w:rsidR="00FD7893" w:rsidRPr="00C87F33" w:rsidRDefault="00FD7893" w:rsidP="00FD7893">
            <w:pPr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Drugi</w:t>
            </w:r>
          </w:p>
        </w:tc>
        <w:tc>
          <w:tcPr>
            <w:tcW w:w="1994" w:type="dxa"/>
          </w:tcPr>
          <w:p w:rsidR="00FD7893" w:rsidRPr="00C87F33" w:rsidRDefault="00FD7893" w:rsidP="00FD7893">
            <w:pPr>
              <w:jc w:val="center"/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9</w:t>
            </w:r>
          </w:p>
        </w:tc>
        <w:tc>
          <w:tcPr>
            <w:tcW w:w="2514" w:type="dxa"/>
          </w:tcPr>
          <w:p w:rsidR="00FD7893" w:rsidRPr="00C87F33" w:rsidRDefault="00FD7893" w:rsidP="004673DF">
            <w:pPr>
              <w:jc w:val="center"/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09. jun 2021.</w:t>
            </w:r>
          </w:p>
        </w:tc>
        <w:tc>
          <w:tcPr>
            <w:tcW w:w="2254" w:type="dxa"/>
          </w:tcPr>
          <w:p w:rsidR="00FD7893" w:rsidRPr="00C87F33" w:rsidRDefault="00FD7893" w:rsidP="004673DF">
            <w:pPr>
              <w:jc w:val="center"/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13.00 – 15.00</w:t>
            </w:r>
          </w:p>
        </w:tc>
      </w:tr>
      <w:tr w:rsidR="00FD7893" w:rsidRPr="00C87F33" w:rsidTr="004673DF">
        <w:tc>
          <w:tcPr>
            <w:tcW w:w="2254" w:type="dxa"/>
          </w:tcPr>
          <w:p w:rsidR="00FD7893" w:rsidRPr="00C87F33" w:rsidRDefault="00FD7893" w:rsidP="00FD7893">
            <w:pPr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Treći</w:t>
            </w:r>
          </w:p>
        </w:tc>
        <w:tc>
          <w:tcPr>
            <w:tcW w:w="1994" w:type="dxa"/>
          </w:tcPr>
          <w:p w:rsidR="00FD7893" w:rsidRPr="00C87F33" w:rsidRDefault="00FD7893" w:rsidP="00FD7893">
            <w:pPr>
              <w:jc w:val="center"/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33</w:t>
            </w:r>
          </w:p>
        </w:tc>
        <w:tc>
          <w:tcPr>
            <w:tcW w:w="2514" w:type="dxa"/>
          </w:tcPr>
          <w:p w:rsidR="00FD7893" w:rsidRPr="00C87F33" w:rsidRDefault="00FD7893" w:rsidP="004673DF">
            <w:pPr>
              <w:jc w:val="center"/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17. jun 2021.</w:t>
            </w:r>
          </w:p>
        </w:tc>
        <w:tc>
          <w:tcPr>
            <w:tcW w:w="2254" w:type="dxa"/>
          </w:tcPr>
          <w:p w:rsidR="00FD7893" w:rsidRPr="00C87F33" w:rsidRDefault="00FD7893" w:rsidP="004673DF">
            <w:pPr>
              <w:jc w:val="center"/>
              <w:rPr>
                <w:rFonts w:ascii="Calibri" w:eastAsia="Calibri" w:hAnsi="Calibri"/>
                <w:lang w:val="sr-Latn-ME"/>
              </w:rPr>
            </w:pPr>
            <w:r w:rsidRPr="00C87F33">
              <w:rPr>
                <w:rFonts w:ascii="Calibri" w:eastAsia="Calibri" w:hAnsi="Calibri"/>
                <w:lang w:val="sr-Latn-ME"/>
              </w:rPr>
              <w:t>11.00 – 14.00</w:t>
            </w:r>
          </w:p>
        </w:tc>
      </w:tr>
      <w:tr w:rsidR="00FD7893" w:rsidRPr="00C87F33" w:rsidTr="004673DF">
        <w:trPr>
          <w:gridAfter w:val="2"/>
          <w:wAfter w:w="4768" w:type="dxa"/>
        </w:trPr>
        <w:tc>
          <w:tcPr>
            <w:tcW w:w="2254" w:type="dxa"/>
          </w:tcPr>
          <w:p w:rsidR="00FD7893" w:rsidRPr="00C87F33" w:rsidRDefault="00FD7893" w:rsidP="00FD7893">
            <w:pPr>
              <w:rPr>
                <w:rFonts w:ascii="Calibri" w:eastAsia="Calibri" w:hAnsi="Calibri"/>
                <w:b/>
                <w:lang w:val="sr-Latn-ME"/>
              </w:rPr>
            </w:pPr>
            <w:r w:rsidRPr="00C87F33">
              <w:rPr>
                <w:rFonts w:ascii="Calibri" w:eastAsia="Calibri" w:hAnsi="Calibri"/>
                <w:b/>
                <w:lang w:val="sr-Latn-ME"/>
              </w:rPr>
              <w:t>UKUPNO</w:t>
            </w:r>
          </w:p>
        </w:tc>
        <w:tc>
          <w:tcPr>
            <w:tcW w:w="1994" w:type="dxa"/>
          </w:tcPr>
          <w:p w:rsidR="00FD7893" w:rsidRPr="00C87F33" w:rsidRDefault="00FD7893" w:rsidP="00FD7893">
            <w:pPr>
              <w:jc w:val="center"/>
              <w:rPr>
                <w:rFonts w:ascii="Calibri" w:eastAsia="Calibri" w:hAnsi="Calibri"/>
                <w:b/>
                <w:lang w:val="sr-Latn-ME"/>
              </w:rPr>
            </w:pPr>
            <w:r w:rsidRPr="00C87F33">
              <w:rPr>
                <w:rFonts w:ascii="Calibri" w:eastAsia="Calibri" w:hAnsi="Calibri"/>
                <w:b/>
                <w:lang w:val="sr-Latn-ME"/>
              </w:rPr>
              <w:t>51</w:t>
            </w:r>
          </w:p>
        </w:tc>
      </w:tr>
    </w:tbl>
    <w:p w:rsidR="00FD7893" w:rsidRPr="00C87F33" w:rsidRDefault="00FD7893" w:rsidP="00FD7893">
      <w:pPr>
        <w:rPr>
          <w:rFonts w:ascii="Calibri" w:eastAsia="Calibri" w:hAnsi="Calibri" w:cs="Times New Roman"/>
          <w:lang w:val="sr-Latn-ME"/>
        </w:rPr>
      </w:pPr>
    </w:p>
    <w:p w:rsidR="008D5A2C" w:rsidRPr="00C87F33" w:rsidRDefault="008D5A2C" w:rsidP="00FD7893">
      <w:pPr>
        <w:rPr>
          <w:rFonts w:ascii="Calibri" w:eastAsia="Calibri" w:hAnsi="Calibri" w:cs="Times New Roman"/>
          <w:lang w:val="sr-Latn-ME"/>
        </w:rPr>
      </w:pPr>
    </w:p>
    <w:p w:rsidR="008D5A2C" w:rsidRPr="00C87F33" w:rsidRDefault="008D5A2C" w:rsidP="008D5A2C">
      <w:pPr>
        <w:jc w:val="center"/>
        <w:rPr>
          <w:rFonts w:ascii="Calibri" w:eastAsia="Calibri" w:hAnsi="Calibri" w:cs="Times New Roman"/>
          <w:lang w:val="sr-Latn-ME"/>
        </w:rPr>
      </w:pPr>
      <w:r w:rsidRPr="00C87F33">
        <w:rPr>
          <w:noProof/>
          <w:lang w:val="en-GB" w:eastAsia="en-GB"/>
        </w:rPr>
        <w:drawing>
          <wp:inline distT="0" distB="0" distL="0" distR="0" wp14:anchorId="2CE2135E" wp14:editId="427CA1EF">
            <wp:extent cx="5362575" cy="29718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7893" w:rsidRPr="00C87F33" w:rsidRDefault="00FD7893" w:rsidP="00FD7893">
      <w:pPr>
        <w:rPr>
          <w:rFonts w:ascii="Calibri" w:eastAsia="Calibri" w:hAnsi="Calibri" w:cs="Times New Roman"/>
          <w:lang w:val="sr-Latn-ME"/>
        </w:rPr>
      </w:pPr>
    </w:p>
    <w:p w:rsidR="00FD7893" w:rsidRPr="00C87F33" w:rsidRDefault="008F3BA0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  <w:r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Na </w:t>
      </w:r>
      <w:r w:rsidR="00DE50D6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okruglim stolovima su učestvovali predstavnici/predstavnice </w:t>
      </w:r>
      <w:r w:rsidR="0050337C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>Ministarstva zdravlja;</w:t>
      </w:r>
      <w:r w:rsidR="008255B9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 </w:t>
      </w:r>
      <w:r w:rsidR="0050337C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>Zavoda za statistiku Crne Gore; Ministarstva prosvjete, nauke, kulture i sporta; Crvenog krsta Crne Gore; Centra za očuvanje i razvoj kulture manjina Crne Gore; Regionalnog savjeta za saradnju (RCC); Savjeta Evrope; Lokalnih samouprava: Pljevlja, Bijelo Polje, Berane; Kotor; Nikšić, Ulcinj; Glavnog grada Podgorica; Romskog savjeta; Help -</w:t>
      </w:r>
      <w:r w:rsidR="0050337C" w:rsidRPr="00C87F33">
        <w:rPr>
          <w:rFonts w:ascii="Arial" w:hAnsi="Arial" w:cs="Arial"/>
          <w:b/>
          <w:bCs/>
          <w:color w:val="5F6368"/>
          <w:sz w:val="21"/>
          <w:szCs w:val="21"/>
          <w:shd w:val="clear" w:color="auto" w:fill="FFFFFF"/>
          <w:lang w:val="sr-Latn-ME"/>
        </w:rPr>
        <w:t xml:space="preserve"> </w:t>
      </w:r>
      <w:r w:rsidR="0050337C" w:rsidRPr="00C87F33">
        <w:rPr>
          <w:rFonts w:ascii="Arial" w:eastAsiaTheme="minorEastAsia" w:hAnsi="Arial" w:cs="Arial"/>
          <w:bCs/>
          <w:noProof/>
          <w:sz w:val="24"/>
          <w:szCs w:val="24"/>
          <w:lang w:val="sr-Latn-ME"/>
        </w:rPr>
        <w:t>Hilfe zur Selbsthilfe</w:t>
      </w:r>
      <w:r w:rsidR="0050337C" w:rsidRPr="00C87F33">
        <w:rPr>
          <w:rFonts w:ascii="Arial" w:eastAsiaTheme="minorEastAsia" w:hAnsi="Arial" w:cs="Arial"/>
          <w:b/>
          <w:bCs/>
          <w:noProof/>
          <w:sz w:val="24"/>
          <w:szCs w:val="24"/>
          <w:lang w:val="sr-Latn-ME"/>
        </w:rPr>
        <w:t>;</w:t>
      </w:r>
      <w:r w:rsidR="0050337C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  nevladinih organizacija: Mladi Romi, Klub kulture, Romi sa sjevera, Romski pokret, CEDEM, Fondacija ruka prijateljstva, Udruženje za podršku Roma i Egipćana.</w:t>
      </w:r>
      <w:r w:rsidR="00821A08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 U javnoj raspravi su elektronskim putem, slanjem predloga i sugestija, učestvovali:</w:t>
      </w:r>
      <w:r w:rsidR="00D62B52" w:rsidRPr="00D62B52">
        <w:t xml:space="preserve"> </w:t>
      </w:r>
      <w:r w:rsidR="00D62B52" w:rsidRPr="00D62B52">
        <w:rPr>
          <w:rFonts w:ascii="Arial" w:eastAsiaTheme="minorEastAsia" w:hAnsi="Arial" w:cs="Arial"/>
          <w:noProof/>
          <w:sz w:val="24"/>
          <w:szCs w:val="24"/>
          <w:lang w:val="sr-Latn-ME"/>
        </w:rPr>
        <w:t>DG NEAR</w:t>
      </w:r>
      <w:r w:rsidR="00D62B52">
        <w:rPr>
          <w:rFonts w:ascii="Arial" w:eastAsiaTheme="minorEastAsia" w:hAnsi="Arial" w:cs="Arial"/>
          <w:noProof/>
          <w:sz w:val="24"/>
          <w:szCs w:val="24"/>
          <w:lang w:val="sr-Latn-ME"/>
        </w:rPr>
        <w:t>,</w:t>
      </w:r>
      <w:r w:rsidR="00821A08" w:rsidRPr="00D62B52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 </w:t>
      </w:r>
      <w:r w:rsidR="00D62B52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Delegacija EU u Crnoj Gori </w:t>
      </w:r>
      <w:r w:rsidR="00821A08">
        <w:rPr>
          <w:rFonts w:ascii="Arial" w:eastAsiaTheme="minorEastAsia" w:hAnsi="Arial" w:cs="Arial"/>
          <w:noProof/>
          <w:sz w:val="24"/>
          <w:szCs w:val="24"/>
          <w:lang w:val="sr-Latn-ME"/>
        </w:rPr>
        <w:t>i UNICEF.</w:t>
      </w:r>
    </w:p>
    <w:p w:rsidR="00FD7893" w:rsidRPr="00C87F33" w:rsidRDefault="00FD7893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FD7893" w:rsidRPr="00C87F33" w:rsidRDefault="00FD7893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FD7893" w:rsidRPr="00C87F33" w:rsidRDefault="00FD7893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2E576D" w:rsidRPr="00C87F33" w:rsidRDefault="00DD174C" w:rsidP="00E62CBA">
      <w:pPr>
        <w:spacing w:after="0" w:line="240" w:lineRule="auto"/>
        <w:jc w:val="both"/>
        <w:rPr>
          <w:rFonts w:ascii="Arial" w:eastAsiaTheme="minorEastAsia" w:hAnsi="Arial" w:cs="Arial"/>
          <w:b/>
          <w:noProof/>
          <w:sz w:val="24"/>
          <w:szCs w:val="24"/>
          <w:lang w:val="sr-Latn-ME"/>
        </w:rPr>
      </w:pPr>
      <w:r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 xml:space="preserve">Rezime </w:t>
      </w:r>
      <w:r w:rsidR="002E576D"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dostavljanih primjedbi, pre</w:t>
      </w:r>
      <w:r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 xml:space="preserve">dloga i sugestija, sa navedenim </w:t>
      </w:r>
      <w:r w:rsidR="002E576D" w:rsidRPr="00C87F33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razlozima njihovog prihvatanja, odnosno neprihvatanja:</w:t>
      </w:r>
    </w:p>
    <w:p w:rsidR="0050337C" w:rsidRPr="00C87F33" w:rsidRDefault="0050337C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50337C" w:rsidRDefault="0050337C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  <w:r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>Predlozi, sugestije i komentari koji su u toku trajanja Javne rasprave ponuđeni na razmatranje mogu se grupisati u sljedećih nekoliko tema:</w:t>
      </w:r>
    </w:p>
    <w:p w:rsidR="00F433B8" w:rsidRDefault="00F433B8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F433B8" w:rsidRDefault="00DD3575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  <w:r w:rsidRPr="00F433B8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PRIHVAĆENI PREDLOZI</w:t>
      </w:r>
      <w:r>
        <w:rPr>
          <w:rFonts w:ascii="Arial" w:eastAsiaTheme="minorEastAsia" w:hAnsi="Arial" w:cs="Arial"/>
          <w:noProof/>
          <w:sz w:val="24"/>
          <w:szCs w:val="24"/>
          <w:lang w:val="sr-Latn-ME"/>
        </w:rPr>
        <w:t>:</w:t>
      </w:r>
    </w:p>
    <w:p w:rsidR="00F433B8" w:rsidRDefault="00F433B8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F433B8" w:rsidRPr="009E42DB" w:rsidRDefault="00BE7DE0" w:rsidP="00F433B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Predlog broj</w:t>
      </w:r>
      <w:r w:rsidR="00F433B8" w:rsidRPr="009E42DB">
        <w:rPr>
          <w:rFonts w:ascii="Arial" w:eastAsia="Calibri" w:hAnsi="Arial" w:cs="Arial"/>
          <w:b/>
          <w:sz w:val="24"/>
          <w:szCs w:val="24"/>
          <w:lang w:val="sr-Latn-ME"/>
        </w:rPr>
        <w:t xml:space="preserve"> 1</w:t>
      </w:r>
      <w:r w:rsidR="00F433B8" w:rsidRPr="009E42DB">
        <w:rPr>
          <w:rFonts w:ascii="Arial" w:eastAsia="Calibri" w:hAnsi="Arial" w:cs="Arial"/>
          <w:sz w:val="24"/>
          <w:szCs w:val="24"/>
          <w:lang w:val="sr-Latn-ME"/>
        </w:rPr>
        <w:t>: Sistematizovati radno mjesto “Saradnik u socijalnoj inkluziji Roma i Egipćana u oblasti zdravstvene zaštite” u Domu zdravlja u Bijelom Polju.</w:t>
      </w:r>
    </w:p>
    <w:p w:rsidR="00F433B8" w:rsidRPr="009E42DB" w:rsidRDefault="00F433B8" w:rsidP="00F433B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9E42DB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9E42DB">
        <w:rPr>
          <w:rFonts w:ascii="Arial" w:eastAsia="Calibri" w:hAnsi="Arial" w:cs="Arial"/>
          <w:sz w:val="24"/>
          <w:szCs w:val="24"/>
          <w:lang w:val="sr-Latn-ME"/>
        </w:rPr>
        <w:t>: Nacrtom Akcionog plana za 2021. godinu u oblasti “Zdravlja” predviđena je aktivnost broj 7.1 koja glasi “Prijem 2 Saradnika u zravstvenoj zaštiti Roma i Egipćana (Nikšić, Bijelo Polje)”.  Iz tih razloga smatramo da je ovaj predlog već obuhvaćen predmetnim nacrtom Akcionog planog za 2021. godinu.</w:t>
      </w:r>
    </w:p>
    <w:p w:rsidR="00F433B8" w:rsidRPr="009E42DB" w:rsidRDefault="00BE7DE0" w:rsidP="00F433B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Predlog broj</w:t>
      </w:r>
      <w:r w:rsidR="00F433B8" w:rsidRPr="009E42DB">
        <w:rPr>
          <w:rFonts w:ascii="Arial" w:eastAsia="Calibri" w:hAnsi="Arial" w:cs="Arial"/>
          <w:b/>
          <w:sz w:val="24"/>
          <w:szCs w:val="24"/>
          <w:lang w:val="sr-Latn-ME"/>
        </w:rPr>
        <w:t xml:space="preserve"> 2</w:t>
      </w:r>
      <w:r w:rsidR="00F433B8" w:rsidRPr="009E42DB">
        <w:rPr>
          <w:rFonts w:ascii="Arial" w:eastAsia="Calibri" w:hAnsi="Arial" w:cs="Arial"/>
          <w:sz w:val="24"/>
          <w:szCs w:val="24"/>
          <w:lang w:val="sr-Latn-ME"/>
        </w:rPr>
        <w:t xml:space="preserve">: U nacrtu Strategije socijalne inkluzije Roma i Egipćana u Crnoj Gori 2021-2025. i nacrtu Akcionog plana za 2021. godinu oblast “Politička participacija” preimenovati u „Politička i društvena participacija“, te dopuniti </w:t>
      </w:r>
      <w:r w:rsidR="003E4BC2">
        <w:rPr>
          <w:rFonts w:ascii="Arial" w:eastAsia="Calibri" w:hAnsi="Arial" w:cs="Arial"/>
          <w:sz w:val="24"/>
          <w:szCs w:val="24"/>
          <w:lang w:val="sr-Latn-ME"/>
        </w:rPr>
        <w:t>nacrt Akcionog</w:t>
      </w:r>
      <w:r w:rsidR="00F433B8" w:rsidRPr="009E42DB">
        <w:rPr>
          <w:rFonts w:ascii="Arial" w:eastAsia="Calibri" w:hAnsi="Arial" w:cs="Arial"/>
          <w:sz w:val="24"/>
          <w:szCs w:val="24"/>
          <w:lang w:val="sr-Latn-ME"/>
        </w:rPr>
        <w:t xml:space="preserve"> plan</w:t>
      </w:r>
      <w:r w:rsidR="003E4BC2">
        <w:rPr>
          <w:rFonts w:ascii="Arial" w:eastAsia="Calibri" w:hAnsi="Arial" w:cs="Arial"/>
          <w:sz w:val="24"/>
          <w:szCs w:val="24"/>
          <w:lang w:val="sr-Latn-ME"/>
        </w:rPr>
        <w:t>a</w:t>
      </w:r>
      <w:r w:rsidR="00F433B8" w:rsidRPr="009E42DB">
        <w:rPr>
          <w:rFonts w:ascii="Arial" w:eastAsia="Calibri" w:hAnsi="Arial" w:cs="Arial"/>
          <w:sz w:val="24"/>
          <w:szCs w:val="24"/>
          <w:lang w:val="sr-Latn-ME"/>
        </w:rPr>
        <w:t xml:space="preserve"> za 2021. godinu sljedećim aktivnostima: 1. „Formiranje i funkcionisanje lokalnih akcionih grupa u 8 opština u Crnoj Gori“ (Indikator rezultata: Formirano 8 lokalnih akcionih grupa uz učešće najmanje 80 predstavnika romske i egipćanske zajednice; Nadležna organizacija: Savjet Evrope; Vremenski okvir: III kvartal – IV kvartal 2021; Izvor finansiranja: ROMACTED program - EU i Savjet Evrope; 2. „Angažovanje 8 fasilitatora koji će raditi na povezivanju članova romske zajednice sa predstavnicima lokalnih institucija“ i 3. „Jačanje kapaciteta lokalnih samouprava za rad na socijalnoj inkluziji Roma i Egipćana i uključivanje predstavnika romske zajednice u procese donošenja odluka“.</w:t>
      </w:r>
    </w:p>
    <w:p w:rsidR="00F433B8" w:rsidRPr="009E42DB" w:rsidRDefault="00F433B8" w:rsidP="00F433B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9E42DB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9E42DB">
        <w:rPr>
          <w:rFonts w:ascii="Arial" w:eastAsia="Calibri" w:hAnsi="Arial" w:cs="Arial"/>
          <w:sz w:val="24"/>
          <w:szCs w:val="24"/>
          <w:lang w:val="sr-Latn-ME"/>
        </w:rPr>
        <w:t xml:space="preserve">: U nacrtu Strategije socijalne inkluzije Roma i Egipćana u Crnoj Gori 2021-2025. i nacrtu Akcionog plana za 2021. godinu naziv oblasti “Politička participacija” </w:t>
      </w:r>
      <w:r w:rsidR="00E449BA" w:rsidRPr="009E42DB">
        <w:rPr>
          <w:rFonts w:ascii="Arial" w:eastAsia="Calibri" w:hAnsi="Arial" w:cs="Arial"/>
          <w:sz w:val="24"/>
          <w:szCs w:val="24"/>
          <w:lang w:val="sr-Latn-ME"/>
        </w:rPr>
        <w:t xml:space="preserve">zamjenjuje se </w:t>
      </w:r>
      <w:r w:rsidRPr="009E42DB">
        <w:rPr>
          <w:rFonts w:ascii="Arial" w:eastAsia="Calibri" w:hAnsi="Arial" w:cs="Arial"/>
          <w:sz w:val="24"/>
          <w:szCs w:val="24"/>
          <w:lang w:val="sr-Latn-ME"/>
        </w:rPr>
        <w:t xml:space="preserve">u </w:t>
      </w:r>
      <w:r w:rsidR="00E449BA" w:rsidRPr="009E42DB">
        <w:rPr>
          <w:rFonts w:ascii="Arial" w:eastAsia="Calibri" w:hAnsi="Arial" w:cs="Arial"/>
          <w:sz w:val="24"/>
          <w:szCs w:val="24"/>
          <w:lang w:val="sr-Latn-ME"/>
        </w:rPr>
        <w:t xml:space="preserve">naziv </w:t>
      </w:r>
      <w:r w:rsidRPr="009E42DB">
        <w:rPr>
          <w:rFonts w:ascii="Arial" w:eastAsia="Calibri" w:hAnsi="Arial" w:cs="Arial"/>
          <w:sz w:val="24"/>
          <w:szCs w:val="24"/>
          <w:lang w:val="sr-Latn-ME"/>
        </w:rPr>
        <w:t>„Politička i društvena participacija“. Takođe, u Akcionom planu za 2021. godinu u oblasti „Politička i društvena participacija“ dodaju se sljedeće aktivnosti: „Formiranje i funkcionisanje lokalnih akcionih grupa u 8 opština u Crnoj Gori“ (Indikator rezultata: Formirano 8 lokalnih akcionih grupa uz učešće najmanje 80 predstavnika romske i egipćanske zajednice; Nadležna organizacija: Savjet Evrope; Vremenski okvir: III kvartal – IV kvartal 2021; Izvor finansiranja: ROMACTED program - EU i Savjet Evrope; 2. „Angažovanje 8 fasilitatora koji će raditi na povezivanju članova romske zajednice sa predstavnicima lokalnih institucija“ i 3. „Jačanje kapaciteta lokalnih samouprava za rad na socijalnoj inkluziji Roma i Egipćana i uključivanje predstavnika romske zajednice u procesu donošenja odluka“.</w:t>
      </w:r>
    </w:p>
    <w:p w:rsidR="00F433B8" w:rsidRPr="009E42DB" w:rsidRDefault="00F433B8" w:rsidP="00F433B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F433B8" w:rsidRPr="009E42DB" w:rsidRDefault="00F433B8" w:rsidP="00F433B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F433B8" w:rsidRPr="00C87F33" w:rsidRDefault="00F433B8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CB45CE" w:rsidRPr="00C87F33" w:rsidRDefault="00CB45CE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CB45CE" w:rsidRPr="00E449BA" w:rsidRDefault="00DD3575" w:rsidP="00E62CBA">
      <w:pPr>
        <w:spacing w:after="0" w:line="240" w:lineRule="auto"/>
        <w:jc w:val="both"/>
        <w:rPr>
          <w:rFonts w:ascii="Arial" w:eastAsiaTheme="minorEastAsia" w:hAnsi="Arial" w:cs="Arial"/>
          <w:b/>
          <w:noProof/>
          <w:sz w:val="24"/>
          <w:szCs w:val="24"/>
          <w:lang w:val="sr-Latn-ME"/>
        </w:rPr>
      </w:pPr>
      <w:r w:rsidRPr="00E449BA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PREDLOZI KOJI NIJESU PRIHVAĆENI</w:t>
      </w:r>
      <w:r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:</w:t>
      </w:r>
    </w:p>
    <w:p w:rsidR="00E449BA" w:rsidRDefault="00E449BA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E449BA" w:rsidRPr="00C87F33" w:rsidRDefault="00E449BA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CB45CE" w:rsidRPr="000C7AFB" w:rsidRDefault="00BE7DE0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>Predlog broj</w:t>
      </w:r>
      <w:r w:rsidR="00CB45CE" w:rsidRPr="000C7AFB">
        <w:rPr>
          <w:rFonts w:ascii="Arial" w:eastAsiaTheme="minorEastAsia" w:hAnsi="Arial" w:cs="Arial"/>
          <w:b/>
          <w:noProof/>
          <w:sz w:val="24"/>
          <w:szCs w:val="24"/>
          <w:lang w:val="sr-Latn-ME"/>
        </w:rPr>
        <w:t xml:space="preserve"> 1</w:t>
      </w:r>
      <w:r w:rsidR="00CB45CE" w:rsidRPr="000C7AFB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: </w:t>
      </w:r>
      <w:r w:rsidR="009905C3" w:rsidRPr="000C7AFB">
        <w:rPr>
          <w:rFonts w:ascii="Arial" w:eastAsiaTheme="minorEastAsia" w:hAnsi="Arial" w:cs="Arial"/>
          <w:noProof/>
          <w:sz w:val="24"/>
          <w:szCs w:val="24"/>
          <w:lang w:val="sr-Latn-ME"/>
        </w:rPr>
        <w:t>Uključiti u Akcioni plan za 2021. godinu</w:t>
      </w:r>
      <w:r w:rsidR="0007555A" w:rsidRPr="000C7AFB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 aktivnost “Zapošljavanje</w:t>
      </w:r>
      <w:r w:rsidR="00CB45CE" w:rsidRPr="000C7AFB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 </w:t>
      </w:r>
      <w:r w:rsidR="0007555A" w:rsidRPr="000C7AFB">
        <w:rPr>
          <w:rFonts w:ascii="Arial" w:eastAsia="Calibri" w:hAnsi="Arial" w:cs="Arial"/>
          <w:i/>
          <w:sz w:val="24"/>
          <w:szCs w:val="24"/>
          <w:lang w:val="sr-Latn-ME"/>
        </w:rPr>
        <w:t>Saradnika</w:t>
      </w:r>
      <w:r w:rsidR="00CB45CE" w:rsidRPr="000C7AFB">
        <w:rPr>
          <w:rFonts w:ascii="Arial" w:eastAsia="Calibri" w:hAnsi="Arial" w:cs="Arial"/>
          <w:i/>
          <w:sz w:val="24"/>
          <w:szCs w:val="24"/>
          <w:lang w:val="sr-Latn-ME"/>
        </w:rPr>
        <w:t xml:space="preserve"> u socijalnoj inkluziji Roma i Egipćana u oblasti obrazovanja</w:t>
      </w:r>
      <w:r w:rsidR="00CB45CE" w:rsidRPr="000C7AFB">
        <w:rPr>
          <w:rFonts w:ascii="Arial" w:eastAsia="Calibri" w:hAnsi="Arial" w:cs="Arial"/>
          <w:sz w:val="24"/>
          <w:szCs w:val="24"/>
          <w:lang w:val="sr-Latn-ME"/>
        </w:rPr>
        <w:t xml:space="preserve"> na neodređeno vrijeme</w:t>
      </w:r>
      <w:r w:rsidR="0007555A" w:rsidRPr="000C7AFB">
        <w:rPr>
          <w:rFonts w:ascii="Arial" w:eastAsia="Calibri" w:hAnsi="Arial" w:cs="Arial"/>
          <w:sz w:val="24"/>
          <w:szCs w:val="24"/>
          <w:lang w:val="sr-Latn-ME"/>
        </w:rPr>
        <w:t>”</w:t>
      </w:r>
      <w:r w:rsidR="00CB45CE" w:rsidRPr="000C7AFB">
        <w:rPr>
          <w:rFonts w:ascii="Arial" w:eastAsia="Calibri" w:hAnsi="Arial" w:cs="Arial"/>
          <w:sz w:val="24"/>
          <w:szCs w:val="24"/>
          <w:lang w:val="sr-Latn-ME"/>
        </w:rPr>
        <w:t>.</w:t>
      </w:r>
    </w:p>
    <w:p w:rsidR="0007555A" w:rsidRPr="000C7AFB" w:rsidRDefault="00CB45CE" w:rsidP="00556C46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0C7AFB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0C7AFB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1C5148" w:rsidRPr="000C7AFB">
        <w:rPr>
          <w:rFonts w:ascii="Arial" w:eastAsia="Calibri" w:hAnsi="Arial" w:cs="Arial"/>
          <w:sz w:val="24"/>
          <w:szCs w:val="24"/>
          <w:lang w:val="sr-Latn-ME"/>
        </w:rPr>
        <w:t>Asistenti u nastavi, prema Zakonu o vaspitanju i obrazovanju djece sa posebnim obrazovnim potrebama</w:t>
      </w:r>
      <w:r w:rsidR="00B05ABC" w:rsidRPr="000C7AFB">
        <w:rPr>
          <w:rFonts w:ascii="Arial" w:eastAsia="Calibri" w:hAnsi="Arial" w:cs="Arial"/>
          <w:sz w:val="24"/>
          <w:szCs w:val="24"/>
          <w:lang w:val="sr-Latn-ME"/>
        </w:rPr>
        <w:t xml:space="preserve"> (Sl. RCG 080/04, Sl CG „045/10 i 047/17“)</w:t>
      </w:r>
      <w:r w:rsidR="001C5148" w:rsidRPr="000C7AFB">
        <w:rPr>
          <w:rFonts w:ascii="Arial" w:eastAsia="Calibri" w:hAnsi="Arial" w:cs="Arial"/>
          <w:sz w:val="24"/>
          <w:szCs w:val="24"/>
          <w:lang w:val="sr-Latn-ME"/>
        </w:rPr>
        <w:t>, ne mogu imati zasnovan radni odnos na neodređeno vrijeme, prema član</w:t>
      </w:r>
      <w:r w:rsidR="00B05ABC" w:rsidRPr="000C7AFB">
        <w:rPr>
          <w:rFonts w:ascii="Arial" w:eastAsia="Calibri" w:hAnsi="Arial" w:cs="Arial"/>
          <w:sz w:val="24"/>
          <w:szCs w:val="24"/>
          <w:lang w:val="sr-Latn-ME"/>
        </w:rPr>
        <w:t>u</w:t>
      </w:r>
      <w:r w:rsidR="001C5148" w:rsidRPr="000C7AFB">
        <w:rPr>
          <w:rFonts w:ascii="Arial" w:eastAsia="Calibri" w:hAnsi="Arial" w:cs="Arial"/>
          <w:sz w:val="24"/>
          <w:szCs w:val="24"/>
          <w:lang w:val="sr-Latn-ME"/>
        </w:rPr>
        <w:t xml:space="preserve"> 30a </w:t>
      </w:r>
      <w:r w:rsidR="00B05ABC" w:rsidRPr="000C7AFB">
        <w:rPr>
          <w:rFonts w:ascii="Arial" w:eastAsia="Calibri" w:hAnsi="Arial" w:cs="Arial"/>
          <w:sz w:val="24"/>
          <w:szCs w:val="24"/>
          <w:lang w:val="sr-Latn-ME"/>
        </w:rPr>
        <w:t xml:space="preserve">stav 3. </w:t>
      </w:r>
      <w:r w:rsidR="001C5148" w:rsidRPr="000C7AFB">
        <w:rPr>
          <w:rFonts w:ascii="Arial" w:eastAsia="Calibri" w:hAnsi="Arial" w:cs="Arial"/>
          <w:sz w:val="24"/>
          <w:szCs w:val="24"/>
          <w:lang w:val="sr-Latn-ME"/>
        </w:rPr>
        <w:t>koji propisuje da „</w:t>
      </w:r>
      <w:r w:rsidR="00B05ABC" w:rsidRPr="000C7AFB">
        <w:rPr>
          <w:rFonts w:ascii="Arial" w:eastAsia="Calibri" w:hAnsi="Arial" w:cs="Arial"/>
          <w:sz w:val="24"/>
          <w:szCs w:val="24"/>
          <w:lang w:val="sr-Latn-ME"/>
        </w:rPr>
        <w:t>Škola zaključuje ugovor o radu sa asistentom u nastavi na određeno vrijeme, a najduže do kraja nastavne godine.“</w:t>
      </w:r>
      <w:r w:rsidR="001C5148" w:rsidRPr="000C7AFB">
        <w:rPr>
          <w:rFonts w:ascii="Arial" w:eastAsia="Calibri" w:hAnsi="Arial" w:cs="Arial"/>
          <w:sz w:val="24"/>
          <w:szCs w:val="24"/>
          <w:lang w:val="sr-Latn-ME"/>
        </w:rPr>
        <w:t xml:space="preserve"> P</w:t>
      </w:r>
      <w:r w:rsidR="00B05ABC" w:rsidRPr="000C7AFB">
        <w:rPr>
          <w:rFonts w:ascii="Arial" w:eastAsia="Calibri" w:hAnsi="Arial" w:cs="Arial"/>
          <w:sz w:val="24"/>
          <w:szCs w:val="24"/>
          <w:lang w:val="sr-Latn-ME"/>
        </w:rPr>
        <w:t>o istom principu angažuju se i S</w:t>
      </w:r>
      <w:r w:rsidR="001C5148" w:rsidRPr="000C7AFB">
        <w:rPr>
          <w:rFonts w:ascii="Arial" w:eastAsia="Calibri" w:hAnsi="Arial" w:cs="Arial"/>
          <w:sz w:val="24"/>
          <w:szCs w:val="24"/>
          <w:lang w:val="sr-Latn-ME"/>
        </w:rPr>
        <w:t>aradnici u socijalnoj inkluziji</w:t>
      </w:r>
      <w:r w:rsidR="00B05ABC" w:rsidRPr="000C7AFB">
        <w:rPr>
          <w:rFonts w:ascii="Arial" w:eastAsia="Calibri" w:hAnsi="Arial" w:cs="Arial"/>
          <w:sz w:val="24"/>
          <w:szCs w:val="24"/>
          <w:lang w:val="sr-Latn-ME"/>
        </w:rPr>
        <w:t xml:space="preserve"> Roma i Egipćana u oblasti obrazovanja</w:t>
      </w:r>
      <w:r w:rsidR="001C5148" w:rsidRPr="000C7AFB">
        <w:rPr>
          <w:rFonts w:ascii="Arial" w:eastAsia="Calibri" w:hAnsi="Arial" w:cs="Arial"/>
          <w:sz w:val="24"/>
          <w:szCs w:val="24"/>
          <w:lang w:val="sr-Latn-ME"/>
        </w:rPr>
        <w:t xml:space="preserve">.  Osim toga, </w:t>
      </w:r>
      <w:r w:rsidRPr="000C7AFB">
        <w:rPr>
          <w:rFonts w:ascii="Arial" w:eastAsia="Calibri" w:hAnsi="Arial" w:cs="Arial"/>
          <w:i/>
          <w:sz w:val="24"/>
          <w:szCs w:val="24"/>
          <w:lang w:val="sr-Latn-ME"/>
        </w:rPr>
        <w:t>Saradnici u socijalnoj inkluziji Roma i Egipćana u oblasti obrazovanja</w:t>
      </w:r>
      <w:r w:rsidRPr="000C7AFB">
        <w:rPr>
          <w:rFonts w:ascii="Arial" w:eastAsia="Calibri" w:hAnsi="Arial" w:cs="Arial"/>
          <w:sz w:val="24"/>
          <w:szCs w:val="24"/>
          <w:lang w:val="sr-Latn-ME"/>
        </w:rPr>
        <w:t xml:space="preserve"> se angažuju na određeno vrijeme iz razloga što se radi o privremenoj mjeri/aktivnosti (angažovanje saradnika). Navedena aktivnost će se sprovoditi dok traje potreba za istom, odnosno onog trenutka kada prestane potreba za angažovanjem Saradnika (kada se ostvari cilj ove aktivnosti)</w:t>
      </w:r>
      <w:r w:rsidR="000D7FB7" w:rsidRPr="000C7AFB">
        <w:rPr>
          <w:rFonts w:ascii="Arial" w:eastAsia="Calibri" w:hAnsi="Arial" w:cs="Arial"/>
          <w:sz w:val="24"/>
          <w:szCs w:val="24"/>
          <w:lang w:val="sr-Latn-ME"/>
        </w:rPr>
        <w:t xml:space="preserve">, ista se neće više realizovati. </w:t>
      </w:r>
      <w:r w:rsidR="00E449BA" w:rsidRPr="000C7AFB">
        <w:rPr>
          <w:rFonts w:ascii="Arial" w:eastAsia="Calibri" w:hAnsi="Arial" w:cs="Arial"/>
          <w:sz w:val="24"/>
          <w:szCs w:val="24"/>
          <w:lang w:val="sr-Latn-ME"/>
        </w:rPr>
        <w:t xml:space="preserve">Iz gore navedenih razloga smatramo da predlog predlagača u dijelu koji se odnosi na zapošljavanje Saradnika na neodređeno vrijeme ne može biti prihvaćen. </w:t>
      </w:r>
      <w:r w:rsidR="000D7FB7" w:rsidRPr="000C7AFB">
        <w:rPr>
          <w:rFonts w:ascii="Arial" w:eastAsia="Calibri" w:hAnsi="Arial" w:cs="Arial"/>
          <w:sz w:val="24"/>
          <w:szCs w:val="24"/>
          <w:lang w:val="sr-Latn-ME"/>
        </w:rPr>
        <w:t xml:space="preserve">Međutim, </w:t>
      </w:r>
      <w:r w:rsidR="0007555A" w:rsidRPr="000C7AFB">
        <w:rPr>
          <w:rFonts w:ascii="Arial" w:eastAsia="Calibri" w:hAnsi="Arial" w:cs="Arial"/>
          <w:sz w:val="24"/>
          <w:szCs w:val="24"/>
          <w:lang w:val="sr-Latn-ME"/>
        </w:rPr>
        <w:t xml:space="preserve">u </w:t>
      </w:r>
      <w:r w:rsidR="000C7AFB" w:rsidRPr="000C7AFB">
        <w:rPr>
          <w:rFonts w:ascii="Arial" w:eastAsia="Calibri" w:hAnsi="Arial" w:cs="Arial"/>
          <w:sz w:val="24"/>
          <w:szCs w:val="24"/>
          <w:lang w:val="sr-Latn-ME"/>
        </w:rPr>
        <w:t>nacrtu Akcionog plana</w:t>
      </w:r>
      <w:r w:rsidR="0007555A" w:rsidRPr="000C7AFB">
        <w:rPr>
          <w:rFonts w:ascii="Arial" w:eastAsia="Calibri" w:hAnsi="Arial" w:cs="Arial"/>
          <w:sz w:val="24"/>
          <w:szCs w:val="24"/>
          <w:lang w:val="sr-Latn-ME"/>
        </w:rPr>
        <w:t xml:space="preserve"> za sprovođenje Strategije za socijalnu inkluziju Roma i Egipćana 2021-2025. za 2021. godinu dodaje se Aktivnost br. 5.23</w:t>
      </w:r>
      <w:r w:rsidR="009905C3" w:rsidRPr="000C7AFB">
        <w:rPr>
          <w:rFonts w:ascii="Arial" w:eastAsia="Calibri" w:hAnsi="Arial" w:cs="Arial"/>
          <w:sz w:val="24"/>
          <w:szCs w:val="24"/>
          <w:lang w:val="sr-Latn-ME"/>
        </w:rPr>
        <w:t>, koja glasi:</w:t>
      </w:r>
      <w:r w:rsidR="0007555A" w:rsidRPr="000C7AFB">
        <w:rPr>
          <w:rFonts w:ascii="Arial" w:eastAsia="Calibri" w:hAnsi="Arial" w:cs="Arial"/>
          <w:sz w:val="24"/>
          <w:szCs w:val="24"/>
          <w:lang w:val="sr-Latn-ME"/>
        </w:rPr>
        <w:t xml:space="preserve"> “Angažovanje </w:t>
      </w:r>
      <w:r w:rsidR="00556C46" w:rsidRPr="000C7AFB">
        <w:rPr>
          <w:rFonts w:ascii="Arial" w:eastAsia="Calibri" w:hAnsi="Arial" w:cs="Arial"/>
          <w:sz w:val="24"/>
          <w:szCs w:val="24"/>
          <w:lang w:val="sr-Latn-ME"/>
        </w:rPr>
        <w:t xml:space="preserve">Saradnika u socijalnoj inkluziji Roma i Egipćana u oblasti obrazovanja”, kao indikator rezultata “Angažovanje najmanje 20 Saradnika u socijalnoj inkluziji Roma i Egipćana u oblasti obrazovanja”, vremenski okvir “Od III kvartala do IV kvartala”, Izvor finansiranja “Budžet Ministarstva prosvjete, nauke, kulture i sporta”. </w:t>
      </w:r>
    </w:p>
    <w:p w:rsidR="0007555A" w:rsidRPr="000C7AFB" w:rsidRDefault="00BE7DE0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Predlog broj</w:t>
      </w:r>
      <w:r w:rsidR="0007555A" w:rsidRPr="000C7AFB">
        <w:rPr>
          <w:rFonts w:ascii="Arial" w:eastAsia="Calibri" w:hAnsi="Arial" w:cs="Arial"/>
          <w:b/>
          <w:sz w:val="24"/>
          <w:szCs w:val="24"/>
          <w:lang w:val="sr-Latn-ME"/>
        </w:rPr>
        <w:t xml:space="preserve"> 2</w:t>
      </w:r>
      <w:r w:rsidR="0007555A" w:rsidRPr="000C7AFB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443200" w:rsidRPr="000C7AFB">
        <w:rPr>
          <w:rFonts w:ascii="Arial" w:eastAsia="Calibri" w:hAnsi="Arial" w:cs="Arial"/>
          <w:sz w:val="24"/>
          <w:szCs w:val="24"/>
          <w:lang w:val="sr-Latn-ME"/>
        </w:rPr>
        <w:t xml:space="preserve">Sredstva za aktivnost br. 5.3 </w:t>
      </w:r>
      <w:r w:rsidR="00DF4977" w:rsidRPr="000C7AFB">
        <w:rPr>
          <w:rFonts w:ascii="Arial" w:eastAsia="Calibri" w:hAnsi="Arial" w:cs="Arial"/>
          <w:sz w:val="24"/>
          <w:szCs w:val="24"/>
          <w:lang w:val="sr-Latn-ME"/>
        </w:rPr>
        <w:t xml:space="preserve">koja glasi </w:t>
      </w:r>
      <w:r w:rsidR="00443200" w:rsidRPr="000C7AFB">
        <w:rPr>
          <w:rFonts w:ascii="Arial" w:eastAsia="Calibri" w:hAnsi="Arial" w:cs="Arial"/>
          <w:sz w:val="24"/>
          <w:szCs w:val="24"/>
          <w:lang w:val="sr-Latn-ME"/>
        </w:rPr>
        <w:t>“Organizovati raspodjelu besplatnih udžbenika za djecu romske i egipćanske populacije od I do IX razreda osnovne škole” prenamijeniti za druge aktivnosti Ministarstva prosvjete, nauk</w:t>
      </w:r>
      <w:r w:rsidR="00362689" w:rsidRPr="000C7AFB">
        <w:rPr>
          <w:rFonts w:ascii="Arial" w:eastAsia="Calibri" w:hAnsi="Arial" w:cs="Arial"/>
          <w:sz w:val="24"/>
          <w:szCs w:val="24"/>
          <w:lang w:val="sr-Latn-ME"/>
        </w:rPr>
        <w:t>e, kulture i sporta</w:t>
      </w:r>
      <w:r w:rsidR="00DF4977" w:rsidRPr="000C7AFB">
        <w:rPr>
          <w:rFonts w:ascii="Arial" w:eastAsia="Calibri" w:hAnsi="Arial" w:cs="Arial"/>
          <w:sz w:val="24"/>
          <w:szCs w:val="24"/>
          <w:lang w:val="sr-Latn-ME"/>
        </w:rPr>
        <w:t>, koje se odnose na inkluziju Roma i Egipćana u oblasti obrazivanja.</w:t>
      </w:r>
    </w:p>
    <w:p w:rsidR="00DA202B" w:rsidRPr="000C7AFB" w:rsidRDefault="00DA202B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0C7AFB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0C7AFB">
        <w:rPr>
          <w:rFonts w:ascii="Arial" w:eastAsia="Calibri" w:hAnsi="Arial" w:cs="Arial"/>
          <w:sz w:val="24"/>
          <w:szCs w:val="24"/>
          <w:lang w:val="sr-Latn-ME"/>
        </w:rPr>
        <w:t>: Zakon</w:t>
      </w:r>
      <w:r w:rsidR="00443200" w:rsidRPr="000C7AFB">
        <w:rPr>
          <w:rFonts w:ascii="Arial" w:eastAsia="Calibri" w:hAnsi="Arial" w:cs="Arial"/>
          <w:sz w:val="24"/>
          <w:szCs w:val="24"/>
          <w:lang w:val="sr-Latn-ME"/>
        </w:rPr>
        <w:t xml:space="preserve"> o budžetu Crne Gore za 2021. godinu</w:t>
      </w:r>
      <w:r w:rsidR="00825D00" w:rsidRPr="000C7AFB">
        <w:rPr>
          <w:rFonts w:ascii="Arial" w:eastAsia="Calibri" w:hAnsi="Arial" w:cs="Arial"/>
          <w:sz w:val="24"/>
          <w:szCs w:val="24"/>
          <w:lang w:val="sr-Latn-ME"/>
        </w:rPr>
        <w:t xml:space="preserve"> je usvojen 17 juna </w:t>
      </w:r>
      <w:r w:rsidRPr="000C7AFB">
        <w:rPr>
          <w:rFonts w:ascii="Arial" w:eastAsia="Calibri" w:hAnsi="Arial" w:cs="Arial"/>
          <w:sz w:val="24"/>
          <w:szCs w:val="24"/>
          <w:lang w:val="sr-Latn-ME"/>
        </w:rPr>
        <w:t xml:space="preserve">2021. godine i planiranje </w:t>
      </w:r>
      <w:r w:rsidR="00825D00" w:rsidRPr="000C7AFB">
        <w:rPr>
          <w:rFonts w:ascii="Arial" w:eastAsia="Calibri" w:hAnsi="Arial" w:cs="Arial"/>
          <w:sz w:val="24"/>
          <w:szCs w:val="24"/>
          <w:lang w:val="sr-Latn-ME"/>
        </w:rPr>
        <w:t xml:space="preserve">novih aktivnosti u ovom trenutku nije moguće, iz kojeg razloga i navedeni predlog nije moguće prihvatiti. </w:t>
      </w:r>
      <w:r w:rsidR="00DF4977" w:rsidRPr="000C7AFB">
        <w:rPr>
          <w:rFonts w:ascii="Arial" w:eastAsia="Calibri" w:hAnsi="Arial" w:cs="Arial"/>
          <w:sz w:val="24"/>
          <w:szCs w:val="24"/>
          <w:lang w:val="sr-Latn-ME"/>
        </w:rPr>
        <w:t>Takođe, sredstva koja su bila planirana za aktivnost broj 5.3. su namjenski preraspoređena Budžetom Crne Gore kako bi se koristila za navedenu svrhu, odnosno za sve učenike od I do IX razreda, uključujući i učenike/učenice romske i egipćanske zajednice.</w:t>
      </w:r>
    </w:p>
    <w:p w:rsidR="00BE3C47" w:rsidRPr="000C7AFB" w:rsidRDefault="00BE7DE0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Predlog broj</w:t>
      </w:r>
      <w:r w:rsidR="00BE3C47" w:rsidRPr="000C7AFB">
        <w:rPr>
          <w:rFonts w:ascii="Arial" w:eastAsia="Calibri" w:hAnsi="Arial" w:cs="Arial"/>
          <w:b/>
          <w:sz w:val="24"/>
          <w:szCs w:val="24"/>
          <w:lang w:val="sr-Latn-ME"/>
        </w:rPr>
        <w:t xml:space="preserve"> 3</w:t>
      </w:r>
      <w:r w:rsidR="00BE3C47" w:rsidRPr="000C7AFB">
        <w:rPr>
          <w:rFonts w:ascii="Arial" w:eastAsia="Calibri" w:hAnsi="Arial" w:cs="Arial"/>
          <w:sz w:val="24"/>
          <w:szCs w:val="24"/>
          <w:lang w:val="sr-Latn-ME"/>
        </w:rPr>
        <w:t xml:space="preserve">: Početnu vrijednost (2021), Srednju vrijednost (2023) i krajnju vrijednost (2025) za Indikator učinka broj 4. u oblasti </w:t>
      </w:r>
      <w:r w:rsidR="00DD5484" w:rsidRPr="000C7AFB">
        <w:rPr>
          <w:rFonts w:ascii="Arial" w:eastAsia="Calibri" w:hAnsi="Arial" w:cs="Arial"/>
          <w:sz w:val="24"/>
          <w:szCs w:val="24"/>
          <w:lang w:val="sr-Latn-ME"/>
        </w:rPr>
        <w:t>„Obrazovanje“</w:t>
      </w:r>
      <w:r w:rsidR="00BE3C47" w:rsidRPr="000C7AFB">
        <w:rPr>
          <w:rFonts w:ascii="Arial" w:eastAsia="Calibri" w:hAnsi="Arial" w:cs="Arial"/>
          <w:sz w:val="24"/>
          <w:szCs w:val="24"/>
          <w:lang w:val="sr-Latn-ME"/>
        </w:rPr>
        <w:t xml:space="preserve"> bi treba</w:t>
      </w:r>
      <w:r w:rsidR="000C7AFB" w:rsidRPr="000C7AFB">
        <w:rPr>
          <w:rFonts w:ascii="Arial" w:eastAsia="Calibri" w:hAnsi="Arial" w:cs="Arial"/>
          <w:sz w:val="24"/>
          <w:szCs w:val="24"/>
          <w:lang w:val="sr-Latn-ME"/>
        </w:rPr>
        <w:t>lo postaviti na drugačiji način kako bi se ostvario veći napredak vezano za broj osoba romske i egipćanske zajednice koji završavaju osnovnoškolske ustanove.</w:t>
      </w:r>
    </w:p>
    <w:p w:rsidR="00DF4977" w:rsidRPr="008F3445" w:rsidRDefault="00DD5484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0C7AFB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0C7AFB">
        <w:rPr>
          <w:rFonts w:ascii="Arial" w:eastAsia="Calibri" w:hAnsi="Arial" w:cs="Arial"/>
          <w:sz w:val="24"/>
          <w:szCs w:val="24"/>
          <w:lang w:val="sr-Latn-ME"/>
        </w:rPr>
        <w:t>: Postavljene vrijednosti za Indikator učinka broj 4. u oblasti „Obrazovanje“ predstavljaju realnu procjenu onoga što je moguće ostvariti</w:t>
      </w:r>
      <w:r w:rsidR="000C7AFB">
        <w:rPr>
          <w:rFonts w:ascii="Arial" w:eastAsia="Calibri" w:hAnsi="Arial" w:cs="Arial"/>
          <w:sz w:val="24"/>
          <w:szCs w:val="24"/>
          <w:lang w:val="sr-Latn-ME"/>
        </w:rPr>
        <w:t xml:space="preserve"> za naredni </w:t>
      </w:r>
      <w:r w:rsidR="000C7AFB">
        <w:rPr>
          <w:rFonts w:ascii="Arial" w:eastAsia="Calibri" w:hAnsi="Arial" w:cs="Arial"/>
          <w:sz w:val="24"/>
          <w:szCs w:val="24"/>
          <w:lang w:val="sr-Latn-ME"/>
        </w:rPr>
        <w:lastRenderedPageBreak/>
        <w:t>petogodišnji period, i postavljene su na osnovu podataka sa kojima</w:t>
      </w:r>
      <w:r w:rsidRPr="000C7AFB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0C7AFB" w:rsidRPr="00642A36">
        <w:rPr>
          <w:rFonts w:ascii="Arial" w:eastAsia="Calibri" w:hAnsi="Arial" w:cs="Arial"/>
          <w:i/>
          <w:sz w:val="24"/>
          <w:szCs w:val="24"/>
          <w:lang w:val="sr-Latn-ME"/>
        </w:rPr>
        <w:t>Ministarstvo prosvjete, nauke, kulture i sporta</w:t>
      </w:r>
      <w:r w:rsidR="000C7AFB">
        <w:rPr>
          <w:rFonts w:ascii="Arial" w:eastAsia="Calibri" w:hAnsi="Arial" w:cs="Arial"/>
          <w:sz w:val="24"/>
          <w:szCs w:val="24"/>
          <w:lang w:val="sr-Latn-ME"/>
        </w:rPr>
        <w:t xml:space="preserve"> raspolaže na osnovu broja osoba romske i egipćanske zajednice koje se stipendiraju.  </w:t>
      </w:r>
    </w:p>
    <w:p w:rsidR="00B518E0" w:rsidRPr="008F3445" w:rsidRDefault="00BE7DE0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Predlog broj</w:t>
      </w:r>
      <w:r w:rsidR="00B518E0" w:rsidRPr="008F3445">
        <w:rPr>
          <w:rFonts w:ascii="Arial" w:eastAsia="Calibri" w:hAnsi="Arial" w:cs="Arial"/>
          <w:b/>
          <w:sz w:val="24"/>
          <w:szCs w:val="24"/>
          <w:lang w:val="sr-Latn-ME"/>
        </w:rPr>
        <w:t xml:space="preserve"> 4</w:t>
      </w:r>
      <w:r w:rsidR="00B518E0" w:rsidRPr="008F3445">
        <w:rPr>
          <w:rFonts w:ascii="Arial" w:eastAsia="Calibri" w:hAnsi="Arial" w:cs="Arial"/>
          <w:sz w:val="24"/>
          <w:szCs w:val="24"/>
          <w:lang w:val="sr-Latn-ME"/>
        </w:rPr>
        <w:t>: Osnovati fond za zapošljavanje Roma i Egipćana.</w:t>
      </w:r>
    </w:p>
    <w:p w:rsidR="003B22E4" w:rsidRPr="008F3445" w:rsidRDefault="00B518E0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8F3445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Pr="00D24D96">
        <w:rPr>
          <w:rFonts w:ascii="Arial" w:eastAsia="Calibri" w:hAnsi="Arial" w:cs="Arial"/>
          <w:i/>
          <w:sz w:val="24"/>
          <w:szCs w:val="24"/>
          <w:lang w:val="sr-Latn-ME"/>
        </w:rPr>
        <w:t>Ministarstvo pravde ljudskih i manjinskih prava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 će u saradnji sa nadležnim institucijama uputiti uz obrazloženje inicijativu za osnivanje Fonda za zapošljavanje </w:t>
      </w:r>
      <w:r w:rsidR="003B22E4" w:rsidRPr="008F3445">
        <w:rPr>
          <w:rFonts w:ascii="Arial" w:eastAsia="Calibri" w:hAnsi="Arial" w:cs="Arial"/>
          <w:sz w:val="24"/>
          <w:szCs w:val="24"/>
          <w:lang w:val="sr-Latn-ME"/>
        </w:rPr>
        <w:t xml:space="preserve">Roma i Egipćana. </w:t>
      </w:r>
      <w:r w:rsidR="00584435" w:rsidRPr="008F3445">
        <w:rPr>
          <w:rFonts w:ascii="Arial" w:eastAsia="Calibri" w:hAnsi="Arial" w:cs="Arial"/>
          <w:sz w:val="24"/>
          <w:szCs w:val="24"/>
          <w:lang w:val="sr-Latn-ME"/>
        </w:rPr>
        <w:t>S tim u vezi, u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 Akcionom planu za 2021. godinu se dodaje aktivnost koja glasi “Pokrenuti inicijativu za osnivanje Fonda za zapošljavanje Roma i Egipćana”, indikator rezultata glasi “Pokrenuta inicijativa za osnivanje Fonda za zapošljavanje Roma i Egipćana”, vremenski okvir glasi “od III kvartala do IV kvartala 2021. godine”</w:t>
      </w:r>
      <w:r w:rsidR="00584435" w:rsidRPr="008F3445">
        <w:rPr>
          <w:rFonts w:ascii="Arial" w:eastAsia="Calibri" w:hAnsi="Arial" w:cs="Arial"/>
          <w:sz w:val="24"/>
          <w:szCs w:val="24"/>
          <w:lang w:val="sr-Latn-ME"/>
        </w:rPr>
        <w:t>. U vezi sa navedenim</w:t>
      </w:r>
      <w:r w:rsidR="003B22E4" w:rsidRPr="008F3445">
        <w:rPr>
          <w:rFonts w:ascii="Arial" w:eastAsia="Calibri" w:hAnsi="Arial" w:cs="Arial"/>
          <w:sz w:val="24"/>
          <w:szCs w:val="24"/>
          <w:lang w:val="sr-Latn-ME"/>
        </w:rPr>
        <w:t xml:space="preserve">, predlog se </w:t>
      </w:r>
      <w:r w:rsidR="00584435" w:rsidRPr="008F3445">
        <w:rPr>
          <w:rFonts w:ascii="Arial" w:eastAsia="Calibri" w:hAnsi="Arial" w:cs="Arial"/>
          <w:sz w:val="24"/>
          <w:szCs w:val="24"/>
          <w:lang w:val="sr-Latn-ME"/>
        </w:rPr>
        <w:t>ne</w:t>
      </w:r>
      <w:r w:rsidR="003B22E4" w:rsidRPr="008F3445">
        <w:rPr>
          <w:rFonts w:ascii="Arial" w:eastAsia="Calibri" w:hAnsi="Arial" w:cs="Arial"/>
          <w:sz w:val="24"/>
          <w:szCs w:val="24"/>
          <w:lang w:val="sr-Latn-ME"/>
        </w:rPr>
        <w:t xml:space="preserve"> prihvata, </w:t>
      </w:r>
      <w:r w:rsidR="00584435" w:rsidRPr="008F3445">
        <w:rPr>
          <w:rFonts w:ascii="Arial" w:eastAsia="Calibri" w:hAnsi="Arial" w:cs="Arial"/>
          <w:sz w:val="24"/>
          <w:szCs w:val="24"/>
          <w:lang w:val="sr-Latn-ME"/>
        </w:rPr>
        <w:t>ali će</w:t>
      </w:r>
      <w:r w:rsidR="003B22E4" w:rsidRPr="008F3445">
        <w:rPr>
          <w:rFonts w:ascii="Arial" w:eastAsia="Calibri" w:hAnsi="Arial" w:cs="Arial"/>
          <w:sz w:val="24"/>
          <w:szCs w:val="24"/>
          <w:lang w:val="sr-Latn-ME"/>
        </w:rPr>
        <w:t xml:space="preserve"> do kraja 2021. godine će biti pokrenuta inicijativa za osnivanje Fonda, a samo osnivanje će zavisiti od detaljne analize ovog predloga od strane nadležnih institucija.</w:t>
      </w:r>
    </w:p>
    <w:p w:rsidR="003B22E4" w:rsidRPr="008F3445" w:rsidRDefault="00BE7DE0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Predlog broj</w:t>
      </w:r>
      <w:r w:rsidR="003B22E4" w:rsidRPr="008F3445">
        <w:rPr>
          <w:rFonts w:ascii="Arial" w:eastAsia="Calibri" w:hAnsi="Arial" w:cs="Arial"/>
          <w:b/>
          <w:sz w:val="24"/>
          <w:szCs w:val="24"/>
          <w:lang w:val="sr-Latn-ME"/>
        </w:rPr>
        <w:t xml:space="preserve"> 5</w:t>
      </w:r>
      <w:r w:rsidR="003B22E4" w:rsidRPr="008F3445">
        <w:rPr>
          <w:rFonts w:ascii="Arial" w:eastAsia="Calibri" w:hAnsi="Arial" w:cs="Arial"/>
          <w:sz w:val="24"/>
          <w:szCs w:val="24"/>
          <w:lang w:val="sr-Latn-ME"/>
        </w:rPr>
        <w:t xml:space="preserve">: Obezbijediti stažiranje </w:t>
      </w:r>
      <w:r w:rsidR="00362689" w:rsidRPr="008F3445">
        <w:rPr>
          <w:rFonts w:ascii="Arial" w:eastAsia="Calibri" w:hAnsi="Arial" w:cs="Arial"/>
          <w:sz w:val="24"/>
          <w:szCs w:val="24"/>
          <w:lang w:val="sr-Latn-ME"/>
        </w:rPr>
        <w:t>osoba</w:t>
      </w:r>
      <w:r w:rsidR="003B22E4" w:rsidRPr="008F3445">
        <w:rPr>
          <w:rFonts w:ascii="Arial" w:eastAsia="Calibri" w:hAnsi="Arial" w:cs="Arial"/>
          <w:sz w:val="24"/>
          <w:szCs w:val="24"/>
          <w:lang w:val="sr-Latn-ME"/>
        </w:rPr>
        <w:t xml:space="preserve"> romske i egipćanske zajednice koji imaju završenu srednju školu u organima državne uprave.</w:t>
      </w:r>
    </w:p>
    <w:p w:rsidR="00AE02E1" w:rsidRPr="008F3445" w:rsidRDefault="003B22E4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8F3445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:  </w:t>
      </w:r>
      <w:r w:rsidR="00362689" w:rsidRPr="008F3445">
        <w:rPr>
          <w:rFonts w:ascii="Arial" w:eastAsia="Calibri" w:hAnsi="Arial" w:cs="Arial"/>
          <w:sz w:val="24"/>
          <w:szCs w:val="24"/>
          <w:lang w:val="sr-Latn-ME"/>
        </w:rPr>
        <w:t>Zakon o budžetu Crne Gore za 2021. godinu je usvojen 17 juna 2021. godine i istim</w:t>
      </w:r>
      <w:r w:rsidR="00E44C46" w:rsidRPr="008F3445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9A0E60">
        <w:rPr>
          <w:rFonts w:ascii="Arial" w:eastAsia="Calibri" w:hAnsi="Arial" w:cs="Arial"/>
          <w:sz w:val="24"/>
          <w:szCs w:val="24"/>
          <w:lang w:val="sr-Latn-ME"/>
        </w:rPr>
        <w:t>za 2021. godinu nije previđena s</w:t>
      </w:r>
      <w:r w:rsidR="00E44C46" w:rsidRPr="008F3445">
        <w:rPr>
          <w:rFonts w:ascii="Arial" w:eastAsia="Calibri" w:hAnsi="Arial" w:cs="Arial"/>
          <w:sz w:val="24"/>
          <w:szCs w:val="24"/>
          <w:lang w:val="sr-Latn-ME"/>
        </w:rPr>
        <w:t xml:space="preserve">tavka za predloženu aktivnost te iz navedenog razloga </w:t>
      </w:r>
      <w:r w:rsidR="00584435" w:rsidRPr="008F3445">
        <w:rPr>
          <w:rFonts w:ascii="Arial" w:eastAsia="Calibri" w:hAnsi="Arial" w:cs="Arial"/>
          <w:sz w:val="24"/>
          <w:szCs w:val="24"/>
          <w:lang w:val="sr-Latn-ME"/>
        </w:rPr>
        <w:t xml:space="preserve">predlog predlagača </w:t>
      </w:r>
      <w:r w:rsidR="00E44C46" w:rsidRPr="008F3445">
        <w:rPr>
          <w:rFonts w:ascii="Arial" w:eastAsia="Calibri" w:hAnsi="Arial" w:cs="Arial"/>
          <w:sz w:val="24"/>
          <w:szCs w:val="24"/>
          <w:lang w:val="sr-Latn-ME"/>
        </w:rPr>
        <w:t xml:space="preserve">nije moguće </w:t>
      </w:r>
      <w:r w:rsidR="00584435" w:rsidRPr="008F3445">
        <w:rPr>
          <w:rFonts w:ascii="Arial" w:eastAsia="Calibri" w:hAnsi="Arial" w:cs="Arial"/>
          <w:sz w:val="24"/>
          <w:szCs w:val="24"/>
          <w:lang w:val="sr-Latn-ME"/>
        </w:rPr>
        <w:t>prihvatiti za Akcioni plan za 2021. godinu</w:t>
      </w:r>
      <w:r w:rsidR="00E44C46" w:rsidRPr="008F3445">
        <w:rPr>
          <w:rFonts w:ascii="Arial" w:eastAsia="Calibri" w:hAnsi="Arial" w:cs="Arial"/>
          <w:sz w:val="24"/>
          <w:szCs w:val="24"/>
          <w:lang w:val="sr-Latn-ME"/>
        </w:rPr>
        <w:t>, ali će ovaj predlog biti razmatran prilikom izrade Akcionog plana za sprovođenje Strategije socijalne inkluzije Roma i Egipćana 2021-2025 za period 2022-2023.</w:t>
      </w:r>
    </w:p>
    <w:p w:rsidR="0029614F" w:rsidRPr="008F3445" w:rsidRDefault="00E072EC" w:rsidP="0029614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8F3445">
        <w:rPr>
          <w:rFonts w:ascii="Arial" w:eastAsia="Calibri" w:hAnsi="Arial" w:cs="Arial"/>
          <w:b/>
          <w:sz w:val="24"/>
          <w:szCs w:val="24"/>
          <w:lang w:val="sr-Latn-ME"/>
        </w:rPr>
        <w:t>Predlog broj 6</w:t>
      </w:r>
      <w:r w:rsidR="0029614F" w:rsidRPr="008F3445">
        <w:rPr>
          <w:rFonts w:ascii="Arial" w:eastAsia="Calibri" w:hAnsi="Arial" w:cs="Arial"/>
          <w:sz w:val="24"/>
          <w:szCs w:val="24"/>
          <w:lang w:val="sr-Latn-ME"/>
        </w:rPr>
        <w:t>: Indikatore učinka, umjesto u procentima, navod</w:t>
      </w:r>
      <w:r w:rsidR="00274937">
        <w:rPr>
          <w:rFonts w:ascii="Arial" w:eastAsia="Calibri" w:hAnsi="Arial" w:cs="Arial"/>
          <w:sz w:val="24"/>
          <w:szCs w:val="24"/>
          <w:lang w:val="sr-Latn-ME"/>
        </w:rPr>
        <w:t>iti u brojevima (kvalitativno).</w:t>
      </w:r>
    </w:p>
    <w:p w:rsidR="0029614F" w:rsidRPr="008F3445" w:rsidRDefault="0029614F" w:rsidP="0029614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8F3445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A36325" w:rsidRPr="008F3445">
        <w:rPr>
          <w:rFonts w:ascii="Arial" w:eastAsia="Calibri" w:hAnsi="Arial" w:cs="Arial"/>
          <w:sz w:val="24"/>
          <w:szCs w:val="24"/>
          <w:lang w:val="sr-Latn-ME"/>
        </w:rPr>
        <w:t>U Crnoj Gori nadl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ežne insitucije </w:t>
      </w:r>
      <w:r w:rsidR="00A36325" w:rsidRPr="008F3445">
        <w:rPr>
          <w:rFonts w:ascii="Arial" w:eastAsia="Calibri" w:hAnsi="Arial" w:cs="Arial"/>
          <w:sz w:val="24"/>
          <w:szCs w:val="24"/>
          <w:lang w:val="sr-Latn-ME"/>
        </w:rPr>
        <w:t>ne razvrstavaju podatke po pripadnosti romskoj i egip</w:t>
      </w:r>
      <w:r w:rsidR="00B864DA" w:rsidRPr="008F3445">
        <w:rPr>
          <w:rFonts w:ascii="Arial" w:eastAsia="Calibri" w:hAnsi="Arial" w:cs="Arial"/>
          <w:sz w:val="24"/>
          <w:szCs w:val="24"/>
          <w:lang w:val="sr-Latn-ME"/>
        </w:rPr>
        <w:t>ćanskoj populaciji. Osim broja učenika romske i egipćanske zajednice koji pohađaju Osnovnu i srednju školu (informacioni sistem MEIS), i broja osoba koje se dobrovoljno izjasne da su pripadnici romske ili egipćanske zajednice prilikom evidencije nezaposlenih osoba u Zavodu za zapošljavanje Crne Gore, ne posjedujemo zvanične podatke nadležnih insti</w:t>
      </w:r>
      <w:r w:rsidR="00D03678" w:rsidRPr="008F3445">
        <w:rPr>
          <w:rFonts w:ascii="Arial" w:eastAsia="Calibri" w:hAnsi="Arial" w:cs="Arial"/>
          <w:sz w:val="24"/>
          <w:szCs w:val="24"/>
          <w:lang w:val="sr-Latn-ME"/>
        </w:rPr>
        <w:t>tucija po pripadnosti romskoj i</w:t>
      </w:r>
      <w:r w:rsidR="00B864DA" w:rsidRPr="008F3445">
        <w:rPr>
          <w:rFonts w:ascii="Arial" w:eastAsia="Calibri" w:hAnsi="Arial" w:cs="Arial"/>
          <w:sz w:val="24"/>
          <w:szCs w:val="24"/>
          <w:lang w:val="sr-Latn-ME"/>
        </w:rPr>
        <w:t xml:space="preserve"> egipćanskoj zajednici. Iz navedenog razloga, kao polazne vrijednosti za indikatore učinka su korišćeni podaci iz Istraživanja koji su izraženi u procen</w:t>
      </w:r>
      <w:r w:rsidR="00584435" w:rsidRPr="008F3445">
        <w:rPr>
          <w:rFonts w:ascii="Arial" w:eastAsia="Calibri" w:hAnsi="Arial" w:cs="Arial"/>
          <w:sz w:val="24"/>
          <w:szCs w:val="24"/>
          <w:lang w:val="sr-Latn-ME"/>
        </w:rPr>
        <w:t>tima, te ovaj predlog predlagača nije moguće prihvatiti.</w:t>
      </w:r>
    </w:p>
    <w:p w:rsidR="00A15189" w:rsidRPr="008F3445" w:rsidRDefault="00E072EC" w:rsidP="0029614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8F3445">
        <w:rPr>
          <w:rFonts w:ascii="Arial" w:eastAsia="Calibri" w:hAnsi="Arial" w:cs="Arial"/>
          <w:b/>
          <w:sz w:val="24"/>
          <w:szCs w:val="24"/>
          <w:lang w:val="sr-Latn-ME"/>
        </w:rPr>
        <w:t>Predlog broj 7</w:t>
      </w:r>
      <w:r w:rsidR="00A15189" w:rsidRPr="008F3445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721022" w:rsidRPr="008F3445">
        <w:rPr>
          <w:rFonts w:ascii="Arial" w:eastAsia="Calibri" w:hAnsi="Arial" w:cs="Arial"/>
          <w:sz w:val="24"/>
          <w:szCs w:val="24"/>
          <w:lang w:val="sr-Latn-ME"/>
        </w:rPr>
        <w:t xml:space="preserve">Za početnu, srednju i krajnju vrijednost za </w:t>
      </w:r>
      <w:r w:rsidR="00A15189" w:rsidRPr="008F3445">
        <w:rPr>
          <w:rFonts w:ascii="Arial" w:eastAsia="Calibri" w:hAnsi="Arial" w:cs="Arial"/>
          <w:sz w:val="24"/>
          <w:szCs w:val="24"/>
          <w:lang w:val="sr-Latn-ME"/>
        </w:rPr>
        <w:t>Indikator učinka broj 3 koji glasi „Smanjiti procenat Roma i Egipćana zaposlenih u neformalnom sektoru“ kod Operativnog cilja broj 6 u oblasti Zapošljavanja</w:t>
      </w:r>
      <w:r w:rsidR="00721022" w:rsidRPr="008F3445">
        <w:rPr>
          <w:rFonts w:ascii="Arial" w:eastAsia="Calibri" w:hAnsi="Arial" w:cs="Arial"/>
          <w:sz w:val="24"/>
          <w:szCs w:val="24"/>
          <w:lang w:val="sr-Latn-ME"/>
        </w:rPr>
        <w:t xml:space="preserve"> koristiti broj osoba koje se nalaze na evidenciji nezaposlenih osoba u Zavodu za zapošljavanje Crne Gore.  </w:t>
      </w:r>
    </w:p>
    <w:p w:rsidR="00D312EF" w:rsidRPr="008F3445" w:rsidRDefault="00D312EF" w:rsidP="0029614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8F3445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: Izjašnjavanje o nacionalnoj pripadnosti prilikom prijave na evidenciju nezaposlenih osoba je isključivo dobrovoljno i broj evidentiranih osoba kod Zavoda </w:t>
      </w:r>
      <w:r w:rsidR="00506387">
        <w:rPr>
          <w:rFonts w:ascii="Arial" w:eastAsia="Calibri" w:hAnsi="Arial" w:cs="Arial"/>
          <w:sz w:val="24"/>
          <w:szCs w:val="24"/>
          <w:lang w:val="sr-Latn-ME"/>
        </w:rPr>
        <w:t xml:space="preserve">za zapošljavanje Crne Gore 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ne prikazuje realno stanje o broju nezaposlenih osoba romske i egipćanske zajednice. Takođe, </w:t>
      </w:r>
      <w:r w:rsidR="004A30A5" w:rsidRPr="008F3445">
        <w:rPr>
          <w:rFonts w:ascii="Arial" w:eastAsia="Calibri" w:hAnsi="Arial" w:cs="Arial"/>
          <w:sz w:val="24"/>
          <w:szCs w:val="24"/>
          <w:lang w:val="sr-Latn-ME"/>
        </w:rPr>
        <w:t xml:space="preserve">ne možemo biti sigurni da osobe koje se </w:t>
      </w:r>
      <w:r w:rsidR="004A30A5" w:rsidRPr="008F3445">
        <w:rPr>
          <w:rFonts w:ascii="Arial" w:eastAsia="Calibri" w:hAnsi="Arial" w:cs="Arial"/>
          <w:sz w:val="24"/>
          <w:szCs w:val="24"/>
          <w:lang w:val="sr-Latn-ME"/>
        </w:rPr>
        <w:lastRenderedPageBreak/>
        <w:t xml:space="preserve">nalaze u evidenciji nezaposlenih osoba Zavoda za zapošljavanje Crne Gore 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4A30A5" w:rsidRPr="008F3445">
        <w:rPr>
          <w:rFonts w:ascii="Arial" w:eastAsia="Calibri" w:hAnsi="Arial" w:cs="Arial"/>
          <w:sz w:val="24"/>
          <w:szCs w:val="24"/>
          <w:lang w:val="sr-Latn-ME"/>
        </w:rPr>
        <w:t xml:space="preserve">ne rade u neformalnom sektoru. Iz tog razloga smatramo da je najbolji način mjerenja predmetnog indikatora učinka kroz istraživanja, kako je i navedeno u </w:t>
      </w:r>
      <w:r w:rsidR="00E96238" w:rsidRPr="008F3445">
        <w:rPr>
          <w:rFonts w:ascii="Arial" w:eastAsia="Calibri" w:hAnsi="Arial" w:cs="Arial"/>
          <w:sz w:val="24"/>
          <w:szCs w:val="24"/>
          <w:lang w:val="sr-Latn-ME"/>
        </w:rPr>
        <w:t>predmetnom nacrtu Strategije, te ovaj predlog predlagača nije moguće prihvatiti.</w:t>
      </w:r>
    </w:p>
    <w:p w:rsidR="00C169FF" w:rsidRPr="008F3445" w:rsidRDefault="00C169FF" w:rsidP="00C169F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8F3445">
        <w:rPr>
          <w:rFonts w:ascii="Arial" w:eastAsia="Calibri" w:hAnsi="Arial" w:cs="Arial"/>
          <w:b/>
          <w:sz w:val="24"/>
          <w:szCs w:val="24"/>
          <w:lang w:val="sr-Latn-ME"/>
        </w:rPr>
        <w:t xml:space="preserve">Predlog broj </w:t>
      </w:r>
      <w:r w:rsidR="00E072EC" w:rsidRPr="008F3445">
        <w:rPr>
          <w:rFonts w:ascii="Arial" w:eastAsia="Calibri" w:hAnsi="Arial" w:cs="Arial"/>
          <w:b/>
          <w:sz w:val="24"/>
          <w:szCs w:val="24"/>
          <w:lang w:val="sr-Latn-ME"/>
        </w:rPr>
        <w:t>8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: Krajnja vrijednost </w:t>
      </w:r>
      <w:r w:rsidR="00B26B3F" w:rsidRPr="008F3445">
        <w:rPr>
          <w:rFonts w:ascii="Arial" w:eastAsia="Calibri" w:hAnsi="Arial" w:cs="Arial"/>
          <w:sz w:val="24"/>
          <w:szCs w:val="24"/>
          <w:lang w:val="sr-Latn-ME"/>
        </w:rPr>
        <w:t xml:space="preserve">kod 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>Indikator</w:t>
      </w:r>
      <w:r w:rsidR="00B26B3F" w:rsidRPr="008F3445">
        <w:rPr>
          <w:rFonts w:ascii="Arial" w:eastAsia="Calibri" w:hAnsi="Arial" w:cs="Arial"/>
          <w:sz w:val="24"/>
          <w:szCs w:val="24"/>
          <w:lang w:val="sr-Latn-ME"/>
        </w:rPr>
        <w:t>a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 učinka broj 1. </w:t>
      </w:r>
      <w:r w:rsidR="00B26B3F" w:rsidRPr="008F3445">
        <w:rPr>
          <w:rFonts w:ascii="Arial" w:eastAsia="Calibri" w:hAnsi="Arial" w:cs="Arial"/>
          <w:sz w:val="24"/>
          <w:szCs w:val="24"/>
          <w:lang w:val="sr-Latn-ME"/>
        </w:rPr>
        <w:t xml:space="preserve">u oblasti </w:t>
      </w:r>
      <w:r w:rsidR="00E96238" w:rsidRPr="008F3445">
        <w:rPr>
          <w:rFonts w:ascii="Arial" w:eastAsia="Calibri" w:hAnsi="Arial" w:cs="Arial"/>
          <w:sz w:val="24"/>
          <w:szCs w:val="24"/>
          <w:lang w:val="sr-Latn-ME"/>
        </w:rPr>
        <w:t>„</w:t>
      </w:r>
      <w:r w:rsidR="00B26B3F" w:rsidRPr="008F3445">
        <w:rPr>
          <w:rFonts w:ascii="Arial" w:eastAsia="Calibri" w:hAnsi="Arial" w:cs="Arial"/>
          <w:sz w:val="24"/>
          <w:szCs w:val="24"/>
          <w:lang w:val="sr-Latn-ME"/>
        </w:rPr>
        <w:t>Zdravlje</w:t>
      </w:r>
      <w:r w:rsidR="00E96238" w:rsidRPr="008F3445">
        <w:rPr>
          <w:rFonts w:ascii="Arial" w:eastAsia="Calibri" w:hAnsi="Arial" w:cs="Arial"/>
          <w:sz w:val="24"/>
          <w:szCs w:val="24"/>
          <w:lang w:val="sr-Latn-ME"/>
        </w:rPr>
        <w:t>“</w:t>
      </w:r>
      <w:r w:rsidR="00B26B3F" w:rsidRPr="008F3445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>koji glasi „Povećati prosječno trajanje životnog vijeka pripadnika romske i egipćanske zajednice“</w:t>
      </w:r>
      <w:r w:rsidR="00B26B3F" w:rsidRPr="008F3445">
        <w:rPr>
          <w:rFonts w:ascii="Arial" w:eastAsia="Calibri" w:hAnsi="Arial" w:cs="Arial"/>
          <w:sz w:val="24"/>
          <w:szCs w:val="24"/>
          <w:lang w:val="sr-Latn-ME"/>
        </w:rPr>
        <w:t xml:space="preserve"> je postavljen ambiciozno i treba je korigovati u smislu da se prikaže broj Roma i Egipćana koji koriste zdravstvene usluge odabranog/porodičnog doktora ili u smislu podizanja svijesti o reproduktivnom zdravlju, poboljšanju roditeljskih vještina i sl.</w:t>
      </w:r>
    </w:p>
    <w:p w:rsidR="00C169FF" w:rsidRPr="008F3445" w:rsidRDefault="00B26B3F" w:rsidP="0029614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8F3445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: Zdravstvene ustanove ne vode evidenciju korisnika usluga po pripadnosti romskoj i egipćanskoj zajednici te je iz tog razloga nemoguće postaviti početnu, srednju i krajnju vrijednost </w:t>
      </w:r>
      <w:r w:rsidR="00840886" w:rsidRPr="008F3445">
        <w:rPr>
          <w:rFonts w:ascii="Arial" w:eastAsia="Calibri" w:hAnsi="Arial" w:cs="Arial"/>
          <w:sz w:val="24"/>
          <w:szCs w:val="24"/>
          <w:lang w:val="sr-Latn-ME"/>
        </w:rPr>
        <w:t xml:space="preserve">predloženog </w:t>
      </w:r>
      <w:r w:rsidRPr="008F3445">
        <w:rPr>
          <w:rFonts w:ascii="Arial" w:eastAsia="Calibri" w:hAnsi="Arial" w:cs="Arial"/>
          <w:sz w:val="24"/>
          <w:szCs w:val="24"/>
          <w:lang w:val="sr-Latn-ME"/>
        </w:rPr>
        <w:t xml:space="preserve">Indikatora učinka </w:t>
      </w:r>
      <w:r w:rsidR="00840886" w:rsidRPr="008F3445">
        <w:rPr>
          <w:rFonts w:ascii="Arial" w:eastAsia="Calibri" w:hAnsi="Arial" w:cs="Arial"/>
          <w:sz w:val="24"/>
          <w:szCs w:val="24"/>
          <w:lang w:val="sr-Latn-ME"/>
        </w:rPr>
        <w:t xml:space="preserve">„Broj Roma i Egipćana koji koriste zdravstvene usluge odabranog/porodičnog doktora“. </w:t>
      </w:r>
      <w:r w:rsidR="002D68D5" w:rsidRPr="008F3445">
        <w:rPr>
          <w:rFonts w:ascii="Arial" w:eastAsia="Calibri" w:hAnsi="Arial" w:cs="Arial"/>
          <w:sz w:val="24"/>
          <w:szCs w:val="24"/>
          <w:lang w:val="sr-Latn-ME"/>
        </w:rPr>
        <w:t>Podizanje svijesti o reproduktivnom zdravlju i poboljšanje roditeljskih vještina su Akcionim planom za 2021. godinu predviđene kao aktivnosti gdje su definisani</w:t>
      </w:r>
      <w:r w:rsidR="00E96238" w:rsidRPr="008F3445">
        <w:rPr>
          <w:rFonts w:ascii="Arial" w:eastAsia="Calibri" w:hAnsi="Arial" w:cs="Arial"/>
          <w:sz w:val="24"/>
          <w:szCs w:val="24"/>
          <w:lang w:val="sr-Latn-ME"/>
        </w:rPr>
        <w:t xml:space="preserve"> indikatori rezultata. Iz tih razloga navedeni predlozi predlagača ne mogu biti prihvaćeni.</w:t>
      </w:r>
    </w:p>
    <w:p w:rsidR="001806AA" w:rsidRPr="00506387" w:rsidRDefault="00E072EC" w:rsidP="0029614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506387">
        <w:rPr>
          <w:rFonts w:ascii="Arial" w:eastAsia="Calibri" w:hAnsi="Arial" w:cs="Arial"/>
          <w:b/>
          <w:sz w:val="24"/>
          <w:szCs w:val="24"/>
          <w:lang w:val="sr-Latn-ME"/>
        </w:rPr>
        <w:t>Predlog broj 9</w:t>
      </w:r>
      <w:r w:rsidR="001806AA" w:rsidRPr="00506387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CB77CD" w:rsidRPr="00506387">
        <w:rPr>
          <w:rFonts w:ascii="Arial" w:eastAsia="Calibri" w:hAnsi="Arial" w:cs="Arial"/>
          <w:sz w:val="24"/>
          <w:szCs w:val="24"/>
          <w:lang w:val="sr-Latn-ME"/>
        </w:rPr>
        <w:t>Angažovati jednog Saradnika u socijalnoj inkluziji Roma i Egipć</w:t>
      </w:r>
      <w:r w:rsidR="00E96238" w:rsidRPr="00506387">
        <w:rPr>
          <w:rFonts w:ascii="Arial" w:eastAsia="Calibri" w:hAnsi="Arial" w:cs="Arial"/>
          <w:sz w:val="24"/>
          <w:szCs w:val="24"/>
          <w:lang w:val="sr-Latn-ME"/>
        </w:rPr>
        <w:t>ana u oblasti o</w:t>
      </w:r>
      <w:r w:rsidR="00CB77CD" w:rsidRPr="00506387">
        <w:rPr>
          <w:rFonts w:ascii="Arial" w:eastAsia="Calibri" w:hAnsi="Arial" w:cs="Arial"/>
          <w:sz w:val="24"/>
          <w:szCs w:val="24"/>
          <w:lang w:val="sr-Latn-ME"/>
        </w:rPr>
        <w:t>brazovanja u osnovnim školama</w:t>
      </w:r>
      <w:r w:rsidR="00C169FF" w:rsidRPr="00506387">
        <w:rPr>
          <w:rFonts w:ascii="Arial" w:eastAsia="Calibri" w:hAnsi="Arial" w:cs="Arial"/>
          <w:sz w:val="24"/>
          <w:szCs w:val="24"/>
          <w:lang w:val="sr-Latn-ME"/>
        </w:rPr>
        <w:t xml:space="preserve"> na teritoriji Opština u kojima je ukupan broj učenika romske i egipćanske zajednice manji od 70. Obrazloženje: </w:t>
      </w:r>
      <w:r w:rsidR="00343A9C" w:rsidRPr="00506387">
        <w:rPr>
          <w:rFonts w:ascii="Arial" w:eastAsia="Calibri" w:hAnsi="Arial" w:cs="Arial"/>
          <w:sz w:val="24"/>
          <w:szCs w:val="24"/>
          <w:lang w:val="sr-Latn-ME"/>
        </w:rPr>
        <w:t>Jedan Saradnik</w:t>
      </w:r>
      <w:r w:rsidR="001806AA" w:rsidRPr="00506387">
        <w:rPr>
          <w:rFonts w:ascii="Arial" w:eastAsia="Calibri" w:hAnsi="Arial" w:cs="Arial"/>
          <w:sz w:val="24"/>
          <w:szCs w:val="24"/>
          <w:lang w:val="sr-Latn-ME"/>
        </w:rPr>
        <w:t xml:space="preserve"> u socijalnoj inkluziji Roma i Egipć</w:t>
      </w:r>
      <w:r w:rsidR="00343A9C" w:rsidRPr="00506387">
        <w:rPr>
          <w:rFonts w:ascii="Arial" w:eastAsia="Calibri" w:hAnsi="Arial" w:cs="Arial"/>
          <w:sz w:val="24"/>
          <w:szCs w:val="24"/>
          <w:lang w:val="sr-Latn-ME"/>
        </w:rPr>
        <w:t>ana u obla</w:t>
      </w:r>
      <w:r w:rsidR="00BF4973" w:rsidRPr="00506387">
        <w:rPr>
          <w:rFonts w:ascii="Arial" w:eastAsia="Calibri" w:hAnsi="Arial" w:cs="Arial"/>
          <w:sz w:val="24"/>
          <w:szCs w:val="24"/>
          <w:lang w:val="sr-Latn-ME"/>
        </w:rPr>
        <w:t>sti obrazovanja se angažuje</w:t>
      </w:r>
      <w:r w:rsidR="00343A9C" w:rsidRPr="00506387">
        <w:rPr>
          <w:rFonts w:ascii="Arial" w:eastAsia="Calibri" w:hAnsi="Arial" w:cs="Arial"/>
          <w:sz w:val="24"/>
          <w:szCs w:val="24"/>
          <w:lang w:val="sr-Latn-ME"/>
        </w:rPr>
        <w:t xml:space="preserve"> na 70 učenika romske i egipćanske zajednice u osnovnim školama. S obzirom da postoje određene Opštine u kojima ukupan broj učenika romske i egipćanske zajednice nije veći od 70, Osnovne škole u tim Opštinama nemaju pravo da angažuju Saradnika. Na taj način učenici romske i egipćanske zajednice u tim Opštinama nemaju podršku koju Saradnici pružaju djeci u školama u drugim Opštinama gdje je broj učenika veći od 70. </w:t>
      </w:r>
    </w:p>
    <w:p w:rsidR="009A0E60" w:rsidRDefault="00343A9C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506387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506387">
        <w:rPr>
          <w:rFonts w:ascii="Arial" w:eastAsia="Calibri" w:hAnsi="Arial" w:cs="Arial"/>
          <w:sz w:val="24"/>
          <w:szCs w:val="24"/>
          <w:lang w:val="sr-Latn-ME"/>
        </w:rPr>
        <w:t>:</w:t>
      </w:r>
      <w:r w:rsidR="00BF4973" w:rsidRPr="00506387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BF4973" w:rsidRPr="00D24D96">
        <w:rPr>
          <w:rFonts w:ascii="Arial" w:eastAsia="Calibri" w:hAnsi="Arial" w:cs="Arial"/>
          <w:i/>
          <w:sz w:val="24"/>
          <w:szCs w:val="24"/>
          <w:lang w:val="sr-Latn-ME"/>
        </w:rPr>
        <w:t>Ministarstvo pravde, ljudskih i manjinskih prava</w:t>
      </w:r>
      <w:r w:rsidR="00BF4973" w:rsidRPr="00506387">
        <w:rPr>
          <w:rFonts w:ascii="Arial" w:eastAsia="Calibri" w:hAnsi="Arial" w:cs="Arial"/>
          <w:sz w:val="24"/>
          <w:szCs w:val="24"/>
          <w:lang w:val="sr-Latn-ME"/>
        </w:rPr>
        <w:t xml:space="preserve"> će uz obrazloženje uputiti navedeni predlog Ministarstvu prosvjete, nauke, kulture i sporta kako bi se isti uzeo u razmatranje prilikom izrade Akcionog p</w:t>
      </w:r>
      <w:r w:rsidR="00E96238" w:rsidRPr="00506387">
        <w:rPr>
          <w:rFonts w:ascii="Arial" w:eastAsia="Calibri" w:hAnsi="Arial" w:cs="Arial"/>
          <w:sz w:val="24"/>
          <w:szCs w:val="24"/>
          <w:lang w:val="sr-Latn-ME"/>
        </w:rPr>
        <w:t xml:space="preserve">lana </w:t>
      </w:r>
      <w:r w:rsidR="00CB77CD" w:rsidRPr="00506387">
        <w:rPr>
          <w:rFonts w:ascii="Arial" w:eastAsia="Calibri" w:hAnsi="Arial" w:cs="Arial"/>
          <w:sz w:val="24"/>
          <w:szCs w:val="24"/>
          <w:lang w:val="sr-Latn-ME"/>
        </w:rPr>
        <w:t xml:space="preserve">za sprovođenje Strategije za </w:t>
      </w:r>
      <w:r w:rsidR="00BF4973" w:rsidRPr="00506387">
        <w:rPr>
          <w:rFonts w:ascii="Arial" w:eastAsia="Calibri" w:hAnsi="Arial" w:cs="Arial"/>
          <w:sz w:val="24"/>
          <w:szCs w:val="24"/>
          <w:lang w:val="sr-Latn-ME"/>
        </w:rPr>
        <w:t>period 2022-2023.</w:t>
      </w:r>
      <w:r w:rsidR="00E96238" w:rsidRPr="00506387">
        <w:t xml:space="preserve"> </w:t>
      </w:r>
      <w:r w:rsidR="00E96238" w:rsidRPr="00D24D96">
        <w:rPr>
          <w:rFonts w:ascii="Arial" w:eastAsia="Calibri" w:hAnsi="Arial" w:cs="Arial"/>
          <w:i/>
          <w:sz w:val="24"/>
          <w:szCs w:val="24"/>
          <w:lang w:val="sr-Latn-ME"/>
        </w:rPr>
        <w:t>Zakon o budžetu Crne Gore za 2021. godinu</w:t>
      </w:r>
      <w:r w:rsidR="00E96238" w:rsidRPr="00506387">
        <w:rPr>
          <w:rFonts w:ascii="Arial" w:eastAsia="Calibri" w:hAnsi="Arial" w:cs="Arial"/>
          <w:sz w:val="24"/>
          <w:szCs w:val="24"/>
          <w:lang w:val="sr-Latn-ME"/>
        </w:rPr>
        <w:t xml:space="preserve"> je usvojen 17 juna 2021. godi</w:t>
      </w:r>
      <w:r w:rsidR="003F4497" w:rsidRPr="00506387">
        <w:rPr>
          <w:rFonts w:ascii="Arial" w:eastAsia="Calibri" w:hAnsi="Arial" w:cs="Arial"/>
          <w:sz w:val="24"/>
          <w:szCs w:val="24"/>
          <w:lang w:val="sr-Latn-ME"/>
        </w:rPr>
        <w:t>ne i obezbjeđivanje finansijskih sredstava za realizaciju navedenog predloga</w:t>
      </w:r>
      <w:r w:rsidR="00E96238" w:rsidRPr="00506387">
        <w:rPr>
          <w:rFonts w:ascii="Arial" w:eastAsia="Calibri" w:hAnsi="Arial" w:cs="Arial"/>
          <w:sz w:val="24"/>
          <w:szCs w:val="24"/>
          <w:lang w:val="sr-Latn-ME"/>
        </w:rPr>
        <w:t xml:space="preserve"> u ovom trenutku nije moguće, iz kojeg razloga i navedeni predlog nije moguće prihvatiti.</w:t>
      </w:r>
    </w:p>
    <w:p w:rsidR="009A0E60" w:rsidRPr="009A0E60" w:rsidRDefault="009A0E60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485CDA" w:rsidRDefault="00485CDA" w:rsidP="00CB45CE">
      <w:pPr>
        <w:jc w:val="both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DD3575" w:rsidRDefault="00DD3575" w:rsidP="00CB45CE">
      <w:pPr>
        <w:jc w:val="both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DD3575" w:rsidRDefault="00DD3575" w:rsidP="00CB45CE">
      <w:pPr>
        <w:jc w:val="both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DD3575" w:rsidRDefault="00DD3575" w:rsidP="00CB45CE">
      <w:pPr>
        <w:jc w:val="both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DD3575" w:rsidRDefault="00DD3575" w:rsidP="00CB45CE">
      <w:pPr>
        <w:jc w:val="both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49588D" w:rsidRPr="00501839" w:rsidRDefault="0049588D" w:rsidP="00CB45CE">
      <w:pPr>
        <w:jc w:val="both"/>
        <w:rPr>
          <w:rFonts w:ascii="Arial" w:eastAsia="Calibri" w:hAnsi="Arial" w:cs="Arial"/>
          <w:b/>
          <w:sz w:val="24"/>
          <w:szCs w:val="24"/>
          <w:lang w:val="sr-Latn-ME"/>
        </w:rPr>
      </w:pPr>
      <w:r w:rsidRPr="00501839">
        <w:rPr>
          <w:rFonts w:ascii="Arial" w:eastAsia="Calibri" w:hAnsi="Arial" w:cs="Arial"/>
          <w:b/>
          <w:sz w:val="24"/>
          <w:szCs w:val="24"/>
          <w:lang w:val="sr-Latn-ME"/>
        </w:rPr>
        <w:lastRenderedPageBreak/>
        <w:t>SUGESTIJE:</w:t>
      </w:r>
    </w:p>
    <w:p w:rsidR="00E44C46" w:rsidRPr="00C87F33" w:rsidRDefault="00BE7DE0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E44C46"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 1</w:t>
      </w:r>
      <w:r w:rsidR="00E44C46" w:rsidRPr="00C87F33">
        <w:rPr>
          <w:rFonts w:ascii="Arial" w:eastAsia="Calibri" w:hAnsi="Arial" w:cs="Arial"/>
          <w:sz w:val="24"/>
          <w:szCs w:val="24"/>
          <w:lang w:val="sr-Latn-ME"/>
        </w:rPr>
        <w:t xml:space="preserve">:  U </w:t>
      </w:r>
      <w:r w:rsidR="00D24D96">
        <w:rPr>
          <w:rFonts w:ascii="Arial" w:eastAsia="Calibri" w:hAnsi="Arial" w:cs="Arial"/>
          <w:sz w:val="24"/>
          <w:szCs w:val="24"/>
          <w:lang w:val="sr-Latn-ME"/>
        </w:rPr>
        <w:t>n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>acrtu Akcionog plana</w:t>
      </w:r>
      <w:r w:rsidR="00E44C46" w:rsidRPr="00C87F33">
        <w:rPr>
          <w:rFonts w:ascii="Arial" w:eastAsia="Calibri" w:hAnsi="Arial" w:cs="Arial"/>
          <w:sz w:val="24"/>
          <w:szCs w:val="24"/>
          <w:lang w:val="sr-Latn-ME"/>
        </w:rPr>
        <w:t xml:space="preserve"> za 2021 godinu u oblasti Stanovanje za aktivnost br. 4.10 kao partnera dodati NVO “Mladi Romi”.</w:t>
      </w:r>
    </w:p>
    <w:p w:rsidR="00E44C46" w:rsidRPr="00C87F33" w:rsidRDefault="00E44C46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362689" w:rsidRPr="00C87F33">
        <w:rPr>
          <w:rFonts w:ascii="Arial" w:eastAsia="Calibri" w:hAnsi="Arial" w:cs="Arial"/>
          <w:sz w:val="24"/>
          <w:szCs w:val="24"/>
          <w:lang w:val="sr-Latn-ME"/>
        </w:rPr>
        <w:t>U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D24D96">
        <w:rPr>
          <w:rFonts w:ascii="Arial" w:eastAsia="Calibri" w:hAnsi="Arial" w:cs="Arial"/>
          <w:sz w:val="24"/>
          <w:szCs w:val="24"/>
          <w:lang w:val="sr-Latn-ME"/>
        </w:rPr>
        <w:t>nacrtu Akcionog plana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za 2021. godinu u oblasti Sta</w:t>
      </w:r>
      <w:r w:rsidR="00E47E42" w:rsidRPr="00C87F33">
        <w:rPr>
          <w:rFonts w:ascii="Arial" w:eastAsia="Calibri" w:hAnsi="Arial" w:cs="Arial"/>
          <w:sz w:val="24"/>
          <w:szCs w:val="24"/>
          <w:lang w:val="sr-Latn-ME"/>
        </w:rPr>
        <w:t>novanja kod Aktivnosti br. 4.10 ka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 xml:space="preserve">o partner u sprovođenju iste </w:t>
      </w:r>
      <w:r w:rsidR="00E47E42" w:rsidRPr="00C87F33">
        <w:rPr>
          <w:rFonts w:ascii="Arial" w:eastAsia="Calibri" w:hAnsi="Arial" w:cs="Arial"/>
          <w:sz w:val="24"/>
          <w:szCs w:val="24"/>
          <w:lang w:val="sr-Latn-ME"/>
        </w:rPr>
        <w:t>doda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 xml:space="preserve">ju se </w:t>
      </w:r>
      <w:r w:rsidR="00E47E42" w:rsidRPr="00C87F33">
        <w:rPr>
          <w:rFonts w:ascii="Arial" w:eastAsia="Calibri" w:hAnsi="Arial" w:cs="Arial"/>
          <w:sz w:val="24"/>
          <w:szCs w:val="24"/>
          <w:lang w:val="sr-Latn-ME"/>
        </w:rPr>
        <w:t>riječi: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E47E42" w:rsidRPr="00C87F33">
        <w:rPr>
          <w:rFonts w:ascii="Arial" w:eastAsia="Calibri" w:hAnsi="Arial" w:cs="Arial"/>
          <w:sz w:val="24"/>
          <w:szCs w:val="24"/>
          <w:lang w:val="sr-Latn-ME"/>
        </w:rPr>
        <w:t>“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>NVO Mladi Romi”.</w:t>
      </w:r>
    </w:p>
    <w:p w:rsidR="0049588D" w:rsidRPr="00C87F33" w:rsidRDefault="00BE7DE0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49588D"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 2</w:t>
      </w:r>
      <w:r w:rsidR="00CC2CBB" w:rsidRPr="00C87F33">
        <w:rPr>
          <w:rFonts w:ascii="Arial" w:eastAsia="Calibri" w:hAnsi="Arial" w:cs="Arial"/>
          <w:sz w:val="24"/>
          <w:szCs w:val="24"/>
          <w:lang w:val="sr-Latn-ME"/>
        </w:rPr>
        <w:t xml:space="preserve">: U 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 xml:space="preserve">nacrtu </w:t>
      </w:r>
      <w:r w:rsidR="00CC2CBB" w:rsidRPr="00C87F33">
        <w:rPr>
          <w:rFonts w:ascii="Arial" w:eastAsia="Calibri" w:hAnsi="Arial" w:cs="Arial"/>
          <w:sz w:val="24"/>
          <w:szCs w:val="24"/>
          <w:lang w:val="sr-Latn-ME"/>
        </w:rPr>
        <w:t>A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>kcionog plana</w:t>
      </w:r>
      <w:r w:rsidR="0049588D" w:rsidRPr="00C87F33">
        <w:rPr>
          <w:rFonts w:ascii="Arial" w:eastAsia="Calibri" w:hAnsi="Arial" w:cs="Arial"/>
          <w:sz w:val="24"/>
          <w:szCs w:val="24"/>
          <w:lang w:val="sr-Latn-ME"/>
        </w:rPr>
        <w:t xml:space="preserve"> za 2021. godinu u oblasti 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>„</w:t>
      </w:r>
      <w:r w:rsidR="0049588D" w:rsidRPr="00C87F33">
        <w:rPr>
          <w:rFonts w:ascii="Arial" w:eastAsia="Calibri" w:hAnsi="Arial" w:cs="Arial"/>
          <w:sz w:val="24"/>
          <w:szCs w:val="24"/>
          <w:lang w:val="sr-Latn-ME"/>
        </w:rPr>
        <w:t>Obrazovanje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>“</w:t>
      </w:r>
      <w:r w:rsidR="0049588D"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D81CAB" w:rsidRPr="00C87F33">
        <w:rPr>
          <w:rFonts w:ascii="Arial" w:eastAsia="Calibri" w:hAnsi="Arial" w:cs="Arial"/>
          <w:sz w:val="24"/>
          <w:szCs w:val="24"/>
          <w:lang w:val="sr-Latn-ME"/>
        </w:rPr>
        <w:t>kod aktivnosti br. 5.4 brisati riječi “i srednjim”.</w:t>
      </w:r>
    </w:p>
    <w:p w:rsidR="00D81CAB" w:rsidRPr="00C87F33" w:rsidRDefault="00D81CAB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="00E47E42" w:rsidRPr="00C87F33">
        <w:rPr>
          <w:rFonts w:ascii="Arial" w:eastAsia="Calibri" w:hAnsi="Arial" w:cs="Arial"/>
          <w:sz w:val="24"/>
          <w:szCs w:val="24"/>
          <w:lang w:val="sr-Latn-ME"/>
        </w:rPr>
        <w:t xml:space="preserve">: U 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>nacrtu Akcionog plana</w:t>
      </w:r>
      <w:r w:rsidR="00E47E42" w:rsidRPr="00C87F33">
        <w:rPr>
          <w:rFonts w:ascii="Arial" w:eastAsia="Calibri" w:hAnsi="Arial" w:cs="Arial"/>
          <w:sz w:val="24"/>
          <w:szCs w:val="24"/>
          <w:lang w:val="sr-Latn-ME"/>
        </w:rPr>
        <w:t xml:space="preserve"> za 2021. godinu kod 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>Aktivnosti br. 5.4 brišu se riječi “i srednjim” i Aktivnost br. 5.4. glasi “Organizovati besplatan prevoz učenika/učenica, romske i egipćanske populacije za polaznike u osnovnim školama”.</w:t>
      </w:r>
    </w:p>
    <w:p w:rsidR="00902622" w:rsidRPr="00C87F33" w:rsidRDefault="00BE7DE0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902622"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 3</w:t>
      </w:r>
      <w:r w:rsidR="00902622" w:rsidRPr="00C87F33">
        <w:rPr>
          <w:rFonts w:ascii="Arial" w:eastAsia="Calibri" w:hAnsi="Arial" w:cs="Arial"/>
          <w:sz w:val="24"/>
          <w:szCs w:val="24"/>
          <w:lang w:val="sr-Latn-ME"/>
        </w:rPr>
        <w:t xml:space="preserve">: U 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>nacrtu Akcionog plana</w:t>
      </w:r>
      <w:r w:rsidR="00CC2CBB" w:rsidRPr="00C87F33">
        <w:rPr>
          <w:rFonts w:ascii="Arial" w:eastAsia="Calibri" w:hAnsi="Arial" w:cs="Arial"/>
          <w:sz w:val="24"/>
          <w:szCs w:val="24"/>
          <w:lang w:val="sr-Latn-ME"/>
        </w:rPr>
        <w:t xml:space="preserve"> za 2021. godinu u o</w:t>
      </w:r>
      <w:r w:rsidR="00902622" w:rsidRPr="00C87F33">
        <w:rPr>
          <w:rFonts w:ascii="Arial" w:eastAsia="Calibri" w:hAnsi="Arial" w:cs="Arial"/>
          <w:sz w:val="24"/>
          <w:szCs w:val="24"/>
          <w:lang w:val="sr-Latn-ME"/>
        </w:rPr>
        <w:t>blas</w:t>
      </w:r>
      <w:r w:rsidR="00EA36BC" w:rsidRPr="00C87F33">
        <w:rPr>
          <w:rFonts w:ascii="Arial" w:eastAsia="Calibri" w:hAnsi="Arial" w:cs="Arial"/>
          <w:sz w:val="24"/>
          <w:szCs w:val="24"/>
          <w:lang w:val="sr-Latn-ME"/>
        </w:rPr>
        <w:t>ti Obrazovanja</w:t>
      </w:r>
      <w:r w:rsidR="00902622"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EA36BC" w:rsidRPr="00C87F33">
        <w:rPr>
          <w:rFonts w:ascii="Arial" w:eastAsia="Calibri" w:hAnsi="Arial" w:cs="Arial"/>
          <w:sz w:val="24"/>
          <w:szCs w:val="24"/>
          <w:lang w:val="sr-Latn-ME"/>
        </w:rPr>
        <w:t xml:space="preserve">kod aktivnosti </w:t>
      </w:r>
      <w:r w:rsidR="00E47E42" w:rsidRPr="00C87F33">
        <w:rPr>
          <w:rFonts w:ascii="Arial" w:eastAsia="Calibri" w:hAnsi="Arial" w:cs="Arial"/>
          <w:sz w:val="24"/>
          <w:szCs w:val="24"/>
          <w:lang w:val="sr-Latn-ME"/>
        </w:rPr>
        <w:t xml:space="preserve">br. </w:t>
      </w:r>
      <w:r w:rsidR="00EA36BC" w:rsidRPr="00C87F33">
        <w:rPr>
          <w:rFonts w:ascii="Arial" w:eastAsia="Calibri" w:hAnsi="Arial" w:cs="Arial"/>
          <w:sz w:val="24"/>
          <w:szCs w:val="24"/>
          <w:lang w:val="sr-Latn-ME"/>
        </w:rPr>
        <w:t>5.17</w:t>
      </w:r>
      <w:r w:rsidR="00902622" w:rsidRPr="00C87F33">
        <w:rPr>
          <w:rFonts w:ascii="Arial" w:eastAsia="Calibri" w:hAnsi="Arial" w:cs="Arial"/>
          <w:sz w:val="24"/>
          <w:szCs w:val="24"/>
          <w:lang w:val="sr-Latn-ME"/>
        </w:rPr>
        <w:t xml:space="preserve"> u koloni 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 xml:space="preserve">pod nazivom </w:t>
      </w:r>
      <w:r w:rsidR="00902622" w:rsidRPr="00C87F33">
        <w:rPr>
          <w:rFonts w:ascii="Arial" w:eastAsia="Calibri" w:hAnsi="Arial" w:cs="Arial"/>
          <w:sz w:val="24"/>
          <w:szCs w:val="24"/>
          <w:lang w:val="sr-Latn-ME"/>
        </w:rPr>
        <w:t xml:space="preserve">“Sredstva </w:t>
      </w:r>
      <w:r w:rsidR="00E47E42" w:rsidRPr="00C87F33">
        <w:rPr>
          <w:rFonts w:ascii="Arial" w:eastAsia="Calibri" w:hAnsi="Arial" w:cs="Arial"/>
          <w:sz w:val="24"/>
          <w:szCs w:val="24"/>
          <w:lang w:val="sr-Latn-ME"/>
        </w:rPr>
        <w:t>planiran</w:t>
      </w:r>
      <w:r w:rsidR="00902622" w:rsidRPr="00C87F33">
        <w:rPr>
          <w:rFonts w:ascii="Arial" w:eastAsia="Calibri" w:hAnsi="Arial" w:cs="Arial"/>
          <w:sz w:val="24"/>
          <w:szCs w:val="24"/>
          <w:lang w:val="sr-Latn-ME"/>
        </w:rPr>
        <w:t xml:space="preserve">a za sprovođenje aktivnosti” brisati tekst </w:t>
      </w:r>
      <w:r w:rsidR="00A351B1" w:rsidRPr="00C87F33">
        <w:rPr>
          <w:rFonts w:ascii="Arial" w:eastAsia="Calibri" w:hAnsi="Arial" w:cs="Arial"/>
          <w:sz w:val="24"/>
          <w:szCs w:val="24"/>
          <w:lang w:val="sr-Latn-ME"/>
        </w:rPr>
        <w:t>“</w:t>
      </w:r>
      <w:r w:rsidR="00902622" w:rsidRPr="00C87F33">
        <w:rPr>
          <w:rFonts w:ascii="Arial" w:eastAsia="Calibri" w:hAnsi="Arial" w:cs="Arial"/>
          <w:sz w:val="24"/>
          <w:szCs w:val="24"/>
          <w:lang w:val="sr-Latn-ME"/>
        </w:rPr>
        <w:t>10.000,00 €</w:t>
      </w:r>
      <w:r w:rsidR="00A351B1" w:rsidRPr="00C87F33">
        <w:rPr>
          <w:rFonts w:ascii="Arial" w:eastAsia="Calibri" w:hAnsi="Arial" w:cs="Arial"/>
          <w:sz w:val="24"/>
          <w:szCs w:val="24"/>
          <w:lang w:val="sr-Latn-ME"/>
        </w:rPr>
        <w:t>”</w:t>
      </w:r>
      <w:r w:rsidR="00902622" w:rsidRPr="00C87F33">
        <w:rPr>
          <w:rFonts w:ascii="Arial" w:eastAsia="Calibri" w:hAnsi="Arial" w:cs="Arial"/>
          <w:sz w:val="24"/>
          <w:szCs w:val="24"/>
          <w:lang w:val="sr-Latn-ME"/>
        </w:rPr>
        <w:t>.</w:t>
      </w:r>
    </w:p>
    <w:p w:rsidR="00902622" w:rsidRPr="00C87F33" w:rsidRDefault="00902622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:  </w:t>
      </w:r>
      <w:r w:rsidR="00E47E42" w:rsidRPr="00C87F33">
        <w:rPr>
          <w:rFonts w:ascii="Arial" w:eastAsia="Calibri" w:hAnsi="Arial" w:cs="Arial"/>
          <w:sz w:val="24"/>
          <w:szCs w:val="24"/>
          <w:lang w:val="sr-Latn-ME"/>
        </w:rPr>
        <w:t>U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>nacrtu Akcionog plana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za 2021. godinu u oblas</w:t>
      </w:r>
      <w:r w:rsidR="00EA36BC" w:rsidRPr="00C87F33">
        <w:rPr>
          <w:rFonts w:ascii="Arial" w:eastAsia="Calibri" w:hAnsi="Arial" w:cs="Arial"/>
          <w:sz w:val="24"/>
          <w:szCs w:val="24"/>
          <w:lang w:val="sr-Latn-ME"/>
        </w:rPr>
        <w:t>ti Obrazovanja kod aktivnosti 5.17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u koloni 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 xml:space="preserve">pod nazivom 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>“Sredstva planiranja za</w:t>
      </w:r>
      <w:r w:rsidR="00A351B1" w:rsidRPr="00C87F33">
        <w:rPr>
          <w:rFonts w:ascii="Arial" w:eastAsia="Calibri" w:hAnsi="Arial" w:cs="Arial"/>
          <w:sz w:val="24"/>
          <w:szCs w:val="24"/>
          <w:lang w:val="sr-Latn-ME"/>
        </w:rPr>
        <w:t xml:space="preserve"> sprovođenje aktivnosti” briše se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tekst </w:t>
      </w:r>
      <w:r w:rsidR="00A351B1" w:rsidRPr="00C87F33">
        <w:rPr>
          <w:rFonts w:ascii="Arial" w:eastAsia="Calibri" w:hAnsi="Arial" w:cs="Arial"/>
          <w:sz w:val="24"/>
          <w:szCs w:val="24"/>
          <w:lang w:val="sr-Latn-ME"/>
        </w:rPr>
        <w:t>“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>10.000,00 €</w:t>
      </w:r>
      <w:r w:rsidR="00A351B1" w:rsidRPr="00C87F33">
        <w:rPr>
          <w:rFonts w:ascii="Arial" w:eastAsia="Calibri" w:hAnsi="Arial" w:cs="Arial"/>
          <w:sz w:val="24"/>
          <w:szCs w:val="24"/>
          <w:lang w:val="sr-Latn-ME"/>
        </w:rPr>
        <w:t>”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>.</w:t>
      </w:r>
    </w:p>
    <w:p w:rsidR="00EA36BC" w:rsidRPr="00C87F33" w:rsidRDefault="00BE7DE0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EA36BC"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 4</w:t>
      </w:r>
      <w:r w:rsidR="00EA36BC" w:rsidRPr="00C87F33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CC2CBB" w:rsidRPr="00C87F33">
        <w:rPr>
          <w:rFonts w:ascii="Arial" w:eastAsia="Calibri" w:hAnsi="Arial" w:cs="Arial"/>
          <w:sz w:val="24"/>
          <w:szCs w:val="24"/>
          <w:lang w:val="sr-Latn-ME"/>
        </w:rPr>
        <w:t xml:space="preserve">U 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>nacrtu Akcionog plana</w:t>
      </w:r>
      <w:r w:rsidR="00825D00" w:rsidRPr="00C87F33">
        <w:rPr>
          <w:rFonts w:ascii="Arial" w:eastAsia="Calibri" w:hAnsi="Arial" w:cs="Arial"/>
          <w:sz w:val="24"/>
          <w:szCs w:val="24"/>
          <w:lang w:val="sr-Latn-ME"/>
        </w:rPr>
        <w:t xml:space="preserve"> za 2021. godinu u </w:t>
      </w:r>
      <w:r w:rsidR="00CC2CBB" w:rsidRPr="00C87F33">
        <w:rPr>
          <w:rFonts w:ascii="Arial" w:eastAsia="Calibri" w:hAnsi="Arial" w:cs="Arial"/>
          <w:sz w:val="24"/>
          <w:szCs w:val="24"/>
          <w:lang w:val="sr-Latn-ME"/>
        </w:rPr>
        <w:t xml:space="preserve">oblasti </w:t>
      </w:r>
      <w:r w:rsidR="00E44084">
        <w:rPr>
          <w:rFonts w:ascii="Arial" w:eastAsia="Calibri" w:hAnsi="Arial" w:cs="Arial"/>
          <w:sz w:val="24"/>
          <w:szCs w:val="24"/>
          <w:lang w:val="sr-Latn-ME"/>
        </w:rPr>
        <w:t>„</w:t>
      </w:r>
      <w:r w:rsidR="00CC2CBB" w:rsidRPr="00C87F33">
        <w:rPr>
          <w:rFonts w:ascii="Arial" w:eastAsia="Calibri" w:hAnsi="Arial" w:cs="Arial"/>
          <w:sz w:val="24"/>
          <w:szCs w:val="24"/>
          <w:lang w:val="sr-Latn-ME"/>
        </w:rPr>
        <w:t>Socijalna i porodična za</w:t>
      </w:r>
      <w:r w:rsidR="00825D00" w:rsidRPr="00C87F33">
        <w:rPr>
          <w:rFonts w:ascii="Arial" w:eastAsia="Calibri" w:hAnsi="Arial" w:cs="Arial"/>
          <w:sz w:val="24"/>
          <w:szCs w:val="24"/>
          <w:lang w:val="sr-Latn-ME"/>
        </w:rPr>
        <w:t>štita</w:t>
      </w:r>
      <w:r w:rsidR="00E44084">
        <w:rPr>
          <w:rFonts w:ascii="Arial" w:eastAsia="Calibri" w:hAnsi="Arial" w:cs="Arial"/>
          <w:sz w:val="24"/>
          <w:szCs w:val="24"/>
          <w:lang w:val="sr-Latn-ME"/>
        </w:rPr>
        <w:t>“</w:t>
      </w:r>
      <w:r w:rsidR="00825D00" w:rsidRPr="00C87F33">
        <w:rPr>
          <w:rFonts w:ascii="Arial" w:eastAsia="Calibri" w:hAnsi="Arial" w:cs="Arial"/>
          <w:sz w:val="24"/>
          <w:szCs w:val="24"/>
          <w:lang w:val="sr-Latn-ME"/>
        </w:rPr>
        <w:t xml:space="preserve"> kod aktivnosti br. 10.10</w:t>
      </w:r>
      <w:r w:rsidR="0001593D" w:rsidRPr="00C87F33">
        <w:rPr>
          <w:rFonts w:ascii="Arial" w:eastAsia="Calibri" w:hAnsi="Arial" w:cs="Arial"/>
          <w:sz w:val="24"/>
          <w:szCs w:val="24"/>
          <w:lang w:val="sr-Latn-ME"/>
        </w:rPr>
        <w:t xml:space="preserve"> u koloni 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 xml:space="preserve">pod nazivom </w:t>
      </w:r>
      <w:r w:rsidR="0001593D" w:rsidRPr="00C87F33">
        <w:rPr>
          <w:rFonts w:ascii="Arial" w:eastAsia="Calibri" w:hAnsi="Arial" w:cs="Arial"/>
          <w:sz w:val="24"/>
          <w:szCs w:val="24"/>
          <w:lang w:val="sr-Latn-ME"/>
        </w:rPr>
        <w:t>“Nadležna institucija/organizacija” dodati tekst “NVO Udruženje Roditelji”.</w:t>
      </w:r>
    </w:p>
    <w:p w:rsidR="0001593D" w:rsidRPr="00C87F33" w:rsidRDefault="0001593D" w:rsidP="00CB45C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>: U</w:t>
      </w:r>
      <w:r w:rsidR="003F4497">
        <w:rPr>
          <w:rFonts w:ascii="Arial" w:eastAsia="Calibri" w:hAnsi="Arial" w:cs="Arial"/>
          <w:sz w:val="24"/>
          <w:szCs w:val="24"/>
          <w:lang w:val="sr-Latn-ME"/>
        </w:rPr>
        <w:t xml:space="preserve"> nacrtu Akcionog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plana za 2021. godinu u oblasti Socijalna i porodična zaštita kod aktivnosti br. 10.10 u koloni “Nadležna institucija/organizacija” dodaje se tekst “NVO Udruženje Roditelji”</w:t>
      </w:r>
      <w:r w:rsidR="009A59B7" w:rsidRPr="00C87F33">
        <w:rPr>
          <w:rFonts w:ascii="Arial" w:eastAsia="Calibri" w:hAnsi="Arial" w:cs="Arial"/>
          <w:sz w:val="24"/>
          <w:szCs w:val="24"/>
          <w:lang w:val="sr-Latn-ME"/>
        </w:rPr>
        <w:t>.</w:t>
      </w:r>
    </w:p>
    <w:p w:rsidR="00583E04" w:rsidRPr="00C87F33" w:rsidRDefault="00BE7DE0" w:rsidP="00583E04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583E04"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 5</w:t>
      </w:r>
      <w:r w:rsidR="00E44084">
        <w:rPr>
          <w:rFonts w:ascii="Arial" w:eastAsia="Calibri" w:hAnsi="Arial" w:cs="Arial"/>
          <w:sz w:val="24"/>
          <w:szCs w:val="24"/>
          <w:lang w:val="sr-Latn-ME"/>
        </w:rPr>
        <w:t>: U tekstu n</w:t>
      </w:r>
      <w:r w:rsidR="00583E04" w:rsidRPr="00C87F33">
        <w:rPr>
          <w:rFonts w:ascii="Arial" w:eastAsia="Calibri" w:hAnsi="Arial" w:cs="Arial"/>
          <w:sz w:val="24"/>
          <w:szCs w:val="24"/>
          <w:lang w:val="sr-Latn-ME"/>
        </w:rPr>
        <w:t xml:space="preserve">acrta </w:t>
      </w:r>
      <w:r w:rsidR="00583E04" w:rsidRPr="003772A4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="00583E04" w:rsidRPr="00C87F33">
        <w:rPr>
          <w:rFonts w:ascii="Arial" w:eastAsia="Calibri" w:hAnsi="Arial" w:cs="Arial"/>
          <w:sz w:val="24"/>
          <w:szCs w:val="24"/>
          <w:lang w:val="sr-Latn-ME"/>
        </w:rPr>
        <w:t>. na stranici broj 31. u trećem pa</w:t>
      </w:r>
      <w:r w:rsidR="00511DFA">
        <w:rPr>
          <w:rFonts w:ascii="Arial" w:eastAsia="Calibri" w:hAnsi="Arial" w:cs="Arial"/>
          <w:sz w:val="24"/>
          <w:szCs w:val="24"/>
          <w:lang w:val="sr-Latn-ME"/>
        </w:rPr>
        <w:t>susu u prvoj rečenici</w:t>
      </w:r>
      <w:r w:rsidR="00583E04" w:rsidRPr="00C87F33">
        <w:rPr>
          <w:rFonts w:ascii="Arial" w:eastAsia="Calibri" w:hAnsi="Arial" w:cs="Arial"/>
          <w:sz w:val="24"/>
          <w:szCs w:val="24"/>
          <w:lang w:val="sr-Latn-ME"/>
        </w:rPr>
        <w:t xml:space="preserve"> riječ “izvještaj” </w:t>
      </w:r>
      <w:r w:rsidR="00511DFA">
        <w:rPr>
          <w:rFonts w:ascii="Arial" w:eastAsia="Calibri" w:hAnsi="Arial" w:cs="Arial"/>
          <w:sz w:val="24"/>
          <w:szCs w:val="24"/>
          <w:lang w:val="sr-Latn-ME"/>
        </w:rPr>
        <w:t xml:space="preserve">zamijeniti </w:t>
      </w:r>
      <w:r w:rsidR="00583E04" w:rsidRPr="00C87F33">
        <w:rPr>
          <w:rFonts w:ascii="Arial" w:eastAsia="Calibri" w:hAnsi="Arial" w:cs="Arial"/>
          <w:sz w:val="24"/>
          <w:szCs w:val="24"/>
          <w:lang w:val="sr-Latn-ME"/>
        </w:rPr>
        <w:t>sa riječju “analiza” i brisati riječi “u saradnji sa Upravom za statistiku „Monstat“”. Takođe, za navedenu reč</w:t>
      </w:r>
      <w:r w:rsidR="00E44084">
        <w:rPr>
          <w:rFonts w:ascii="Arial" w:eastAsia="Calibri" w:hAnsi="Arial" w:cs="Arial"/>
          <w:sz w:val="24"/>
          <w:szCs w:val="24"/>
          <w:lang w:val="sr-Latn-ME"/>
        </w:rPr>
        <w:t>enicu dodati fus-notu sljedeće sadržine</w:t>
      </w:r>
      <w:r w:rsidR="00511DFA">
        <w:rPr>
          <w:rFonts w:ascii="Arial" w:eastAsia="Calibri" w:hAnsi="Arial" w:cs="Arial"/>
          <w:sz w:val="24"/>
          <w:szCs w:val="24"/>
          <w:lang w:val="sr-Latn-ME"/>
        </w:rPr>
        <w:t>:</w:t>
      </w:r>
      <w:r w:rsidR="00583E04"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hyperlink r:id="rId9" w:history="1">
        <w:r w:rsidR="00583E04" w:rsidRPr="00C87F33">
          <w:rPr>
            <w:rStyle w:val="Hyperlink"/>
            <w:rFonts w:ascii="Arial" w:eastAsia="Calibri" w:hAnsi="Arial" w:cs="Arial"/>
            <w:sz w:val="24"/>
            <w:szCs w:val="24"/>
            <w:lang w:val="sr-Latn-ME"/>
          </w:rPr>
          <w:t>https://www.unicef.org/montenegro/media/17686/file/UNICEF%20-%20MODA%20MNE_web.pdf.pdf</w:t>
        </w:r>
      </w:hyperlink>
      <w:r w:rsidR="00583E04" w:rsidRPr="00C87F33">
        <w:rPr>
          <w:rFonts w:ascii="Arial" w:eastAsia="Calibri" w:hAnsi="Arial" w:cs="Arial"/>
          <w:sz w:val="24"/>
          <w:szCs w:val="24"/>
          <w:lang w:val="sr-Latn-ME"/>
        </w:rPr>
        <w:t>.</w:t>
      </w:r>
    </w:p>
    <w:p w:rsidR="00583E04" w:rsidRPr="00C87F33" w:rsidRDefault="00583E04" w:rsidP="00583E04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t>Odgovor obrađivača: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U tekstu </w:t>
      </w:r>
      <w:r w:rsidR="00E44084">
        <w:rPr>
          <w:rFonts w:ascii="Arial" w:eastAsia="Calibri" w:hAnsi="Arial" w:cs="Arial"/>
          <w:sz w:val="24"/>
          <w:szCs w:val="24"/>
          <w:lang w:val="sr-Latn-ME"/>
        </w:rPr>
        <w:t xml:space="preserve">nacrta </w:t>
      </w:r>
      <w:r w:rsidRPr="003772A4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. na stranici broj 31., u trećem pasusu u prvoj rečenici, riječ “izvještaj” </w:t>
      </w:r>
      <w:r w:rsidR="00820D07" w:rsidRPr="00C87F33">
        <w:rPr>
          <w:rFonts w:ascii="Arial" w:eastAsia="Calibri" w:hAnsi="Arial" w:cs="Arial"/>
          <w:sz w:val="24"/>
          <w:szCs w:val="24"/>
          <w:lang w:val="sr-Latn-ME"/>
        </w:rPr>
        <w:t>zamjenjuje se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riječju “analiza” i brišu se riječi “u saradnji sa Upravom za statistiku „Monstat“”. Takođe, za navedenu rečenicu dodaje se fus-nota</w:t>
      </w:r>
      <w:r w:rsidR="00E44084">
        <w:rPr>
          <w:rFonts w:ascii="Arial" w:eastAsia="Calibri" w:hAnsi="Arial" w:cs="Arial"/>
          <w:sz w:val="24"/>
          <w:szCs w:val="24"/>
          <w:lang w:val="sr-Latn-ME"/>
        </w:rPr>
        <w:t xml:space="preserve"> sljedeće sadržine</w:t>
      </w:r>
      <w:r w:rsidR="00511DFA">
        <w:rPr>
          <w:rFonts w:ascii="Arial" w:eastAsia="Calibri" w:hAnsi="Arial" w:cs="Arial"/>
          <w:sz w:val="24"/>
          <w:szCs w:val="24"/>
          <w:lang w:val="sr-Latn-ME"/>
        </w:rPr>
        <w:t>: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hyperlink r:id="rId10" w:history="1">
        <w:r w:rsidRPr="00C87F33">
          <w:rPr>
            <w:rStyle w:val="Hyperlink"/>
            <w:rFonts w:ascii="Arial" w:eastAsia="Calibri" w:hAnsi="Arial" w:cs="Arial"/>
            <w:sz w:val="24"/>
            <w:szCs w:val="24"/>
            <w:lang w:val="sr-Latn-ME"/>
          </w:rPr>
          <w:t>https://www.unicef.org/montenegro/media/17686/file/UNICEF%20-%20MODA%20MNE_web.pdf.pdf</w:t>
        </w:r>
      </w:hyperlink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. </w:t>
      </w:r>
    </w:p>
    <w:p w:rsidR="005A7ADF" w:rsidRPr="00C87F33" w:rsidRDefault="00BE7DE0" w:rsidP="005A7AD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5A7ADF"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 6</w:t>
      </w:r>
      <w:r w:rsidR="00E44084">
        <w:rPr>
          <w:rFonts w:ascii="Arial" w:eastAsia="Calibri" w:hAnsi="Arial" w:cs="Arial"/>
          <w:sz w:val="24"/>
          <w:szCs w:val="24"/>
          <w:lang w:val="sr-Latn-ME"/>
        </w:rPr>
        <w:t>: U tekstu n</w:t>
      </w:r>
      <w:r w:rsidR="005A7ADF" w:rsidRPr="00C87F33">
        <w:rPr>
          <w:rFonts w:ascii="Arial" w:eastAsia="Calibri" w:hAnsi="Arial" w:cs="Arial"/>
          <w:sz w:val="24"/>
          <w:szCs w:val="24"/>
          <w:lang w:val="sr-Latn-ME"/>
        </w:rPr>
        <w:t xml:space="preserve">acrta </w:t>
      </w:r>
      <w:r w:rsidR="005A7ADF" w:rsidRPr="003772A4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="005A7ADF" w:rsidRPr="00C87F33">
        <w:rPr>
          <w:rFonts w:ascii="Arial" w:eastAsia="Calibri" w:hAnsi="Arial" w:cs="Arial"/>
          <w:sz w:val="24"/>
          <w:szCs w:val="24"/>
          <w:lang w:val="sr-Latn-ME"/>
        </w:rPr>
        <w:t>. na stranici broj 41. u trećem pasu</w:t>
      </w:r>
      <w:r w:rsidR="00716043">
        <w:rPr>
          <w:rFonts w:ascii="Arial" w:eastAsia="Calibri" w:hAnsi="Arial" w:cs="Arial"/>
          <w:sz w:val="24"/>
          <w:szCs w:val="24"/>
          <w:lang w:val="sr-Latn-ME"/>
        </w:rPr>
        <w:t xml:space="preserve">su u trećoj rečenici </w:t>
      </w:r>
      <w:r w:rsidR="005A7ADF" w:rsidRPr="00C87F33">
        <w:rPr>
          <w:rFonts w:ascii="Arial" w:eastAsia="Calibri" w:hAnsi="Arial" w:cs="Arial"/>
          <w:sz w:val="24"/>
          <w:szCs w:val="24"/>
          <w:lang w:val="sr-Latn-ME"/>
        </w:rPr>
        <w:t xml:space="preserve">riječ “procijenili” </w:t>
      </w:r>
      <w:r w:rsidR="00716043">
        <w:rPr>
          <w:rFonts w:ascii="Arial" w:eastAsia="Calibri" w:hAnsi="Arial" w:cs="Arial"/>
          <w:sz w:val="24"/>
          <w:szCs w:val="24"/>
          <w:lang w:val="sr-Latn-ME"/>
        </w:rPr>
        <w:t xml:space="preserve">zamijeniti </w:t>
      </w:r>
      <w:r w:rsidR="005A7ADF" w:rsidRPr="00C87F33">
        <w:rPr>
          <w:rFonts w:ascii="Arial" w:eastAsia="Calibri" w:hAnsi="Arial" w:cs="Arial"/>
          <w:sz w:val="24"/>
          <w:szCs w:val="24"/>
          <w:lang w:val="sr-Latn-ME"/>
        </w:rPr>
        <w:t xml:space="preserve">sa riječju “utvrdio”. </w:t>
      </w:r>
    </w:p>
    <w:p w:rsidR="005A7ADF" w:rsidRPr="00C87F33" w:rsidRDefault="005A7ADF" w:rsidP="005A7AD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lastRenderedPageBreak/>
        <w:t>Odgovor obrađivača: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U tekstu </w:t>
      </w:r>
      <w:r w:rsidR="00E44084">
        <w:rPr>
          <w:rFonts w:ascii="Arial" w:eastAsia="Calibri" w:hAnsi="Arial" w:cs="Arial"/>
          <w:sz w:val="24"/>
          <w:szCs w:val="24"/>
          <w:lang w:val="sr-Latn-ME"/>
        </w:rPr>
        <w:t xml:space="preserve">nacrta </w:t>
      </w:r>
      <w:r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. na stranici broj 41., u trećem pasusu u trećoj rečenici, riječ “procijenili” </w:t>
      </w:r>
      <w:r w:rsidR="00716043">
        <w:rPr>
          <w:rFonts w:ascii="Arial" w:eastAsia="Calibri" w:hAnsi="Arial" w:cs="Arial"/>
          <w:sz w:val="24"/>
          <w:szCs w:val="24"/>
          <w:lang w:val="sr-Latn-ME"/>
        </w:rPr>
        <w:t xml:space="preserve">zamjenjuje se 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sa riječju “utvrdio”. </w:t>
      </w:r>
    </w:p>
    <w:p w:rsidR="005A7ADF" w:rsidRPr="00C87F33" w:rsidRDefault="00BE7DE0" w:rsidP="005A7AD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5A7ADF"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 7</w:t>
      </w:r>
      <w:r w:rsidR="005A7ADF" w:rsidRPr="00C87F33">
        <w:rPr>
          <w:rFonts w:ascii="Arial" w:eastAsia="Calibri" w:hAnsi="Arial" w:cs="Arial"/>
          <w:sz w:val="24"/>
          <w:szCs w:val="24"/>
          <w:lang w:val="sr-Latn-ME"/>
        </w:rPr>
        <w:t xml:space="preserve">: U </w:t>
      </w:r>
      <w:r w:rsidR="00820D07" w:rsidRPr="00C87F33">
        <w:rPr>
          <w:rFonts w:ascii="Arial" w:eastAsia="Calibri" w:hAnsi="Arial" w:cs="Arial"/>
          <w:sz w:val="24"/>
          <w:szCs w:val="24"/>
          <w:lang w:val="sr-Latn-ME"/>
        </w:rPr>
        <w:t xml:space="preserve">cijelom tekstu </w:t>
      </w:r>
      <w:r w:rsidR="00E44084">
        <w:rPr>
          <w:rFonts w:ascii="Arial" w:eastAsia="Calibri" w:hAnsi="Arial" w:cs="Arial"/>
          <w:sz w:val="24"/>
          <w:szCs w:val="24"/>
          <w:lang w:val="sr-Latn-ME"/>
        </w:rPr>
        <w:t xml:space="preserve">nacrta </w:t>
      </w:r>
      <w:r w:rsidR="005A7ADF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</w:t>
      </w:r>
      <w:r w:rsidR="00820D07" w:rsidRPr="00310C63">
        <w:rPr>
          <w:rFonts w:ascii="Arial" w:eastAsia="Calibri" w:hAnsi="Arial" w:cs="Arial"/>
          <w:i/>
          <w:sz w:val="24"/>
          <w:szCs w:val="24"/>
          <w:lang w:val="sr-Latn-ME"/>
        </w:rPr>
        <w:t>i 2021-2025</w:t>
      </w:r>
      <w:r w:rsidR="00820D07" w:rsidRPr="00C87F33">
        <w:rPr>
          <w:rFonts w:ascii="Arial" w:eastAsia="Calibri" w:hAnsi="Arial" w:cs="Arial"/>
          <w:sz w:val="24"/>
          <w:szCs w:val="24"/>
          <w:lang w:val="sr-Latn-ME"/>
        </w:rPr>
        <w:t xml:space="preserve">. </w:t>
      </w:r>
      <w:r w:rsidR="005A7ADF" w:rsidRPr="00C87F33">
        <w:rPr>
          <w:rFonts w:ascii="Arial" w:eastAsia="Calibri" w:hAnsi="Arial" w:cs="Arial"/>
          <w:sz w:val="24"/>
          <w:szCs w:val="24"/>
          <w:lang w:val="sr-Latn-ME"/>
        </w:rPr>
        <w:t>riječi “MONSTAT-a i UNICEF-a” zamijeniti sa riječima</w:t>
      </w:r>
      <w:r w:rsidR="002A6F05" w:rsidRPr="00C87F33">
        <w:rPr>
          <w:rFonts w:ascii="Arial" w:eastAsia="Calibri" w:hAnsi="Arial" w:cs="Arial"/>
          <w:sz w:val="24"/>
          <w:szCs w:val="24"/>
          <w:lang w:val="sr-Latn-ME"/>
        </w:rPr>
        <w:t xml:space="preserve"> “MICS 6 2018</w:t>
      </w:r>
      <w:r w:rsidR="005A7ADF" w:rsidRPr="00C87F33">
        <w:rPr>
          <w:rFonts w:ascii="Arial" w:eastAsia="Calibri" w:hAnsi="Arial" w:cs="Arial"/>
          <w:sz w:val="24"/>
          <w:szCs w:val="24"/>
          <w:lang w:val="sr-Latn-ME"/>
        </w:rPr>
        <w:t>”.</w:t>
      </w:r>
    </w:p>
    <w:p w:rsidR="002A6F05" w:rsidRPr="00C87F33" w:rsidRDefault="002A6F05" w:rsidP="005A7AD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Odgovor obrađivača: 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U </w:t>
      </w:r>
      <w:r w:rsidR="00820D07" w:rsidRPr="00C87F33">
        <w:rPr>
          <w:rFonts w:ascii="Arial" w:eastAsia="Calibri" w:hAnsi="Arial" w:cs="Arial"/>
          <w:sz w:val="24"/>
          <w:szCs w:val="24"/>
          <w:lang w:val="sr-Latn-ME"/>
        </w:rPr>
        <w:t>cijelom tekstu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E44084">
        <w:rPr>
          <w:rFonts w:ascii="Arial" w:eastAsia="Calibri" w:hAnsi="Arial" w:cs="Arial"/>
          <w:sz w:val="24"/>
          <w:szCs w:val="24"/>
          <w:lang w:val="sr-Latn-ME"/>
        </w:rPr>
        <w:t xml:space="preserve">nacrta </w:t>
      </w:r>
      <w:r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. riječi “MONSTAT-a i UNICEF-a” </w:t>
      </w:r>
      <w:r w:rsidR="00820D07" w:rsidRPr="00C87F33">
        <w:rPr>
          <w:rFonts w:ascii="Arial" w:eastAsia="Calibri" w:hAnsi="Arial" w:cs="Arial"/>
          <w:sz w:val="24"/>
          <w:szCs w:val="24"/>
          <w:lang w:val="sr-Latn-ME"/>
        </w:rPr>
        <w:t>zamjenjuju se</w:t>
      </w:r>
      <w:r w:rsidR="00625583"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>riječima “MICS 6 2018”.</w:t>
      </w:r>
    </w:p>
    <w:p w:rsidR="009A59B7" w:rsidRPr="00C87F33" w:rsidRDefault="00BE7DE0" w:rsidP="009A59B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9A59B7"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 8</w:t>
      </w:r>
      <w:r w:rsidR="009A59B7" w:rsidRPr="00C87F33">
        <w:rPr>
          <w:rFonts w:ascii="Arial" w:eastAsia="Calibri" w:hAnsi="Arial" w:cs="Arial"/>
          <w:sz w:val="24"/>
          <w:szCs w:val="24"/>
          <w:lang w:val="sr-Latn-ME"/>
        </w:rPr>
        <w:t xml:space="preserve">: U </w:t>
      </w:r>
      <w:r w:rsidR="00245A38">
        <w:rPr>
          <w:rFonts w:ascii="Arial" w:eastAsia="Calibri" w:hAnsi="Arial" w:cs="Arial"/>
          <w:sz w:val="24"/>
          <w:szCs w:val="24"/>
          <w:lang w:val="sr-Latn-ME"/>
        </w:rPr>
        <w:t>tekstu nacrta</w:t>
      </w:r>
      <w:r w:rsidR="00716043">
        <w:rPr>
          <w:rFonts w:ascii="Arial" w:eastAsia="Calibri" w:hAnsi="Arial" w:cs="Arial"/>
          <w:sz w:val="24"/>
          <w:szCs w:val="24"/>
          <w:lang w:val="sr-Latn-ME"/>
        </w:rPr>
        <w:t xml:space="preserve"> Akcionog plana</w:t>
      </w:r>
      <w:r w:rsidR="009A59B7" w:rsidRPr="00C87F33">
        <w:rPr>
          <w:rFonts w:ascii="Arial" w:eastAsia="Calibri" w:hAnsi="Arial" w:cs="Arial"/>
          <w:sz w:val="24"/>
          <w:szCs w:val="24"/>
          <w:lang w:val="sr-Latn-ME"/>
        </w:rPr>
        <w:t xml:space="preserve"> za 2021. godinu u oblasti “Siromaštvo” kod aktivnosti br. 2.4 u koloni </w:t>
      </w:r>
      <w:r w:rsidR="00716043">
        <w:rPr>
          <w:rFonts w:ascii="Arial" w:eastAsia="Calibri" w:hAnsi="Arial" w:cs="Arial"/>
          <w:sz w:val="24"/>
          <w:szCs w:val="24"/>
          <w:lang w:val="sr-Latn-ME"/>
        </w:rPr>
        <w:t xml:space="preserve">pod nazivom </w:t>
      </w:r>
      <w:r w:rsidR="009A59B7" w:rsidRPr="00C87F33">
        <w:rPr>
          <w:rFonts w:ascii="Arial" w:eastAsia="Calibri" w:hAnsi="Arial" w:cs="Arial"/>
          <w:sz w:val="24"/>
          <w:szCs w:val="24"/>
          <w:lang w:val="sr-Latn-ME"/>
        </w:rPr>
        <w:t>“Izvor finansiranja” brisati riječ “MONSTAT”.</w:t>
      </w:r>
    </w:p>
    <w:p w:rsidR="009A59B7" w:rsidRPr="00C87F33" w:rsidRDefault="009A59B7" w:rsidP="005A7AD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: U </w:t>
      </w:r>
      <w:r w:rsidR="00245A38">
        <w:rPr>
          <w:rFonts w:ascii="Arial" w:eastAsia="Calibri" w:hAnsi="Arial" w:cs="Arial"/>
          <w:sz w:val="24"/>
          <w:szCs w:val="24"/>
          <w:lang w:val="sr-Latn-ME"/>
        </w:rPr>
        <w:t>tekstu nacrta</w:t>
      </w:r>
      <w:r w:rsidR="00716043">
        <w:rPr>
          <w:rFonts w:ascii="Arial" w:eastAsia="Calibri" w:hAnsi="Arial" w:cs="Arial"/>
          <w:sz w:val="24"/>
          <w:szCs w:val="24"/>
          <w:lang w:val="sr-Latn-ME"/>
        </w:rPr>
        <w:t xml:space="preserve"> Akcionog plana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za 2021. godinu u oblasti “Siromaštvo” kod aktivnosti br. 2.4 u koloni “Izvor finansiranja” briše se riječ “MONSTAT”.</w:t>
      </w:r>
    </w:p>
    <w:p w:rsidR="000E7308" w:rsidRPr="00C87F33" w:rsidRDefault="00BE7DE0" w:rsidP="00EA690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EA6908"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 9</w:t>
      </w:r>
      <w:r w:rsidR="00EA6908" w:rsidRPr="00C87F33">
        <w:rPr>
          <w:rFonts w:ascii="Arial" w:eastAsia="Calibri" w:hAnsi="Arial" w:cs="Arial"/>
          <w:sz w:val="24"/>
          <w:szCs w:val="24"/>
          <w:lang w:val="sr-Latn-ME"/>
        </w:rPr>
        <w:t xml:space="preserve">: U tekstu Nacrta </w:t>
      </w:r>
      <w:r w:rsidR="00EA6908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="00EA6908" w:rsidRPr="00C87F33">
        <w:rPr>
          <w:rFonts w:ascii="Arial" w:eastAsia="Calibri" w:hAnsi="Arial" w:cs="Arial"/>
          <w:sz w:val="24"/>
          <w:szCs w:val="24"/>
          <w:lang w:val="sr-Latn-ME"/>
        </w:rPr>
        <w:t>. na stranici broj 17. u prvom pasusu</w:t>
      </w:r>
      <w:r w:rsidR="000E7308" w:rsidRPr="00C87F33">
        <w:rPr>
          <w:rFonts w:ascii="Arial" w:eastAsia="Calibri" w:hAnsi="Arial" w:cs="Arial"/>
          <w:sz w:val="24"/>
          <w:szCs w:val="24"/>
          <w:lang w:val="sr-Latn-ME"/>
        </w:rPr>
        <w:t xml:space="preserve"> dodati stavku broj 8 sljedeće sadržine</w:t>
      </w:r>
      <w:r w:rsidR="00396BB7" w:rsidRPr="00C87F33">
        <w:rPr>
          <w:rFonts w:ascii="Arial" w:eastAsia="Calibri" w:hAnsi="Arial" w:cs="Arial"/>
          <w:sz w:val="24"/>
          <w:szCs w:val="24"/>
          <w:lang w:val="sr-Latn-ME"/>
        </w:rPr>
        <w:t xml:space="preserve"> “Strateški akcioni plan Savjeta Evrope za inkluziju Roma i Putnika (2020 - 2025)</w:t>
      </w:r>
      <w:r w:rsidR="00716043">
        <w:rPr>
          <w:rFonts w:ascii="Arial" w:eastAsia="Calibri" w:hAnsi="Arial" w:cs="Arial"/>
          <w:sz w:val="24"/>
          <w:szCs w:val="24"/>
          <w:lang w:val="sr-Latn-ME"/>
        </w:rPr>
        <w:t>” i za istu dodati fus-notu sljedeće sadržine:</w:t>
      </w:r>
      <w:r w:rsidR="000E7308"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hyperlink r:id="rId11" w:history="1">
        <w:r w:rsidR="000E7308" w:rsidRPr="00C87F33">
          <w:rPr>
            <w:rStyle w:val="Hyperlink"/>
            <w:rFonts w:ascii="Arial" w:eastAsia="Calibri" w:hAnsi="Arial" w:cs="Arial"/>
            <w:sz w:val="24"/>
            <w:szCs w:val="24"/>
            <w:lang w:val="sr-Latn-ME"/>
          </w:rPr>
          <w:t>https://rm.coe.int/coe-strategic-action-plan-for-roma-and-traveller-inclusion-en/16809fe0d0</w:t>
        </w:r>
      </w:hyperlink>
      <w:r w:rsidR="000E7308" w:rsidRPr="00C87F33">
        <w:rPr>
          <w:rFonts w:ascii="Arial" w:eastAsia="Calibri" w:hAnsi="Arial" w:cs="Arial"/>
          <w:sz w:val="24"/>
          <w:szCs w:val="24"/>
          <w:lang w:val="sr-Latn-ME"/>
        </w:rPr>
        <w:t xml:space="preserve">  .</w:t>
      </w:r>
    </w:p>
    <w:p w:rsidR="000E7308" w:rsidRPr="00C87F33" w:rsidRDefault="000E7308" w:rsidP="00EA690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: U tekstu </w:t>
      </w:r>
      <w:r w:rsidR="00716043">
        <w:rPr>
          <w:rFonts w:ascii="Arial" w:eastAsia="Calibri" w:hAnsi="Arial" w:cs="Arial"/>
          <w:sz w:val="24"/>
          <w:szCs w:val="24"/>
          <w:lang w:val="sr-Latn-ME"/>
        </w:rPr>
        <w:t xml:space="preserve">nacrta </w:t>
      </w:r>
      <w:r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>. na stranici broj 17. u prvom pasusu dodaje se stavka broj 8 sljedeće sadržine “Strateški akcioni plan Savjeta Evrope za inkluziju Roma i Putnika (2020 - 2025)” i za istu se dodaje fus-nota</w:t>
      </w:r>
      <w:r w:rsidR="00716043">
        <w:rPr>
          <w:rFonts w:ascii="Arial" w:eastAsia="Calibri" w:hAnsi="Arial" w:cs="Arial"/>
          <w:sz w:val="24"/>
          <w:szCs w:val="24"/>
          <w:lang w:val="sr-Latn-ME"/>
        </w:rPr>
        <w:t xml:space="preserve"> sljedeće sadržine: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hyperlink r:id="rId12" w:history="1">
        <w:r w:rsidRPr="00C87F33">
          <w:rPr>
            <w:rStyle w:val="Hyperlink"/>
            <w:rFonts w:ascii="Arial" w:eastAsia="Calibri" w:hAnsi="Arial" w:cs="Arial"/>
            <w:sz w:val="24"/>
            <w:szCs w:val="24"/>
            <w:lang w:val="sr-Latn-ME"/>
          </w:rPr>
          <w:t>https://rm.coe.int/coe-strategic-action-plan-for-roma-and-traveller-inclusion-en/16809fe0d0</w:t>
        </w:r>
      </w:hyperlink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 .</w:t>
      </w:r>
    </w:p>
    <w:p w:rsidR="000E7308" w:rsidRPr="00C87F33" w:rsidRDefault="00BE7DE0" w:rsidP="000E730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0E7308"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 10</w:t>
      </w:r>
      <w:r w:rsidR="00EE416F">
        <w:rPr>
          <w:rFonts w:ascii="Arial" w:eastAsia="Calibri" w:hAnsi="Arial" w:cs="Arial"/>
          <w:sz w:val="24"/>
          <w:szCs w:val="24"/>
          <w:lang w:val="sr-Latn-ME"/>
        </w:rPr>
        <w:t>: U tekstu n</w:t>
      </w:r>
      <w:r w:rsidR="000E7308" w:rsidRPr="00C87F33">
        <w:rPr>
          <w:rFonts w:ascii="Arial" w:eastAsia="Calibri" w:hAnsi="Arial" w:cs="Arial"/>
          <w:sz w:val="24"/>
          <w:szCs w:val="24"/>
          <w:lang w:val="sr-Latn-ME"/>
        </w:rPr>
        <w:t xml:space="preserve">acrta </w:t>
      </w:r>
      <w:r w:rsidR="000E7308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="000E7308" w:rsidRPr="00C87F33">
        <w:rPr>
          <w:rFonts w:ascii="Arial" w:eastAsia="Calibri" w:hAnsi="Arial" w:cs="Arial"/>
          <w:sz w:val="24"/>
          <w:szCs w:val="24"/>
          <w:lang w:val="sr-Latn-ME"/>
        </w:rPr>
        <w:t>. na stranici broj 17. u prvom pasusu dodati stavku broj 9 sljedeće sadržine “Preporuka CM/Rec(2020)2 Komiteta ministara državama članicama o uključivanju istorije Roma i/ili Putnika u školske programe i nastavne materijal</w:t>
      </w:r>
      <w:r w:rsidR="00EE416F">
        <w:rPr>
          <w:rFonts w:ascii="Arial" w:eastAsia="Calibri" w:hAnsi="Arial" w:cs="Arial"/>
          <w:sz w:val="24"/>
          <w:szCs w:val="24"/>
          <w:lang w:val="sr-Latn-ME"/>
        </w:rPr>
        <w:t xml:space="preserve">e” i za istu dodati fus-notu sljedeće sadržine: </w:t>
      </w:r>
      <w:r w:rsidR="000E7308"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hyperlink r:id="rId13" w:history="1">
        <w:r w:rsidR="000E7308" w:rsidRPr="00C87F33">
          <w:rPr>
            <w:rStyle w:val="Hyperlink"/>
            <w:rFonts w:ascii="Arial" w:eastAsia="Calibri" w:hAnsi="Arial" w:cs="Arial"/>
            <w:sz w:val="24"/>
            <w:szCs w:val="24"/>
            <w:lang w:val="sr-Latn-ME"/>
          </w:rPr>
          <w:t>https://search.coe.int/cm/Pages/result_details.aspx?ObjectId=09000016809ee48c</w:t>
        </w:r>
      </w:hyperlink>
      <w:r w:rsidR="000E7308" w:rsidRPr="00C87F33">
        <w:rPr>
          <w:rFonts w:ascii="Arial" w:eastAsia="Calibri" w:hAnsi="Arial" w:cs="Arial"/>
          <w:sz w:val="24"/>
          <w:szCs w:val="24"/>
          <w:lang w:val="sr-Latn-ME"/>
        </w:rPr>
        <w:t xml:space="preserve"> .</w:t>
      </w:r>
    </w:p>
    <w:p w:rsidR="000E7308" w:rsidRPr="00C87F33" w:rsidRDefault="000E7308" w:rsidP="000E730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87F33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C87F33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2619AF" w:rsidRPr="00C87F33">
        <w:rPr>
          <w:rFonts w:ascii="Arial" w:eastAsia="Calibri" w:hAnsi="Arial" w:cs="Arial"/>
          <w:sz w:val="24"/>
          <w:szCs w:val="24"/>
          <w:lang w:val="sr-Latn-ME"/>
        </w:rPr>
        <w:t xml:space="preserve">U tekstu </w:t>
      </w:r>
      <w:r w:rsidR="00EE416F">
        <w:rPr>
          <w:rFonts w:ascii="Arial" w:eastAsia="Calibri" w:hAnsi="Arial" w:cs="Arial"/>
          <w:sz w:val="24"/>
          <w:szCs w:val="24"/>
          <w:lang w:val="sr-Latn-ME"/>
        </w:rPr>
        <w:t xml:space="preserve">nacrta </w:t>
      </w:r>
      <w:r w:rsidR="002619AF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="002619AF" w:rsidRPr="00C87F33">
        <w:rPr>
          <w:rFonts w:ascii="Arial" w:eastAsia="Calibri" w:hAnsi="Arial" w:cs="Arial"/>
          <w:sz w:val="24"/>
          <w:szCs w:val="24"/>
          <w:lang w:val="sr-Latn-ME"/>
        </w:rPr>
        <w:t>. na stranici broj 17. u prvom pasusu dodaje se stavka broj 9 sljedeće sadržine “Preporuka CM/Rec(2020)2 Komiteta ministara državama članicama o uključivanju istorije Roma i/ili Putnika u školske programe i nastavne materijale)” i za istu se dodaje fus-nota</w:t>
      </w:r>
      <w:r w:rsidR="00EE416F">
        <w:rPr>
          <w:rFonts w:ascii="Arial" w:eastAsia="Calibri" w:hAnsi="Arial" w:cs="Arial"/>
          <w:sz w:val="24"/>
          <w:szCs w:val="24"/>
          <w:lang w:val="sr-Latn-ME"/>
        </w:rPr>
        <w:t xml:space="preserve"> sljedeće sadržine:</w:t>
      </w:r>
      <w:r w:rsidR="002619AF" w:rsidRPr="00C87F33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hyperlink r:id="rId14" w:history="1">
        <w:r w:rsidR="002619AF" w:rsidRPr="00C87F33">
          <w:rPr>
            <w:rStyle w:val="Hyperlink"/>
            <w:rFonts w:ascii="Arial" w:eastAsia="Calibri" w:hAnsi="Arial" w:cs="Arial"/>
            <w:sz w:val="24"/>
            <w:szCs w:val="24"/>
            <w:lang w:val="sr-Latn-ME"/>
          </w:rPr>
          <w:t>https://search.coe.int/cm/Pages/result_details.aspx?ObjectId=09000016809ee48c</w:t>
        </w:r>
      </w:hyperlink>
      <w:r w:rsidR="002619AF" w:rsidRPr="00C87F33">
        <w:rPr>
          <w:rFonts w:ascii="Arial" w:eastAsia="Calibri" w:hAnsi="Arial" w:cs="Arial"/>
          <w:sz w:val="24"/>
          <w:szCs w:val="24"/>
          <w:lang w:val="sr-Latn-ME"/>
        </w:rPr>
        <w:t xml:space="preserve"> .</w:t>
      </w:r>
    </w:p>
    <w:p w:rsidR="00C87F33" w:rsidRDefault="00BE7DE0" w:rsidP="000E730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C87F33" w:rsidRPr="00C87F33">
        <w:rPr>
          <w:rFonts w:ascii="Arial" w:eastAsia="Calibri" w:hAnsi="Arial" w:cs="Arial"/>
          <w:b/>
          <w:sz w:val="24"/>
          <w:szCs w:val="24"/>
          <w:lang w:val="sr-Latn-ME"/>
        </w:rPr>
        <w:t xml:space="preserve"> 11</w:t>
      </w:r>
      <w:r w:rsidR="00C87F33" w:rsidRPr="00C87F33">
        <w:rPr>
          <w:rFonts w:ascii="Arial" w:eastAsia="Calibri" w:hAnsi="Arial" w:cs="Arial"/>
          <w:sz w:val="24"/>
          <w:szCs w:val="24"/>
          <w:lang w:val="sr-Latn-ME"/>
        </w:rPr>
        <w:t xml:space="preserve">: U tekstu </w:t>
      </w:r>
      <w:r w:rsidR="00E75AB1">
        <w:rPr>
          <w:rFonts w:ascii="Arial" w:eastAsia="Calibri" w:hAnsi="Arial" w:cs="Arial"/>
          <w:sz w:val="24"/>
          <w:szCs w:val="24"/>
          <w:lang w:val="sr-Latn-ME"/>
        </w:rPr>
        <w:t>n</w:t>
      </w:r>
      <w:r w:rsidR="00C87F33" w:rsidRPr="00C87F33">
        <w:rPr>
          <w:rFonts w:ascii="Arial" w:eastAsia="Calibri" w:hAnsi="Arial" w:cs="Arial"/>
          <w:sz w:val="24"/>
          <w:szCs w:val="24"/>
          <w:lang w:val="sr-Latn-ME"/>
        </w:rPr>
        <w:t xml:space="preserve">acrta </w:t>
      </w:r>
      <w:r w:rsidR="00C87F33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="00C87F33" w:rsidRPr="00C87F33">
        <w:rPr>
          <w:rFonts w:ascii="Arial" w:eastAsia="Calibri" w:hAnsi="Arial" w:cs="Arial"/>
          <w:sz w:val="24"/>
          <w:szCs w:val="24"/>
          <w:lang w:val="sr-Latn-ME"/>
        </w:rPr>
        <w:t xml:space="preserve">. na stranici </w:t>
      </w:r>
      <w:r w:rsidR="00C87F33">
        <w:rPr>
          <w:rFonts w:ascii="Arial" w:eastAsia="Calibri" w:hAnsi="Arial" w:cs="Arial"/>
          <w:sz w:val="24"/>
          <w:szCs w:val="24"/>
          <w:lang w:val="sr-Latn-ME"/>
        </w:rPr>
        <w:t xml:space="preserve">broj </w:t>
      </w:r>
      <w:r w:rsidR="00C87F33" w:rsidRPr="00C87F33">
        <w:rPr>
          <w:rFonts w:ascii="Arial" w:eastAsia="Calibri" w:hAnsi="Arial" w:cs="Arial"/>
          <w:sz w:val="24"/>
          <w:szCs w:val="24"/>
          <w:lang w:val="sr-Latn-ME"/>
        </w:rPr>
        <w:t xml:space="preserve">17. </w:t>
      </w:r>
      <w:r w:rsidR="000776FC">
        <w:rPr>
          <w:rFonts w:ascii="Arial" w:eastAsia="Calibri" w:hAnsi="Arial" w:cs="Arial"/>
          <w:sz w:val="24"/>
          <w:szCs w:val="24"/>
          <w:lang w:val="sr-Latn-ME"/>
        </w:rPr>
        <w:t xml:space="preserve">u dijelu gdje se navode ključna dokumenta Savjeta </w:t>
      </w:r>
      <w:r w:rsidR="000776FC">
        <w:rPr>
          <w:rFonts w:ascii="Arial" w:eastAsia="Calibri" w:hAnsi="Arial" w:cs="Arial"/>
          <w:sz w:val="24"/>
          <w:szCs w:val="24"/>
          <w:lang w:val="sr-Latn-ME"/>
        </w:rPr>
        <w:lastRenderedPageBreak/>
        <w:t xml:space="preserve">Evrope </w:t>
      </w:r>
      <w:r w:rsidR="00C87F33">
        <w:rPr>
          <w:rFonts w:ascii="Arial" w:eastAsia="Calibri" w:hAnsi="Arial" w:cs="Arial"/>
          <w:sz w:val="24"/>
          <w:szCs w:val="24"/>
          <w:lang w:val="sr-Latn-ME"/>
        </w:rPr>
        <w:t xml:space="preserve">dodati </w:t>
      </w:r>
      <w:r w:rsidR="000776FC">
        <w:rPr>
          <w:rFonts w:ascii="Arial" w:eastAsia="Calibri" w:hAnsi="Arial" w:cs="Arial"/>
          <w:sz w:val="24"/>
          <w:szCs w:val="24"/>
          <w:lang w:val="sr-Latn-ME"/>
        </w:rPr>
        <w:t>sljedeće stavke: „Izvještaj i preporuke ECRI-ja za Crnu Goru“ i „Izvještaj i preporuke za sprovođenje Evropske povelje za regionalne i manjinske jezike“.</w:t>
      </w:r>
    </w:p>
    <w:p w:rsidR="00032485" w:rsidRPr="00E75AB1" w:rsidRDefault="000776FC" w:rsidP="00EA690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0776FC">
        <w:rPr>
          <w:rFonts w:ascii="Arial" w:eastAsia="Calibri" w:hAnsi="Arial" w:cs="Arial"/>
          <w:b/>
          <w:sz w:val="24"/>
          <w:szCs w:val="24"/>
          <w:lang w:val="sr-Latn-ME"/>
        </w:rPr>
        <w:t>Odgovor obrađivača:</w:t>
      </w:r>
      <w:r w:rsidRPr="000776FC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U tekstu </w:t>
      </w:r>
      <w:r w:rsidR="00E75AB1">
        <w:rPr>
          <w:rFonts w:ascii="Arial" w:eastAsia="Calibri" w:hAnsi="Arial" w:cs="Arial"/>
          <w:sz w:val="24"/>
          <w:szCs w:val="24"/>
          <w:lang w:val="sr-Latn-ME"/>
        </w:rPr>
        <w:t xml:space="preserve">nacrta </w:t>
      </w:r>
      <w:r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Pr="000776FC">
        <w:rPr>
          <w:rFonts w:ascii="Arial" w:eastAsia="Calibri" w:hAnsi="Arial" w:cs="Arial"/>
          <w:sz w:val="24"/>
          <w:szCs w:val="24"/>
          <w:lang w:val="sr-Latn-ME"/>
        </w:rPr>
        <w:t xml:space="preserve">. na stranici broj 17. 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u dijelu </w:t>
      </w:r>
      <w:r w:rsidRPr="000776FC">
        <w:rPr>
          <w:rFonts w:ascii="Arial" w:eastAsia="Calibri" w:hAnsi="Arial" w:cs="Arial"/>
          <w:sz w:val="24"/>
          <w:szCs w:val="24"/>
          <w:lang w:val="sr-Latn-ME"/>
        </w:rPr>
        <w:t>gdje se navode ključna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dokumenta Savjeta Evrope dodaju se sljedeće</w:t>
      </w:r>
      <w:r w:rsidRPr="000776FC">
        <w:rPr>
          <w:rFonts w:ascii="Arial" w:eastAsia="Calibri" w:hAnsi="Arial" w:cs="Arial"/>
          <w:sz w:val="24"/>
          <w:szCs w:val="24"/>
          <w:lang w:val="sr-Latn-ME"/>
        </w:rPr>
        <w:t xml:space="preserve"> stavke</w:t>
      </w:r>
      <w:r>
        <w:rPr>
          <w:rFonts w:ascii="Arial" w:eastAsia="Calibri" w:hAnsi="Arial" w:cs="Arial"/>
          <w:sz w:val="24"/>
          <w:szCs w:val="24"/>
          <w:lang w:val="sr-Latn-ME"/>
        </w:rPr>
        <w:t>:</w:t>
      </w:r>
      <w:r w:rsidRPr="000776FC">
        <w:rPr>
          <w:rFonts w:ascii="Arial" w:eastAsia="Calibri" w:hAnsi="Arial" w:cs="Arial"/>
          <w:sz w:val="24"/>
          <w:szCs w:val="24"/>
          <w:lang w:val="sr-Latn-ME"/>
        </w:rPr>
        <w:t xml:space="preserve"> „Izvještaj i preporuke ECRI-ja za Crnu Goru“ i „Izvještaj i preporuke za sprovođenje Evropske povelje za regionalne i manjinske jezike“.</w:t>
      </w:r>
    </w:p>
    <w:p w:rsidR="00032485" w:rsidRPr="003339B7" w:rsidRDefault="00BE7DE0" w:rsidP="00EA6908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</w:t>
      </w:r>
      <w:r w:rsidR="00032485" w:rsidRPr="003339B7">
        <w:rPr>
          <w:rFonts w:ascii="Arial" w:eastAsia="Calibri" w:hAnsi="Arial" w:cs="Arial"/>
          <w:b/>
          <w:sz w:val="24"/>
          <w:szCs w:val="24"/>
          <w:lang w:val="sr-Latn-ME"/>
        </w:rPr>
        <w:t xml:space="preserve"> 12</w:t>
      </w:r>
      <w:r w:rsidR="00032485" w:rsidRPr="003339B7">
        <w:rPr>
          <w:rFonts w:ascii="Arial" w:eastAsia="Calibri" w:hAnsi="Arial" w:cs="Arial"/>
          <w:sz w:val="24"/>
          <w:szCs w:val="24"/>
          <w:lang w:val="sr-Latn-ME"/>
        </w:rPr>
        <w:t>:</w:t>
      </w:r>
      <w:r w:rsidR="003A526F" w:rsidRPr="003339B7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032485" w:rsidRPr="003339B7">
        <w:rPr>
          <w:rFonts w:ascii="Arial" w:eastAsia="Calibri" w:hAnsi="Arial" w:cs="Arial"/>
          <w:sz w:val="24"/>
          <w:szCs w:val="24"/>
          <w:lang w:val="sr-Latn-ME"/>
        </w:rPr>
        <w:t>Indikator broj 2. u vezi sa O</w:t>
      </w:r>
      <w:r w:rsidR="003A526F" w:rsidRPr="003339B7">
        <w:rPr>
          <w:rFonts w:ascii="Arial" w:eastAsia="Calibri" w:hAnsi="Arial" w:cs="Arial"/>
          <w:sz w:val="24"/>
          <w:szCs w:val="24"/>
          <w:lang w:val="sr-Latn-ME"/>
        </w:rPr>
        <w:t>perativnim ciljem broj 9 koji glasi</w:t>
      </w:r>
      <w:r w:rsidR="00032485" w:rsidRPr="003339B7">
        <w:rPr>
          <w:rFonts w:ascii="Arial" w:eastAsia="Calibri" w:hAnsi="Arial" w:cs="Arial"/>
          <w:sz w:val="24"/>
          <w:szCs w:val="24"/>
          <w:lang w:val="sr-Latn-ME"/>
        </w:rPr>
        <w:t xml:space="preserve"> „Procenat žena starosti 20-24 godine koje su stupile u brak prije svoje 15 odnosno prije svoje 18 godine (SDG 5.3.1)</w:t>
      </w:r>
      <w:r w:rsidR="003A526F" w:rsidRPr="003339B7">
        <w:rPr>
          <w:rFonts w:ascii="Arial" w:eastAsia="Calibri" w:hAnsi="Arial" w:cs="Arial"/>
          <w:sz w:val="24"/>
          <w:szCs w:val="24"/>
          <w:lang w:val="sr-Latn-ME"/>
        </w:rPr>
        <w:t>“ nije jasan jer je nemoguće retroaktivno promijeniti ovaj podatak.</w:t>
      </w:r>
    </w:p>
    <w:p w:rsidR="003A526F" w:rsidRDefault="003A526F" w:rsidP="003A526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339B7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3339B7">
        <w:rPr>
          <w:rFonts w:ascii="Arial" w:eastAsia="Calibri" w:hAnsi="Arial" w:cs="Arial"/>
          <w:sz w:val="24"/>
          <w:szCs w:val="24"/>
          <w:lang w:val="sr-Latn-ME"/>
        </w:rPr>
        <w:t xml:space="preserve">: Početna vrijednost kod Indikatora broj 2. u vezi sa Operativnim ciljem broj 9 koji glasi „Procenat žena starosti 20-24 godine koje su stupile u brak prije svoje 15 odnosno prije svoje 18 godine (SDG 5.3.1)“ je preuzeta iz MICS 6 2018 istraživanja. </w:t>
      </w:r>
      <w:r w:rsidR="00124095" w:rsidRPr="003339B7">
        <w:rPr>
          <w:rFonts w:ascii="Arial" w:eastAsia="Calibri" w:hAnsi="Arial" w:cs="Arial"/>
          <w:sz w:val="24"/>
          <w:szCs w:val="24"/>
          <w:lang w:val="sr-Latn-ME"/>
        </w:rPr>
        <w:t xml:space="preserve">Na sredini i kraju sprovođenja Strateškog dokumenta će se vrštiti </w:t>
      </w:r>
      <w:r w:rsidR="00A104C6" w:rsidRPr="003339B7">
        <w:rPr>
          <w:rFonts w:ascii="Arial" w:eastAsia="Calibri" w:hAnsi="Arial" w:cs="Arial"/>
          <w:sz w:val="24"/>
          <w:szCs w:val="24"/>
          <w:lang w:val="sr-Latn-ME"/>
        </w:rPr>
        <w:t>mjerenje navedenog indikatora učinka, odnosno istraživanje gdje</w:t>
      </w:r>
      <w:r w:rsidR="003B5CB0" w:rsidRPr="003339B7">
        <w:rPr>
          <w:rFonts w:ascii="Arial" w:eastAsia="Calibri" w:hAnsi="Arial" w:cs="Arial"/>
          <w:sz w:val="24"/>
          <w:szCs w:val="24"/>
          <w:lang w:val="sr-Latn-ME"/>
        </w:rPr>
        <w:t xml:space="preserve"> za mjerenje navedenog indikatora</w:t>
      </w:r>
      <w:r w:rsidR="00A104C6" w:rsidRPr="003339B7">
        <w:rPr>
          <w:rFonts w:ascii="Arial" w:eastAsia="Calibri" w:hAnsi="Arial" w:cs="Arial"/>
          <w:sz w:val="24"/>
          <w:szCs w:val="24"/>
          <w:lang w:val="sr-Latn-ME"/>
        </w:rPr>
        <w:t xml:space="preserve"> neće biti obuhvaćene iste osobe</w:t>
      </w:r>
      <w:r w:rsidR="003B5CB0" w:rsidRPr="003339B7">
        <w:rPr>
          <w:rFonts w:ascii="Arial" w:eastAsia="Calibri" w:hAnsi="Arial" w:cs="Arial"/>
          <w:sz w:val="24"/>
          <w:szCs w:val="24"/>
          <w:lang w:val="sr-Latn-ME"/>
        </w:rPr>
        <w:t xml:space="preserve"> koje su bile obuhvaćene MICS 6 2018</w:t>
      </w:r>
      <w:r w:rsidR="00A104C6" w:rsidRPr="003339B7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3B5CB0" w:rsidRPr="003339B7">
        <w:rPr>
          <w:rFonts w:ascii="Arial" w:eastAsia="Calibri" w:hAnsi="Arial" w:cs="Arial"/>
          <w:sz w:val="24"/>
          <w:szCs w:val="24"/>
          <w:lang w:val="sr-Latn-ME"/>
        </w:rPr>
        <w:t>već osobe koje će u vrijeme sprovođnje novog istraživanja imati od 20 do 24 godine starosti</w:t>
      </w:r>
      <w:r w:rsidR="00A104C6" w:rsidRPr="003339B7">
        <w:rPr>
          <w:rFonts w:ascii="Arial" w:eastAsia="Calibri" w:hAnsi="Arial" w:cs="Arial"/>
          <w:sz w:val="24"/>
          <w:szCs w:val="24"/>
          <w:lang w:val="sr-Latn-ME"/>
        </w:rPr>
        <w:t>.</w:t>
      </w:r>
    </w:p>
    <w:p w:rsidR="00A104C6" w:rsidRPr="003339B7" w:rsidRDefault="00A104C6" w:rsidP="003A526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339B7">
        <w:rPr>
          <w:rFonts w:ascii="Arial" w:eastAsia="Calibri" w:hAnsi="Arial" w:cs="Arial"/>
          <w:b/>
          <w:sz w:val="24"/>
          <w:szCs w:val="24"/>
          <w:lang w:val="sr-Latn-ME"/>
        </w:rPr>
        <w:t>Sugestija broj 13</w:t>
      </w:r>
      <w:r w:rsidRPr="003339B7">
        <w:rPr>
          <w:rFonts w:ascii="Arial" w:eastAsia="Calibri" w:hAnsi="Arial" w:cs="Arial"/>
          <w:sz w:val="24"/>
          <w:szCs w:val="24"/>
          <w:lang w:val="sr-Latn-ME"/>
        </w:rPr>
        <w:t xml:space="preserve">: U tekstu nacrta </w:t>
      </w:r>
      <w:r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Pr="003339B7">
        <w:rPr>
          <w:rFonts w:ascii="Arial" w:eastAsia="Calibri" w:hAnsi="Arial" w:cs="Arial"/>
          <w:sz w:val="24"/>
          <w:szCs w:val="24"/>
          <w:lang w:val="sr-Latn-ME"/>
        </w:rPr>
        <w:t xml:space="preserve">. </w:t>
      </w:r>
      <w:r w:rsidR="00C819DD" w:rsidRPr="003339B7">
        <w:rPr>
          <w:rFonts w:ascii="Arial" w:eastAsia="Calibri" w:hAnsi="Arial" w:cs="Arial"/>
          <w:sz w:val="24"/>
          <w:szCs w:val="24"/>
          <w:lang w:val="sr-Latn-ME"/>
        </w:rPr>
        <w:t>sa Akcionim planom za 2021. godinu</w:t>
      </w:r>
      <w:r w:rsidRPr="003339B7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921184" w:rsidRPr="003339B7">
        <w:rPr>
          <w:rFonts w:ascii="Arial" w:eastAsia="Calibri" w:hAnsi="Arial" w:cs="Arial"/>
          <w:sz w:val="24"/>
          <w:szCs w:val="24"/>
          <w:lang w:val="sr-Latn-ME"/>
        </w:rPr>
        <w:t>adresirati</w:t>
      </w:r>
      <w:r w:rsidRPr="003339B7">
        <w:rPr>
          <w:rFonts w:ascii="Arial" w:eastAsia="Calibri" w:hAnsi="Arial" w:cs="Arial"/>
          <w:sz w:val="24"/>
          <w:szCs w:val="24"/>
          <w:lang w:val="sr-Latn-ME"/>
        </w:rPr>
        <w:t xml:space="preserve"> preporuke UN-a o sprječavanju dječijih brakova, uključujući izmjene Zakona u vezi sa minimalnom dobi za stupanje u bračnu zajednicu.</w:t>
      </w:r>
    </w:p>
    <w:p w:rsidR="00C819DD" w:rsidRDefault="00C819DD" w:rsidP="003A526F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339B7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3339B7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3339B7" w:rsidRPr="003339B7">
        <w:rPr>
          <w:rFonts w:ascii="Arial" w:eastAsia="Calibri" w:hAnsi="Arial" w:cs="Arial"/>
          <w:sz w:val="24"/>
          <w:szCs w:val="24"/>
          <w:lang w:val="sr-Latn-ME"/>
        </w:rPr>
        <w:t>Pitanje je od velikog značaja za predmetnu politiku i razmatranje istog će biti stavljeno na dnevni red prilikom izrade narednih Akcionih planova za sprovođenje Strategije.</w:t>
      </w:r>
    </w:p>
    <w:p w:rsidR="003B5CB0" w:rsidRPr="002631FB" w:rsidRDefault="008E14A7" w:rsidP="008E14A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2631FB">
        <w:rPr>
          <w:rFonts w:ascii="Arial" w:eastAsia="Calibri" w:hAnsi="Arial" w:cs="Arial"/>
          <w:b/>
          <w:sz w:val="24"/>
          <w:szCs w:val="24"/>
          <w:lang w:val="sr-Latn-ME"/>
        </w:rPr>
        <w:t>Sugestija broj 14</w:t>
      </w:r>
      <w:r w:rsidRPr="002631FB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3339B7" w:rsidRPr="002631FB">
        <w:rPr>
          <w:rFonts w:ascii="Arial" w:eastAsia="Calibri" w:hAnsi="Arial" w:cs="Arial"/>
          <w:sz w:val="24"/>
          <w:szCs w:val="24"/>
          <w:lang w:val="sr-Latn-ME"/>
        </w:rPr>
        <w:t xml:space="preserve">Objasniti kako se planira sprovesti </w:t>
      </w:r>
      <w:r w:rsidR="003B5CB0" w:rsidRPr="002631FB">
        <w:rPr>
          <w:rFonts w:ascii="Arial" w:eastAsia="Calibri" w:hAnsi="Arial" w:cs="Arial"/>
          <w:sz w:val="24"/>
          <w:szCs w:val="24"/>
          <w:lang w:val="sr-Latn-ME"/>
        </w:rPr>
        <w:t>praćenje sprovođenja Strategije</w:t>
      </w:r>
      <w:r w:rsidR="002631FB" w:rsidRPr="002631FB">
        <w:rPr>
          <w:rFonts w:ascii="Arial" w:eastAsia="Calibri" w:hAnsi="Arial" w:cs="Arial"/>
          <w:sz w:val="24"/>
          <w:szCs w:val="24"/>
          <w:lang w:val="sr-Latn-ME"/>
        </w:rPr>
        <w:t xml:space="preserve">. </w:t>
      </w:r>
      <w:r w:rsidR="003B5CB0" w:rsidRPr="002631FB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</w:p>
    <w:p w:rsidR="002631FB" w:rsidRPr="00506387" w:rsidRDefault="008E14A7" w:rsidP="00C1182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2631FB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2631FB">
        <w:rPr>
          <w:rFonts w:ascii="Arial" w:eastAsia="Calibri" w:hAnsi="Arial" w:cs="Arial"/>
          <w:sz w:val="24"/>
          <w:szCs w:val="24"/>
          <w:lang w:val="sr-Latn-ME"/>
        </w:rPr>
        <w:t>:</w:t>
      </w:r>
      <w:r w:rsidR="00C11827" w:rsidRPr="002631FB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2631FB" w:rsidRPr="002631FB">
        <w:rPr>
          <w:rFonts w:ascii="Arial" w:eastAsia="Calibri" w:hAnsi="Arial" w:cs="Arial"/>
          <w:sz w:val="24"/>
          <w:szCs w:val="24"/>
          <w:lang w:val="sr-Latn-ME"/>
        </w:rPr>
        <w:t xml:space="preserve">Način praćenja sprovođenja </w:t>
      </w:r>
      <w:r w:rsidR="002631FB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="002631FB" w:rsidRPr="002631FB">
        <w:rPr>
          <w:rFonts w:ascii="Arial" w:eastAsia="Calibri" w:hAnsi="Arial" w:cs="Arial"/>
          <w:sz w:val="24"/>
          <w:szCs w:val="24"/>
          <w:lang w:val="sr-Latn-ME"/>
        </w:rPr>
        <w:t>. je opisano u dijelu teksta nacrta Strategije pod sljedećim naslovom „Monitoring, izvještavanje i evaluacija“.</w:t>
      </w:r>
      <w:r w:rsidR="002631FB" w:rsidRPr="002631FB">
        <w:t xml:space="preserve"> </w:t>
      </w:r>
      <w:r w:rsidR="002631FB">
        <w:rPr>
          <w:rFonts w:ascii="Arial" w:eastAsia="Calibri" w:hAnsi="Arial" w:cs="Arial"/>
          <w:sz w:val="24"/>
          <w:szCs w:val="24"/>
          <w:lang w:val="sr-Latn-ME"/>
        </w:rPr>
        <w:t xml:space="preserve">Mjerenje srednje i krajnje vrijednosti </w:t>
      </w:r>
      <w:r w:rsidR="002631FB" w:rsidRPr="002631FB">
        <w:rPr>
          <w:rFonts w:ascii="Arial" w:eastAsia="Calibri" w:hAnsi="Arial" w:cs="Arial"/>
          <w:sz w:val="24"/>
          <w:szCs w:val="24"/>
          <w:lang w:val="sr-Latn-ME"/>
        </w:rPr>
        <w:t xml:space="preserve">indikatora učinka će se </w:t>
      </w:r>
      <w:r w:rsidR="002631FB">
        <w:rPr>
          <w:rFonts w:ascii="Arial" w:eastAsia="Calibri" w:hAnsi="Arial" w:cs="Arial"/>
          <w:sz w:val="24"/>
          <w:szCs w:val="24"/>
          <w:lang w:val="sr-Latn-ME"/>
        </w:rPr>
        <w:t xml:space="preserve">vršiti po novoj Metodologiji (centralizovanog istraživanja) </w:t>
      </w:r>
      <w:r w:rsidR="002631FB" w:rsidRPr="002631FB">
        <w:rPr>
          <w:rFonts w:ascii="Arial" w:eastAsia="Calibri" w:hAnsi="Arial" w:cs="Arial"/>
          <w:sz w:val="24"/>
          <w:szCs w:val="24"/>
          <w:lang w:val="sr-Latn-ME"/>
        </w:rPr>
        <w:t>o položaju građana romske i egipćanske zajednice</w:t>
      </w:r>
      <w:r w:rsidR="002631FB">
        <w:rPr>
          <w:rFonts w:ascii="Arial" w:eastAsia="Calibri" w:hAnsi="Arial" w:cs="Arial"/>
          <w:sz w:val="24"/>
          <w:szCs w:val="24"/>
          <w:lang w:val="sr-Latn-ME"/>
        </w:rPr>
        <w:t xml:space="preserve"> koju će razviti Uprava za statistiku Crne Gore u saradnji sa Regionalnim savjetom za saradnju (RCC).</w:t>
      </w:r>
    </w:p>
    <w:p w:rsidR="006A2DBD" w:rsidRPr="008C5351" w:rsidRDefault="00B82E40" w:rsidP="00C1182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8C5351">
        <w:rPr>
          <w:rFonts w:ascii="Arial" w:eastAsia="Calibri" w:hAnsi="Arial" w:cs="Arial"/>
          <w:b/>
          <w:sz w:val="24"/>
          <w:szCs w:val="24"/>
          <w:lang w:val="sr-Latn-ME"/>
        </w:rPr>
        <w:t>Sugestija broj 15</w:t>
      </w:r>
      <w:r w:rsidRPr="008C5351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6532AD" w:rsidRPr="008C5351">
        <w:rPr>
          <w:rFonts w:ascii="Arial" w:eastAsia="Calibri" w:hAnsi="Arial" w:cs="Arial"/>
          <w:sz w:val="24"/>
          <w:szCs w:val="24"/>
          <w:lang w:val="sr-Latn-ME"/>
        </w:rPr>
        <w:t xml:space="preserve">U tekstu nacrta </w:t>
      </w:r>
      <w:r w:rsidR="00310C63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="00310C63">
        <w:rPr>
          <w:rFonts w:ascii="Arial" w:eastAsia="Calibri" w:hAnsi="Arial" w:cs="Arial"/>
          <w:i/>
          <w:sz w:val="24"/>
          <w:szCs w:val="24"/>
          <w:lang w:val="sr-Latn-ME"/>
        </w:rPr>
        <w:t>.</w:t>
      </w:r>
      <w:r w:rsidR="006532AD" w:rsidRPr="008C5351">
        <w:rPr>
          <w:rFonts w:ascii="Arial" w:eastAsia="Calibri" w:hAnsi="Arial" w:cs="Arial"/>
          <w:sz w:val="24"/>
          <w:szCs w:val="24"/>
          <w:lang w:val="sr-Latn-ME"/>
        </w:rPr>
        <w:t xml:space="preserve"> na</w:t>
      </w:r>
      <w:r w:rsidRPr="008C5351">
        <w:rPr>
          <w:rFonts w:ascii="Arial" w:eastAsia="Calibri" w:hAnsi="Arial" w:cs="Arial"/>
          <w:sz w:val="24"/>
          <w:szCs w:val="24"/>
          <w:lang w:val="sr-Latn-ME"/>
        </w:rPr>
        <w:t xml:space="preserve"> stranici </w:t>
      </w:r>
      <w:r w:rsidR="006532AD" w:rsidRPr="008C5351">
        <w:rPr>
          <w:rFonts w:ascii="Arial" w:eastAsia="Calibri" w:hAnsi="Arial" w:cs="Arial"/>
          <w:sz w:val="24"/>
          <w:szCs w:val="24"/>
          <w:lang w:val="sr-Latn-ME"/>
        </w:rPr>
        <w:t xml:space="preserve">broj </w:t>
      </w:r>
      <w:r w:rsidR="0046287A" w:rsidRPr="008C5351">
        <w:rPr>
          <w:rFonts w:ascii="Arial" w:eastAsia="Calibri" w:hAnsi="Arial" w:cs="Arial"/>
          <w:sz w:val="24"/>
          <w:szCs w:val="24"/>
          <w:lang w:val="sr-Latn-ME"/>
        </w:rPr>
        <w:t>20</w:t>
      </w:r>
      <w:r w:rsidRPr="008C5351">
        <w:rPr>
          <w:rFonts w:ascii="Arial" w:eastAsia="Calibri" w:hAnsi="Arial" w:cs="Arial"/>
          <w:sz w:val="24"/>
          <w:szCs w:val="24"/>
          <w:lang w:val="sr-Latn-ME"/>
        </w:rPr>
        <w:t xml:space="preserve"> nalazi se grafikon sa svih 10 operativnih ciljeva, koji se zatim razrađuju, ali pred kraj po</w:t>
      </w:r>
      <w:r w:rsidR="00A15189" w:rsidRPr="008C5351">
        <w:rPr>
          <w:rFonts w:ascii="Arial" w:eastAsia="Calibri" w:hAnsi="Arial" w:cs="Arial"/>
          <w:sz w:val="24"/>
          <w:szCs w:val="24"/>
          <w:lang w:val="sr-Latn-ME"/>
        </w:rPr>
        <w:t>stoje područja poput porodičnog</w:t>
      </w:r>
      <w:r w:rsidRPr="008C5351">
        <w:rPr>
          <w:rFonts w:ascii="Arial" w:eastAsia="Calibri" w:hAnsi="Arial" w:cs="Arial"/>
          <w:sz w:val="24"/>
          <w:szCs w:val="24"/>
          <w:lang w:val="sr-Latn-ME"/>
        </w:rPr>
        <w:t xml:space="preserve"> nasilja, dječjih brakova, prosjačenja djece, trgovine ljud</w:t>
      </w:r>
      <w:r w:rsidR="00A15189" w:rsidRPr="008C5351">
        <w:rPr>
          <w:rFonts w:ascii="Arial" w:eastAsia="Calibri" w:hAnsi="Arial" w:cs="Arial"/>
          <w:sz w:val="24"/>
          <w:szCs w:val="24"/>
          <w:lang w:val="sr-Latn-ME"/>
        </w:rPr>
        <w:t>ima i nije jasno u kojoj oblasti pripadaju</w:t>
      </w:r>
      <w:r w:rsidRPr="008C5351">
        <w:rPr>
          <w:rFonts w:ascii="Arial" w:eastAsia="Calibri" w:hAnsi="Arial" w:cs="Arial"/>
          <w:sz w:val="24"/>
          <w:szCs w:val="24"/>
          <w:lang w:val="sr-Latn-ME"/>
        </w:rPr>
        <w:t xml:space="preserve">. </w:t>
      </w:r>
    </w:p>
    <w:p w:rsidR="00A86D8B" w:rsidRPr="008C5351" w:rsidRDefault="00A15189" w:rsidP="00C1182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8C5351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 w:rsidRPr="008C5351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="006532AD" w:rsidRPr="008C5351">
        <w:rPr>
          <w:rFonts w:ascii="Arial" w:eastAsia="Calibri" w:hAnsi="Arial" w:cs="Arial"/>
          <w:sz w:val="24"/>
          <w:szCs w:val="24"/>
          <w:lang w:val="sr-Latn-ME"/>
        </w:rPr>
        <w:t xml:space="preserve">U tekstu nacrta </w:t>
      </w:r>
      <w:r w:rsidR="00310C63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="00310C63">
        <w:rPr>
          <w:rFonts w:ascii="Arial" w:eastAsia="Calibri" w:hAnsi="Arial" w:cs="Arial"/>
          <w:i/>
          <w:sz w:val="24"/>
          <w:szCs w:val="24"/>
          <w:lang w:val="sr-Latn-ME"/>
        </w:rPr>
        <w:t>.</w:t>
      </w:r>
      <w:r w:rsidR="006532AD" w:rsidRPr="008C5351">
        <w:rPr>
          <w:rFonts w:ascii="Arial" w:eastAsia="Calibri" w:hAnsi="Arial" w:cs="Arial"/>
          <w:sz w:val="24"/>
          <w:szCs w:val="24"/>
          <w:lang w:val="sr-Latn-ME"/>
        </w:rPr>
        <w:t xml:space="preserve"> na stranici </w:t>
      </w:r>
      <w:r w:rsidR="00A86D8B" w:rsidRPr="008C5351">
        <w:rPr>
          <w:rFonts w:ascii="Arial" w:eastAsia="Calibri" w:hAnsi="Arial" w:cs="Arial"/>
          <w:sz w:val="24"/>
          <w:szCs w:val="24"/>
          <w:lang w:val="sr-Latn-ME"/>
        </w:rPr>
        <w:t>broj 20</w:t>
      </w:r>
      <w:r w:rsidR="006532AD" w:rsidRPr="008C5351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46287A" w:rsidRPr="008C5351">
        <w:rPr>
          <w:rFonts w:ascii="Arial" w:eastAsia="Calibri" w:hAnsi="Arial" w:cs="Arial"/>
          <w:sz w:val="24"/>
          <w:szCs w:val="24"/>
          <w:lang w:val="sr-Latn-ME"/>
        </w:rPr>
        <w:t xml:space="preserve">nalazi se grafikon gdje se prikazuju poglavlja nacrta Strategije na kojima je zasnovana </w:t>
      </w:r>
      <w:r w:rsidR="00A86D8B" w:rsidRPr="008C5351">
        <w:rPr>
          <w:rFonts w:ascii="Arial" w:eastAsia="Calibri" w:hAnsi="Arial" w:cs="Arial"/>
          <w:sz w:val="24"/>
          <w:szCs w:val="24"/>
          <w:lang w:val="sr-Latn-ME"/>
        </w:rPr>
        <w:t xml:space="preserve">analiza stanja predmetnog nacrta strateškog dokumenta. Borba protiv porodičnog nasilja, dječijih brakova, prosjačenja i trgovine </w:t>
      </w:r>
      <w:r w:rsidR="00A86D8B" w:rsidRPr="008C5351">
        <w:rPr>
          <w:rFonts w:ascii="Arial" w:eastAsia="Calibri" w:hAnsi="Arial" w:cs="Arial"/>
          <w:sz w:val="24"/>
          <w:szCs w:val="24"/>
          <w:lang w:val="sr-Latn-ME"/>
        </w:rPr>
        <w:lastRenderedPageBreak/>
        <w:t>ljudima potpadaju pod poglavlje „Socijalna i porodična zaštita“, gdje su definisani indikatori učinka kojima će se mjeriti napredak u ovoj oblasti, a samim tim i kada je u pitanju borba protiv navedenih negativnih pojava.</w:t>
      </w:r>
    </w:p>
    <w:p w:rsidR="00A15189" w:rsidRDefault="00A15189" w:rsidP="00C1182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A15189">
        <w:rPr>
          <w:rFonts w:ascii="Arial" w:eastAsia="Calibri" w:hAnsi="Arial" w:cs="Arial"/>
          <w:b/>
          <w:sz w:val="24"/>
          <w:szCs w:val="24"/>
          <w:lang w:val="sr-Latn-ME"/>
        </w:rPr>
        <w:t>Sugestija broj 16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: Na stranici broj 49 nacrta </w:t>
      </w:r>
      <w:r w:rsidR="00310C63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. brisati dio teksta koji se odnosi na </w:t>
      </w:r>
      <w:r w:rsidRPr="0046287A">
        <w:rPr>
          <w:rFonts w:ascii="Arial" w:eastAsia="Calibri" w:hAnsi="Arial" w:cs="Arial"/>
          <w:i/>
          <w:sz w:val="24"/>
          <w:szCs w:val="24"/>
          <w:lang w:val="sr-Latn-ME"/>
        </w:rPr>
        <w:t>Uredbu o subvencijama za zapošljavanje određenih kategorija nezaposlenih osoba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jer ista nije na snazi.</w:t>
      </w:r>
    </w:p>
    <w:p w:rsidR="00A15189" w:rsidRDefault="00A15189" w:rsidP="00C1182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A15189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Pr="00A15189">
        <w:rPr>
          <w:rFonts w:ascii="Arial" w:eastAsia="Calibri" w:hAnsi="Arial" w:cs="Arial"/>
          <w:sz w:val="24"/>
          <w:szCs w:val="24"/>
          <w:lang w:val="sr-Latn-ME"/>
        </w:rPr>
        <w:t xml:space="preserve">Na stranici broj 49 nacrta </w:t>
      </w:r>
      <w:r w:rsidR="00310C63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>
        <w:rPr>
          <w:rFonts w:ascii="Arial" w:eastAsia="Calibri" w:hAnsi="Arial" w:cs="Arial"/>
          <w:sz w:val="24"/>
          <w:szCs w:val="24"/>
          <w:lang w:val="sr-Latn-ME"/>
        </w:rPr>
        <w:t>. briše se</w:t>
      </w:r>
      <w:r w:rsidRPr="00A15189">
        <w:rPr>
          <w:rFonts w:ascii="Arial" w:eastAsia="Calibri" w:hAnsi="Arial" w:cs="Arial"/>
          <w:sz w:val="24"/>
          <w:szCs w:val="24"/>
          <w:lang w:val="sr-Latn-ME"/>
        </w:rPr>
        <w:t xml:space="preserve"> dio teksta koji se odnosi na </w:t>
      </w:r>
      <w:r w:rsidRPr="0046287A">
        <w:rPr>
          <w:rFonts w:ascii="Arial" w:eastAsia="Calibri" w:hAnsi="Arial" w:cs="Arial"/>
          <w:i/>
          <w:sz w:val="24"/>
          <w:szCs w:val="24"/>
          <w:lang w:val="sr-Latn-ME"/>
        </w:rPr>
        <w:t>Uredbu o subvencijama za zapošljavanje određenih kategorija nezaposlenih osoba</w:t>
      </w:r>
      <w:r w:rsidRPr="00A15189">
        <w:rPr>
          <w:rFonts w:ascii="Arial" w:eastAsia="Calibri" w:hAnsi="Arial" w:cs="Arial"/>
          <w:sz w:val="24"/>
          <w:szCs w:val="24"/>
          <w:lang w:val="sr-Latn-ME"/>
        </w:rPr>
        <w:t>.</w:t>
      </w:r>
    </w:p>
    <w:p w:rsidR="00741725" w:rsidRDefault="00741725" w:rsidP="00C1182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741725">
        <w:rPr>
          <w:rFonts w:ascii="Arial" w:eastAsia="Calibri" w:hAnsi="Arial" w:cs="Arial"/>
          <w:b/>
          <w:sz w:val="24"/>
          <w:szCs w:val="24"/>
          <w:lang w:val="sr-Latn-ME"/>
        </w:rPr>
        <w:t>Sugestija broj 17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: U tekstu nacrta </w:t>
      </w:r>
      <w:r w:rsidR="00310C63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="0027617D">
        <w:rPr>
          <w:rFonts w:ascii="Arial" w:eastAsia="Calibri" w:hAnsi="Arial" w:cs="Arial"/>
          <w:sz w:val="24"/>
          <w:szCs w:val="24"/>
          <w:lang w:val="sr-Latn-ME"/>
        </w:rPr>
        <w:t>. na stranici broj 11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. </w:t>
      </w:r>
      <w:r w:rsidR="0027617D">
        <w:rPr>
          <w:rFonts w:ascii="Arial" w:eastAsia="Calibri" w:hAnsi="Arial" w:cs="Arial"/>
          <w:sz w:val="24"/>
          <w:szCs w:val="24"/>
          <w:lang w:val="sr-Latn-ME"/>
        </w:rPr>
        <w:t>za riječi „</w:t>
      </w:r>
      <w:r w:rsidR="0027617D" w:rsidRPr="0027617D">
        <w:rPr>
          <w:rFonts w:ascii="Arial" w:eastAsia="Calibri" w:hAnsi="Arial" w:cs="Arial"/>
          <w:sz w:val="24"/>
          <w:szCs w:val="24"/>
          <w:lang w:val="sr-Latn-ME"/>
        </w:rPr>
        <w:t>Seminara o inkluziji Roma</w:t>
      </w:r>
      <w:r w:rsidR="0027617D">
        <w:rPr>
          <w:rFonts w:ascii="Arial" w:eastAsia="Calibri" w:hAnsi="Arial" w:cs="Arial"/>
          <w:sz w:val="24"/>
          <w:szCs w:val="24"/>
          <w:lang w:val="sr-Latn-ME"/>
        </w:rPr>
        <w:t>“</w:t>
      </w:r>
      <w:r w:rsidR="0027617D" w:rsidRPr="0027617D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ME"/>
        </w:rPr>
        <w:t>dodati</w:t>
      </w:r>
      <w:r w:rsidR="0027617D">
        <w:rPr>
          <w:rFonts w:ascii="Arial" w:eastAsia="Calibri" w:hAnsi="Arial" w:cs="Arial"/>
          <w:sz w:val="24"/>
          <w:szCs w:val="24"/>
          <w:lang w:val="sr-Latn-ME"/>
        </w:rPr>
        <w:t xml:space="preserve"> fus-notu sljedeće sadržine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„</w:t>
      </w:r>
      <w:r w:rsidRPr="00741725">
        <w:rPr>
          <w:rFonts w:ascii="Arial" w:eastAsia="Calibri" w:hAnsi="Arial" w:cs="Arial"/>
          <w:sz w:val="24"/>
          <w:szCs w:val="24"/>
          <w:lang w:val="sr-Latn-ME"/>
        </w:rPr>
        <w:t>Preporuke sa seminara „Inkluzivno društvo: unapređenje socio-ekonomskog položaja Roma i Egip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ćana u Crnoj Gori“ </w:t>
      </w:r>
      <w:r w:rsidR="000C4CB3">
        <w:rPr>
          <w:rFonts w:ascii="Arial" w:eastAsia="Calibri" w:hAnsi="Arial" w:cs="Arial"/>
          <w:sz w:val="24"/>
          <w:szCs w:val="24"/>
          <w:lang w:val="sr-Latn-ME"/>
        </w:rPr>
        <w:t>jun</w:t>
      </w:r>
      <w:r w:rsidRPr="00741725">
        <w:rPr>
          <w:rFonts w:ascii="Arial" w:eastAsia="Calibri" w:hAnsi="Arial" w:cs="Arial"/>
          <w:sz w:val="24"/>
          <w:szCs w:val="24"/>
          <w:lang w:val="sr-Latn-ME"/>
        </w:rPr>
        <w:t xml:space="preserve"> 2018. godine</w:t>
      </w:r>
      <w:r w:rsidR="0027617D">
        <w:rPr>
          <w:rFonts w:ascii="Arial" w:eastAsia="Calibri" w:hAnsi="Arial" w:cs="Arial"/>
          <w:sz w:val="24"/>
          <w:szCs w:val="24"/>
          <w:lang w:val="sr-Latn-ME"/>
        </w:rPr>
        <w:t>“</w:t>
      </w:r>
      <w:r>
        <w:rPr>
          <w:rFonts w:ascii="Arial" w:eastAsia="Calibri" w:hAnsi="Arial" w:cs="Arial"/>
          <w:sz w:val="24"/>
          <w:szCs w:val="24"/>
          <w:lang w:val="sr-Latn-ME"/>
        </w:rPr>
        <w:t>.</w:t>
      </w:r>
    </w:p>
    <w:p w:rsidR="0027617D" w:rsidRDefault="0027617D" w:rsidP="00C1182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27617D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Pr="0027617D">
        <w:rPr>
          <w:rFonts w:ascii="Arial" w:eastAsia="Calibri" w:hAnsi="Arial" w:cs="Arial"/>
          <w:sz w:val="24"/>
          <w:szCs w:val="24"/>
          <w:lang w:val="sr-Latn-ME"/>
        </w:rPr>
        <w:t xml:space="preserve">U tekstu nacrta </w:t>
      </w:r>
      <w:r w:rsidR="00310C63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Pr="0027617D">
        <w:rPr>
          <w:rFonts w:ascii="Arial" w:eastAsia="Calibri" w:hAnsi="Arial" w:cs="Arial"/>
          <w:sz w:val="24"/>
          <w:szCs w:val="24"/>
          <w:lang w:val="sr-Latn-ME"/>
        </w:rPr>
        <w:t>. na stranici broj 11. za riječi „S</w:t>
      </w:r>
      <w:r>
        <w:rPr>
          <w:rFonts w:ascii="Arial" w:eastAsia="Calibri" w:hAnsi="Arial" w:cs="Arial"/>
          <w:sz w:val="24"/>
          <w:szCs w:val="24"/>
          <w:lang w:val="sr-Latn-ME"/>
        </w:rPr>
        <w:t>eminara o inkluziji Roma“ dodaje se</w:t>
      </w:r>
      <w:r w:rsidRPr="0027617D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ME"/>
        </w:rPr>
        <w:t>fus-nota</w:t>
      </w:r>
      <w:r w:rsidRPr="0027617D">
        <w:rPr>
          <w:rFonts w:ascii="Arial" w:eastAsia="Calibri" w:hAnsi="Arial" w:cs="Arial"/>
          <w:sz w:val="24"/>
          <w:szCs w:val="24"/>
          <w:lang w:val="sr-Latn-ME"/>
        </w:rPr>
        <w:t xml:space="preserve"> sljedeće sadržine „Preporuke sa seminara „Inkluzivno društvo: unapređenje socio-ekonomskog položaja Roma i Egipćana u Crnoj Gori“ jun 2018. godine“.</w:t>
      </w:r>
    </w:p>
    <w:p w:rsidR="005575E1" w:rsidRDefault="005575E1" w:rsidP="00C1182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B17D8D">
        <w:rPr>
          <w:rFonts w:ascii="Arial" w:eastAsia="Calibri" w:hAnsi="Arial" w:cs="Arial"/>
          <w:b/>
          <w:sz w:val="24"/>
          <w:szCs w:val="24"/>
          <w:lang w:val="sr-Latn-ME"/>
        </w:rPr>
        <w:t>Sugestija broj 18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: U tekstu nacrta </w:t>
      </w:r>
      <w:r w:rsidR="00310C63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r w:rsidR="00B17D8D">
        <w:rPr>
          <w:rFonts w:ascii="Arial" w:eastAsia="Calibri" w:hAnsi="Arial" w:cs="Arial"/>
          <w:sz w:val="24"/>
          <w:szCs w:val="24"/>
          <w:lang w:val="sr-Latn-ME"/>
        </w:rPr>
        <w:t>. na stranici broj 4. u grafikonu broj 1.1. dodati tekst sljedeće sadržine „Nevladine organizacije“.</w:t>
      </w:r>
    </w:p>
    <w:p w:rsidR="00B17D8D" w:rsidRDefault="00B17D8D" w:rsidP="00C1182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B17D8D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 w:rsidRPr="00B17D8D">
        <w:rPr>
          <w:rFonts w:ascii="Arial" w:eastAsia="Calibri" w:hAnsi="Arial" w:cs="Arial"/>
          <w:sz w:val="24"/>
          <w:szCs w:val="24"/>
          <w:lang w:val="sr-Latn-ME"/>
        </w:rPr>
        <w:t xml:space="preserve">U tekstu nacrta </w:t>
      </w:r>
      <w:r w:rsidR="00310C63" w:rsidRPr="00310C63">
        <w:rPr>
          <w:rFonts w:ascii="Arial" w:eastAsia="Calibri" w:hAnsi="Arial" w:cs="Arial"/>
          <w:i/>
          <w:sz w:val="24"/>
          <w:szCs w:val="24"/>
          <w:lang w:val="sr-Latn-ME"/>
        </w:rPr>
        <w:t>Strategije socijalne inkluzije Roma i Egipćana u Crnoj Gori 2021-2025</w:t>
      </w:r>
      <w:bookmarkStart w:id="0" w:name="_GoBack"/>
      <w:bookmarkEnd w:id="0"/>
      <w:r w:rsidRPr="00B17D8D">
        <w:rPr>
          <w:rFonts w:ascii="Arial" w:eastAsia="Calibri" w:hAnsi="Arial" w:cs="Arial"/>
          <w:sz w:val="24"/>
          <w:szCs w:val="24"/>
          <w:lang w:val="sr-Latn-ME"/>
        </w:rPr>
        <w:t>. na stranici broj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4. u grafikonu broj 1.1. dodaje se</w:t>
      </w:r>
      <w:r w:rsidRPr="00B17D8D">
        <w:rPr>
          <w:rFonts w:ascii="Arial" w:eastAsia="Calibri" w:hAnsi="Arial" w:cs="Arial"/>
          <w:sz w:val="24"/>
          <w:szCs w:val="24"/>
          <w:lang w:val="sr-Latn-ME"/>
        </w:rPr>
        <w:t xml:space="preserve"> tekst sljedeće sadržine „Nevladine organizacije“.</w:t>
      </w:r>
    </w:p>
    <w:p w:rsidR="00741725" w:rsidRPr="009E42DB" w:rsidRDefault="00485CDA" w:rsidP="00C11827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</w:t>
      </w:r>
      <w:r w:rsidR="00741725" w:rsidRPr="009E42DB">
        <w:rPr>
          <w:rFonts w:ascii="Arial" w:eastAsia="Calibri" w:hAnsi="Arial" w:cs="Arial"/>
          <w:b/>
          <w:sz w:val="24"/>
          <w:szCs w:val="24"/>
          <w:lang w:val="sr-Latn-ME"/>
        </w:rPr>
        <w:t xml:space="preserve"> broj 1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9</w:t>
      </w:r>
      <w:r w:rsidR="00741725" w:rsidRPr="009E42DB">
        <w:rPr>
          <w:rFonts w:ascii="Arial" w:eastAsia="Calibri" w:hAnsi="Arial" w:cs="Arial"/>
          <w:sz w:val="24"/>
          <w:szCs w:val="24"/>
          <w:lang w:val="sr-Latn-ME"/>
        </w:rPr>
        <w:t>: Finansijska sredstva za implementaciju Akcionog plan</w:t>
      </w:r>
      <w:r>
        <w:rPr>
          <w:rFonts w:ascii="Arial" w:eastAsia="Calibri" w:hAnsi="Arial" w:cs="Arial"/>
          <w:sz w:val="24"/>
          <w:szCs w:val="24"/>
          <w:lang w:val="sr-Latn-ME"/>
        </w:rPr>
        <w:t>a za 2021. godinu nijesu dovoljna za dostizanje postavljenih indikatora učinka.</w:t>
      </w:r>
    </w:p>
    <w:p w:rsidR="000C7821" w:rsidRDefault="00741725" w:rsidP="000C7821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9E42DB"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Odgovor obrađivača</w:t>
      </w:r>
      <w:r w:rsidRPr="009E42DB">
        <w:rPr>
          <w:rFonts w:ascii="Arial" w:eastAsia="Calibri" w:hAnsi="Arial" w:cs="Arial"/>
          <w:sz w:val="24"/>
          <w:szCs w:val="24"/>
          <w:lang w:val="sr-Latn-ME"/>
        </w:rPr>
        <w:t>: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 </w:t>
      </w:r>
      <w:r w:rsidR="008C5351" w:rsidRPr="008C5351">
        <w:rPr>
          <w:rFonts w:ascii="Arial" w:eastAsia="Calibri" w:hAnsi="Arial" w:cs="Arial"/>
          <w:sz w:val="24"/>
          <w:szCs w:val="24"/>
          <w:lang w:val="sr-Latn-ME"/>
        </w:rPr>
        <w:t>Zakon o budžetu Crne Gore za 2021. godinu je</w:t>
      </w:r>
      <w:r w:rsidR="008C5351">
        <w:rPr>
          <w:rFonts w:ascii="Arial" w:eastAsia="Calibri" w:hAnsi="Arial" w:cs="Arial"/>
          <w:sz w:val="24"/>
          <w:szCs w:val="24"/>
          <w:lang w:val="sr-Latn-ME"/>
        </w:rPr>
        <w:t xml:space="preserve"> usvojen 17 juna 2021. godine i zbog uticaja pandemije COVID 19 na ekonomiju Crne Gore aktivnosti nadležnih resora su planirane u skladu sa finansijskim mogućnostima za 2021. godinu. Vrijednosti indikatora učinka su postavljene za period 2021-2025. i </w:t>
      </w:r>
      <w:r w:rsidR="000C7821">
        <w:rPr>
          <w:rFonts w:ascii="Arial" w:eastAsia="Calibri" w:hAnsi="Arial" w:cs="Arial"/>
          <w:sz w:val="24"/>
          <w:szCs w:val="24"/>
          <w:lang w:val="sr-Latn-ME"/>
        </w:rPr>
        <w:t>na iste će se uticati, osim Akcionog plana za 2021. godinu, i budućim</w:t>
      </w:r>
      <w:r w:rsidR="008C5351">
        <w:rPr>
          <w:rFonts w:ascii="Arial" w:eastAsia="Calibri" w:hAnsi="Arial" w:cs="Arial"/>
          <w:sz w:val="24"/>
          <w:szCs w:val="24"/>
          <w:lang w:val="sr-Latn-ME"/>
        </w:rPr>
        <w:t xml:space="preserve"> Akcionim planovima </w:t>
      </w:r>
      <w:r w:rsidR="00D53CD0">
        <w:rPr>
          <w:rFonts w:ascii="Arial" w:eastAsia="Calibri" w:hAnsi="Arial" w:cs="Arial"/>
          <w:sz w:val="24"/>
          <w:szCs w:val="24"/>
          <w:lang w:val="sr-Latn-ME"/>
        </w:rPr>
        <w:t>za period 2022-2023 i 2024</w:t>
      </w:r>
      <w:r w:rsidR="000C7821">
        <w:rPr>
          <w:rFonts w:ascii="Arial" w:eastAsia="Calibri" w:hAnsi="Arial" w:cs="Arial"/>
          <w:sz w:val="24"/>
          <w:szCs w:val="24"/>
          <w:lang w:val="sr-Latn-ME"/>
        </w:rPr>
        <w:t>-2025, za čiju realizaciju očekujemo da će se izdvajati značajnija finansijska sredstva.</w:t>
      </w:r>
    </w:p>
    <w:p w:rsidR="00BB2CAE" w:rsidRDefault="00BB2CAE" w:rsidP="00BB2CA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 20</w:t>
      </w:r>
      <w:r w:rsidRPr="009E42DB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U tekstu nacrta Akcionog plana za 2021. godinu u oblasti „Socijalna i porodična zaštita“ brisati aktivnost broj 10.1. </w:t>
      </w:r>
    </w:p>
    <w:p w:rsidR="00BB2CAE" w:rsidRDefault="00BB2CAE" w:rsidP="00BB2CA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9E42DB"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Odgovor obrađivača</w:t>
      </w:r>
      <w:r w:rsidRPr="009E42DB">
        <w:rPr>
          <w:rFonts w:ascii="Arial" w:eastAsia="Calibri" w:hAnsi="Arial" w:cs="Arial"/>
          <w:sz w:val="24"/>
          <w:szCs w:val="24"/>
          <w:lang w:val="sr-Latn-ME"/>
        </w:rPr>
        <w:t>: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 </w:t>
      </w:r>
      <w:r w:rsidRPr="00BB2CAE">
        <w:rPr>
          <w:rFonts w:ascii="Arial" w:eastAsia="Calibri" w:hAnsi="Arial" w:cs="Arial"/>
          <w:sz w:val="24"/>
          <w:szCs w:val="24"/>
          <w:lang w:val="sr-Latn-ME"/>
        </w:rPr>
        <w:t>U tekstu nacrta Akcionog plana za 2021. godinu u oblasti „Socija</w:t>
      </w:r>
      <w:r>
        <w:rPr>
          <w:rFonts w:ascii="Arial" w:eastAsia="Calibri" w:hAnsi="Arial" w:cs="Arial"/>
          <w:sz w:val="24"/>
          <w:szCs w:val="24"/>
          <w:lang w:val="sr-Latn-ME"/>
        </w:rPr>
        <w:t>lna i porodična zaštita“ briše se</w:t>
      </w:r>
      <w:r w:rsidRPr="00BB2CAE">
        <w:rPr>
          <w:rFonts w:ascii="Arial" w:eastAsia="Calibri" w:hAnsi="Arial" w:cs="Arial"/>
          <w:sz w:val="24"/>
          <w:szCs w:val="24"/>
          <w:lang w:val="sr-Latn-ME"/>
        </w:rPr>
        <w:t xml:space="preserve"> aktivnost broj 10.1.</w:t>
      </w:r>
    </w:p>
    <w:p w:rsidR="00BB2CAE" w:rsidRDefault="00BB2CAE" w:rsidP="00BB2CA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lastRenderedPageBreak/>
        <w:t>Sugestija broj 21</w:t>
      </w:r>
      <w:r w:rsidRPr="009E42DB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U tekstu nacrta Akcionog plana za 2021. godinu u oblasti „Socijalna i porodična zaštita“ kod aktivnosti broj 10.2. brisati riječi „i prosjačenja“. </w:t>
      </w:r>
    </w:p>
    <w:p w:rsidR="00BB2CAE" w:rsidRDefault="00BB2CAE" w:rsidP="00BB2CA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9E42DB"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Odgovor obrađivača</w:t>
      </w:r>
      <w:r w:rsidRPr="009E42DB">
        <w:rPr>
          <w:rFonts w:ascii="Arial" w:eastAsia="Calibri" w:hAnsi="Arial" w:cs="Arial"/>
          <w:sz w:val="24"/>
          <w:szCs w:val="24"/>
          <w:lang w:val="sr-Latn-ME"/>
        </w:rPr>
        <w:t>: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 </w:t>
      </w:r>
      <w:r w:rsidRPr="00BB2CAE">
        <w:rPr>
          <w:rFonts w:ascii="Arial" w:eastAsia="Calibri" w:hAnsi="Arial" w:cs="Arial"/>
          <w:sz w:val="24"/>
          <w:szCs w:val="24"/>
          <w:lang w:val="sr-Latn-ME"/>
        </w:rPr>
        <w:t>U tekstu nacrta Akcionog plana za 2021. godinu u oblasti „Socijalna i porodična zaštita“ k</w:t>
      </w:r>
      <w:r>
        <w:rPr>
          <w:rFonts w:ascii="Arial" w:eastAsia="Calibri" w:hAnsi="Arial" w:cs="Arial"/>
          <w:sz w:val="24"/>
          <w:szCs w:val="24"/>
          <w:lang w:val="sr-Latn-ME"/>
        </w:rPr>
        <w:t>od aktivnosti broj 10.2. brišu se riječi „i prosjačenja“ i aktivnost glasi</w:t>
      </w:r>
      <w:r w:rsidRPr="00BB2CAE">
        <w:t xml:space="preserve"> </w:t>
      </w:r>
      <w:r>
        <w:t>“</w:t>
      </w:r>
      <w:r w:rsidRPr="00BB2CAE">
        <w:rPr>
          <w:rFonts w:ascii="Arial" w:eastAsia="Calibri" w:hAnsi="Arial" w:cs="Arial"/>
          <w:sz w:val="24"/>
          <w:szCs w:val="24"/>
          <w:lang w:val="sr-Latn-ME"/>
        </w:rPr>
        <w:t>Pruzanje preventivnih usluga porodicama koje su u riziku od dječjeg nedozvoljenog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i ugovorenog braka“.</w:t>
      </w:r>
    </w:p>
    <w:p w:rsidR="00BB2CAE" w:rsidRDefault="00BB2CAE" w:rsidP="00BB2CA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Sugestija broj 22</w:t>
      </w:r>
      <w:r w:rsidRPr="009E42DB">
        <w:rPr>
          <w:rFonts w:ascii="Arial" w:eastAsia="Calibri" w:hAnsi="Arial" w:cs="Arial"/>
          <w:sz w:val="24"/>
          <w:szCs w:val="24"/>
          <w:lang w:val="sr-Latn-ME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U tekstu nacrta Akcionog plana za 2021. godinu u oblasti „Socijalna i porodična zaštita“ kod aktivnosti broj 10.3. brisati riječi „prosjačenja i“. </w:t>
      </w:r>
    </w:p>
    <w:p w:rsidR="00BB2CAE" w:rsidRDefault="00BB2CAE" w:rsidP="00BB2CA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9E42DB"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Odgovor obrađivača</w:t>
      </w:r>
      <w:r w:rsidRPr="009E42DB">
        <w:rPr>
          <w:rFonts w:ascii="Arial" w:eastAsia="Calibri" w:hAnsi="Arial" w:cs="Arial"/>
          <w:sz w:val="24"/>
          <w:szCs w:val="24"/>
          <w:lang w:val="sr-Latn-ME"/>
        </w:rPr>
        <w:t>: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 </w:t>
      </w:r>
      <w:r w:rsidRPr="00BB2CAE">
        <w:rPr>
          <w:rFonts w:ascii="Arial" w:eastAsia="Calibri" w:hAnsi="Arial" w:cs="Arial"/>
          <w:sz w:val="24"/>
          <w:szCs w:val="24"/>
          <w:lang w:val="sr-Latn-ME"/>
        </w:rPr>
        <w:t>U tekstu nacrta Akcionog plana za 2021. godinu u oblasti „Socijalna i porodična zaštita“ k</w:t>
      </w:r>
      <w:r>
        <w:rPr>
          <w:rFonts w:ascii="Arial" w:eastAsia="Calibri" w:hAnsi="Arial" w:cs="Arial"/>
          <w:sz w:val="24"/>
          <w:szCs w:val="24"/>
          <w:lang w:val="sr-Latn-ME"/>
        </w:rPr>
        <w:t>od aktivnosti broj 10.3. brišu se riječi „prosjačenja i“ i aktivnost glasi</w:t>
      </w:r>
      <w:r w:rsidRPr="00BB2CAE">
        <w:t xml:space="preserve"> </w:t>
      </w:r>
      <w:r>
        <w:t>“</w:t>
      </w:r>
      <w:r w:rsidRPr="00BB2CAE">
        <w:rPr>
          <w:rFonts w:ascii="Arial" w:eastAsia="Calibri" w:hAnsi="Arial" w:cs="Arial"/>
          <w:sz w:val="24"/>
          <w:szCs w:val="24"/>
          <w:lang w:val="sr-Latn-ME"/>
        </w:rPr>
        <w:t>Sprovoditi aktivnosti i kampa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nje o </w:t>
      </w:r>
      <w:r w:rsidRPr="00BB2CAE">
        <w:rPr>
          <w:rFonts w:ascii="Arial" w:eastAsia="Calibri" w:hAnsi="Arial" w:cs="Arial"/>
          <w:sz w:val="24"/>
          <w:szCs w:val="24"/>
          <w:lang w:val="sr-Latn-ME"/>
        </w:rPr>
        <w:t>mehanizmima prevencije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i pomoći žrtvama </w:t>
      </w:r>
      <w:r w:rsidRPr="00BB2CAE">
        <w:rPr>
          <w:rFonts w:ascii="Arial" w:eastAsia="Calibri" w:hAnsi="Arial" w:cs="Arial"/>
          <w:sz w:val="24"/>
          <w:szCs w:val="24"/>
          <w:lang w:val="sr-Latn-ME"/>
        </w:rPr>
        <w:t>dječjeg ugovorenog braka ukljucujuci direknto djecu i porodice u aktivnosti</w:t>
      </w:r>
      <w:r>
        <w:rPr>
          <w:rFonts w:ascii="Arial" w:eastAsia="Calibri" w:hAnsi="Arial" w:cs="Arial"/>
          <w:sz w:val="24"/>
          <w:szCs w:val="24"/>
          <w:lang w:val="sr-Latn-ME"/>
        </w:rPr>
        <w:t>“.</w:t>
      </w:r>
    </w:p>
    <w:p w:rsidR="00C16C71" w:rsidRDefault="00C16C71" w:rsidP="00BB2CA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16C71">
        <w:rPr>
          <w:rFonts w:ascii="Arial" w:eastAsia="Calibri" w:hAnsi="Arial" w:cs="Arial"/>
          <w:b/>
          <w:sz w:val="24"/>
          <w:szCs w:val="24"/>
          <w:lang w:val="sr-Latn-ME"/>
        </w:rPr>
        <w:t>Sugestija broj 23</w:t>
      </w:r>
      <w:r>
        <w:rPr>
          <w:rFonts w:ascii="Arial" w:eastAsia="Calibri" w:hAnsi="Arial" w:cs="Arial"/>
          <w:sz w:val="24"/>
          <w:szCs w:val="24"/>
          <w:lang w:val="sr-Latn-ME"/>
        </w:rPr>
        <w:t>: Nacrtom Akcionog plana za 2021. godinu nijesu u dovoljnoj mjeri predviđene aktivnosti koje se odnose na smanjenje procenta Roma i</w:t>
      </w:r>
      <w:r w:rsidRPr="00C16C71">
        <w:rPr>
          <w:rFonts w:ascii="Arial" w:eastAsia="Calibri" w:hAnsi="Arial" w:cs="Arial"/>
          <w:sz w:val="24"/>
          <w:szCs w:val="24"/>
          <w:lang w:val="sr-Latn-ME"/>
        </w:rPr>
        <w:t xml:space="preserve"> Egipćana zaposlenih u neformalnom sektoru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i nije razmatrana akrivnost legalizacije Sakupljača sekundarnih sirovina.</w:t>
      </w:r>
    </w:p>
    <w:p w:rsidR="00C16C71" w:rsidRPr="00BB2CAE" w:rsidRDefault="00C16C71" w:rsidP="00BB2CA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C16C71">
        <w:rPr>
          <w:rFonts w:ascii="Arial" w:eastAsia="Calibri" w:hAnsi="Arial" w:cs="Arial"/>
          <w:b/>
          <w:sz w:val="24"/>
          <w:szCs w:val="24"/>
          <w:lang w:val="sr-Latn-ME"/>
        </w:rPr>
        <w:t>Odgovor obrađivača</w:t>
      </w:r>
      <w:r>
        <w:rPr>
          <w:rFonts w:ascii="Arial" w:eastAsia="Calibri" w:hAnsi="Arial" w:cs="Arial"/>
          <w:sz w:val="24"/>
          <w:szCs w:val="24"/>
          <w:lang w:val="sr-Latn-ME"/>
        </w:rPr>
        <w:t>:</w:t>
      </w:r>
      <w:r w:rsidRPr="00C16C71">
        <w:t xml:space="preserve"> </w:t>
      </w:r>
      <w:r w:rsidRPr="00C16C71">
        <w:rPr>
          <w:rFonts w:ascii="Arial" w:eastAsia="Calibri" w:hAnsi="Arial" w:cs="Arial"/>
          <w:sz w:val="24"/>
          <w:szCs w:val="24"/>
          <w:lang w:val="sr-Latn-ME"/>
        </w:rPr>
        <w:t>Vrijednosti indikatora učinka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broj 3</w:t>
      </w:r>
      <w:r w:rsidRPr="00C16C71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ME"/>
        </w:rPr>
        <w:t>„Smanjiti procenat</w:t>
      </w:r>
      <w:r w:rsidRPr="00C16C71">
        <w:rPr>
          <w:rFonts w:ascii="Arial" w:eastAsia="Calibri" w:hAnsi="Arial" w:cs="Arial"/>
          <w:sz w:val="24"/>
          <w:szCs w:val="24"/>
          <w:lang w:val="sr-Latn-ME"/>
        </w:rPr>
        <w:t xml:space="preserve"> Roma i Egipćana zaposlenih u neformalnom sektoru</w:t>
      </w:r>
      <w:r>
        <w:rPr>
          <w:rFonts w:ascii="Arial" w:eastAsia="Calibri" w:hAnsi="Arial" w:cs="Arial"/>
          <w:sz w:val="24"/>
          <w:szCs w:val="24"/>
          <w:lang w:val="sr-Latn-ME"/>
        </w:rPr>
        <w:t>“ u oblasti „Zapošljavanje“</w:t>
      </w:r>
      <w:r w:rsidRPr="00C16C71">
        <w:rPr>
          <w:rFonts w:ascii="Arial" w:eastAsia="Calibri" w:hAnsi="Arial" w:cs="Arial"/>
          <w:sz w:val="24"/>
          <w:szCs w:val="24"/>
          <w:lang w:val="sr-Latn-ME"/>
        </w:rPr>
        <w:t xml:space="preserve"> su postavljene za period 2021-2025. i na iste će se uticati, osim Akcionog plana za 2021. godinu, i budućim Akcionim plan</w:t>
      </w:r>
      <w:r w:rsidR="00D53CD0">
        <w:rPr>
          <w:rFonts w:ascii="Arial" w:eastAsia="Calibri" w:hAnsi="Arial" w:cs="Arial"/>
          <w:sz w:val="24"/>
          <w:szCs w:val="24"/>
          <w:lang w:val="sr-Latn-ME"/>
        </w:rPr>
        <w:t>ovima za period 2022-2023 i 2024</w:t>
      </w:r>
      <w:r w:rsidRPr="00C16C71">
        <w:rPr>
          <w:rFonts w:ascii="Arial" w:eastAsia="Calibri" w:hAnsi="Arial" w:cs="Arial"/>
          <w:sz w:val="24"/>
          <w:szCs w:val="24"/>
          <w:lang w:val="sr-Latn-ME"/>
        </w:rPr>
        <w:t>-2025, za čiju realizaciju očekujemo da će se izdvajati značajnija finansijska sredstva.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Ministarstvo pravde, ljudskih i manjinskih prava će </w:t>
      </w:r>
      <w:r w:rsidR="00D53CD0">
        <w:rPr>
          <w:rFonts w:ascii="Arial" w:eastAsia="Calibri" w:hAnsi="Arial" w:cs="Arial"/>
          <w:sz w:val="24"/>
          <w:szCs w:val="24"/>
          <w:lang w:val="sr-Latn-ME"/>
        </w:rPr>
        <w:t xml:space="preserve">tokom III i IV kvartala 2021. godine </w:t>
      </w:r>
      <w:r>
        <w:rPr>
          <w:rFonts w:ascii="Arial" w:eastAsia="Calibri" w:hAnsi="Arial" w:cs="Arial"/>
          <w:sz w:val="24"/>
          <w:szCs w:val="24"/>
          <w:lang w:val="sr-Latn-ME"/>
        </w:rPr>
        <w:t>u saradnji sa nadležnim i</w:t>
      </w:r>
      <w:r w:rsidR="00D53CD0">
        <w:rPr>
          <w:rFonts w:ascii="Arial" w:eastAsia="Calibri" w:hAnsi="Arial" w:cs="Arial"/>
          <w:sz w:val="24"/>
          <w:szCs w:val="24"/>
          <w:lang w:val="sr-Latn-ME"/>
        </w:rPr>
        <w:t>nstitucijama i predlagačem razmotriti mogućnost legalizacije sakupljača sekundarnih sirovina u cilju da se se ova aktivnost uključi u narednom Akcionom planu za period 2022-2023.</w:t>
      </w:r>
    </w:p>
    <w:p w:rsidR="00BB2CAE" w:rsidRPr="00BB2CAE" w:rsidRDefault="00BB2CAE" w:rsidP="00BB2CAE">
      <w:pPr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2E576D" w:rsidRPr="00C87F33" w:rsidRDefault="002E576D" w:rsidP="00E62CBA">
      <w:pPr>
        <w:spacing w:line="240" w:lineRule="auto"/>
        <w:rPr>
          <w:rFonts w:ascii="Arial" w:eastAsiaTheme="minorEastAsia" w:hAnsi="Arial" w:cs="Arial"/>
          <w:noProof/>
          <w:sz w:val="24"/>
          <w:szCs w:val="24"/>
          <w:lang w:val="sr-Latn-ME"/>
        </w:rPr>
      </w:pPr>
      <w:r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>Mjesto i d</w:t>
      </w:r>
      <w:r w:rsidR="00366DC8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>atum sačinjavanja izvještaja:</w:t>
      </w:r>
      <w:r w:rsidR="00D81A2D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 Podgorica, </w:t>
      </w:r>
      <w:r w:rsidR="00347360">
        <w:rPr>
          <w:rFonts w:ascii="Arial" w:eastAsiaTheme="minorEastAsia" w:hAnsi="Arial" w:cs="Arial"/>
          <w:noProof/>
          <w:sz w:val="24"/>
          <w:szCs w:val="24"/>
          <w:lang w:val="sr-Latn-ME"/>
        </w:rPr>
        <w:t>01. jul</w:t>
      </w:r>
      <w:r w:rsidR="00B35DD6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 </w:t>
      </w:r>
      <w:r w:rsidR="00BE126D">
        <w:rPr>
          <w:rFonts w:ascii="Arial" w:eastAsiaTheme="minorEastAsia" w:hAnsi="Arial" w:cs="Arial"/>
          <w:noProof/>
          <w:sz w:val="24"/>
          <w:szCs w:val="24"/>
          <w:lang w:val="sr-Latn-ME"/>
        </w:rPr>
        <w:t>2021</w:t>
      </w:r>
      <w:r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. </w:t>
      </w:r>
      <w:r w:rsidR="0048413A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>g</w:t>
      </w:r>
      <w:r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>odine</w:t>
      </w:r>
    </w:p>
    <w:p w:rsidR="002E576D" w:rsidRPr="00C87F33" w:rsidRDefault="00E072EC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  <w:lang w:val="sr-Latn-ME"/>
        </w:rPr>
      </w:pPr>
      <w:r>
        <w:rPr>
          <w:rFonts w:ascii="Arial" w:eastAsiaTheme="minorEastAsia" w:hAnsi="Arial" w:cs="Arial"/>
          <w:noProof/>
          <w:sz w:val="24"/>
          <w:szCs w:val="24"/>
          <w:lang w:val="sr-Latn-ME"/>
        </w:rPr>
        <w:t>Naziv organizacione jedinice M</w:t>
      </w:r>
      <w:r w:rsidR="002E576D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inistarstva </w:t>
      </w:r>
      <w:r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pravde, ljudskih i manjinskih prava </w:t>
      </w:r>
      <w:r w:rsidR="002E576D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koja je odgovorna za </w:t>
      </w:r>
      <w:r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pripremu nacrta </w:t>
      </w:r>
      <w:r w:rsidR="002E576D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>strategije:</w:t>
      </w:r>
      <w:r w:rsidR="002E576D" w:rsidRPr="00C87F33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eastAsiaTheme="minorEastAsia" w:hAnsi="Arial" w:cs="Arial"/>
          <w:noProof/>
          <w:sz w:val="24"/>
          <w:szCs w:val="24"/>
          <w:u w:val="single"/>
          <w:lang w:val="sr-Latn-ME"/>
        </w:rPr>
        <w:t>Direkcija za inkluziju Roma i Egipćana</w:t>
      </w:r>
      <w:r w:rsidR="002E576D" w:rsidRPr="00C87F33"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 </w:t>
      </w:r>
      <w:r w:rsidR="00D53CD0">
        <w:rPr>
          <w:rFonts w:ascii="Arial" w:eastAsiaTheme="minorEastAsia" w:hAnsi="Arial" w:cs="Arial"/>
          <w:noProof/>
          <w:sz w:val="24"/>
          <w:szCs w:val="24"/>
          <w:lang w:val="sr-Latn-ME"/>
        </w:rPr>
        <w:t>.</w:t>
      </w:r>
    </w:p>
    <w:p w:rsidR="0048413A" w:rsidRPr="00C87F33" w:rsidRDefault="0048413A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9D454A" w:rsidRDefault="009D454A" w:rsidP="00E62CBA">
      <w:pPr>
        <w:spacing w:after="0" w:line="240" w:lineRule="auto"/>
        <w:jc w:val="right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p w:rsidR="00256590" w:rsidRDefault="00256590" w:rsidP="00256590">
      <w:pPr>
        <w:spacing w:after="0" w:line="240" w:lineRule="auto"/>
        <w:jc w:val="right"/>
        <w:rPr>
          <w:rFonts w:ascii="Arial" w:eastAsiaTheme="minorEastAsia" w:hAnsi="Arial" w:cs="Arial"/>
          <w:noProof/>
          <w:sz w:val="24"/>
          <w:szCs w:val="24"/>
          <w:lang w:val="sr-Latn-ME"/>
        </w:rPr>
      </w:pPr>
      <w:r>
        <w:rPr>
          <w:rFonts w:ascii="Arial" w:eastAsiaTheme="minorEastAsia" w:hAnsi="Arial" w:cs="Arial"/>
          <w:noProof/>
          <w:sz w:val="24"/>
          <w:szCs w:val="24"/>
          <w:lang w:val="sr-Latn-ME"/>
        </w:rPr>
        <w:t>Direkcija za inkluziju Roma i Egipćana</w:t>
      </w:r>
    </w:p>
    <w:p w:rsidR="00256590" w:rsidRDefault="00256590" w:rsidP="00256590">
      <w:pPr>
        <w:spacing w:after="0" w:line="240" w:lineRule="auto"/>
        <w:jc w:val="right"/>
        <w:rPr>
          <w:rFonts w:ascii="Arial" w:eastAsiaTheme="minorEastAsia" w:hAnsi="Arial" w:cs="Arial"/>
          <w:noProof/>
          <w:sz w:val="24"/>
          <w:szCs w:val="24"/>
          <w:lang w:val="sr-Latn-ME"/>
        </w:rPr>
      </w:pPr>
      <w:r>
        <w:rPr>
          <w:rFonts w:ascii="Arial" w:eastAsiaTheme="minorEastAsia" w:hAnsi="Arial" w:cs="Arial"/>
          <w:noProof/>
          <w:sz w:val="24"/>
          <w:szCs w:val="24"/>
          <w:lang w:val="sr-Latn-ME"/>
        </w:rPr>
        <w:t xml:space="preserve">Načelnik </w:t>
      </w:r>
    </w:p>
    <w:p w:rsidR="009D454A" w:rsidRDefault="009D454A" w:rsidP="00E62CBA">
      <w:pPr>
        <w:spacing w:after="0" w:line="240" w:lineRule="auto"/>
        <w:jc w:val="right"/>
        <w:rPr>
          <w:rFonts w:ascii="Arial" w:eastAsiaTheme="minorEastAsia" w:hAnsi="Arial" w:cs="Arial"/>
          <w:noProof/>
          <w:sz w:val="24"/>
          <w:szCs w:val="24"/>
          <w:lang w:val="sr-Latn-ME"/>
        </w:rPr>
      </w:pPr>
      <w:r>
        <w:rPr>
          <w:rFonts w:ascii="Arial" w:eastAsiaTheme="minorEastAsia" w:hAnsi="Arial" w:cs="Arial"/>
          <w:noProof/>
          <w:sz w:val="24"/>
          <w:szCs w:val="24"/>
          <w:lang w:val="sr-Latn-ME"/>
        </w:rPr>
        <w:t>Mr Sokolj Beganaj, s.r.</w:t>
      </w:r>
    </w:p>
    <w:p w:rsidR="00490D85" w:rsidRPr="00C87F33" w:rsidRDefault="00490D85" w:rsidP="00490D85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lang w:val="sr-Latn-ME"/>
        </w:rPr>
      </w:pPr>
    </w:p>
    <w:sectPr w:rsidR="00490D85" w:rsidRPr="00C87F33" w:rsidSect="00F3128F"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0DF" w:rsidRDefault="00C160DF">
      <w:pPr>
        <w:spacing w:after="0" w:line="240" w:lineRule="auto"/>
      </w:pPr>
      <w:r>
        <w:separator/>
      </w:r>
    </w:p>
  </w:endnote>
  <w:endnote w:type="continuationSeparator" w:id="0">
    <w:p w:rsidR="00C160DF" w:rsidRDefault="00C1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355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36F3" w:rsidRDefault="00AE36F3">
        <w:pPr>
          <w:pStyle w:val="Footer"/>
          <w:jc w:val="right"/>
        </w:pPr>
        <w:r w:rsidRPr="00490D85">
          <w:rPr>
            <w:rFonts w:ascii="Arial" w:hAnsi="Arial" w:cs="Arial"/>
          </w:rPr>
          <w:fldChar w:fldCharType="begin"/>
        </w:r>
        <w:r w:rsidRPr="00490D85">
          <w:rPr>
            <w:rFonts w:ascii="Arial" w:hAnsi="Arial" w:cs="Arial"/>
          </w:rPr>
          <w:instrText xml:space="preserve"> PAGE   \* MERGEFORMAT </w:instrText>
        </w:r>
        <w:r w:rsidRPr="00490D85">
          <w:rPr>
            <w:rFonts w:ascii="Arial" w:hAnsi="Arial" w:cs="Arial"/>
          </w:rPr>
          <w:fldChar w:fldCharType="separate"/>
        </w:r>
        <w:r w:rsidR="00310C63">
          <w:rPr>
            <w:rFonts w:ascii="Arial" w:hAnsi="Arial" w:cs="Arial"/>
            <w:noProof/>
          </w:rPr>
          <w:t>11</w:t>
        </w:r>
        <w:r w:rsidRPr="00490D85">
          <w:rPr>
            <w:rFonts w:ascii="Arial" w:hAnsi="Arial" w:cs="Arial"/>
            <w:noProof/>
          </w:rPr>
          <w:fldChar w:fldCharType="end"/>
        </w:r>
      </w:p>
    </w:sdtContent>
  </w:sdt>
  <w:p w:rsidR="00AE36F3" w:rsidRDefault="00AE3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0DF" w:rsidRDefault="00C160DF">
      <w:pPr>
        <w:spacing w:after="0" w:line="240" w:lineRule="auto"/>
      </w:pPr>
      <w:r>
        <w:separator/>
      </w:r>
    </w:p>
  </w:footnote>
  <w:footnote w:type="continuationSeparator" w:id="0">
    <w:p w:rsidR="00C160DF" w:rsidRDefault="00C16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6B2"/>
    <w:multiLevelType w:val="hybridMultilevel"/>
    <w:tmpl w:val="8BDAB1F6"/>
    <w:lvl w:ilvl="0" w:tplc="CC4AB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2859"/>
    <w:multiLevelType w:val="hybridMultilevel"/>
    <w:tmpl w:val="DD9E78BC"/>
    <w:lvl w:ilvl="0" w:tplc="683C31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020"/>
    <w:multiLevelType w:val="hybridMultilevel"/>
    <w:tmpl w:val="5CA22C68"/>
    <w:lvl w:ilvl="0" w:tplc="56D6C878">
      <w:start w:val="1"/>
      <w:numFmt w:val="decimal"/>
      <w:lvlText w:val="%1."/>
      <w:lvlJc w:val="left"/>
      <w:pPr>
        <w:ind w:left="420" w:hanging="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3757"/>
    <w:multiLevelType w:val="hybridMultilevel"/>
    <w:tmpl w:val="672EB4D4"/>
    <w:lvl w:ilvl="0" w:tplc="45067B2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67BBF"/>
    <w:multiLevelType w:val="hybridMultilevel"/>
    <w:tmpl w:val="FEB6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2570A"/>
    <w:multiLevelType w:val="hybridMultilevel"/>
    <w:tmpl w:val="D2082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C0335"/>
    <w:multiLevelType w:val="hybridMultilevel"/>
    <w:tmpl w:val="7F30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E717A"/>
    <w:multiLevelType w:val="hybridMultilevel"/>
    <w:tmpl w:val="8B2A70A0"/>
    <w:lvl w:ilvl="0" w:tplc="B776BED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B96901"/>
    <w:multiLevelType w:val="hybridMultilevel"/>
    <w:tmpl w:val="54F2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A1327"/>
    <w:multiLevelType w:val="hybridMultilevel"/>
    <w:tmpl w:val="DA663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83F3C"/>
    <w:multiLevelType w:val="hybridMultilevel"/>
    <w:tmpl w:val="3EA6E75E"/>
    <w:lvl w:ilvl="0" w:tplc="B71C3F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32171"/>
    <w:multiLevelType w:val="hybridMultilevel"/>
    <w:tmpl w:val="C9B48050"/>
    <w:lvl w:ilvl="0" w:tplc="71B83FF4">
      <w:start w:val="1"/>
      <w:numFmt w:val="decimalZero"/>
      <w:lvlText w:val="%1."/>
      <w:lvlJc w:val="left"/>
      <w:pPr>
        <w:ind w:left="7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475E21B8"/>
    <w:multiLevelType w:val="hybridMultilevel"/>
    <w:tmpl w:val="20EC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03BB4"/>
    <w:multiLevelType w:val="hybridMultilevel"/>
    <w:tmpl w:val="22264DE0"/>
    <w:lvl w:ilvl="0" w:tplc="33F2509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E764A"/>
    <w:multiLevelType w:val="hybridMultilevel"/>
    <w:tmpl w:val="FC98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37DDB"/>
    <w:multiLevelType w:val="hybridMultilevel"/>
    <w:tmpl w:val="28DE5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4"/>
  </w:num>
  <w:num w:numId="5">
    <w:abstractNumId w:val="4"/>
  </w:num>
  <w:num w:numId="6">
    <w:abstractNumId w:val="3"/>
  </w:num>
  <w:num w:numId="7">
    <w:abstractNumId w:val="12"/>
  </w:num>
  <w:num w:numId="8">
    <w:abstractNumId w:val="5"/>
  </w:num>
  <w:num w:numId="9">
    <w:abstractNumId w:val="9"/>
  </w:num>
  <w:num w:numId="10">
    <w:abstractNumId w:val="15"/>
  </w:num>
  <w:num w:numId="11">
    <w:abstractNumId w:val="8"/>
  </w:num>
  <w:num w:numId="12">
    <w:abstractNumId w:val="2"/>
  </w:num>
  <w:num w:numId="13">
    <w:abstractNumId w:val="0"/>
  </w:num>
  <w:num w:numId="14">
    <w:abstractNumId w:val="11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B6"/>
    <w:rsid w:val="00013329"/>
    <w:rsid w:val="0001593D"/>
    <w:rsid w:val="00015F5D"/>
    <w:rsid w:val="00030C9E"/>
    <w:rsid w:val="0003199B"/>
    <w:rsid w:val="00032485"/>
    <w:rsid w:val="0003629B"/>
    <w:rsid w:val="00037DA5"/>
    <w:rsid w:val="00040382"/>
    <w:rsid w:val="00041758"/>
    <w:rsid w:val="00041F9F"/>
    <w:rsid w:val="00050742"/>
    <w:rsid w:val="00057A05"/>
    <w:rsid w:val="000740A8"/>
    <w:rsid w:val="0007555A"/>
    <w:rsid w:val="000776FC"/>
    <w:rsid w:val="00077A87"/>
    <w:rsid w:val="00084E2A"/>
    <w:rsid w:val="00093FDF"/>
    <w:rsid w:val="00097BD3"/>
    <w:rsid w:val="000A13B5"/>
    <w:rsid w:val="000B4A34"/>
    <w:rsid w:val="000C1AF9"/>
    <w:rsid w:val="000C4201"/>
    <w:rsid w:val="000C4631"/>
    <w:rsid w:val="000C4CB3"/>
    <w:rsid w:val="000C7821"/>
    <w:rsid w:val="000C7AFB"/>
    <w:rsid w:val="000D1F90"/>
    <w:rsid w:val="000D71AF"/>
    <w:rsid w:val="000D7FB7"/>
    <w:rsid w:val="000E7308"/>
    <w:rsid w:val="000E764A"/>
    <w:rsid w:val="00103147"/>
    <w:rsid w:val="0010362F"/>
    <w:rsid w:val="001063DD"/>
    <w:rsid w:val="00124095"/>
    <w:rsid w:val="00140598"/>
    <w:rsid w:val="001429FE"/>
    <w:rsid w:val="00145758"/>
    <w:rsid w:val="00146D2C"/>
    <w:rsid w:val="00173690"/>
    <w:rsid w:val="00175D99"/>
    <w:rsid w:val="001806AA"/>
    <w:rsid w:val="00186018"/>
    <w:rsid w:val="001A2DA9"/>
    <w:rsid w:val="001C5148"/>
    <w:rsid w:val="001C5922"/>
    <w:rsid w:val="001D767F"/>
    <w:rsid w:val="001E50F7"/>
    <w:rsid w:val="00202855"/>
    <w:rsid w:val="00206B75"/>
    <w:rsid w:val="0021199F"/>
    <w:rsid w:val="00234521"/>
    <w:rsid w:val="00234590"/>
    <w:rsid w:val="00245A38"/>
    <w:rsid w:val="00256590"/>
    <w:rsid w:val="002575D0"/>
    <w:rsid w:val="002619AF"/>
    <w:rsid w:val="002631FB"/>
    <w:rsid w:val="00274937"/>
    <w:rsid w:val="0027617D"/>
    <w:rsid w:val="00282309"/>
    <w:rsid w:val="00283321"/>
    <w:rsid w:val="002877D7"/>
    <w:rsid w:val="00294A82"/>
    <w:rsid w:val="0029614F"/>
    <w:rsid w:val="002A37BA"/>
    <w:rsid w:val="002A39ED"/>
    <w:rsid w:val="002A6F05"/>
    <w:rsid w:val="002A6F12"/>
    <w:rsid w:val="002B4CDF"/>
    <w:rsid w:val="002D49E4"/>
    <w:rsid w:val="002D68D5"/>
    <w:rsid w:val="002E25FC"/>
    <w:rsid w:val="002E576D"/>
    <w:rsid w:val="0030409C"/>
    <w:rsid w:val="00310C63"/>
    <w:rsid w:val="003141F4"/>
    <w:rsid w:val="00323E00"/>
    <w:rsid w:val="003339B7"/>
    <w:rsid w:val="00343A9C"/>
    <w:rsid w:val="00347360"/>
    <w:rsid w:val="00362689"/>
    <w:rsid w:val="003667DF"/>
    <w:rsid w:val="00366DC8"/>
    <w:rsid w:val="00370152"/>
    <w:rsid w:val="003731A3"/>
    <w:rsid w:val="003772A4"/>
    <w:rsid w:val="00386228"/>
    <w:rsid w:val="003949D6"/>
    <w:rsid w:val="00396BB7"/>
    <w:rsid w:val="003A3476"/>
    <w:rsid w:val="003A526F"/>
    <w:rsid w:val="003B10E9"/>
    <w:rsid w:val="003B22E4"/>
    <w:rsid w:val="003B543E"/>
    <w:rsid w:val="003B5CB0"/>
    <w:rsid w:val="003D33BD"/>
    <w:rsid w:val="003D5246"/>
    <w:rsid w:val="003E4BC2"/>
    <w:rsid w:val="003E5BC0"/>
    <w:rsid w:val="003F4497"/>
    <w:rsid w:val="004051F1"/>
    <w:rsid w:val="004121A3"/>
    <w:rsid w:val="00420D7E"/>
    <w:rsid w:val="00443200"/>
    <w:rsid w:val="00444B92"/>
    <w:rsid w:val="004474CE"/>
    <w:rsid w:val="00454BD7"/>
    <w:rsid w:val="0046287A"/>
    <w:rsid w:val="004673DF"/>
    <w:rsid w:val="00470621"/>
    <w:rsid w:val="00470AD7"/>
    <w:rsid w:val="0048413A"/>
    <w:rsid w:val="00485CDA"/>
    <w:rsid w:val="00490D85"/>
    <w:rsid w:val="0049588D"/>
    <w:rsid w:val="00497422"/>
    <w:rsid w:val="004A2152"/>
    <w:rsid w:val="004A30A5"/>
    <w:rsid w:val="004A79FF"/>
    <w:rsid w:val="004D356E"/>
    <w:rsid w:val="004D57E3"/>
    <w:rsid w:val="004D73BD"/>
    <w:rsid w:val="004E1413"/>
    <w:rsid w:val="004E4579"/>
    <w:rsid w:val="00501382"/>
    <w:rsid w:val="00501839"/>
    <w:rsid w:val="0050337C"/>
    <w:rsid w:val="00506387"/>
    <w:rsid w:val="00507726"/>
    <w:rsid w:val="00510E18"/>
    <w:rsid w:val="00511DFA"/>
    <w:rsid w:val="005152AA"/>
    <w:rsid w:val="00555FD2"/>
    <w:rsid w:val="00556C46"/>
    <w:rsid w:val="005575E1"/>
    <w:rsid w:val="00563B6B"/>
    <w:rsid w:val="00583E04"/>
    <w:rsid w:val="00584435"/>
    <w:rsid w:val="005962CD"/>
    <w:rsid w:val="005A7ADF"/>
    <w:rsid w:val="005E3B5C"/>
    <w:rsid w:val="005E64E6"/>
    <w:rsid w:val="005F1B7A"/>
    <w:rsid w:val="006054F4"/>
    <w:rsid w:val="00606C28"/>
    <w:rsid w:val="00625583"/>
    <w:rsid w:val="00626961"/>
    <w:rsid w:val="00633A8B"/>
    <w:rsid w:val="00642A36"/>
    <w:rsid w:val="00645FD4"/>
    <w:rsid w:val="0065028B"/>
    <w:rsid w:val="006532AD"/>
    <w:rsid w:val="00682C53"/>
    <w:rsid w:val="00685800"/>
    <w:rsid w:val="006A2DBD"/>
    <w:rsid w:val="006A7513"/>
    <w:rsid w:val="006C23BA"/>
    <w:rsid w:val="006F06CF"/>
    <w:rsid w:val="006F1FE7"/>
    <w:rsid w:val="00705953"/>
    <w:rsid w:val="00706A72"/>
    <w:rsid w:val="00711FA3"/>
    <w:rsid w:val="00715A51"/>
    <w:rsid w:val="00716043"/>
    <w:rsid w:val="00721022"/>
    <w:rsid w:val="007376F2"/>
    <w:rsid w:val="00741725"/>
    <w:rsid w:val="00764299"/>
    <w:rsid w:val="00777E83"/>
    <w:rsid w:val="00780D58"/>
    <w:rsid w:val="00784F1E"/>
    <w:rsid w:val="007937B8"/>
    <w:rsid w:val="007A3D33"/>
    <w:rsid w:val="007E681F"/>
    <w:rsid w:val="00812AFF"/>
    <w:rsid w:val="00817714"/>
    <w:rsid w:val="00820D07"/>
    <w:rsid w:val="00821A08"/>
    <w:rsid w:val="008255B9"/>
    <w:rsid w:val="00825D00"/>
    <w:rsid w:val="00833735"/>
    <w:rsid w:val="00840886"/>
    <w:rsid w:val="008869F8"/>
    <w:rsid w:val="00893EDE"/>
    <w:rsid w:val="008A6355"/>
    <w:rsid w:val="008A7241"/>
    <w:rsid w:val="008C5351"/>
    <w:rsid w:val="008D5A2C"/>
    <w:rsid w:val="008E14A7"/>
    <w:rsid w:val="008E56F5"/>
    <w:rsid w:val="008F2E62"/>
    <w:rsid w:val="008F3445"/>
    <w:rsid w:val="008F3BA0"/>
    <w:rsid w:val="00902622"/>
    <w:rsid w:val="009043D3"/>
    <w:rsid w:val="00921184"/>
    <w:rsid w:val="009220A4"/>
    <w:rsid w:val="00926895"/>
    <w:rsid w:val="0093079E"/>
    <w:rsid w:val="00935D22"/>
    <w:rsid w:val="009631B3"/>
    <w:rsid w:val="009652A6"/>
    <w:rsid w:val="00970CDB"/>
    <w:rsid w:val="00982D75"/>
    <w:rsid w:val="009905C3"/>
    <w:rsid w:val="009A0E60"/>
    <w:rsid w:val="009A59B7"/>
    <w:rsid w:val="009B1CE7"/>
    <w:rsid w:val="009C752B"/>
    <w:rsid w:val="009D2077"/>
    <w:rsid w:val="009D3D8B"/>
    <w:rsid w:val="009D40BE"/>
    <w:rsid w:val="009D454A"/>
    <w:rsid w:val="009E3C6F"/>
    <w:rsid w:val="009E42DB"/>
    <w:rsid w:val="00A104C6"/>
    <w:rsid w:val="00A114A9"/>
    <w:rsid w:val="00A145A6"/>
    <w:rsid w:val="00A14B16"/>
    <w:rsid w:val="00A15189"/>
    <w:rsid w:val="00A2782D"/>
    <w:rsid w:val="00A351B1"/>
    <w:rsid w:val="00A36325"/>
    <w:rsid w:val="00A46978"/>
    <w:rsid w:val="00A50290"/>
    <w:rsid w:val="00A86D8B"/>
    <w:rsid w:val="00A874D2"/>
    <w:rsid w:val="00A878F3"/>
    <w:rsid w:val="00AA2F96"/>
    <w:rsid w:val="00AA4AB1"/>
    <w:rsid w:val="00AB1343"/>
    <w:rsid w:val="00AB682E"/>
    <w:rsid w:val="00AC2F94"/>
    <w:rsid w:val="00AD7CAF"/>
    <w:rsid w:val="00AE02E1"/>
    <w:rsid w:val="00AE36F3"/>
    <w:rsid w:val="00AE4BDD"/>
    <w:rsid w:val="00B00CEE"/>
    <w:rsid w:val="00B03E3B"/>
    <w:rsid w:val="00B05ABC"/>
    <w:rsid w:val="00B17D8D"/>
    <w:rsid w:val="00B26B3F"/>
    <w:rsid w:val="00B27227"/>
    <w:rsid w:val="00B3540D"/>
    <w:rsid w:val="00B35DD6"/>
    <w:rsid w:val="00B44F86"/>
    <w:rsid w:val="00B45F87"/>
    <w:rsid w:val="00B50CA6"/>
    <w:rsid w:val="00B518E0"/>
    <w:rsid w:val="00B529FD"/>
    <w:rsid w:val="00B82E40"/>
    <w:rsid w:val="00B864DA"/>
    <w:rsid w:val="00B93BB4"/>
    <w:rsid w:val="00B955F3"/>
    <w:rsid w:val="00BA0719"/>
    <w:rsid w:val="00BB0767"/>
    <w:rsid w:val="00BB2CAE"/>
    <w:rsid w:val="00BB3136"/>
    <w:rsid w:val="00BE126D"/>
    <w:rsid w:val="00BE3C47"/>
    <w:rsid w:val="00BE7DE0"/>
    <w:rsid w:val="00BF4973"/>
    <w:rsid w:val="00C11827"/>
    <w:rsid w:val="00C160DF"/>
    <w:rsid w:val="00C169FF"/>
    <w:rsid w:val="00C16C71"/>
    <w:rsid w:val="00C27A42"/>
    <w:rsid w:val="00C671B6"/>
    <w:rsid w:val="00C819DD"/>
    <w:rsid w:val="00C8452E"/>
    <w:rsid w:val="00C87F33"/>
    <w:rsid w:val="00CA2C78"/>
    <w:rsid w:val="00CA3275"/>
    <w:rsid w:val="00CA7E86"/>
    <w:rsid w:val="00CB45CE"/>
    <w:rsid w:val="00CB4FDA"/>
    <w:rsid w:val="00CB77CD"/>
    <w:rsid w:val="00CC1A01"/>
    <w:rsid w:val="00CC268D"/>
    <w:rsid w:val="00CC2CBB"/>
    <w:rsid w:val="00CF679E"/>
    <w:rsid w:val="00D03678"/>
    <w:rsid w:val="00D24D96"/>
    <w:rsid w:val="00D268ED"/>
    <w:rsid w:val="00D312EF"/>
    <w:rsid w:val="00D3206E"/>
    <w:rsid w:val="00D362E8"/>
    <w:rsid w:val="00D47625"/>
    <w:rsid w:val="00D4794C"/>
    <w:rsid w:val="00D53CD0"/>
    <w:rsid w:val="00D56692"/>
    <w:rsid w:val="00D57443"/>
    <w:rsid w:val="00D613AF"/>
    <w:rsid w:val="00D625B8"/>
    <w:rsid w:val="00D62B52"/>
    <w:rsid w:val="00D663CE"/>
    <w:rsid w:val="00D75953"/>
    <w:rsid w:val="00D81A2D"/>
    <w:rsid w:val="00D81B67"/>
    <w:rsid w:val="00D81CAB"/>
    <w:rsid w:val="00D900AB"/>
    <w:rsid w:val="00D931EA"/>
    <w:rsid w:val="00D94B59"/>
    <w:rsid w:val="00DA202B"/>
    <w:rsid w:val="00DB3D95"/>
    <w:rsid w:val="00DB5FEA"/>
    <w:rsid w:val="00DC195C"/>
    <w:rsid w:val="00DD174C"/>
    <w:rsid w:val="00DD3575"/>
    <w:rsid w:val="00DD5484"/>
    <w:rsid w:val="00DD5935"/>
    <w:rsid w:val="00DE50D6"/>
    <w:rsid w:val="00DE629F"/>
    <w:rsid w:val="00DF4977"/>
    <w:rsid w:val="00E01921"/>
    <w:rsid w:val="00E072EC"/>
    <w:rsid w:val="00E1566D"/>
    <w:rsid w:val="00E32065"/>
    <w:rsid w:val="00E33E3E"/>
    <w:rsid w:val="00E4004D"/>
    <w:rsid w:val="00E44084"/>
    <w:rsid w:val="00E449BA"/>
    <w:rsid w:val="00E44C46"/>
    <w:rsid w:val="00E47E42"/>
    <w:rsid w:val="00E577A4"/>
    <w:rsid w:val="00E62CBA"/>
    <w:rsid w:val="00E75AB1"/>
    <w:rsid w:val="00E908AB"/>
    <w:rsid w:val="00E909EF"/>
    <w:rsid w:val="00E91C1C"/>
    <w:rsid w:val="00E96238"/>
    <w:rsid w:val="00E96F31"/>
    <w:rsid w:val="00EA36BC"/>
    <w:rsid w:val="00EA6593"/>
    <w:rsid w:val="00EA6908"/>
    <w:rsid w:val="00EC6919"/>
    <w:rsid w:val="00ED667A"/>
    <w:rsid w:val="00EE416F"/>
    <w:rsid w:val="00F304CC"/>
    <w:rsid w:val="00F3128F"/>
    <w:rsid w:val="00F433B8"/>
    <w:rsid w:val="00F947BF"/>
    <w:rsid w:val="00FA78CB"/>
    <w:rsid w:val="00FB0E3E"/>
    <w:rsid w:val="00FB5C71"/>
    <w:rsid w:val="00FB63B7"/>
    <w:rsid w:val="00FD7893"/>
    <w:rsid w:val="00FE0182"/>
    <w:rsid w:val="00FE36CE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6C27"/>
  <w15:docId w15:val="{44B7DEDD-72B3-4266-B3A3-5B0D88B3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2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71B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71B6"/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A278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78"/>
    <w:rPr>
      <w:rFonts w:ascii="Tahoma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3D524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812AFF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12AF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90D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D85"/>
  </w:style>
  <w:style w:type="table" w:styleId="TableGrid">
    <w:name w:val="Table Grid"/>
    <w:basedOn w:val="TableNormal"/>
    <w:uiPriority w:val="39"/>
    <w:rsid w:val="00FD789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search.coe.int/cm/Pages/result_details.aspx?ObjectId=09000016809ee48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miz.sahman@mpa.gov.me" TargetMode="External"/><Relationship Id="rId12" Type="http://schemas.openxmlformats.org/officeDocument/2006/relationships/hyperlink" Target="https://rm.coe.int/coe-strategic-action-plan-for-roma-and-traveller-inclusion-en/16809fe0d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m.coe.int/coe-strategic-action-plan-for-roma-and-traveller-inclusion-en/16809fe0d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nicef.org/montenegro/media/17686/file/UNICEF%20-%20MODA%20MNE_web.pd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/montenegro/media/17686/file/UNICEF%20-%20MODA%20MNE_web.pdf.pdf" TargetMode="External"/><Relationship Id="rId14" Type="http://schemas.openxmlformats.org/officeDocument/2006/relationships/hyperlink" Target="https://search.coe.int/cm/Pages/result_details.aspx?ObjectId=09000016809ee48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/>
              <a:t>Struktura</a:t>
            </a:r>
            <a:r>
              <a:rPr lang="sr-Latn-ME" baseline="0"/>
              <a:t> učesnika/učesnica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A17-43E3-AD06-C9A80F5DD28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A17-43E3-AD06-C9A80F5DD28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A17-43E3-AD06-C9A80F5DD28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A17-43E3-AD06-C9A80F5DD28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A17-43E3-AD06-C9A80F5DD28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Sheet1!$A$1:$A$5</c:f>
              <c:strCache>
                <c:ptCount val="5"/>
                <c:pt idx="0">
                  <c:v>Institucije i međunarodne organizacije</c:v>
                </c:pt>
                <c:pt idx="1">
                  <c:v>Lokalne samouprave</c:v>
                </c:pt>
                <c:pt idx="2">
                  <c:v>Romski savjet</c:v>
                </c:pt>
                <c:pt idx="3">
                  <c:v>Civilni sektor</c:v>
                </c:pt>
                <c:pt idx="4">
                  <c:v>Građani</c:v>
                </c:pt>
              </c:strCache>
            </c:strRef>
          </c:cat>
          <c:val>
            <c:numRef>
              <c:f>Sheet1!$B$1:$B$5</c:f>
              <c:numCache>
                <c:formatCode>General</c:formatCode>
                <c:ptCount val="5"/>
                <c:pt idx="0">
                  <c:v>21</c:v>
                </c:pt>
                <c:pt idx="1">
                  <c:v>11</c:v>
                </c:pt>
                <c:pt idx="2">
                  <c:v>1</c:v>
                </c:pt>
                <c:pt idx="3">
                  <c:v>15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A17-43E3-AD06-C9A80F5DD28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4248</Words>
  <Characters>24217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Mijomir Cirovic</dc:creator>
  <cp:lastModifiedBy>Ramiz Sahman</cp:lastModifiedBy>
  <cp:revision>42</cp:revision>
  <cp:lastPrinted>2020-05-04T11:15:00Z</cp:lastPrinted>
  <dcterms:created xsi:type="dcterms:W3CDTF">2021-06-25T12:01:00Z</dcterms:created>
  <dcterms:modified xsi:type="dcterms:W3CDTF">2021-06-30T14:09:00Z</dcterms:modified>
</cp:coreProperties>
</file>