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EB9E" w14:textId="77777777" w:rsidR="00AC1244" w:rsidRDefault="00AC1244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</w:p>
    <w:p w14:paraId="193B026A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JAVNI POZIV</w:t>
      </w:r>
    </w:p>
    <w:p w14:paraId="07D85349" w14:textId="77777777" w:rsidR="00A85C62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za dodjelu podrške za </w:t>
      </w:r>
      <w:r w:rsidR="00A55F5F">
        <w:rPr>
          <w:rFonts w:ascii="Arial" w:hAnsi="Arial" w:cs="Arial"/>
          <w:b/>
          <w:sz w:val="22"/>
          <w:lang w:val="sr-Latn-RS"/>
        </w:rPr>
        <w:t>dostizanje standard</w:t>
      </w:r>
      <w:r w:rsidR="00A85C62" w:rsidRPr="004E43F7">
        <w:rPr>
          <w:rFonts w:ascii="Arial" w:hAnsi="Arial" w:cs="Arial"/>
          <w:b/>
          <w:sz w:val="22"/>
          <w:lang w:val="sr-Latn-RS"/>
        </w:rPr>
        <w:t>a dobrobiti životinja u stočarstvu</w:t>
      </w:r>
    </w:p>
    <w:p w14:paraId="10FFC288" w14:textId="7085B546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 za </w:t>
      </w:r>
      <w:r w:rsidR="00944039" w:rsidRPr="004E43F7">
        <w:rPr>
          <w:rFonts w:ascii="Arial" w:hAnsi="Arial" w:cs="Arial"/>
          <w:b/>
          <w:sz w:val="22"/>
          <w:lang w:val="uz-Cyrl-UZ"/>
        </w:rPr>
        <w:t>20</w:t>
      </w:r>
      <w:r w:rsidR="00944039">
        <w:rPr>
          <w:rFonts w:ascii="Arial" w:hAnsi="Arial" w:cs="Arial"/>
          <w:b/>
          <w:sz w:val="22"/>
          <w:lang w:val="sr-Latn-RS"/>
        </w:rPr>
        <w:t>21</w:t>
      </w:r>
      <w:r w:rsidRPr="004E43F7">
        <w:rPr>
          <w:rFonts w:ascii="Arial" w:hAnsi="Arial" w:cs="Arial"/>
          <w:b/>
          <w:sz w:val="22"/>
          <w:lang w:val="uz-Cyrl-UZ"/>
        </w:rPr>
        <w:t>. godinu</w:t>
      </w:r>
    </w:p>
    <w:p w14:paraId="3ED698EC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9B57472" w14:textId="6379B4F5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Ministarstvo poljoprivrede</w:t>
      </w:r>
      <w:r w:rsidR="00E834DB">
        <w:rPr>
          <w:rFonts w:ascii="Arial" w:hAnsi="Arial" w:cs="Arial"/>
          <w:sz w:val="22"/>
          <w:lang w:val="sr-Latn-RS"/>
        </w:rPr>
        <w:t>, šumarstva i vodoprivrede</w:t>
      </w:r>
      <w:r w:rsidRPr="004E43F7">
        <w:rPr>
          <w:rFonts w:ascii="Arial" w:hAnsi="Arial" w:cs="Arial"/>
          <w:sz w:val="22"/>
          <w:lang w:val="uz-Cyrl-UZ"/>
        </w:rPr>
        <w:t xml:space="preserve">, u skladu sa Agrobudžetom za </w:t>
      </w:r>
      <w:r w:rsidR="005D3D78" w:rsidRPr="004E43F7">
        <w:rPr>
          <w:rFonts w:ascii="Arial" w:hAnsi="Arial" w:cs="Arial"/>
          <w:sz w:val="22"/>
          <w:lang w:val="uz-Cyrl-UZ"/>
        </w:rPr>
        <w:t>20</w:t>
      </w:r>
      <w:r w:rsidR="005D3D78">
        <w:rPr>
          <w:rFonts w:ascii="Arial" w:hAnsi="Arial" w:cs="Arial"/>
          <w:sz w:val="22"/>
          <w:lang w:val="sr-Latn-RS"/>
        </w:rPr>
        <w:t>2</w:t>
      </w:r>
      <w:r w:rsidR="00E11343">
        <w:rPr>
          <w:rFonts w:ascii="Arial" w:hAnsi="Arial" w:cs="Arial"/>
          <w:sz w:val="22"/>
          <w:lang w:val="sr-Latn-RS"/>
        </w:rPr>
        <w:t>1</w:t>
      </w:r>
      <w:r w:rsidRPr="004E43F7">
        <w:rPr>
          <w:rFonts w:ascii="Arial" w:hAnsi="Arial" w:cs="Arial"/>
          <w:sz w:val="22"/>
          <w:lang w:val="uz-Cyrl-UZ"/>
        </w:rPr>
        <w:t xml:space="preserve">. godinu i budžetskom linijom </w:t>
      </w:r>
      <w:r w:rsidRPr="004E43F7">
        <w:rPr>
          <w:rFonts w:ascii="Arial" w:hAnsi="Arial" w:cs="Arial"/>
          <w:b/>
          <w:i/>
          <w:sz w:val="22"/>
          <w:lang w:val="uz-Cyrl-UZ"/>
        </w:rPr>
        <w:t>2.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>1.</w:t>
      </w:r>
      <w:r w:rsidR="00E11343">
        <w:rPr>
          <w:rFonts w:ascii="Arial" w:hAnsi="Arial" w:cs="Arial"/>
          <w:b/>
          <w:i/>
          <w:sz w:val="22"/>
          <w:lang w:val="sr-Latn-RS"/>
        </w:rPr>
        <w:t>9</w:t>
      </w:r>
      <w:r w:rsidRPr="004E43F7">
        <w:rPr>
          <w:rFonts w:ascii="Arial" w:hAnsi="Arial" w:cs="Arial"/>
          <w:b/>
          <w:i/>
          <w:sz w:val="22"/>
          <w:lang w:val="uz-Cyrl-UZ"/>
        </w:rPr>
        <w:t xml:space="preserve">. – Podrška 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>dostizanj</w:t>
      </w:r>
      <w:r w:rsidR="006072D5">
        <w:rPr>
          <w:rFonts w:ascii="Arial" w:hAnsi="Arial" w:cs="Arial"/>
          <w:b/>
          <w:i/>
          <w:sz w:val="22"/>
          <w:lang w:val="sr-Latn-RS"/>
        </w:rPr>
        <w:t>u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 xml:space="preserve"> standarda dobrobiti životinja u stočarstvu</w:t>
      </w:r>
      <w:r w:rsidRPr="004E43F7">
        <w:rPr>
          <w:rFonts w:ascii="Arial" w:hAnsi="Arial" w:cs="Arial"/>
          <w:sz w:val="22"/>
          <w:lang w:val="uz-Cyrl-UZ"/>
        </w:rPr>
        <w:t xml:space="preserve">, objavljuje Javni poziv za dodjelu podrške za </w:t>
      </w:r>
      <w:r w:rsidR="00570692" w:rsidRPr="004E43F7">
        <w:rPr>
          <w:rFonts w:ascii="Arial" w:hAnsi="Arial" w:cs="Arial"/>
          <w:sz w:val="22"/>
          <w:lang w:val="uz-Cyrl-UZ"/>
        </w:rPr>
        <w:t>dostizanje standar</w:t>
      </w:r>
      <w:r w:rsidR="003611C1">
        <w:rPr>
          <w:rFonts w:ascii="Arial" w:hAnsi="Arial" w:cs="Arial"/>
          <w:sz w:val="22"/>
          <w:lang w:val="sr-Latn-RS"/>
        </w:rPr>
        <w:t>d</w:t>
      </w:r>
      <w:r w:rsidR="00570692" w:rsidRPr="004E43F7">
        <w:rPr>
          <w:rFonts w:ascii="Arial" w:hAnsi="Arial" w:cs="Arial"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sz w:val="22"/>
          <w:lang w:val="uz-Cyrl-UZ"/>
        </w:rPr>
        <w:t xml:space="preserve">za </w:t>
      </w:r>
      <w:r w:rsidR="00944039" w:rsidRPr="004E43F7">
        <w:rPr>
          <w:rFonts w:ascii="Arial" w:hAnsi="Arial" w:cs="Arial"/>
          <w:sz w:val="22"/>
          <w:lang w:val="uz-Cyrl-UZ"/>
        </w:rPr>
        <w:t>20</w:t>
      </w:r>
      <w:r w:rsidR="00944039">
        <w:rPr>
          <w:rFonts w:ascii="Arial" w:hAnsi="Arial" w:cs="Arial"/>
          <w:sz w:val="22"/>
          <w:lang w:val="sr-Latn-RS"/>
        </w:rPr>
        <w:t>21</w:t>
      </w:r>
      <w:r w:rsidRPr="004E43F7">
        <w:rPr>
          <w:rFonts w:ascii="Arial" w:hAnsi="Arial" w:cs="Arial"/>
          <w:sz w:val="22"/>
          <w:lang w:val="uz-Cyrl-UZ"/>
        </w:rPr>
        <w:t>. godinu.</w:t>
      </w:r>
    </w:p>
    <w:p w14:paraId="514103AB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636912F" w14:textId="0837D2FE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Ovim Javnim pozivom se utvrđuju uslovi, kriterijumi i način prijavljivanja za korišćenje  sredstava</w:t>
      </w:r>
      <w:r w:rsidR="0076660C">
        <w:rPr>
          <w:rFonts w:ascii="Arial" w:hAnsi="Arial" w:cs="Arial"/>
          <w:sz w:val="22"/>
          <w:lang w:val="hr-HR"/>
        </w:rPr>
        <w:t xml:space="preserve"> podrške</w:t>
      </w:r>
      <w:r w:rsidRPr="004E43F7">
        <w:rPr>
          <w:rFonts w:ascii="Arial" w:hAnsi="Arial" w:cs="Arial"/>
          <w:sz w:val="22"/>
          <w:lang w:val="uz-Cyrl-UZ"/>
        </w:rPr>
        <w:t>.</w:t>
      </w:r>
    </w:p>
    <w:p w14:paraId="366C9EA7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000F39B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t>DEFINICIJA KORISNIKA SREDSTAVA</w:t>
      </w:r>
      <w:r w:rsidR="00A45BAA" w:rsidRPr="004E43F7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63253103" w14:textId="23A0B7B4" w:rsidR="00FB2DCC" w:rsidRPr="004E43F7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it-IT"/>
        </w:rPr>
      </w:pPr>
      <w:r w:rsidRPr="004E43F7">
        <w:rPr>
          <w:sz w:val="22"/>
          <w:szCs w:val="22"/>
          <w:lang w:val="it-IT"/>
        </w:rPr>
        <w:t xml:space="preserve">Korisnici podrške po ovom Javnom pozivu su </w:t>
      </w:r>
      <w:r w:rsidRPr="004E43F7">
        <w:rPr>
          <w:rFonts w:eastAsia="Calibri"/>
          <w:color w:val="auto"/>
          <w:sz w:val="22"/>
          <w:szCs w:val="22"/>
          <w:lang w:val="it-IT"/>
        </w:rPr>
        <w:t>poljoprivredna gazdinstva,</w:t>
      </w:r>
      <w:r w:rsidRPr="004E43F7">
        <w:rPr>
          <w:sz w:val="22"/>
          <w:szCs w:val="22"/>
          <w:lang w:val="it-IT"/>
        </w:rPr>
        <w:t xml:space="preserve"> </w:t>
      </w:r>
      <w:r w:rsidRPr="004E43F7">
        <w:rPr>
          <w:rFonts w:eastAsia="Calibri"/>
          <w:color w:val="auto"/>
          <w:sz w:val="22"/>
          <w:szCs w:val="22"/>
          <w:lang w:val="it-IT"/>
        </w:rPr>
        <w:t xml:space="preserve">koja moraju biti upisana u Registar poljoprivrednih gazdinstava, u skladu sa Pravilnikom o obliku i načinu vođenja registra subjekata i registra poljoprivrednih gazdinstava (Službeni list Crne Gore, br. 16/14), </w:t>
      </w:r>
      <w:r w:rsidR="00FC5F9A">
        <w:rPr>
          <w:rFonts w:eastAsia="Calibri"/>
          <w:color w:val="auto"/>
          <w:sz w:val="22"/>
          <w:szCs w:val="22"/>
          <w:lang w:val="it-IT"/>
        </w:rPr>
        <w:t xml:space="preserve">najkasnije </w:t>
      </w:r>
      <w:r w:rsidR="00FC5F9A" w:rsidRPr="00C81353">
        <w:rPr>
          <w:rFonts w:eastAsia="Calibri"/>
          <w:color w:val="auto"/>
          <w:sz w:val="22"/>
          <w:szCs w:val="22"/>
          <w:lang w:val="it-IT"/>
        </w:rPr>
        <w:t>do</w:t>
      </w:r>
      <w:r w:rsidRPr="00C81353"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C81353" w:rsidRPr="00C81353">
        <w:rPr>
          <w:rFonts w:eastAsia="Calibri"/>
          <w:color w:val="auto"/>
          <w:sz w:val="22"/>
          <w:szCs w:val="22"/>
          <w:lang w:val="it-IT"/>
        </w:rPr>
        <w:t>15</w:t>
      </w:r>
      <w:r w:rsidR="003E7B30" w:rsidRPr="00C81353">
        <w:rPr>
          <w:rFonts w:eastAsia="Calibri"/>
          <w:color w:val="auto"/>
          <w:sz w:val="22"/>
          <w:szCs w:val="22"/>
          <w:lang w:val="it-IT"/>
        </w:rPr>
        <w:t>.</w:t>
      </w:r>
      <w:r w:rsidR="00C81353" w:rsidRPr="00C81353">
        <w:rPr>
          <w:rFonts w:eastAsia="Calibri"/>
          <w:color w:val="auto"/>
          <w:sz w:val="22"/>
          <w:szCs w:val="22"/>
          <w:lang w:val="it-IT"/>
        </w:rPr>
        <w:t>08</w:t>
      </w:r>
      <w:r w:rsidR="004C7574" w:rsidRPr="00C81353">
        <w:rPr>
          <w:rFonts w:eastAsia="Calibri"/>
          <w:color w:val="auto"/>
          <w:sz w:val="22"/>
          <w:szCs w:val="22"/>
          <w:lang w:val="it-IT"/>
        </w:rPr>
        <w:t>.</w:t>
      </w:r>
      <w:r w:rsidR="00944039" w:rsidRPr="00C81353">
        <w:rPr>
          <w:rFonts w:eastAsia="Calibri"/>
          <w:color w:val="auto"/>
          <w:sz w:val="22"/>
          <w:szCs w:val="22"/>
          <w:lang w:val="it-IT"/>
        </w:rPr>
        <w:t>2021</w:t>
      </w:r>
      <w:r w:rsidR="00C04DED">
        <w:rPr>
          <w:rFonts w:eastAsia="Calibri"/>
          <w:color w:val="auto"/>
          <w:sz w:val="22"/>
          <w:szCs w:val="22"/>
          <w:lang w:val="it-IT"/>
        </w:rPr>
        <w:t>. godine</w:t>
      </w:r>
      <w:r w:rsidRPr="004E43F7">
        <w:rPr>
          <w:rFonts w:eastAsia="Calibri"/>
          <w:color w:val="auto"/>
          <w:sz w:val="22"/>
          <w:szCs w:val="22"/>
          <w:lang w:val="it-IT"/>
        </w:rPr>
        <w:t>.</w:t>
      </w:r>
    </w:p>
    <w:p w14:paraId="24D627A5" w14:textId="77777777" w:rsidR="00FB2DCC" w:rsidRPr="004E43F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6BBA71A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PRIHVATLJIVE INVESTICIJE</w:t>
      </w:r>
    </w:p>
    <w:p w14:paraId="28067932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RS"/>
        </w:rPr>
        <w:t xml:space="preserve">U skladu sa ovim Javnim pozivom pravo na podršku se može ostvariti </w:t>
      </w:r>
      <w:r w:rsidR="003F4A0A">
        <w:rPr>
          <w:rFonts w:ascii="Arial" w:hAnsi="Arial" w:cs="Arial"/>
          <w:sz w:val="22"/>
          <w:lang w:val="sr-Latn-RS"/>
        </w:rPr>
        <w:t>za tipove investicije</w:t>
      </w:r>
      <w:r w:rsidRPr="004E43F7">
        <w:rPr>
          <w:rFonts w:ascii="Arial" w:hAnsi="Arial" w:cs="Arial"/>
          <w:sz w:val="22"/>
          <w:lang w:val="sr-Latn-RS"/>
        </w:rPr>
        <w:t>:</w:t>
      </w:r>
    </w:p>
    <w:p w14:paraId="1B644A75" w14:textId="77777777" w:rsidR="00FB2DCC" w:rsidRPr="004E43F7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Gumen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podlog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za ležišta,</w:t>
      </w:r>
    </w:p>
    <w:p w14:paraId="7189356E" w14:textId="77777777" w:rsidR="005622BA" w:rsidRPr="004E43F7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Boksov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 xml:space="preserve">za </w:t>
      </w:r>
      <w:r w:rsidR="00D35FE9">
        <w:rPr>
          <w:rFonts w:ascii="Arial" w:hAnsi="Arial" w:cs="Arial"/>
          <w:color w:val="000000"/>
          <w:sz w:val="22"/>
          <w:lang w:val="sr-Latn-RS"/>
        </w:rPr>
        <w:t>obradu</w:t>
      </w:r>
      <w:r w:rsidR="00D35FE9"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papaka,</w:t>
      </w:r>
    </w:p>
    <w:p w14:paraId="37D3AF61" w14:textId="77777777" w:rsidR="005622BA" w:rsidRPr="00BF0910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Boksov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za telad (</w:t>
      </w:r>
      <w:r w:rsidR="00BF41D2">
        <w:rPr>
          <w:rFonts w:ascii="Arial" w:hAnsi="Arial" w:cs="Arial"/>
          <w:color w:val="000000"/>
          <w:sz w:val="22"/>
          <w:lang w:val="sr-Latn-RS"/>
        </w:rPr>
        <w:t>„I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glo</w:t>
      </w:r>
      <w:r w:rsidR="00BF41D2">
        <w:rPr>
          <w:rFonts w:ascii="Arial" w:hAnsi="Arial" w:cs="Arial"/>
          <w:color w:val="000000"/>
          <w:sz w:val="22"/>
          <w:lang w:val="sr-Latn-RS"/>
        </w:rPr>
        <w:t>“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),</w:t>
      </w:r>
    </w:p>
    <w:p w14:paraId="4EFBDDCD" w14:textId="04D6E599" w:rsidR="0061456B" w:rsidRDefault="0061456B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RS"/>
        </w:rPr>
      </w:pPr>
      <w:r w:rsidRPr="00BF0910">
        <w:rPr>
          <w:rFonts w:ascii="Arial" w:hAnsi="Arial" w:cs="Arial"/>
          <w:color w:val="000000"/>
          <w:sz w:val="22"/>
          <w:lang w:val="sr-Latn-RS"/>
        </w:rPr>
        <w:t>Vezovi za životinje (</w:t>
      </w:r>
      <w:r w:rsidR="00255BF3">
        <w:rPr>
          <w:rFonts w:ascii="Arial" w:hAnsi="Arial" w:cs="Arial"/>
          <w:color w:val="000000"/>
          <w:sz w:val="22"/>
          <w:lang w:val="sr-Latn-RS"/>
        </w:rPr>
        <w:t>„G</w:t>
      </w:r>
      <w:r w:rsidRPr="00BF0910">
        <w:rPr>
          <w:rFonts w:ascii="Arial" w:hAnsi="Arial" w:cs="Arial"/>
          <w:color w:val="000000"/>
          <w:sz w:val="22"/>
          <w:lang w:val="sr-Latn-RS"/>
        </w:rPr>
        <w:t>rabnerov vez</w:t>
      </w:r>
      <w:r w:rsidR="00C47047">
        <w:rPr>
          <w:rFonts w:ascii="Arial" w:hAnsi="Arial" w:cs="Arial"/>
          <w:color w:val="000000"/>
          <w:sz w:val="22"/>
          <w:lang w:val="sr-Latn-RS"/>
        </w:rPr>
        <w:t>“</w:t>
      </w:r>
      <w:r w:rsidRPr="00BF0910">
        <w:rPr>
          <w:rFonts w:ascii="Arial" w:hAnsi="Arial" w:cs="Arial"/>
          <w:color w:val="000000"/>
          <w:sz w:val="22"/>
          <w:lang w:val="sr-Latn-RS"/>
        </w:rPr>
        <w:t>, krmna zabrana i dr</w:t>
      </w:r>
      <w:r w:rsidR="00BA0210">
        <w:rPr>
          <w:rFonts w:ascii="Arial" w:hAnsi="Arial" w:cs="Arial"/>
          <w:color w:val="000000"/>
          <w:sz w:val="22"/>
          <w:lang w:val="sr-Latn-RS"/>
        </w:rPr>
        <w:t>.</w:t>
      </w:r>
      <w:r w:rsidRPr="00BF0910">
        <w:rPr>
          <w:rFonts w:ascii="Arial" w:hAnsi="Arial" w:cs="Arial"/>
          <w:color w:val="000000"/>
          <w:sz w:val="22"/>
          <w:lang w:val="sr-Latn-RS"/>
        </w:rPr>
        <w:t>);</w:t>
      </w:r>
    </w:p>
    <w:p w14:paraId="4332D2F5" w14:textId="20665148" w:rsidR="008630F6" w:rsidRPr="00BF0910" w:rsidRDefault="008630F6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RS"/>
        </w:rPr>
      </w:pPr>
      <w:r>
        <w:rPr>
          <w:rFonts w:ascii="Arial" w:hAnsi="Arial" w:cs="Arial"/>
          <w:color w:val="000000"/>
          <w:sz w:val="22"/>
          <w:lang w:val="sr-Latn-RS"/>
        </w:rPr>
        <w:t>Automatske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pojilic</w:t>
      </w:r>
      <w:r>
        <w:rPr>
          <w:rFonts w:ascii="Arial" w:hAnsi="Arial" w:cs="Arial"/>
          <w:color w:val="000000"/>
          <w:sz w:val="22"/>
          <w:lang w:val="sr-Latn-RS"/>
        </w:rPr>
        <w:t xml:space="preserve">e, </w:t>
      </w:r>
    </w:p>
    <w:p w14:paraId="2F78D8D7" w14:textId="2D09B4CA" w:rsidR="00FB2DCC" w:rsidRPr="000E1692" w:rsidRDefault="0021675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color w:val="000000"/>
          <w:sz w:val="22"/>
          <w:lang w:val="sr-Latn-RS"/>
        </w:rPr>
        <w:t>Specijalizovana oprema za higijenu životinja</w:t>
      </w:r>
      <w:r w:rsidR="008630F6">
        <w:rPr>
          <w:rFonts w:ascii="Arial" w:hAnsi="Arial" w:cs="Arial"/>
          <w:color w:val="000000"/>
          <w:sz w:val="22"/>
          <w:lang w:val="sr-Latn-RS"/>
        </w:rPr>
        <w:t>,</w:t>
      </w:r>
    </w:p>
    <w:p w14:paraId="198BE5E6" w14:textId="4F8D2183" w:rsidR="008630F6" w:rsidRPr="004E43F7" w:rsidRDefault="008630F6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color w:val="000000"/>
          <w:sz w:val="22"/>
          <w:lang w:val="sr-Latn-RS"/>
        </w:rPr>
        <w:t xml:space="preserve">Oprema </w:t>
      </w:r>
      <w:r w:rsidR="0021675A">
        <w:rPr>
          <w:rFonts w:ascii="Arial" w:hAnsi="Arial" w:cs="Arial"/>
          <w:color w:val="000000"/>
          <w:sz w:val="22"/>
          <w:lang w:val="sr-Latn-RS"/>
        </w:rPr>
        <w:t>u svinjarstvu i živinarstvu (oprema za grijanje, podovi, autom</w:t>
      </w:r>
      <w:r w:rsidR="0076660C">
        <w:rPr>
          <w:rFonts w:ascii="Arial" w:hAnsi="Arial" w:cs="Arial"/>
          <w:color w:val="000000"/>
          <w:sz w:val="22"/>
          <w:lang w:val="sr-Latn-RS"/>
        </w:rPr>
        <w:t>a</w:t>
      </w:r>
      <w:r w:rsidR="0021675A">
        <w:rPr>
          <w:rFonts w:ascii="Arial" w:hAnsi="Arial" w:cs="Arial"/>
          <w:color w:val="000000"/>
          <w:sz w:val="22"/>
          <w:lang w:val="sr-Latn-RS"/>
        </w:rPr>
        <w:t>tizovane hranilice i pojilice)</w:t>
      </w:r>
      <w:r w:rsidR="00E834DB">
        <w:rPr>
          <w:rFonts w:ascii="Arial" w:hAnsi="Arial" w:cs="Arial"/>
          <w:color w:val="000000"/>
          <w:sz w:val="22"/>
          <w:lang w:val="sr-Latn-RS"/>
        </w:rPr>
        <w:t>.</w:t>
      </w:r>
    </w:p>
    <w:p w14:paraId="4A238200" w14:textId="77777777" w:rsidR="00FB2DCC" w:rsidRPr="004E43F7" w:rsidRDefault="00FB2DCC" w:rsidP="00FB2DCC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  <w:lang w:val="uz-Cyrl-UZ"/>
        </w:rPr>
      </w:pPr>
    </w:p>
    <w:p w14:paraId="4F3F284B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KRITERIJUMI PRIHVATLJIVOSTI</w:t>
      </w:r>
    </w:p>
    <w:p w14:paraId="44F9AD79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Kako bi podnosi</w:t>
      </w:r>
      <w:r w:rsidR="00990646" w:rsidRPr="004E43F7">
        <w:rPr>
          <w:rFonts w:ascii="Arial" w:hAnsi="Arial" w:cs="Arial"/>
          <w:sz w:val="22"/>
          <w:lang w:val="sr-Latn-RS"/>
        </w:rPr>
        <w:t>la</w:t>
      </w:r>
      <w:r w:rsidRPr="004E43F7">
        <w:rPr>
          <w:rFonts w:ascii="Arial" w:hAnsi="Arial" w:cs="Arial"/>
          <w:sz w:val="22"/>
          <w:lang w:val="uz-Cyrl-UZ"/>
        </w:rPr>
        <w:t>c Zahtjeva za odobravanje projekta bio prihvatljiv za podršku mora ispuniti sledeće kriterijume</w:t>
      </w:r>
      <w:r w:rsidR="00E240FD">
        <w:rPr>
          <w:rFonts w:ascii="Arial" w:hAnsi="Arial" w:cs="Arial"/>
          <w:sz w:val="22"/>
          <w:lang w:val="sr-Latn-RS"/>
        </w:rPr>
        <w:t xml:space="preserve"> u trenut</w:t>
      </w:r>
      <w:r w:rsidR="00B40C64">
        <w:rPr>
          <w:rFonts w:ascii="Arial" w:hAnsi="Arial" w:cs="Arial"/>
          <w:sz w:val="22"/>
          <w:lang w:val="sr-Latn-RS"/>
        </w:rPr>
        <w:t>k</w:t>
      </w:r>
      <w:r w:rsidR="00E240FD">
        <w:rPr>
          <w:rFonts w:ascii="Arial" w:hAnsi="Arial" w:cs="Arial"/>
          <w:sz w:val="22"/>
          <w:lang w:val="sr-Latn-RS"/>
        </w:rPr>
        <w:t>u podnošenja Zahtjeva za odobravanje projekta</w:t>
      </w:r>
      <w:r w:rsidRPr="004E43F7">
        <w:rPr>
          <w:rFonts w:ascii="Arial" w:hAnsi="Arial" w:cs="Arial"/>
          <w:sz w:val="22"/>
          <w:lang w:val="uz-Cyrl-UZ"/>
        </w:rPr>
        <w:t>:</w:t>
      </w:r>
    </w:p>
    <w:p w14:paraId="3980C7D6" w14:textId="39D28522" w:rsidR="00FB2DCC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 xml:space="preserve">Kvalifikovana za dobijanje podrške su ona </w:t>
      </w:r>
      <w:r w:rsidR="008470B7" w:rsidRPr="004E43F7">
        <w:rPr>
          <w:rFonts w:ascii="Arial" w:hAnsi="Arial" w:cs="Arial"/>
          <w:sz w:val="22"/>
          <w:lang w:val="uz-Cyrl-UZ"/>
        </w:rPr>
        <w:t xml:space="preserve">poljoprivredna gazdinstva koja </w:t>
      </w:r>
      <w:r w:rsidRPr="004E43F7">
        <w:rPr>
          <w:rFonts w:ascii="Arial" w:hAnsi="Arial" w:cs="Arial"/>
          <w:sz w:val="22"/>
          <w:lang w:val="uz-Cyrl-UZ"/>
        </w:rPr>
        <w:t xml:space="preserve">u trenutku </w:t>
      </w:r>
      <w:r w:rsidRPr="004E43F7">
        <w:rPr>
          <w:rFonts w:ascii="Arial" w:hAnsi="Arial" w:cs="Arial"/>
          <w:sz w:val="22"/>
          <w:lang w:val="sr-Latn-RS"/>
        </w:rPr>
        <w:t xml:space="preserve">podnošenja zahtjeva </w:t>
      </w:r>
      <w:r w:rsidR="00544ABF">
        <w:rPr>
          <w:rFonts w:ascii="Arial" w:hAnsi="Arial" w:cs="Arial"/>
          <w:sz w:val="22"/>
          <w:lang w:val="sr-Latn-RS"/>
        </w:rPr>
        <w:t>za odobravanje projekta</w:t>
      </w:r>
      <w:r w:rsidR="00544ABF" w:rsidRPr="004E43F7" w:rsidDel="00544ABF">
        <w:rPr>
          <w:rFonts w:ascii="Arial" w:hAnsi="Arial" w:cs="Arial"/>
          <w:sz w:val="22"/>
          <w:lang w:val="sr-Latn-RS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 xml:space="preserve">po ovom </w:t>
      </w:r>
      <w:r w:rsidRPr="004E43F7">
        <w:rPr>
          <w:rFonts w:ascii="Arial" w:hAnsi="Arial" w:cs="Arial"/>
          <w:sz w:val="22"/>
          <w:lang w:val="uz-Cyrl-UZ"/>
        </w:rPr>
        <w:t>Javno</w:t>
      </w:r>
      <w:r w:rsidRPr="004E43F7">
        <w:rPr>
          <w:rFonts w:ascii="Arial" w:hAnsi="Arial" w:cs="Arial"/>
          <w:sz w:val="22"/>
          <w:lang w:val="sr-Latn-RS"/>
        </w:rPr>
        <w:t>m</w:t>
      </w:r>
      <w:r w:rsidRPr="004E43F7">
        <w:rPr>
          <w:rFonts w:ascii="Arial" w:hAnsi="Arial" w:cs="Arial"/>
          <w:sz w:val="22"/>
          <w:lang w:val="uz-Cyrl-UZ"/>
        </w:rPr>
        <w:t xml:space="preserve"> poziv</w:t>
      </w:r>
      <w:r w:rsidRPr="004E43F7">
        <w:rPr>
          <w:rFonts w:ascii="Arial" w:hAnsi="Arial" w:cs="Arial"/>
          <w:sz w:val="22"/>
          <w:lang w:val="sr-Latn-RS"/>
        </w:rPr>
        <w:t>u</w:t>
      </w:r>
      <w:r w:rsidRPr="004E43F7">
        <w:rPr>
          <w:rFonts w:ascii="Arial" w:hAnsi="Arial" w:cs="Arial"/>
          <w:sz w:val="22"/>
          <w:lang w:val="uz-Cyrl-UZ"/>
        </w:rPr>
        <w:t xml:space="preserve">, posjeduju najmanje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 uslovn</w:t>
      </w:r>
      <w:r w:rsidR="008F455E" w:rsidRPr="004E43F7">
        <w:rPr>
          <w:rFonts w:ascii="Arial" w:hAnsi="Arial" w:cs="Arial"/>
          <w:sz w:val="22"/>
          <w:lang w:val="sr-Latn-RS"/>
        </w:rPr>
        <w:t>a</w:t>
      </w:r>
      <w:r w:rsidRPr="004E43F7">
        <w:rPr>
          <w:rFonts w:ascii="Arial" w:hAnsi="Arial" w:cs="Arial"/>
          <w:sz w:val="22"/>
          <w:lang w:val="uz-Cyrl-UZ"/>
        </w:rPr>
        <w:t xml:space="preserve"> grla (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0 ovaca,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0 koza,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 krav</w:t>
      </w:r>
      <w:r w:rsidR="00544ABF">
        <w:rPr>
          <w:rFonts w:ascii="Arial" w:hAnsi="Arial" w:cs="Arial"/>
          <w:sz w:val="22"/>
          <w:lang w:val="sr-Latn-RS"/>
        </w:rPr>
        <w:t>e</w:t>
      </w:r>
      <w:r w:rsidRPr="004E43F7">
        <w:rPr>
          <w:rFonts w:ascii="Arial" w:hAnsi="Arial" w:cs="Arial"/>
          <w:sz w:val="22"/>
          <w:lang w:val="uz-Cyrl-UZ"/>
        </w:rPr>
        <w:t>/bik</w:t>
      </w:r>
      <w:r w:rsidR="006B3639" w:rsidRPr="004E43F7">
        <w:rPr>
          <w:rFonts w:ascii="Arial" w:hAnsi="Arial" w:cs="Arial"/>
          <w:sz w:val="22"/>
          <w:lang w:val="uz-Cyrl-UZ"/>
        </w:rPr>
        <w:t xml:space="preserve">a, </w:t>
      </w:r>
      <w:r w:rsidR="008F455E" w:rsidRPr="004E43F7">
        <w:rPr>
          <w:rFonts w:ascii="Arial" w:hAnsi="Arial" w:cs="Arial"/>
          <w:sz w:val="22"/>
          <w:lang w:val="sr-Latn-RS"/>
        </w:rPr>
        <w:t>6</w:t>
      </w:r>
      <w:r w:rsidR="006B3639" w:rsidRPr="004E43F7">
        <w:rPr>
          <w:rFonts w:ascii="Arial" w:hAnsi="Arial" w:cs="Arial"/>
          <w:sz w:val="22"/>
          <w:lang w:val="uz-Cyrl-UZ"/>
        </w:rPr>
        <w:t xml:space="preserve"> junica</w:t>
      </w:r>
      <w:r w:rsidR="008F455E" w:rsidRPr="004E43F7">
        <w:rPr>
          <w:rFonts w:ascii="Arial" w:hAnsi="Arial" w:cs="Arial"/>
          <w:sz w:val="22"/>
          <w:lang w:val="sr-Latn-RS"/>
        </w:rPr>
        <w:t>, 6 krmača i dr.</w:t>
      </w:r>
      <w:r w:rsidR="006B3639" w:rsidRPr="004E43F7">
        <w:rPr>
          <w:rFonts w:ascii="Arial" w:hAnsi="Arial" w:cs="Arial"/>
          <w:sz w:val="22"/>
          <w:lang w:val="uz-Cyrl-UZ"/>
        </w:rPr>
        <w:t>) registrovanih u R</w:t>
      </w:r>
      <w:r w:rsidRPr="004E43F7">
        <w:rPr>
          <w:rFonts w:ascii="Arial" w:hAnsi="Arial" w:cs="Arial"/>
          <w:sz w:val="22"/>
          <w:lang w:val="uz-Cyrl-UZ"/>
        </w:rPr>
        <w:t>egistru za identifikaciju i obilježavanje životinja</w:t>
      </w:r>
      <w:r w:rsidRPr="004E43F7">
        <w:rPr>
          <w:rFonts w:ascii="Arial" w:hAnsi="Arial" w:cs="Arial"/>
          <w:sz w:val="22"/>
          <w:lang w:val="sr-Latn-RS"/>
        </w:rPr>
        <w:t xml:space="preserve"> i Registru poljoprivrednih gazdinstava</w:t>
      </w:r>
      <w:r w:rsidR="001B45CC" w:rsidRPr="004E43F7">
        <w:rPr>
          <w:rFonts w:ascii="Arial" w:hAnsi="Arial" w:cs="Arial"/>
          <w:sz w:val="22"/>
          <w:lang w:val="sr-Latn-RS"/>
        </w:rPr>
        <w:t>, a nad kojim s</w:t>
      </w:r>
      <w:r w:rsidR="00904BD1">
        <w:rPr>
          <w:rFonts w:ascii="Arial" w:hAnsi="Arial" w:cs="Arial"/>
          <w:sz w:val="22"/>
          <w:lang w:val="sr-Latn-RS"/>
        </w:rPr>
        <w:t>u</w:t>
      </w:r>
      <w:r w:rsidR="001B45CC" w:rsidRPr="004E43F7">
        <w:rPr>
          <w:rFonts w:ascii="Arial" w:hAnsi="Arial" w:cs="Arial"/>
          <w:sz w:val="22"/>
          <w:lang w:val="sr-Latn-RS"/>
        </w:rPr>
        <w:t xml:space="preserve"> sprovedene mjere po Programu obaveznih mjera zdravstvene zaštite</w:t>
      </w:r>
      <w:r w:rsidRPr="004E43F7">
        <w:rPr>
          <w:rFonts w:ascii="Arial" w:hAnsi="Arial" w:cs="Arial"/>
          <w:sz w:val="22"/>
          <w:lang w:val="uz-Cyrl-UZ"/>
        </w:rPr>
        <w:t>;</w:t>
      </w:r>
    </w:p>
    <w:p w14:paraId="1C7F1E28" w14:textId="5C4A42D1" w:rsidR="00574B4D" w:rsidRPr="00574B4D" w:rsidRDefault="00574B4D" w:rsidP="00F33649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574B4D">
        <w:rPr>
          <w:rFonts w:ascii="Arial" w:hAnsi="Arial" w:cs="Arial"/>
          <w:sz w:val="22"/>
          <w:lang w:val="uz-Cyrl-UZ"/>
        </w:rPr>
        <w:t>Kvalifikovana za dobijanje podrške</w:t>
      </w:r>
      <w:r w:rsidRPr="00574B4D">
        <w:rPr>
          <w:rFonts w:ascii="Arial" w:hAnsi="Arial" w:cs="Arial"/>
          <w:sz w:val="22"/>
          <w:lang w:val="sr-Latn-RS"/>
        </w:rPr>
        <w:t xml:space="preserve"> za nabavku boksova za </w:t>
      </w:r>
      <w:r w:rsidR="007B0F4E">
        <w:rPr>
          <w:rFonts w:ascii="Arial" w:hAnsi="Arial" w:cs="Arial"/>
          <w:sz w:val="22"/>
          <w:lang w:val="sr-Latn-RS"/>
        </w:rPr>
        <w:t>obradu</w:t>
      </w:r>
      <w:r w:rsidR="007B0F4E" w:rsidRPr="00574B4D">
        <w:rPr>
          <w:rFonts w:ascii="Arial" w:hAnsi="Arial" w:cs="Arial"/>
          <w:sz w:val="22"/>
          <w:lang w:val="sr-Latn-RS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>papaka</w:t>
      </w:r>
      <w:r w:rsidRPr="00574B4D">
        <w:rPr>
          <w:rFonts w:ascii="Arial" w:hAnsi="Arial" w:cs="Arial"/>
          <w:sz w:val="22"/>
          <w:lang w:val="uz-Cyrl-UZ"/>
        </w:rPr>
        <w:t xml:space="preserve"> su ona poljoprivredna gazdinstva koja u trenutku </w:t>
      </w:r>
      <w:r w:rsidRPr="00574B4D">
        <w:rPr>
          <w:rFonts w:ascii="Arial" w:hAnsi="Arial" w:cs="Arial"/>
          <w:sz w:val="22"/>
          <w:lang w:val="sr-Latn-RS"/>
        </w:rPr>
        <w:t xml:space="preserve">podnošenja zahtjeva </w:t>
      </w:r>
      <w:r w:rsidR="0008503C">
        <w:rPr>
          <w:rFonts w:ascii="Arial" w:hAnsi="Arial" w:cs="Arial"/>
          <w:sz w:val="22"/>
          <w:lang w:val="sr-Latn-RS"/>
        </w:rPr>
        <w:t>za odobravanje projekta</w:t>
      </w:r>
      <w:r w:rsidR="0008503C" w:rsidRPr="00574B4D" w:rsidDel="0008503C">
        <w:rPr>
          <w:rFonts w:ascii="Arial" w:hAnsi="Arial" w:cs="Arial"/>
          <w:sz w:val="22"/>
          <w:lang w:val="sr-Latn-RS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 xml:space="preserve">po ovom </w:t>
      </w:r>
      <w:r w:rsidRPr="00574B4D">
        <w:rPr>
          <w:rFonts w:ascii="Arial" w:hAnsi="Arial" w:cs="Arial"/>
          <w:sz w:val="22"/>
          <w:lang w:val="uz-Cyrl-UZ"/>
        </w:rPr>
        <w:t>Javno</w:t>
      </w:r>
      <w:r w:rsidRPr="00574B4D">
        <w:rPr>
          <w:rFonts w:ascii="Arial" w:hAnsi="Arial" w:cs="Arial"/>
          <w:sz w:val="22"/>
          <w:lang w:val="sr-Latn-RS"/>
        </w:rPr>
        <w:t>m</w:t>
      </w:r>
      <w:r w:rsidRPr="00574B4D">
        <w:rPr>
          <w:rFonts w:ascii="Arial" w:hAnsi="Arial" w:cs="Arial"/>
          <w:sz w:val="22"/>
          <w:lang w:val="uz-Cyrl-UZ"/>
        </w:rPr>
        <w:t xml:space="preserve"> poziv</w:t>
      </w:r>
      <w:r w:rsidRPr="00574B4D">
        <w:rPr>
          <w:rFonts w:ascii="Arial" w:hAnsi="Arial" w:cs="Arial"/>
          <w:sz w:val="22"/>
          <w:lang w:val="sr-Latn-RS"/>
        </w:rPr>
        <w:t>u</w:t>
      </w:r>
      <w:r w:rsidRPr="00574B4D">
        <w:rPr>
          <w:rFonts w:ascii="Arial" w:hAnsi="Arial" w:cs="Arial"/>
          <w:sz w:val="22"/>
          <w:lang w:val="uz-Cyrl-UZ"/>
        </w:rPr>
        <w:t xml:space="preserve">, posjeduju najmanje </w:t>
      </w:r>
      <w:r w:rsidRPr="00574B4D">
        <w:rPr>
          <w:rFonts w:ascii="Arial" w:hAnsi="Arial" w:cs="Arial"/>
          <w:sz w:val="22"/>
          <w:lang w:val="sr-Latn-RS"/>
        </w:rPr>
        <w:t>10</w:t>
      </w:r>
      <w:r w:rsidRPr="00574B4D">
        <w:rPr>
          <w:rFonts w:ascii="Arial" w:hAnsi="Arial" w:cs="Arial"/>
          <w:sz w:val="22"/>
          <w:lang w:val="uz-Cyrl-UZ"/>
        </w:rPr>
        <w:t xml:space="preserve"> uslovn</w:t>
      </w:r>
      <w:r w:rsidRPr="00574B4D">
        <w:rPr>
          <w:rFonts w:ascii="Arial" w:hAnsi="Arial" w:cs="Arial"/>
          <w:sz w:val="22"/>
          <w:lang w:val="sr-Latn-RS"/>
        </w:rPr>
        <w:t>a</w:t>
      </w:r>
      <w:r w:rsidRPr="00574B4D">
        <w:rPr>
          <w:rFonts w:ascii="Arial" w:hAnsi="Arial" w:cs="Arial"/>
          <w:sz w:val="22"/>
          <w:lang w:val="uz-Cyrl-UZ"/>
        </w:rPr>
        <w:t xml:space="preserve"> grla (</w:t>
      </w:r>
      <w:r w:rsidRPr="00574B4D">
        <w:rPr>
          <w:rFonts w:ascii="Arial" w:hAnsi="Arial" w:cs="Arial"/>
          <w:sz w:val="22"/>
          <w:lang w:val="sr-Latn-RS"/>
        </w:rPr>
        <w:t>10</w:t>
      </w:r>
      <w:r w:rsidRPr="00574B4D">
        <w:rPr>
          <w:rFonts w:ascii="Arial" w:hAnsi="Arial" w:cs="Arial"/>
          <w:sz w:val="22"/>
          <w:lang w:val="uz-Cyrl-UZ"/>
        </w:rPr>
        <w:t xml:space="preserve"> krava/bikova</w:t>
      </w:r>
      <w:r w:rsidRPr="00574B4D">
        <w:rPr>
          <w:rFonts w:ascii="Arial" w:hAnsi="Arial" w:cs="Arial"/>
          <w:sz w:val="22"/>
          <w:lang w:val="sr-Latn-RS"/>
        </w:rPr>
        <w:t xml:space="preserve"> ili</w:t>
      </w:r>
      <w:r w:rsidRPr="00574B4D">
        <w:rPr>
          <w:rFonts w:ascii="Arial" w:hAnsi="Arial" w:cs="Arial"/>
          <w:sz w:val="22"/>
          <w:lang w:val="uz-Cyrl-UZ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>20</w:t>
      </w:r>
      <w:r w:rsidRPr="00574B4D">
        <w:rPr>
          <w:rFonts w:ascii="Arial" w:hAnsi="Arial" w:cs="Arial"/>
          <w:sz w:val="22"/>
          <w:lang w:val="uz-Cyrl-UZ"/>
        </w:rPr>
        <w:t xml:space="preserve"> junica) registrovanih u Registru za identifikaciju i obilježavanje životinja</w:t>
      </w:r>
      <w:r w:rsidRPr="00574B4D">
        <w:rPr>
          <w:rFonts w:ascii="Arial" w:hAnsi="Arial" w:cs="Arial"/>
          <w:sz w:val="22"/>
          <w:lang w:val="sr-Latn-RS"/>
        </w:rPr>
        <w:t xml:space="preserve"> i Registru poljoprivrednih gazdinstava, a nad kojim s</w:t>
      </w:r>
      <w:r w:rsidR="00904BD1">
        <w:rPr>
          <w:rFonts w:ascii="Arial" w:hAnsi="Arial" w:cs="Arial"/>
          <w:sz w:val="22"/>
          <w:lang w:val="sr-Latn-RS"/>
        </w:rPr>
        <w:t>u</w:t>
      </w:r>
      <w:r w:rsidRPr="00574B4D">
        <w:rPr>
          <w:rFonts w:ascii="Arial" w:hAnsi="Arial" w:cs="Arial"/>
          <w:sz w:val="22"/>
          <w:lang w:val="sr-Latn-RS"/>
        </w:rPr>
        <w:t xml:space="preserve"> sprovedene mjere po Programu obaveznih mjera zdravstvene zaštite</w:t>
      </w:r>
      <w:r w:rsidRPr="00574B4D">
        <w:rPr>
          <w:rFonts w:ascii="Arial" w:hAnsi="Arial" w:cs="Arial"/>
          <w:sz w:val="22"/>
          <w:lang w:val="uz-Cyrl-UZ"/>
        </w:rPr>
        <w:t>;</w:t>
      </w:r>
    </w:p>
    <w:p w14:paraId="53B4ADF6" w14:textId="77777777" w:rsidR="00FB2DCC" w:rsidRPr="004E43F7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4E43F7">
        <w:rPr>
          <w:rFonts w:eastAsia="Calibri"/>
          <w:color w:val="auto"/>
          <w:sz w:val="22"/>
          <w:szCs w:val="22"/>
          <w:lang w:val="it-IT"/>
        </w:rPr>
        <w:t>Podnosila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>c zahtjeva mora da poštuje preporuke Kodeksa dobre poljoprivredne prakse koje se odnose na objekte za držanje stoke;</w:t>
      </w:r>
    </w:p>
    <w:p w14:paraId="55829081" w14:textId="00185A7E" w:rsidR="00FB2DCC" w:rsidRPr="00BF0910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4E43F7">
        <w:rPr>
          <w:rFonts w:eastAsia="Calibri"/>
          <w:color w:val="auto"/>
          <w:sz w:val="22"/>
          <w:szCs w:val="22"/>
          <w:lang w:val="it-IT"/>
        </w:rPr>
        <w:t>Predmet podrške mogu biti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 investicije </w:t>
      </w:r>
      <w:r w:rsidR="00E27744">
        <w:rPr>
          <w:rFonts w:eastAsia="Calibri"/>
          <w:color w:val="auto"/>
          <w:sz w:val="22"/>
          <w:szCs w:val="22"/>
          <w:lang w:val="it-IT"/>
        </w:rPr>
        <w:t xml:space="preserve">koje su 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u skladu sa trenutnim kapacitetom proizvodnje na </w:t>
      </w:r>
      <w:r w:rsidR="0076660C">
        <w:rPr>
          <w:rFonts w:eastAsia="Calibri"/>
          <w:color w:val="auto"/>
          <w:sz w:val="22"/>
          <w:szCs w:val="22"/>
          <w:lang w:val="it-IT"/>
        </w:rPr>
        <w:t xml:space="preserve">poljoprivrednom 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gazdinstvu, uz eventualno uvećanje od maksimalno </w:t>
      </w:r>
      <w:r w:rsidR="003F4A0A">
        <w:rPr>
          <w:rFonts w:eastAsia="Calibri"/>
          <w:color w:val="auto"/>
          <w:sz w:val="22"/>
          <w:szCs w:val="22"/>
          <w:lang w:val="it-IT"/>
        </w:rPr>
        <w:t>2</w:t>
      </w:r>
      <w:r w:rsidR="003F4A0A" w:rsidRPr="004E43F7">
        <w:rPr>
          <w:rFonts w:eastAsia="Calibri"/>
          <w:color w:val="auto"/>
          <w:sz w:val="22"/>
          <w:szCs w:val="22"/>
          <w:lang w:val="it-IT"/>
        </w:rPr>
        <w:t>0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>%;</w:t>
      </w:r>
    </w:p>
    <w:p w14:paraId="0CEE9269" w14:textId="214B138B" w:rsidR="003F4A0A" w:rsidRPr="004E43F7" w:rsidRDefault="003F4A0A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>
        <w:rPr>
          <w:rFonts w:eastAsia="Calibri"/>
          <w:color w:val="auto"/>
          <w:sz w:val="22"/>
          <w:szCs w:val="22"/>
          <w:lang w:val="it-IT"/>
        </w:rPr>
        <w:t xml:space="preserve">Korisnici </w:t>
      </w:r>
      <w:r w:rsidR="0076660C">
        <w:rPr>
          <w:rFonts w:eastAsia="Calibri"/>
          <w:color w:val="auto"/>
          <w:sz w:val="22"/>
          <w:szCs w:val="22"/>
          <w:lang w:val="it-IT"/>
        </w:rPr>
        <w:t xml:space="preserve">sredstava podrške </w:t>
      </w:r>
      <w:r>
        <w:rPr>
          <w:rFonts w:eastAsia="Calibri"/>
          <w:color w:val="auto"/>
          <w:sz w:val="22"/>
          <w:szCs w:val="22"/>
          <w:lang w:val="it-IT"/>
        </w:rPr>
        <w:t>koji su ostvarili pravo na podršku po ovom Javnom pozivu protekl</w:t>
      </w:r>
      <w:r w:rsidR="00242AD9">
        <w:rPr>
          <w:rFonts w:eastAsia="Calibri"/>
          <w:color w:val="auto"/>
          <w:sz w:val="22"/>
          <w:szCs w:val="22"/>
          <w:lang w:val="it-IT"/>
        </w:rPr>
        <w:t>ih</w:t>
      </w:r>
      <w:r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242AD9">
        <w:rPr>
          <w:rFonts w:eastAsia="Calibri"/>
          <w:color w:val="auto"/>
          <w:sz w:val="22"/>
          <w:szCs w:val="22"/>
          <w:lang w:val="it-IT"/>
        </w:rPr>
        <w:t>godina</w:t>
      </w:r>
      <w:r w:rsidR="002113B8">
        <w:rPr>
          <w:rFonts w:eastAsia="Calibri"/>
          <w:color w:val="auto"/>
          <w:sz w:val="22"/>
          <w:szCs w:val="22"/>
          <w:lang w:val="it-IT"/>
        </w:rPr>
        <w:t>, za isti tip investicije</w:t>
      </w:r>
      <w:r w:rsidR="00FC0BC6"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2113B8">
        <w:rPr>
          <w:rFonts w:eastAsia="Calibri"/>
          <w:color w:val="auto"/>
          <w:sz w:val="22"/>
          <w:szCs w:val="22"/>
          <w:lang w:val="it-IT"/>
        </w:rPr>
        <w:t xml:space="preserve">ne mogu ostvariti podršku </w:t>
      </w:r>
      <w:r w:rsidR="0007480F">
        <w:rPr>
          <w:rFonts w:eastAsia="Calibri"/>
          <w:color w:val="auto"/>
          <w:sz w:val="22"/>
          <w:szCs w:val="22"/>
          <w:lang w:val="it-IT"/>
        </w:rPr>
        <w:t>2021</w:t>
      </w:r>
      <w:r w:rsidR="00D9356E">
        <w:rPr>
          <w:rFonts w:eastAsia="Calibri"/>
          <w:color w:val="auto"/>
          <w:sz w:val="22"/>
          <w:szCs w:val="22"/>
          <w:lang w:val="it-IT"/>
        </w:rPr>
        <w:t xml:space="preserve">. </w:t>
      </w:r>
      <w:r w:rsidR="002113B8">
        <w:rPr>
          <w:rFonts w:eastAsia="Calibri"/>
          <w:color w:val="auto"/>
          <w:sz w:val="22"/>
          <w:szCs w:val="22"/>
          <w:lang w:val="it-IT"/>
        </w:rPr>
        <w:t>godine;</w:t>
      </w:r>
    </w:p>
    <w:p w14:paraId="37738F0D" w14:textId="25861370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Korisnik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sredstava 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karte).</w:t>
      </w:r>
    </w:p>
    <w:p w14:paraId="03C16DB3" w14:textId="77777777" w:rsidR="00DE39B5" w:rsidRPr="004E43F7" w:rsidRDefault="00DE39B5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2E9A2E0A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4E43F7">
        <w:rPr>
          <w:rFonts w:ascii="Arial" w:hAnsi="Arial" w:cs="Arial"/>
          <w:b/>
          <w:sz w:val="22"/>
          <w:lang w:val="it-IT"/>
        </w:rPr>
        <w:t>VISINA PODRŠKE</w:t>
      </w:r>
    </w:p>
    <w:p w14:paraId="6BE51072" w14:textId="77777777" w:rsidR="00FB2DCC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shd w:val="clear" w:color="auto" w:fill="FFFFFF"/>
          <w:lang w:val="sr-Latn-RS"/>
        </w:rPr>
        <w:t>Maksimalno prihvatljiva investicija iznosi</w:t>
      </w:r>
      <w:r w:rsidR="0022329D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931364" w:rsidRPr="004E43F7">
        <w:rPr>
          <w:rFonts w:ascii="Arial" w:hAnsi="Arial" w:cs="Arial"/>
          <w:sz w:val="22"/>
          <w:shd w:val="clear" w:color="auto" w:fill="FFFFFF"/>
          <w:lang w:val="sr-Latn-RS"/>
        </w:rPr>
        <w:t>3</w:t>
      </w:r>
      <w:r w:rsidRPr="004E43F7">
        <w:rPr>
          <w:rFonts w:ascii="Arial" w:hAnsi="Arial" w:cs="Arial"/>
          <w:sz w:val="22"/>
          <w:shd w:val="clear" w:color="auto" w:fill="FFFFFF"/>
          <w:lang w:val="sr-Latn-RS"/>
        </w:rPr>
        <w:t>.000</w:t>
      </w:r>
      <w:r w:rsidRPr="004E43F7">
        <w:rPr>
          <w:rFonts w:ascii="Arial" w:hAnsi="Arial" w:cs="Arial"/>
          <w:sz w:val="22"/>
          <w:lang w:val="sr-Latn-RS"/>
        </w:rPr>
        <w:t xml:space="preserve">€ uz budžetsku podršku do </w:t>
      </w:r>
      <w:r w:rsidR="00931364" w:rsidRPr="004E43F7">
        <w:rPr>
          <w:rFonts w:ascii="Arial" w:hAnsi="Arial" w:cs="Arial"/>
          <w:sz w:val="22"/>
          <w:lang w:val="sr-Latn-RS"/>
        </w:rPr>
        <w:t>5</w:t>
      </w:r>
      <w:r w:rsidRPr="004E43F7">
        <w:rPr>
          <w:rFonts w:ascii="Arial" w:hAnsi="Arial" w:cs="Arial"/>
          <w:sz w:val="22"/>
          <w:lang w:val="sr-Latn-RS"/>
        </w:rPr>
        <w:t>0% vrijednosti prihvatljive investicije</w:t>
      </w:r>
      <w:r w:rsidR="00602C45" w:rsidRPr="004E43F7">
        <w:rPr>
          <w:rFonts w:ascii="Arial" w:hAnsi="Arial" w:cs="Arial"/>
          <w:sz w:val="22"/>
          <w:lang w:val="sr-Latn-RS"/>
        </w:rPr>
        <w:t>.</w:t>
      </w:r>
    </w:p>
    <w:p w14:paraId="706103FA" w14:textId="77777777" w:rsidR="004C4159" w:rsidRPr="00D60A04" w:rsidRDefault="004C4159" w:rsidP="004C4159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D</w:t>
      </w:r>
      <w:r w:rsidRPr="00D60A04">
        <w:rPr>
          <w:rFonts w:ascii="Arial" w:hAnsi="Arial" w:cs="Arial"/>
          <w:sz w:val="22"/>
          <w:lang w:val="sr-Latn-RS"/>
        </w:rPr>
        <w:t xml:space="preserve">odatnih 10%, odnosno ukupno 60% podrške od iznosa prihvatljive investicije mogu ostvariti oni podnosioci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</w:t>
      </w:r>
      <w:r>
        <w:rPr>
          <w:rFonts w:ascii="Arial" w:hAnsi="Arial" w:cs="Arial"/>
          <w:sz w:val="22"/>
          <w:lang w:val="sr-Latn-RS"/>
        </w:rPr>
        <w:t>odobravanje projekta</w:t>
      </w:r>
      <w:r w:rsidRPr="00D60A04">
        <w:rPr>
          <w:rFonts w:ascii="Arial" w:hAnsi="Arial" w:cs="Arial"/>
          <w:sz w:val="22"/>
          <w:lang w:val="sr-Latn-RS"/>
        </w:rPr>
        <w:t>, izmirili doprinose u skladu sa zakonom, dospjele do 30. juna 2020. godine, po osnovu upisa u ovaj registar.</w:t>
      </w:r>
    </w:p>
    <w:p w14:paraId="2AF46888" w14:textId="77777777" w:rsidR="00FC212B" w:rsidRDefault="00FC212B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Minimalna prihvatljiva investicija iznosi 500€.</w:t>
      </w:r>
    </w:p>
    <w:p w14:paraId="27A0F92C" w14:textId="77777777" w:rsidR="00FB2DCC" w:rsidRPr="004E43F7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  <w:lang w:val="it-IT"/>
        </w:rPr>
      </w:pPr>
    </w:p>
    <w:p w14:paraId="6583DA15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  <w:r w:rsidRPr="004E43F7">
        <w:rPr>
          <w:rFonts w:ascii="Arial" w:hAnsi="Arial" w:cs="Arial"/>
          <w:b/>
          <w:sz w:val="22"/>
          <w:lang w:val="it-IT"/>
        </w:rPr>
        <w:t xml:space="preserve">Podrška se realizuje na kraju investicije u vidu refundacije uloženih sredstava, a nakon administrativne i kontrole na </w:t>
      </w:r>
      <w:r w:rsidR="005A5116">
        <w:rPr>
          <w:rFonts w:ascii="Arial" w:hAnsi="Arial" w:cs="Arial"/>
          <w:b/>
          <w:sz w:val="22"/>
          <w:lang w:val="it-IT"/>
        </w:rPr>
        <w:t>terenu</w:t>
      </w:r>
      <w:r w:rsidRPr="004E43F7">
        <w:rPr>
          <w:rFonts w:ascii="Arial" w:hAnsi="Arial" w:cs="Arial"/>
          <w:b/>
          <w:sz w:val="22"/>
          <w:lang w:val="it-IT"/>
        </w:rPr>
        <w:t xml:space="preserve">. </w:t>
      </w:r>
    </w:p>
    <w:p w14:paraId="0E525450" w14:textId="77777777" w:rsidR="00FB2DCC" w:rsidRPr="004E43F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</w:p>
    <w:p w14:paraId="07793E22" w14:textId="77777777" w:rsidR="00FB2DCC" w:rsidRPr="004E43F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NEPRIHVATLJIVI TROŠKOVI</w:t>
      </w:r>
    </w:p>
    <w:p w14:paraId="51515340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Troškovi uvoza i slične dažbine; </w:t>
      </w:r>
    </w:p>
    <w:p w14:paraId="37F3A13B" w14:textId="77777777" w:rsidR="00FB2DCC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</w:p>
    <w:p w14:paraId="187D2C41" w14:textId="77777777" w:rsidR="007B0F4E" w:rsidRPr="004E43F7" w:rsidRDefault="007B0F4E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RS"/>
        </w:rPr>
        <w:t>Troškovi montiranja opreme;</w:t>
      </w:r>
    </w:p>
    <w:p w14:paraId="15176899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obrtnih sredstava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3E1464CA" w14:textId="77777777" w:rsidR="00FB2DCC" w:rsidRPr="004E43F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Kupovina ili uzimanje u zakup zemljišta i objekata;</w:t>
      </w:r>
    </w:p>
    <w:p w14:paraId="2F6B5D7E" w14:textId="77777777" w:rsidR="00FB2DCC" w:rsidRPr="004E43F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Bankovni troškovi, troškovi garancija i ostali slični troškovi;</w:t>
      </w:r>
    </w:p>
    <w:p w14:paraId="44EE88E2" w14:textId="77777777" w:rsidR="00FB2DCC" w:rsidRPr="004E43F7" w:rsidRDefault="00602C45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RS"/>
        </w:rPr>
        <w:t>Nabavka polovne opreme;</w:t>
      </w:r>
    </w:p>
    <w:p w14:paraId="0E062557" w14:textId="77777777" w:rsidR="00FB2DCC" w:rsidRPr="00BF091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CS"/>
        </w:rPr>
        <w:t xml:space="preserve">Troškovi nastali prije dodjele Rješenja o </w:t>
      </w:r>
      <w:r w:rsidR="001A409E" w:rsidRPr="004E43F7">
        <w:rPr>
          <w:rFonts w:ascii="Arial" w:hAnsi="Arial" w:cs="Arial"/>
          <w:sz w:val="22"/>
          <w:lang w:val="sr-Latn-CS"/>
        </w:rPr>
        <w:t>o</w:t>
      </w:r>
      <w:r w:rsidRPr="004E43F7">
        <w:rPr>
          <w:rFonts w:ascii="Arial" w:hAnsi="Arial" w:cs="Arial"/>
          <w:sz w:val="22"/>
          <w:lang w:val="sr-Latn-CS"/>
        </w:rPr>
        <w:t>dobrenju podrške;</w:t>
      </w:r>
    </w:p>
    <w:p w14:paraId="1CD328EA" w14:textId="791AE8F9" w:rsidR="00C07D56" w:rsidRPr="004E43F7" w:rsidRDefault="00C07D56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sr-Latn-CS"/>
        </w:rPr>
        <w:t xml:space="preserve">Troškovi nastali nakon </w:t>
      </w:r>
      <w:r w:rsidR="00583742" w:rsidRPr="00583742">
        <w:rPr>
          <w:rFonts w:ascii="Arial" w:hAnsi="Arial" w:cs="Arial"/>
          <w:sz w:val="22"/>
          <w:lang w:val="sr-Latn-CS"/>
        </w:rPr>
        <w:t>30</w:t>
      </w:r>
      <w:r w:rsidRPr="00583742">
        <w:rPr>
          <w:rFonts w:ascii="Arial" w:hAnsi="Arial" w:cs="Arial"/>
          <w:sz w:val="22"/>
          <w:lang w:val="sr-Latn-CS"/>
        </w:rPr>
        <w:t>.</w:t>
      </w:r>
      <w:r w:rsidR="0071227A" w:rsidRPr="00583742">
        <w:rPr>
          <w:rFonts w:ascii="Arial" w:hAnsi="Arial" w:cs="Arial"/>
          <w:sz w:val="22"/>
          <w:lang w:val="sr-Latn-CS"/>
        </w:rPr>
        <w:t>09</w:t>
      </w:r>
      <w:r>
        <w:rPr>
          <w:rFonts w:ascii="Arial" w:hAnsi="Arial" w:cs="Arial"/>
          <w:sz w:val="22"/>
          <w:lang w:val="sr-Latn-CS"/>
        </w:rPr>
        <w:t>.</w:t>
      </w:r>
      <w:r w:rsidR="00A67761">
        <w:rPr>
          <w:rFonts w:ascii="Arial" w:hAnsi="Arial" w:cs="Arial"/>
          <w:sz w:val="22"/>
          <w:lang w:val="sr-Latn-CS"/>
        </w:rPr>
        <w:t>2021</w:t>
      </w:r>
      <w:r>
        <w:rPr>
          <w:rFonts w:ascii="Arial" w:hAnsi="Arial" w:cs="Arial"/>
          <w:sz w:val="22"/>
          <w:lang w:val="sr-Latn-CS"/>
        </w:rPr>
        <w:t>. godin</w:t>
      </w:r>
      <w:r w:rsidR="0050286F">
        <w:rPr>
          <w:rFonts w:ascii="Arial" w:hAnsi="Arial" w:cs="Arial"/>
          <w:sz w:val="22"/>
          <w:lang w:val="sr-Latn-CS"/>
        </w:rPr>
        <w:t>e</w:t>
      </w:r>
      <w:r>
        <w:rPr>
          <w:rFonts w:ascii="Arial" w:hAnsi="Arial" w:cs="Arial"/>
          <w:sz w:val="22"/>
          <w:lang w:val="sr-Latn-CS"/>
        </w:rPr>
        <w:t>;</w:t>
      </w:r>
    </w:p>
    <w:p w14:paraId="6BD55639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7259B1E7" w14:textId="77777777" w:rsidR="00FB2DCC" w:rsidRPr="004E43F7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  <w:lang w:val="uz-Cyrl-UZ"/>
        </w:rPr>
      </w:pPr>
    </w:p>
    <w:p w14:paraId="760AEC04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NAPOMENE</w:t>
      </w:r>
    </w:p>
    <w:p w14:paraId="1C0D5476" w14:textId="744B7235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Podnosilac zahtjeva odgovara za tačnost podataka i dokumentacije za ostvarivanje prava na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sredsva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podršk</w:t>
      </w:r>
      <w:r w:rsidR="0076660C">
        <w:rPr>
          <w:rFonts w:eastAsiaTheme="minorHAnsi"/>
          <w:color w:val="auto"/>
          <w:sz w:val="22"/>
          <w:szCs w:val="22"/>
          <w:lang w:val="hr-HR"/>
        </w:rPr>
        <w:t>e</w:t>
      </w:r>
      <w:r w:rsidR="0050286F">
        <w:rPr>
          <w:rFonts w:eastAsiaTheme="minorHAnsi"/>
          <w:color w:val="auto"/>
          <w:sz w:val="22"/>
          <w:szCs w:val="22"/>
          <w:lang w:val="sr-Latn-RS"/>
        </w:rPr>
        <w:t>. U slučaju nepoklapanja podataka iz dokumentacije sa stanjem</w:t>
      </w:r>
      <w:r w:rsidR="00820051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50286F">
        <w:rPr>
          <w:rFonts w:eastAsiaTheme="minorHAnsi"/>
          <w:color w:val="auto"/>
          <w:sz w:val="22"/>
          <w:szCs w:val="22"/>
          <w:lang w:val="sr-Latn-RS"/>
        </w:rPr>
        <w:t xml:space="preserve">na terenu zahtjev </w:t>
      </w:r>
      <w:r w:rsidR="00C66566">
        <w:rPr>
          <w:rFonts w:eastAsiaTheme="minorHAnsi"/>
          <w:color w:val="auto"/>
          <w:sz w:val="22"/>
          <w:szCs w:val="22"/>
          <w:lang w:val="sr-Latn-RS"/>
        </w:rPr>
        <w:t>za odobrenje projekta/isplatu će biti odbijen kao neosnovan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466DE1D9" w14:textId="0D69505F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Ministarstvo poljoprivrede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, šumarstva i vodoprivrede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zadržava pravo provjere osnovanosti prikazanih troškova;</w:t>
      </w:r>
    </w:p>
    <w:p w14:paraId="007E1768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Dokumentacija koja se podnosi uz Zahtjev za </w:t>
      </w:r>
      <w:r w:rsidR="00D11D0D">
        <w:rPr>
          <w:rFonts w:eastAsiaTheme="minorHAnsi"/>
          <w:color w:val="auto"/>
          <w:sz w:val="22"/>
          <w:szCs w:val="22"/>
          <w:lang w:val="sr-Latn-RS"/>
        </w:rPr>
        <w:t>odobravanje projekta</w:t>
      </w:r>
      <w:r w:rsidR="00D11D0D" w:rsidRPr="004E43F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ne smije biti starija od 6 mjeseci;</w:t>
      </w:r>
    </w:p>
    <w:p w14:paraId="00548E88" w14:textId="77777777" w:rsidR="00FB2DCC" w:rsidRPr="004E43F7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4E43F7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4E43F7">
        <w:rPr>
          <w:rFonts w:ascii="Arial" w:hAnsi="Arial" w:cs="Arial"/>
          <w:sz w:val="22"/>
        </w:rPr>
        <w:t xml:space="preserve"> i kriterijuma propisanih</w:t>
      </w:r>
      <w:r w:rsidRPr="004E43F7">
        <w:rPr>
          <w:rFonts w:ascii="Arial" w:hAnsi="Arial" w:cs="Arial"/>
          <w:sz w:val="22"/>
        </w:rPr>
        <w:t xml:space="preserve"> </w:t>
      </w:r>
      <w:r w:rsidR="001A409E" w:rsidRPr="004E43F7">
        <w:rPr>
          <w:rFonts w:ascii="Arial" w:hAnsi="Arial" w:cs="Arial"/>
          <w:sz w:val="22"/>
        </w:rPr>
        <w:t>ovim</w:t>
      </w:r>
      <w:r w:rsidRPr="004E43F7">
        <w:rPr>
          <w:rFonts w:ascii="Arial" w:hAnsi="Arial" w:cs="Arial"/>
          <w:sz w:val="22"/>
        </w:rPr>
        <w:t xml:space="preserve"> Javn</w:t>
      </w:r>
      <w:r w:rsidR="001A409E" w:rsidRPr="004E43F7">
        <w:rPr>
          <w:rFonts w:ascii="Arial" w:hAnsi="Arial" w:cs="Arial"/>
          <w:sz w:val="22"/>
        </w:rPr>
        <w:t>im pozivom</w:t>
      </w:r>
      <w:r w:rsidRPr="004E43F7">
        <w:rPr>
          <w:rFonts w:ascii="Arial" w:hAnsi="Arial" w:cs="Arial"/>
          <w:sz w:val="22"/>
        </w:rPr>
        <w:t>;</w:t>
      </w:r>
    </w:p>
    <w:p w14:paraId="46ECAF27" w14:textId="77777777" w:rsidR="00FB2DCC" w:rsidRPr="00C67C2C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it-IT"/>
        </w:rPr>
        <w:t xml:space="preserve">Podržava se nabavka isključivo </w:t>
      </w:r>
      <w:r w:rsidR="004B3481" w:rsidRPr="004E43F7">
        <w:rPr>
          <w:rFonts w:ascii="Arial" w:hAnsi="Arial" w:cs="Arial"/>
          <w:sz w:val="22"/>
          <w:lang w:val="it-IT"/>
        </w:rPr>
        <w:t>nove</w:t>
      </w:r>
      <w:r w:rsidRPr="004E43F7">
        <w:rPr>
          <w:rFonts w:ascii="Arial" w:hAnsi="Arial" w:cs="Arial"/>
          <w:sz w:val="22"/>
          <w:lang w:val="it-IT"/>
        </w:rPr>
        <w:t xml:space="preserve"> opreme;</w:t>
      </w:r>
    </w:p>
    <w:p w14:paraId="010855E8" w14:textId="1C3CFC65" w:rsidR="00C67C2C" w:rsidRPr="00B564BA" w:rsidRDefault="00C67C2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it-IT"/>
        </w:rPr>
        <w:t xml:space="preserve">Oprema je prihvatljiva za podršku ukoliko je </w:t>
      </w:r>
      <w:r w:rsidRPr="00BF0910">
        <w:rPr>
          <w:rFonts w:ascii="Arial" w:hAnsi="Arial" w:cs="Arial"/>
          <w:b/>
          <w:sz w:val="22"/>
          <w:lang w:val="it-IT"/>
        </w:rPr>
        <w:t xml:space="preserve">instalirana na </w:t>
      </w:r>
      <w:r w:rsidR="0076660C">
        <w:rPr>
          <w:rFonts w:ascii="Arial" w:hAnsi="Arial" w:cs="Arial"/>
          <w:b/>
          <w:sz w:val="22"/>
          <w:lang w:val="it-IT"/>
        </w:rPr>
        <w:t xml:space="preserve">poljoprivrednom </w:t>
      </w:r>
      <w:r w:rsidRPr="00BF0910">
        <w:rPr>
          <w:rFonts w:ascii="Arial" w:hAnsi="Arial" w:cs="Arial"/>
          <w:b/>
          <w:sz w:val="22"/>
          <w:lang w:val="it-IT"/>
        </w:rPr>
        <w:t>gazdinstvu korisnika</w:t>
      </w:r>
      <w:r w:rsidR="00D11D0D">
        <w:rPr>
          <w:rFonts w:ascii="Arial" w:hAnsi="Arial" w:cs="Arial"/>
          <w:b/>
          <w:sz w:val="22"/>
          <w:lang w:val="it-IT"/>
        </w:rPr>
        <w:t xml:space="preserve">, </w:t>
      </w:r>
      <w:r w:rsidR="007400C6">
        <w:rPr>
          <w:rFonts w:ascii="Arial" w:hAnsi="Arial" w:cs="Arial"/>
          <w:sz w:val="22"/>
          <w:lang w:val="it-IT"/>
        </w:rPr>
        <w:t>najkasnije do</w:t>
      </w:r>
      <w:r w:rsidR="00D11D0D" w:rsidRPr="00BF0910">
        <w:rPr>
          <w:rFonts w:ascii="Arial" w:hAnsi="Arial" w:cs="Arial"/>
          <w:sz w:val="22"/>
          <w:lang w:val="it-IT"/>
        </w:rPr>
        <w:t xml:space="preserve"> trenutk</w:t>
      </w:r>
      <w:r w:rsidR="007400C6">
        <w:rPr>
          <w:rFonts w:ascii="Arial" w:hAnsi="Arial" w:cs="Arial"/>
          <w:sz w:val="22"/>
          <w:lang w:val="it-IT"/>
        </w:rPr>
        <w:t>a</w:t>
      </w:r>
      <w:r w:rsidR="00D11D0D" w:rsidRPr="00BF0910">
        <w:rPr>
          <w:rFonts w:ascii="Arial" w:hAnsi="Arial" w:cs="Arial"/>
          <w:sz w:val="22"/>
          <w:lang w:val="it-IT"/>
        </w:rPr>
        <w:t xml:space="preserve"> terenske kontrole</w:t>
      </w:r>
      <w:r w:rsidR="00D11D0D">
        <w:rPr>
          <w:rFonts w:ascii="Arial" w:hAnsi="Arial" w:cs="Arial"/>
          <w:sz w:val="22"/>
          <w:lang w:val="it-IT"/>
        </w:rPr>
        <w:t xml:space="preserve"> po </w:t>
      </w:r>
      <w:r w:rsidR="00E82DBA">
        <w:rPr>
          <w:rFonts w:ascii="Arial" w:hAnsi="Arial" w:cs="Arial"/>
          <w:sz w:val="22"/>
          <w:lang w:val="it-IT"/>
        </w:rPr>
        <w:t>Zahtjev</w:t>
      </w:r>
      <w:r w:rsidR="0076660C">
        <w:rPr>
          <w:rFonts w:ascii="Arial" w:hAnsi="Arial" w:cs="Arial"/>
          <w:sz w:val="22"/>
          <w:lang w:val="it-IT"/>
        </w:rPr>
        <w:t>u</w:t>
      </w:r>
      <w:r w:rsidR="00E82DBA">
        <w:rPr>
          <w:rFonts w:ascii="Arial" w:hAnsi="Arial" w:cs="Arial"/>
          <w:sz w:val="22"/>
          <w:lang w:val="it-IT"/>
        </w:rPr>
        <w:t xml:space="preserve"> za isplatu</w:t>
      </w:r>
      <w:r>
        <w:rPr>
          <w:rFonts w:ascii="Arial" w:hAnsi="Arial" w:cs="Arial"/>
          <w:sz w:val="22"/>
          <w:lang w:val="it-IT"/>
        </w:rPr>
        <w:t>;</w:t>
      </w:r>
    </w:p>
    <w:p w14:paraId="37D44E1E" w14:textId="1C60297F" w:rsidR="00B564BA" w:rsidRPr="004E43F7" w:rsidRDefault="00B564BA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it-IT"/>
        </w:rPr>
        <w:t xml:space="preserve">Moguće je izvršiti nabavku samo jednog boksa za orezivanje papaka po </w:t>
      </w:r>
      <w:r w:rsidR="0076660C">
        <w:rPr>
          <w:rFonts w:ascii="Arial" w:hAnsi="Arial" w:cs="Arial"/>
          <w:sz w:val="22"/>
          <w:lang w:val="it-IT"/>
        </w:rPr>
        <w:t xml:space="preserve">poljoprivrednom </w:t>
      </w:r>
      <w:r>
        <w:rPr>
          <w:rFonts w:ascii="Arial" w:hAnsi="Arial" w:cs="Arial"/>
          <w:sz w:val="22"/>
          <w:lang w:val="it-IT"/>
        </w:rPr>
        <w:t>gazdinstvu;</w:t>
      </w:r>
    </w:p>
    <w:p w14:paraId="66C5AE83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Investicija mora biti u skladu sa Kod</w:t>
      </w:r>
      <w:r w:rsidR="003B155C" w:rsidRPr="004E43F7">
        <w:rPr>
          <w:rFonts w:eastAsiaTheme="minorHAnsi"/>
          <w:color w:val="auto"/>
          <w:sz w:val="22"/>
          <w:szCs w:val="22"/>
          <w:lang w:val="sr-Latn-RS"/>
        </w:rPr>
        <w:t>eks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om dobre poljoprivredne prakse;</w:t>
      </w:r>
    </w:p>
    <w:p w14:paraId="48C4C62F" w14:textId="77777777" w:rsidR="00C07D56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Podrška se može ostvariti uz priložen dokaz da je kupljena roba, oprema ili usluga</w:t>
      </w:r>
      <w:r w:rsidR="00B346D7" w:rsidRPr="004E43F7">
        <w:rPr>
          <w:rFonts w:eastAsiaTheme="minorHAnsi"/>
          <w:color w:val="auto"/>
          <w:sz w:val="22"/>
          <w:szCs w:val="22"/>
          <w:lang w:val="hr-HR"/>
        </w:rPr>
        <w:t xml:space="preserve"> realizovana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– plaćena i to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isključivo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: </w:t>
      </w:r>
    </w:p>
    <w:p w14:paraId="3FF3D6CF" w14:textId="65FFE194" w:rsidR="00C07D56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za kupljenu </w:t>
      </w:r>
      <w:r w:rsidR="00992353" w:rsidRPr="000E1692">
        <w:rPr>
          <w:rFonts w:eastAsiaTheme="minorHAnsi"/>
          <w:color w:val="auto"/>
          <w:sz w:val="22"/>
          <w:szCs w:val="22"/>
          <w:lang w:val="sr-Latn-RS"/>
        </w:rPr>
        <w:t xml:space="preserve">robu,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opremu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992353" w:rsidRPr="000E1692">
        <w:rPr>
          <w:rFonts w:eastAsiaTheme="minorHAnsi"/>
          <w:color w:val="auto"/>
          <w:sz w:val="22"/>
          <w:szCs w:val="22"/>
          <w:lang w:val="sr-Latn-RS"/>
        </w:rPr>
        <w:t xml:space="preserve">ili uslugu 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</w:p>
    <w:p w14:paraId="0884A5F5" w14:textId="77777777" w:rsidR="00C07D56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 i ovjereni izvod iz banke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m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</w:t>
      </w:r>
      <w:r w:rsidR="00C55781" w:rsidRPr="000E1692">
        <w:rPr>
          <w:rFonts w:eastAsiaTheme="minorHAnsi"/>
          <w:color w:val="auto"/>
          <w:sz w:val="22"/>
          <w:szCs w:val="22"/>
          <w:lang w:val="uz-Cyrl-UZ"/>
        </w:rPr>
        <w:t>dobavljaču za nabavljenu opremu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; 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>i/ili</w:t>
      </w:r>
    </w:p>
    <w:p w14:paraId="63DF6AEA" w14:textId="77777777" w:rsidR="00FB2DCC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B346D7" w:rsidRPr="000E1692">
        <w:rPr>
          <w:rFonts w:eastAsiaTheme="minorHAnsi"/>
          <w:color w:val="auto"/>
          <w:sz w:val="22"/>
          <w:szCs w:val="22"/>
          <w:lang w:val="hr-HR"/>
        </w:rPr>
        <w:t xml:space="preserve"> i </w:t>
      </w:r>
      <w:r w:rsidR="00A82B00" w:rsidRPr="000E1692">
        <w:rPr>
          <w:rFonts w:eastAsiaTheme="minorHAnsi"/>
          <w:color w:val="auto"/>
          <w:sz w:val="22"/>
          <w:szCs w:val="22"/>
          <w:lang w:val="hr-HR"/>
        </w:rPr>
        <w:t>JCI-jedinstvena carinska isprava</w:t>
      </w:r>
      <w:r w:rsidR="00961165" w:rsidRPr="000E1692">
        <w:rPr>
          <w:rFonts w:eastAsiaTheme="minorHAnsi"/>
          <w:color w:val="auto"/>
          <w:sz w:val="22"/>
          <w:szCs w:val="22"/>
          <w:lang w:val="hr-HR"/>
        </w:rPr>
        <w:t xml:space="preserve"> u slučaju nabavke van Crne Gore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D1574B8" w14:textId="33548D12" w:rsidR="00EF2863" w:rsidRPr="004E43F7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4E43F7">
        <w:rPr>
          <w:rFonts w:ascii="Arial" w:hAnsi="Arial" w:cs="Arial"/>
          <w:b/>
          <w:sz w:val="22"/>
        </w:rPr>
        <w:t>Prihvatljivi su isključivo originalni dokazi o plaćanju (</w:t>
      </w:r>
      <w:r w:rsidR="00DF5D06" w:rsidRPr="004E43F7">
        <w:rPr>
          <w:rFonts w:ascii="Arial" w:hAnsi="Arial" w:cs="Arial"/>
          <w:b/>
          <w:sz w:val="22"/>
        </w:rPr>
        <w:t>uplatnice</w:t>
      </w:r>
      <w:r w:rsidR="00F54293">
        <w:rPr>
          <w:rFonts w:ascii="Arial" w:hAnsi="Arial" w:cs="Arial"/>
          <w:b/>
          <w:sz w:val="22"/>
        </w:rPr>
        <w:t xml:space="preserve"> i ovjereni izvod iz banke</w:t>
      </w:r>
      <w:r w:rsidRPr="004E43F7">
        <w:rPr>
          <w:rFonts w:ascii="Arial" w:hAnsi="Arial" w:cs="Arial"/>
          <w:b/>
          <w:sz w:val="22"/>
        </w:rPr>
        <w:t>)</w:t>
      </w:r>
      <w:r w:rsidRPr="004E43F7">
        <w:rPr>
          <w:rFonts w:ascii="Arial" w:hAnsi="Arial" w:cs="Arial"/>
          <w:sz w:val="22"/>
        </w:rPr>
        <w:t>;</w:t>
      </w:r>
    </w:p>
    <w:p w14:paraId="0B2B64EE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Nabavka svih vrsta roba može biti prihvatljiva za podršku samo ukoliko je dobavljač roba pravno lice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</w:t>
      </w:r>
      <w:r w:rsidR="009D2912" w:rsidRPr="004E43F7">
        <w:rPr>
          <w:rFonts w:eastAsiaTheme="minorHAnsi"/>
          <w:color w:val="auto"/>
          <w:sz w:val="22"/>
          <w:szCs w:val="22"/>
          <w:lang w:val="sr-Latn-RS"/>
        </w:rPr>
        <w:t xml:space="preserve"> tih 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djelatnosti</w:t>
      </w:r>
      <w:r w:rsidR="00C31E4E">
        <w:rPr>
          <w:rFonts w:eastAsiaTheme="minorHAnsi"/>
          <w:color w:val="auto"/>
          <w:sz w:val="22"/>
          <w:szCs w:val="22"/>
          <w:lang w:val="sr-Latn-RS"/>
        </w:rPr>
        <w:t xml:space="preserve"> u Centralnom Registru privrednih subjekata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ACBA6C6" w14:textId="6C1E102E" w:rsidR="00FB2DCC" w:rsidRPr="004E43F7" w:rsidRDefault="0076660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hr-HR"/>
        </w:rPr>
        <w:lastRenderedPageBreak/>
        <w:t xml:space="preserve">Podnosioci zahtjeva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se mogu prijaviti samo </w:t>
      </w:r>
      <w:r w:rsidR="00D370CA">
        <w:rPr>
          <w:rFonts w:eastAsiaTheme="minorHAnsi"/>
          <w:color w:val="auto"/>
          <w:sz w:val="22"/>
          <w:szCs w:val="22"/>
          <w:lang w:val="hr-HR"/>
        </w:rPr>
        <w:t xml:space="preserve">sa </w:t>
      </w:r>
      <w:r w:rsidR="00D370CA">
        <w:rPr>
          <w:rFonts w:eastAsiaTheme="minorHAnsi"/>
          <w:color w:val="auto"/>
          <w:sz w:val="22"/>
          <w:szCs w:val="22"/>
          <w:lang w:val="uz-Cyrl-UZ"/>
        </w:rPr>
        <w:t xml:space="preserve">jednim </w:t>
      </w:r>
      <w:r w:rsidR="0015003C">
        <w:rPr>
          <w:rFonts w:eastAsiaTheme="minorHAnsi"/>
          <w:color w:val="auto"/>
          <w:sz w:val="22"/>
          <w:szCs w:val="22"/>
          <w:lang w:val="hr-HR"/>
        </w:rPr>
        <w:t>zahtjevom</w:t>
      </w:r>
      <w:r w:rsidR="0076063C">
        <w:rPr>
          <w:rFonts w:eastAsiaTheme="minorHAnsi"/>
          <w:color w:val="auto"/>
          <w:sz w:val="22"/>
          <w:szCs w:val="22"/>
          <w:lang w:val="hr-HR"/>
        </w:rPr>
        <w:t xml:space="preserve"> po </w:t>
      </w:r>
      <w:r>
        <w:rPr>
          <w:rFonts w:eastAsiaTheme="minorHAnsi"/>
          <w:color w:val="auto"/>
          <w:sz w:val="22"/>
          <w:szCs w:val="22"/>
          <w:lang w:val="hr-HR"/>
        </w:rPr>
        <w:t xml:space="preserve">poljoprivrednom </w:t>
      </w:r>
      <w:r w:rsidR="0076063C">
        <w:rPr>
          <w:rFonts w:eastAsiaTheme="minorHAnsi"/>
          <w:color w:val="auto"/>
          <w:sz w:val="22"/>
          <w:szCs w:val="22"/>
          <w:lang w:val="hr-HR"/>
        </w:rPr>
        <w:t>gazdinstvu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 po ovom Javnom pozivu. Ukoliko se tokom </w:t>
      </w:r>
      <w:r w:rsidR="00FB2DCC" w:rsidRPr="004E43F7">
        <w:rPr>
          <w:rFonts w:eastAsiaTheme="minorHAnsi"/>
          <w:color w:val="auto"/>
          <w:sz w:val="22"/>
          <w:szCs w:val="22"/>
          <w:lang w:val="sr-Latn-RS"/>
        </w:rPr>
        <w:t>kontrole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gazdinstva prijavili </w:t>
      </w:r>
      <w:r w:rsidR="00F35AE8">
        <w:rPr>
          <w:rFonts w:eastAsiaTheme="minorHAnsi"/>
          <w:color w:val="auto"/>
          <w:sz w:val="22"/>
          <w:szCs w:val="22"/>
          <w:lang w:val="hr-HR"/>
        </w:rPr>
        <w:t>s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a 2 </w:t>
      </w:r>
      <w:r w:rsidR="00F35AE8">
        <w:rPr>
          <w:rFonts w:eastAsiaTheme="minorHAnsi"/>
          <w:color w:val="auto"/>
          <w:sz w:val="22"/>
          <w:szCs w:val="22"/>
          <w:lang w:val="hr-HR"/>
        </w:rPr>
        <w:t>zahtjev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a istovremeno, ob</w:t>
      </w:r>
      <w:r w:rsidR="00CD0442" w:rsidRPr="004E43F7">
        <w:rPr>
          <w:rFonts w:eastAsiaTheme="minorHAnsi"/>
          <w:color w:val="auto"/>
          <w:sz w:val="22"/>
          <w:szCs w:val="22"/>
          <w:lang w:val="uz-Cyrl-UZ"/>
        </w:rPr>
        <w:t>a projekta biće diskvalifikovan</w:t>
      </w:r>
      <w:r w:rsidR="003B155C" w:rsidRPr="004E43F7">
        <w:rPr>
          <w:rFonts w:eastAsiaTheme="minorHAnsi"/>
          <w:color w:val="auto"/>
          <w:sz w:val="22"/>
          <w:szCs w:val="22"/>
          <w:lang w:val="sr-Latn-RS"/>
        </w:rPr>
        <w:t>a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1C9C922" w14:textId="55DAA0E4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Realizacija investicije od strane korisnika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sredstava 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može početi tek po donošenju Rješenja o odobravanju 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investicije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535D09B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smislu:</w:t>
      </w:r>
    </w:p>
    <w:p w14:paraId="7C908712" w14:textId="77777777" w:rsidR="00FB2DCC" w:rsidRPr="004E43F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Uticaja na njenu prirodu ili njene uslove za implementaciju;</w:t>
      </w:r>
    </w:p>
    <w:p w14:paraId="4F9AC9A8" w14:textId="77777777" w:rsidR="00FB2DCC" w:rsidRPr="004E43F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Promjene u prirodi vlasništva jednog dijela investicije, ili prestanka ili izmještaja sufinansirane proizvodne aktivnosti;</w:t>
      </w:r>
    </w:p>
    <w:p w14:paraId="0036FF49" w14:textId="33106766" w:rsidR="00FB2DCC" w:rsidRPr="004E43F7" w:rsidRDefault="000167DC" w:rsidP="00F54F8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Neće se podržati investicije za koje se provjerom utvrdi da je korisnik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 sredstava podrške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, odnosno da se lica u privrednom društvu koje je korisnik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 sredstava podrške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, nalaze u krvnom srodstvu</w:t>
      </w:r>
      <w:r w:rsidR="000137A3" w:rsidRPr="004E43F7">
        <w:rPr>
          <w:rFonts w:eastAsiaTheme="minorHAnsi"/>
          <w:color w:val="auto"/>
          <w:sz w:val="22"/>
          <w:szCs w:val="22"/>
          <w:lang w:val="sr-Latn-RS"/>
        </w:rPr>
        <w:t>,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14:paraId="58EC5169" w14:textId="759C32B7" w:rsidR="00FB2DCC" w:rsidRDefault="00FB2DCC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Ukoliko se u postupku finansijske provjere realnosti i osnovanosti prikazanih troškova kod nadležnih organa, utvrdi da je korisnik sredstava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na bilo koji način doveo u zabludu ili naveo na pogrešan zaključak Komisiju za dodjelu podrške, korisnik sredstava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shodno članu 33 Zakona o poljoprivredi i ruralnom razvoju </w:t>
      </w:r>
      <w:r w:rsidR="00D54143" w:rsidRPr="00D54143">
        <w:rPr>
          <w:rFonts w:eastAsiaTheme="minorHAnsi"/>
          <w:color w:val="auto"/>
          <w:sz w:val="22"/>
          <w:szCs w:val="22"/>
          <w:lang w:val="uz-Cyrl-UZ"/>
        </w:rPr>
        <w:t>(„Službeni list CG“, br. 56/09, 34/14, 1/15 i 30/17</w:t>
      </w:r>
      <w:r w:rsidR="002B3B45" w:rsidRPr="004E43F7">
        <w:rPr>
          <w:rFonts w:eastAsiaTheme="minorHAnsi"/>
          <w:color w:val="auto"/>
          <w:sz w:val="22"/>
          <w:szCs w:val="22"/>
          <w:lang w:val="uz-Cyrl-UZ"/>
        </w:rPr>
        <w:t>) dužan je da vrati sredst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koja su nenamjenski utrošena, uvećana za iznos zatezne kamate. Takođe korisnik sredstava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u ovom slučaju, gubi pravo na svaki vid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u naredne dvije godine od dana donošenja pravosnažnog rješenja Ministarstva.</w:t>
      </w:r>
    </w:p>
    <w:p w14:paraId="4617D655" w14:textId="08CFE8DA" w:rsidR="00EB2B75" w:rsidRPr="004E43F7" w:rsidRDefault="00180258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RS"/>
        </w:rPr>
        <w:t>Podnosilac zahtjeva kojem je dodijeljeno Rješenje o odobrenju investicije može uz opravdane razloge zatražiti samo jednom produženje roka realizacije investicije i to maksimalno 1</w:t>
      </w:r>
      <w:r w:rsidR="00C914FC">
        <w:rPr>
          <w:rFonts w:eastAsiaTheme="minorHAnsi"/>
          <w:color w:val="auto"/>
          <w:sz w:val="22"/>
          <w:szCs w:val="22"/>
          <w:lang w:val="sr-Latn-RS"/>
        </w:rPr>
        <w:t>0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dana. Zahtjev</w:t>
      </w:r>
      <w:r w:rsidR="003E7BAC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za produženje roka je neophodno uputiti ka ovom </w:t>
      </w:r>
      <w:r w:rsidR="0076660C">
        <w:rPr>
          <w:rFonts w:eastAsiaTheme="minorHAnsi"/>
          <w:color w:val="auto"/>
          <w:sz w:val="22"/>
          <w:szCs w:val="22"/>
          <w:lang w:val="sr-Latn-RS"/>
        </w:rPr>
        <w:t>M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inistarstvu prije </w:t>
      </w:r>
      <w:r w:rsidR="00C914FC" w:rsidRPr="00C914FC">
        <w:rPr>
          <w:rFonts w:eastAsiaTheme="minorHAnsi"/>
          <w:color w:val="auto"/>
          <w:sz w:val="22"/>
          <w:szCs w:val="22"/>
          <w:lang w:val="sr-Latn-RS"/>
        </w:rPr>
        <w:t>30</w:t>
      </w:r>
      <w:r w:rsidRPr="00C914FC">
        <w:rPr>
          <w:rFonts w:eastAsiaTheme="minorHAnsi"/>
          <w:color w:val="auto"/>
          <w:sz w:val="22"/>
          <w:szCs w:val="22"/>
          <w:lang w:val="sr-Latn-RS"/>
        </w:rPr>
        <w:t>.</w:t>
      </w:r>
      <w:r w:rsidR="00C914FC" w:rsidRPr="00C914FC">
        <w:rPr>
          <w:rFonts w:eastAsiaTheme="minorHAnsi"/>
          <w:color w:val="auto"/>
          <w:sz w:val="22"/>
          <w:szCs w:val="22"/>
          <w:lang w:val="sr-Latn-RS"/>
        </w:rPr>
        <w:t>10</w:t>
      </w:r>
      <w:r w:rsidRPr="00C914FC">
        <w:rPr>
          <w:rFonts w:eastAsiaTheme="minorHAnsi"/>
          <w:color w:val="auto"/>
          <w:sz w:val="22"/>
          <w:szCs w:val="22"/>
          <w:lang w:val="sr-Latn-RS"/>
        </w:rPr>
        <w:t>.2021</w:t>
      </w:r>
      <w:r>
        <w:rPr>
          <w:rFonts w:eastAsiaTheme="minorHAnsi"/>
          <w:color w:val="auto"/>
          <w:sz w:val="22"/>
          <w:szCs w:val="22"/>
          <w:lang w:val="sr-Latn-RS"/>
        </w:rPr>
        <w:t>. godine u suprotnom će se smatrati da je stranka odustala od realiza</w:t>
      </w:r>
      <w:r w:rsidR="003E7BAC">
        <w:rPr>
          <w:rFonts w:eastAsiaTheme="minorHAnsi"/>
          <w:color w:val="auto"/>
          <w:sz w:val="22"/>
          <w:szCs w:val="22"/>
          <w:lang w:val="sr-Latn-RS"/>
        </w:rPr>
        <w:t>c</w:t>
      </w:r>
      <w:r>
        <w:rPr>
          <w:rFonts w:eastAsiaTheme="minorHAnsi"/>
          <w:color w:val="auto"/>
          <w:sz w:val="22"/>
          <w:szCs w:val="22"/>
          <w:lang w:val="sr-Latn-RS"/>
        </w:rPr>
        <w:t>ije investicije.</w:t>
      </w:r>
    </w:p>
    <w:p w14:paraId="7CFC0455" w14:textId="66D0CCE6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Izmjene na projektu koji je priložen uz Zahjev </w:t>
      </w:r>
      <w:r w:rsidR="001B0498">
        <w:rPr>
          <w:sz w:val="22"/>
          <w:lang w:val="sr-Latn-RS"/>
        </w:rPr>
        <w:t>za odobravanje projekta</w:t>
      </w:r>
      <w:r w:rsidR="001B0498" w:rsidRPr="004E43F7" w:rsidDel="001B0498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nijesu dozvoljene;</w:t>
      </w:r>
    </w:p>
    <w:p w14:paraId="6B3F1B46" w14:textId="77777777" w:rsidR="00FB2DCC" w:rsidRPr="00F4296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>Realizovana investicija će biti predmet kontrole narednih 5 godina;</w:t>
      </w:r>
    </w:p>
    <w:p w14:paraId="6F0649EF" w14:textId="77777777" w:rsidR="00F4296A" w:rsidRPr="00F4296A" w:rsidRDefault="00F4296A" w:rsidP="00F429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 xml:space="preserve">Zahtjevi koji nijesu dostavljeni na Obrascu zahtjeva za podršku, koji je </w:t>
      </w:r>
      <w:r w:rsidR="00706295">
        <w:rPr>
          <w:rFonts w:eastAsiaTheme="minorHAnsi"/>
          <w:color w:val="auto"/>
          <w:sz w:val="22"/>
          <w:szCs w:val="22"/>
          <w:lang w:val="uz-Cyrl-UZ"/>
        </w:rPr>
        <w:t>sastavni dio ovog Javnog poziva i</w:t>
      </w:r>
      <w:r w:rsidRPr="00F4296A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F4296A">
        <w:rPr>
          <w:rFonts w:eastAsiaTheme="minorHAnsi"/>
          <w:b/>
          <w:color w:val="auto"/>
          <w:sz w:val="22"/>
          <w:szCs w:val="22"/>
          <w:lang w:val="uz-Cyrl-UZ"/>
        </w:rPr>
        <w:t>zahtjevi koji nijesu uredno popunjeni i potpisani neće se razmatrati</w:t>
      </w:r>
      <w:r w:rsidRPr="00F4296A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F4F3941" w14:textId="77777777" w:rsidR="00FB2DCC" w:rsidRPr="004E43F7" w:rsidRDefault="00FB2DCC" w:rsidP="00F4296A">
      <w:pPr>
        <w:pStyle w:val="Default"/>
        <w:numPr>
          <w:ilvl w:val="0"/>
          <w:numId w:val="16"/>
        </w:numPr>
        <w:jc w:val="both"/>
        <w:rPr>
          <w:sz w:val="22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>Neblagovremeno</w:t>
      </w:r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dostavljena</w:t>
      </w:r>
      <w:proofErr w:type="spellEnd"/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dokumentacija</w:t>
      </w:r>
      <w:proofErr w:type="spellEnd"/>
      <w:r w:rsidRPr="004E43F7">
        <w:rPr>
          <w:sz w:val="22"/>
        </w:rPr>
        <w:t xml:space="preserve"> se </w:t>
      </w:r>
      <w:proofErr w:type="spellStart"/>
      <w:r w:rsidRPr="004E43F7">
        <w:rPr>
          <w:sz w:val="22"/>
        </w:rPr>
        <w:t>neće</w:t>
      </w:r>
      <w:proofErr w:type="spellEnd"/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razmatrati</w:t>
      </w:r>
      <w:proofErr w:type="spellEnd"/>
      <w:r w:rsidRPr="004E43F7">
        <w:rPr>
          <w:sz w:val="22"/>
        </w:rPr>
        <w:t>.</w:t>
      </w:r>
    </w:p>
    <w:p w14:paraId="7D544DF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263F4D3A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POTREBNA DOKUMENTACIJA UZ ZAHTJEV ZA ODOBRAVANJE PROJEKTA</w:t>
      </w:r>
    </w:p>
    <w:p w14:paraId="65827DEA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Popunjen Zahtjev za odobravanje projekta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5A255DA9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objekta;</w:t>
      </w:r>
    </w:p>
    <w:p w14:paraId="66870C8F" w14:textId="0F9B9C73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 (nosioca </w:t>
      </w:r>
      <w:r w:rsidR="0076660C">
        <w:rPr>
          <w:rFonts w:ascii="Arial" w:hAnsi="Arial" w:cs="Arial"/>
          <w:bCs/>
          <w:iCs/>
          <w:sz w:val="22"/>
          <w:lang w:val="sr-Latn-RS" w:eastAsia="sr-Latn-CS"/>
        </w:rPr>
        <w:t xml:space="preserve">poljoprivrednog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gazdinstva)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65F9C6ED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Detaljna tehnička specifikacija za planiranu investiciju</w:t>
      </w:r>
      <w:r w:rsidR="00322AFE">
        <w:rPr>
          <w:rFonts w:ascii="Arial" w:hAnsi="Arial" w:cs="Arial"/>
          <w:bCs/>
          <w:iCs/>
          <w:noProof/>
          <w:sz w:val="22"/>
          <w:lang w:val="sr-Latn-CS" w:eastAsia="sr-Latn-CS"/>
        </w:rPr>
        <w:t>/opremu</w:t>
      </w: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;</w:t>
      </w:r>
    </w:p>
    <w:p w14:paraId="3A517167" w14:textId="6D784D7E" w:rsidR="00FB2DCC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3B41BE94" w14:textId="5C6DF6B1" w:rsidR="003108FD" w:rsidRPr="003108FD" w:rsidRDefault="003108FD" w:rsidP="003108FD">
      <w:pPr>
        <w:pStyle w:val="ListParagraph"/>
        <w:numPr>
          <w:ilvl w:val="0"/>
          <w:numId w:val="14"/>
        </w:numPr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3108FD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Uvjerenje o izmirenim obavezama po osnovu obavljanja poljoprivredne djelatnosti (doprinosi za pentijsko, invalidsko i zdravstveno osiguranje) nosioca poljoprivrednog gazdinstva, zaključno sa 30. junom 2020. godine, izdato od nadležne područne jedinice Uprave prihoda. </w:t>
      </w:r>
      <w:bookmarkStart w:id="0" w:name="_GoBack"/>
      <w:bookmarkEnd w:id="0"/>
    </w:p>
    <w:p w14:paraId="61784732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Potpisan</w:t>
      </w:r>
      <w:r w:rsidR="00EE0BFB"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a i pečatirana cjenovna ponuda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koja će biti predmet odobravanja (ako su dostavljeni na stranom jeziku treba da budu prevedeni na crnogorski jezik – ovlašćeni sudski tumač).</w:t>
      </w:r>
    </w:p>
    <w:p w14:paraId="5E502DA4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44F3DCAC" w14:textId="77777777" w:rsidR="00FB2DCC" w:rsidRPr="00BF0910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POTREBNA DOKUMENTACIJA UZ ZAHTJEV ZA </w:t>
      </w:r>
      <w:r w:rsidR="00322AFE">
        <w:rPr>
          <w:rFonts w:ascii="Arial" w:hAnsi="Arial" w:cs="Arial"/>
          <w:b/>
          <w:sz w:val="22"/>
          <w:lang w:val="sr-Latn-RS"/>
        </w:rPr>
        <w:t>ISPLATU</w:t>
      </w:r>
    </w:p>
    <w:p w14:paraId="5A658222" w14:textId="77777777" w:rsidR="00FB2DCC" w:rsidRPr="004E43F7" w:rsidRDefault="00FB2DCC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Popunjen Zahtjev za </w:t>
      </w:r>
      <w:r w:rsidR="00322AFE">
        <w:rPr>
          <w:rFonts w:ascii="Arial" w:hAnsi="Arial" w:cs="Arial"/>
          <w:bCs/>
          <w:iCs/>
          <w:sz w:val="22"/>
          <w:lang w:val="sr-Latn-RS" w:eastAsia="sr-Latn-CS"/>
        </w:rPr>
        <w:t>isplatu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033E2F6B" w14:textId="77777777" w:rsidR="00C31E4E" w:rsidRPr="00BF0910" w:rsidRDefault="002101E2" w:rsidP="00FB2DCC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>
        <w:rPr>
          <w:rFonts w:eastAsiaTheme="minorHAnsi"/>
          <w:bCs/>
          <w:iCs/>
          <w:color w:val="auto"/>
          <w:sz w:val="22"/>
          <w:szCs w:val="22"/>
          <w:lang w:val="sr-Latn-RS" w:eastAsia="sr-Latn-CS"/>
        </w:rPr>
        <w:t>Originalni d</w:t>
      </w:r>
      <w:r w:rsidR="00FB2DCC" w:rsidRPr="004E43F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okaz da je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C5350A" w:rsidRPr="004E43F7">
        <w:rPr>
          <w:rFonts w:eastAsiaTheme="minorHAnsi"/>
          <w:color w:val="auto"/>
          <w:sz w:val="22"/>
          <w:szCs w:val="22"/>
          <w:lang w:val="hr-HR"/>
        </w:rPr>
        <w:t xml:space="preserve">realizovana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– plaćena i to: </w:t>
      </w:r>
    </w:p>
    <w:p w14:paraId="1C32F0B6" w14:textId="77777777" w:rsidR="00194007" w:rsidRPr="000E1692" w:rsidRDefault="00194007" w:rsidP="00194007">
      <w:pPr>
        <w:pStyle w:val="Default"/>
        <w:numPr>
          <w:ilvl w:val="1"/>
          <w:numId w:val="1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za kupljenu 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 xml:space="preserve">robu,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opremu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 xml:space="preserve"> ili uslugu i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</w:p>
    <w:p w14:paraId="6949349B" w14:textId="77777777" w:rsidR="00194007" w:rsidRPr="000E1692" w:rsidRDefault="00194007" w:rsidP="00194007">
      <w:pPr>
        <w:pStyle w:val="Default"/>
        <w:numPr>
          <w:ilvl w:val="1"/>
          <w:numId w:val="1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lastRenderedPageBreak/>
        <w:t>uplatnic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 i ovjereni izvod iz banke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m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dobavljaču za nabavljenu opremu; 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i/ili</w:t>
      </w:r>
    </w:p>
    <w:p w14:paraId="3F1EF045" w14:textId="4A080390" w:rsidR="00FB2DCC" w:rsidRPr="000E1692" w:rsidRDefault="00194007" w:rsidP="00BF0910">
      <w:pPr>
        <w:pStyle w:val="Default"/>
        <w:numPr>
          <w:ilvl w:val="1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Pr="000E1692">
        <w:rPr>
          <w:rFonts w:eastAsiaTheme="minorHAnsi"/>
          <w:color w:val="auto"/>
          <w:sz w:val="22"/>
          <w:szCs w:val="22"/>
          <w:lang w:val="hr-HR"/>
        </w:rPr>
        <w:t xml:space="preserve"> i JCI-jedinstvena carinska isprava u slučaju nabavke van Crne Gore</w:t>
      </w:r>
      <w:r w:rsidR="00FB2DCC" w:rsidRPr="000E169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20F462DB" w14:textId="77777777" w:rsidR="00FB2DCC" w:rsidRPr="004E43F7" w:rsidRDefault="00FB2DCC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4E43F7">
        <w:rPr>
          <w:rFonts w:eastAsiaTheme="minorHAnsi"/>
          <w:color w:val="auto"/>
          <w:sz w:val="22"/>
          <w:szCs w:val="22"/>
          <w:lang w:val="it-IT"/>
        </w:rPr>
        <w:t>Garancij</w:t>
      </w:r>
      <w:r w:rsidR="00D03D73">
        <w:rPr>
          <w:rFonts w:eastAsiaTheme="minorHAnsi"/>
          <w:color w:val="auto"/>
          <w:sz w:val="22"/>
          <w:szCs w:val="22"/>
          <w:lang w:val="it-IT"/>
        </w:rPr>
        <w:t>a</w:t>
      </w:r>
      <w:r w:rsidRPr="004E43F7">
        <w:rPr>
          <w:rFonts w:eastAsiaTheme="minorHAnsi"/>
          <w:color w:val="auto"/>
          <w:sz w:val="22"/>
          <w:szCs w:val="22"/>
          <w:lang w:val="it-IT"/>
        </w:rPr>
        <w:t xml:space="preserve"> za kupljenu opremu</w:t>
      </w:r>
      <w:r w:rsidR="00491059">
        <w:rPr>
          <w:rFonts w:eastAsiaTheme="minorHAnsi"/>
          <w:color w:val="auto"/>
          <w:sz w:val="22"/>
          <w:szCs w:val="22"/>
          <w:lang w:val="it-IT"/>
        </w:rPr>
        <w:t xml:space="preserve"> (ukoliko oprema podliježe garanciji)</w:t>
      </w:r>
      <w:r w:rsidRPr="004E43F7">
        <w:rPr>
          <w:rFonts w:eastAsiaTheme="minorHAnsi"/>
          <w:color w:val="auto"/>
          <w:sz w:val="22"/>
          <w:szCs w:val="22"/>
          <w:lang w:val="it-IT"/>
        </w:rPr>
        <w:t>.</w:t>
      </w:r>
    </w:p>
    <w:p w14:paraId="5A813297" w14:textId="77777777" w:rsidR="00FB2DCC" w:rsidRPr="004E43F7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297EAC30" w14:textId="77777777" w:rsidR="00FB2DCC" w:rsidRPr="004E43F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NAČIN PODNOŠENJA ZAHTJEVA ZA ODOBRENJE PROJEKTA</w:t>
      </w:r>
    </w:p>
    <w:p w14:paraId="7BA08566" w14:textId="653AC8F9" w:rsidR="00FB2DCC" w:rsidRPr="004E43F7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  <w:lang w:val="uz-Cyrl-UZ"/>
        </w:rPr>
      </w:pPr>
      <w:bookmarkStart w:id="1" w:name="_Toc272607755"/>
      <w:r w:rsidRPr="004E43F7">
        <w:rPr>
          <w:rFonts w:ascii="Arial" w:hAnsi="Arial" w:cs="Arial"/>
          <w:sz w:val="22"/>
          <w:lang w:val="uz-Cyrl-UZ"/>
        </w:rPr>
        <w:t xml:space="preserve">Obrazac Zahtjeva za odobrenje projekta i obrazac Zahtjeva za </w:t>
      </w:r>
      <w:r w:rsidR="00711F9C">
        <w:rPr>
          <w:rFonts w:ascii="Arial" w:hAnsi="Arial" w:cs="Arial"/>
          <w:sz w:val="22"/>
          <w:lang w:val="sr-Latn-RS"/>
        </w:rPr>
        <w:t>isplatu</w:t>
      </w:r>
      <w:r w:rsidR="00AF3515">
        <w:rPr>
          <w:rFonts w:ascii="Arial" w:hAnsi="Arial" w:cs="Arial"/>
          <w:sz w:val="22"/>
          <w:lang w:val="hr-HR"/>
        </w:rPr>
        <w:t xml:space="preserve"> za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bookmarkEnd w:id="1"/>
      <w:r w:rsidR="00386B56" w:rsidRPr="004E43F7">
        <w:rPr>
          <w:rFonts w:ascii="Arial" w:hAnsi="Arial" w:cs="Arial"/>
          <w:sz w:val="22"/>
          <w:lang w:val="uz-Cyrl-UZ"/>
        </w:rPr>
        <w:t>dostizanje standar</w:t>
      </w:r>
      <w:r w:rsidR="009A4486">
        <w:rPr>
          <w:rFonts w:ascii="Arial" w:hAnsi="Arial" w:cs="Arial"/>
          <w:sz w:val="22"/>
          <w:lang w:val="sr-Latn-RS"/>
        </w:rPr>
        <w:t>d</w:t>
      </w:r>
      <w:r w:rsidR="00386B56" w:rsidRPr="004E43F7">
        <w:rPr>
          <w:rFonts w:ascii="Arial" w:hAnsi="Arial" w:cs="Arial"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sz w:val="22"/>
          <w:lang w:val="uz-Cyrl-UZ"/>
        </w:rPr>
        <w:t xml:space="preserve">za </w:t>
      </w:r>
      <w:r w:rsidR="00E11343" w:rsidRPr="004E43F7">
        <w:rPr>
          <w:rFonts w:ascii="Arial" w:hAnsi="Arial" w:cs="Arial"/>
          <w:sz w:val="22"/>
          <w:lang w:val="uz-Cyrl-UZ"/>
        </w:rPr>
        <w:t>20</w:t>
      </w:r>
      <w:r w:rsidR="00E11343">
        <w:rPr>
          <w:rFonts w:ascii="Arial" w:hAnsi="Arial" w:cs="Arial"/>
          <w:sz w:val="22"/>
          <w:lang w:val="sr-Latn-RS"/>
        </w:rPr>
        <w:t>21</w:t>
      </w:r>
      <w:r w:rsidRPr="004E43F7">
        <w:rPr>
          <w:rFonts w:ascii="Arial" w:hAnsi="Arial" w:cs="Arial"/>
          <w:sz w:val="22"/>
          <w:lang w:val="uz-Cyrl-UZ"/>
        </w:rPr>
        <w:t>. godinu</w:t>
      </w:r>
      <w:r w:rsidRPr="004E43F7">
        <w:rPr>
          <w:rFonts w:ascii="Arial" w:hAnsi="Arial" w:cs="Arial"/>
          <w:iCs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mogu se preuzeti </w:t>
      </w:r>
      <w:r w:rsidRPr="004E43F7">
        <w:rPr>
          <w:rFonts w:ascii="Arial" w:hAnsi="Arial" w:cs="Arial"/>
          <w:sz w:val="22"/>
          <w:lang w:val="sr-Latn-RS"/>
        </w:rPr>
        <w:t>na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>internet stranici</w:t>
      </w:r>
      <w:r w:rsidRPr="004E43F7">
        <w:rPr>
          <w:rFonts w:ascii="Arial" w:hAnsi="Arial" w:cs="Arial"/>
          <w:sz w:val="22"/>
          <w:lang w:val="uz-Cyrl-UZ"/>
        </w:rPr>
        <w:t xml:space="preserve"> Ministarstva poljoprivrede</w:t>
      </w:r>
      <w:r w:rsidR="001479E3">
        <w:rPr>
          <w:rFonts w:ascii="Arial" w:hAnsi="Arial" w:cs="Arial"/>
          <w:sz w:val="22"/>
          <w:lang w:val="sr-Latn-RS"/>
        </w:rPr>
        <w:t>, šumarstva i vodoprivrede</w:t>
      </w:r>
      <w:r w:rsidR="001479E3" w:rsidRPr="004E43F7" w:rsidDel="001479E3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ili u kancelarijama </w:t>
      </w:r>
      <w:r w:rsidR="00194007">
        <w:rPr>
          <w:rFonts w:ascii="Arial" w:hAnsi="Arial" w:cs="Arial"/>
          <w:sz w:val="22"/>
          <w:lang w:val="sr-Latn-RS"/>
        </w:rPr>
        <w:t>Direkcije</w:t>
      </w:r>
      <w:r w:rsidR="00194007" w:rsidRPr="004E43F7">
        <w:rPr>
          <w:rFonts w:ascii="Arial" w:hAnsi="Arial" w:cs="Arial"/>
          <w:sz w:val="22"/>
          <w:lang w:val="sr-Latn-RS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>za savjetodavne poslove u oblasti stočarstva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</w:p>
    <w:p w14:paraId="582AA3B2" w14:textId="77777777" w:rsidR="00FB2DCC" w:rsidRPr="004E43F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76D6D76D" w14:textId="77777777" w:rsidR="00FB2DCC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Popunjene obrasce Zahtjeva</w:t>
      </w:r>
      <w:r w:rsidRPr="004E43F7">
        <w:rPr>
          <w:rFonts w:ascii="Arial" w:hAnsi="Arial" w:cs="Arial"/>
          <w:sz w:val="22"/>
          <w:lang w:val="sr-Latn-RS"/>
        </w:rPr>
        <w:t xml:space="preserve"> sa pratećom dokumentacijom</w:t>
      </w:r>
      <w:r w:rsidRPr="004E43F7">
        <w:rPr>
          <w:rFonts w:ascii="Arial" w:hAnsi="Arial" w:cs="Arial"/>
          <w:sz w:val="22"/>
          <w:lang w:val="uz-Cyrl-UZ"/>
        </w:rPr>
        <w:t xml:space="preserve"> dostaviti </w:t>
      </w:r>
      <w:r w:rsidRPr="004E43F7">
        <w:rPr>
          <w:rFonts w:ascii="Arial" w:hAnsi="Arial" w:cs="Arial"/>
          <w:b/>
          <w:sz w:val="22"/>
          <w:lang w:val="uz-Cyrl-UZ"/>
        </w:rPr>
        <w:t>isključivo</w:t>
      </w:r>
      <w:r w:rsidR="00E57704">
        <w:rPr>
          <w:rFonts w:ascii="Arial" w:hAnsi="Arial" w:cs="Arial"/>
          <w:sz w:val="22"/>
          <w:lang w:val="uz-Cyrl-UZ"/>
        </w:rPr>
        <w:t xml:space="preserve"> putem pošte, na sl</w:t>
      </w:r>
      <w:r w:rsidRPr="004E43F7">
        <w:rPr>
          <w:rFonts w:ascii="Arial" w:hAnsi="Arial" w:cs="Arial"/>
          <w:sz w:val="22"/>
          <w:lang w:val="uz-Cyrl-UZ"/>
        </w:rPr>
        <w:t>edeću adresu:</w:t>
      </w:r>
    </w:p>
    <w:p w14:paraId="1EE31D47" w14:textId="77777777" w:rsidR="00077BCF" w:rsidRPr="004E43F7" w:rsidRDefault="00077BCF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09E701B1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7E388F0E" w14:textId="1B3CF836" w:rsidR="00FB2DCC" w:rsidRPr="000E169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uz-Cyrl-UZ"/>
        </w:rPr>
        <w:t>Ministarstvo poljoprivrede</w:t>
      </w:r>
      <w:r w:rsidR="007D3B16">
        <w:rPr>
          <w:rFonts w:ascii="Arial" w:hAnsi="Arial" w:cs="Arial"/>
          <w:sz w:val="22"/>
          <w:lang w:val="sr-Latn-RS"/>
        </w:rPr>
        <w:t>,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r w:rsidR="007D3B16">
        <w:rPr>
          <w:rFonts w:ascii="Arial" w:hAnsi="Arial" w:cs="Arial"/>
          <w:sz w:val="22"/>
          <w:lang w:val="sr-Latn-RS"/>
        </w:rPr>
        <w:t>šumarstva i vodoprivrede</w:t>
      </w:r>
    </w:p>
    <w:p w14:paraId="5AD50F49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Direktorat za ruralni razvoj</w:t>
      </w:r>
    </w:p>
    <w:p w14:paraId="3AB83F75" w14:textId="79B91338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po Javnom pozivu za dodjelu </w:t>
      </w:r>
      <w:r w:rsidR="00386B56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51322D">
        <w:rPr>
          <w:rFonts w:ascii="Arial" w:hAnsi="Arial" w:cs="Arial"/>
          <w:b/>
          <w:sz w:val="22"/>
          <w:lang w:val="uz-Cyrl-UZ"/>
        </w:rPr>
        <w:t>dostizanje standar</w:t>
      </w:r>
      <w:r w:rsidR="0051322D">
        <w:rPr>
          <w:rFonts w:ascii="Arial" w:hAnsi="Arial" w:cs="Arial"/>
          <w:b/>
          <w:sz w:val="22"/>
          <w:lang w:val="sr-Latn-RS"/>
        </w:rPr>
        <w:t>d</w:t>
      </w:r>
      <w:r w:rsidR="00386B56" w:rsidRPr="004E43F7">
        <w:rPr>
          <w:rFonts w:ascii="Arial" w:hAnsi="Arial" w:cs="Arial"/>
          <w:b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b/>
          <w:sz w:val="22"/>
          <w:lang w:val="uz-Cyrl-UZ"/>
        </w:rPr>
        <w:t xml:space="preserve">za </w:t>
      </w:r>
      <w:r w:rsidR="001479E3" w:rsidRPr="004E43F7">
        <w:rPr>
          <w:rFonts w:ascii="Arial" w:hAnsi="Arial" w:cs="Arial"/>
          <w:b/>
          <w:sz w:val="22"/>
          <w:lang w:val="uz-Cyrl-UZ"/>
        </w:rPr>
        <w:t>20</w:t>
      </w:r>
      <w:r w:rsidR="001479E3">
        <w:rPr>
          <w:rFonts w:ascii="Arial" w:hAnsi="Arial" w:cs="Arial"/>
          <w:b/>
          <w:sz w:val="22"/>
          <w:lang w:val="sr-Latn-RS"/>
        </w:rPr>
        <w:t>21</w:t>
      </w:r>
      <w:r w:rsidRPr="004E43F7">
        <w:rPr>
          <w:rFonts w:ascii="Arial" w:hAnsi="Arial" w:cs="Arial"/>
          <w:b/>
          <w:sz w:val="22"/>
          <w:lang w:val="uz-Cyrl-UZ"/>
        </w:rPr>
        <w:t>. godinu</w:t>
      </w:r>
    </w:p>
    <w:p w14:paraId="49674079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Rimski trg br. 46, 81000 Podgorica</w:t>
      </w:r>
    </w:p>
    <w:p w14:paraId="19213B0D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2AE31413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Informacije u vezi sa ovim Javnim pozivom mogu se dobiti putem telefona:</w:t>
      </w:r>
    </w:p>
    <w:p w14:paraId="6485F923" w14:textId="3AB9E478" w:rsidR="00FB2DCC" w:rsidRPr="004E43F7" w:rsidRDefault="005B6108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020/482-1</w:t>
      </w:r>
      <w:r>
        <w:rPr>
          <w:rFonts w:ascii="Arial" w:hAnsi="Arial" w:cs="Arial"/>
          <w:sz w:val="22"/>
          <w:lang w:val="sr-Latn-RS"/>
        </w:rPr>
        <w:t xml:space="preserve">75 i </w:t>
      </w:r>
      <w:r w:rsidR="00FB2DCC" w:rsidRPr="004E43F7">
        <w:rPr>
          <w:rFonts w:ascii="Arial" w:hAnsi="Arial" w:cs="Arial"/>
          <w:sz w:val="22"/>
          <w:lang w:val="uz-Cyrl-UZ"/>
        </w:rPr>
        <w:t xml:space="preserve">020/482-150 </w:t>
      </w:r>
    </w:p>
    <w:p w14:paraId="02B3A490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0BCCA8E" w14:textId="6065D9AD" w:rsidR="00FB2DCC" w:rsidRPr="005E79B4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uz-Cyrl-UZ"/>
        </w:rPr>
        <w:t>Trajanje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Javnog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poziva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je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od</w:t>
      </w:r>
      <w:r w:rsidRPr="004E43F7">
        <w:rPr>
          <w:rFonts w:ascii="Arial" w:hAnsi="Arial" w:cs="Arial"/>
          <w:sz w:val="22"/>
          <w:lang w:val="sr-Latn-RS"/>
        </w:rPr>
        <w:t xml:space="preserve"> </w:t>
      </w:r>
      <w:r w:rsidR="0028186C">
        <w:rPr>
          <w:rFonts w:ascii="Arial" w:hAnsi="Arial" w:cs="Arial"/>
          <w:sz w:val="22"/>
          <w:lang w:val="sr-Latn-RS"/>
        </w:rPr>
        <w:t>15.07</w:t>
      </w:r>
      <w:r w:rsidRPr="005E79B4">
        <w:rPr>
          <w:rFonts w:ascii="Arial" w:hAnsi="Arial" w:cs="Arial"/>
          <w:sz w:val="22"/>
          <w:lang w:val="sr-Latn-RS"/>
        </w:rPr>
        <w:t xml:space="preserve"> do </w:t>
      </w:r>
      <w:r w:rsidR="0028186C">
        <w:rPr>
          <w:rFonts w:ascii="Arial" w:hAnsi="Arial" w:cs="Arial"/>
          <w:sz w:val="22"/>
          <w:lang w:val="sr-Latn-RS"/>
        </w:rPr>
        <w:t>15.08.</w:t>
      </w:r>
      <w:r w:rsidR="001479E3" w:rsidRPr="005E79B4">
        <w:rPr>
          <w:rFonts w:ascii="Arial" w:hAnsi="Arial" w:cs="Arial"/>
          <w:sz w:val="22"/>
          <w:lang w:val="sr-Latn-CS"/>
        </w:rPr>
        <w:t>202</w:t>
      </w:r>
      <w:r w:rsidR="001479E3">
        <w:rPr>
          <w:rFonts w:ascii="Arial" w:hAnsi="Arial" w:cs="Arial"/>
          <w:sz w:val="22"/>
          <w:lang w:val="sr-Latn-CS"/>
        </w:rPr>
        <w:t>1</w:t>
      </w:r>
      <w:r w:rsidRPr="005E79B4">
        <w:rPr>
          <w:rFonts w:ascii="Arial" w:hAnsi="Arial" w:cs="Arial"/>
          <w:sz w:val="22"/>
          <w:lang w:val="sr-Latn-CS"/>
        </w:rPr>
        <w:t xml:space="preserve">. </w:t>
      </w:r>
      <w:r w:rsidRPr="005E79B4">
        <w:rPr>
          <w:rFonts w:ascii="Arial" w:hAnsi="Arial" w:cs="Arial"/>
          <w:sz w:val="22"/>
          <w:lang w:val="uz-Cyrl-UZ"/>
        </w:rPr>
        <w:t xml:space="preserve">godine. </w:t>
      </w:r>
    </w:p>
    <w:p w14:paraId="25B383CE" w14:textId="77777777" w:rsidR="00FB2DCC" w:rsidRPr="005E79B4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72D434A0" w14:textId="4463C786" w:rsidR="00FB2DCC" w:rsidRPr="005E79B4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E79B4">
        <w:rPr>
          <w:rFonts w:ascii="Arial" w:hAnsi="Arial" w:cs="Arial"/>
          <w:sz w:val="22"/>
          <w:lang w:val="sr-Latn-CS"/>
        </w:rPr>
        <w:t xml:space="preserve">Javni poziv će se završiti prije </w:t>
      </w:r>
      <w:r w:rsidR="0028186C">
        <w:rPr>
          <w:rFonts w:ascii="Arial" w:hAnsi="Arial" w:cs="Arial"/>
          <w:sz w:val="22"/>
          <w:lang w:val="sr-Latn-CS"/>
        </w:rPr>
        <w:t>15.08</w:t>
      </w:r>
      <w:r w:rsidR="007D3B16">
        <w:rPr>
          <w:rFonts w:ascii="Arial" w:hAnsi="Arial" w:cs="Arial"/>
          <w:sz w:val="22"/>
          <w:lang w:val="sr-Latn-CS"/>
        </w:rPr>
        <w:t>.</w:t>
      </w:r>
      <w:r w:rsidR="001479E3" w:rsidRPr="005E79B4">
        <w:rPr>
          <w:rFonts w:ascii="Arial" w:hAnsi="Arial" w:cs="Arial"/>
          <w:sz w:val="22"/>
          <w:lang w:val="sr-Latn-CS"/>
        </w:rPr>
        <w:t>202</w:t>
      </w:r>
      <w:r w:rsidR="001479E3">
        <w:rPr>
          <w:rFonts w:ascii="Arial" w:hAnsi="Arial" w:cs="Arial"/>
          <w:sz w:val="22"/>
          <w:lang w:val="sr-Latn-CS"/>
        </w:rPr>
        <w:t>1</w:t>
      </w:r>
      <w:r w:rsidRPr="005E79B4">
        <w:rPr>
          <w:rFonts w:ascii="Arial" w:hAnsi="Arial" w:cs="Arial"/>
          <w:sz w:val="22"/>
          <w:lang w:val="sr-Latn-CS"/>
        </w:rPr>
        <w:t>. godine ukoliko se utroše sva sredstva predviđena mjerom 2.</w:t>
      </w:r>
      <w:r w:rsidR="00AC3CEB" w:rsidRPr="005E79B4">
        <w:rPr>
          <w:rFonts w:ascii="Arial" w:hAnsi="Arial" w:cs="Arial"/>
          <w:sz w:val="22"/>
          <w:lang w:val="sr-Latn-CS"/>
        </w:rPr>
        <w:t>1</w:t>
      </w:r>
      <w:r w:rsidRPr="005E79B4">
        <w:rPr>
          <w:rFonts w:ascii="Arial" w:hAnsi="Arial" w:cs="Arial"/>
          <w:sz w:val="22"/>
          <w:lang w:val="sr-Latn-CS"/>
        </w:rPr>
        <w:t>.</w:t>
      </w:r>
      <w:r w:rsidR="007D3B16">
        <w:rPr>
          <w:rFonts w:ascii="Arial" w:hAnsi="Arial" w:cs="Arial"/>
          <w:sz w:val="22"/>
          <w:lang w:val="sr-Latn-CS"/>
        </w:rPr>
        <w:t>9</w:t>
      </w:r>
      <w:r w:rsidR="001479E3" w:rsidRPr="005E79B4">
        <w:rPr>
          <w:rFonts w:ascii="Arial" w:hAnsi="Arial" w:cs="Arial"/>
          <w:sz w:val="22"/>
          <w:lang w:val="sr-Latn-CS"/>
        </w:rPr>
        <w:t xml:space="preserve"> </w:t>
      </w:r>
      <w:r w:rsidR="00125A8A" w:rsidRPr="005E79B4">
        <w:rPr>
          <w:rFonts w:ascii="Arial" w:hAnsi="Arial" w:cs="Arial"/>
          <w:sz w:val="22"/>
          <w:lang w:val="sr-Latn-CS"/>
        </w:rPr>
        <w:t>Podrška dostizanj</w:t>
      </w:r>
      <w:r w:rsidR="00AF3515" w:rsidRPr="005E79B4">
        <w:rPr>
          <w:rFonts w:ascii="Arial" w:hAnsi="Arial" w:cs="Arial"/>
          <w:sz w:val="22"/>
          <w:lang w:val="sr-Latn-CS"/>
        </w:rPr>
        <w:t>u</w:t>
      </w:r>
      <w:r w:rsidR="00125A8A" w:rsidRPr="005E79B4">
        <w:rPr>
          <w:rFonts w:ascii="Arial" w:hAnsi="Arial" w:cs="Arial"/>
          <w:sz w:val="22"/>
          <w:lang w:val="sr-Latn-CS"/>
        </w:rPr>
        <w:t xml:space="preserve"> standarda dobrobiti životinja u stočarstvu</w:t>
      </w:r>
      <w:r w:rsidRPr="005E79B4">
        <w:rPr>
          <w:rFonts w:ascii="Arial" w:hAnsi="Arial" w:cs="Arial"/>
          <w:sz w:val="22"/>
          <w:lang w:val="sr-Latn-CS"/>
        </w:rPr>
        <w:t>.</w:t>
      </w:r>
    </w:p>
    <w:p w14:paraId="51F3C035" w14:textId="77777777" w:rsidR="00FB2DCC" w:rsidRPr="005E79B4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F218241" w14:textId="7900044B" w:rsidR="00FB2DCC" w:rsidRPr="004E43F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E79B4">
        <w:rPr>
          <w:rFonts w:ascii="Arial" w:hAnsi="Arial" w:cs="Arial"/>
          <w:sz w:val="22"/>
          <w:lang w:val="sr-Latn-CS"/>
        </w:rPr>
        <w:t xml:space="preserve">U slučaju da se predviđena sredstva utroše prije </w:t>
      </w:r>
      <w:r w:rsidR="0028186C">
        <w:rPr>
          <w:rFonts w:ascii="Arial" w:hAnsi="Arial" w:cs="Arial"/>
          <w:sz w:val="22"/>
          <w:lang w:val="sr-Latn-CS"/>
        </w:rPr>
        <w:t>15.08.</w:t>
      </w:r>
      <w:r w:rsidR="001479E3" w:rsidRPr="004E43F7">
        <w:rPr>
          <w:rFonts w:ascii="Arial" w:hAnsi="Arial" w:cs="Arial"/>
          <w:sz w:val="22"/>
          <w:lang w:val="sr-Latn-CS"/>
        </w:rPr>
        <w:t>20</w:t>
      </w:r>
      <w:r w:rsidR="001479E3">
        <w:rPr>
          <w:rFonts w:ascii="Arial" w:hAnsi="Arial" w:cs="Arial"/>
          <w:sz w:val="22"/>
          <w:lang w:val="sr-Latn-CS"/>
        </w:rPr>
        <w:t>21</w:t>
      </w:r>
      <w:r w:rsidRPr="004E43F7">
        <w:rPr>
          <w:rFonts w:ascii="Arial" w:hAnsi="Arial" w:cs="Arial"/>
          <w:sz w:val="22"/>
          <w:lang w:val="sr-Latn-CS"/>
        </w:rPr>
        <w:t>. godine, Ministarstvo će obavijestiti javnost o završetku Javnog poziva</w:t>
      </w:r>
      <w:r w:rsidR="00410A0A" w:rsidRPr="004E43F7">
        <w:rPr>
          <w:rFonts w:ascii="Arial" w:hAnsi="Arial" w:cs="Arial"/>
          <w:sz w:val="22"/>
          <w:lang w:val="sr-Latn-CS"/>
        </w:rPr>
        <w:t>.</w:t>
      </w:r>
    </w:p>
    <w:p w14:paraId="138EB8A7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54EAB9E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4E43F7">
        <w:rPr>
          <w:rFonts w:ascii="Arial" w:hAnsi="Arial" w:cs="Arial"/>
          <w:sz w:val="22"/>
          <w:lang w:val="sr-Latn-CS"/>
        </w:rPr>
        <w:t>Obrada primljenih zahtjeva, kontrola i odlučivanje po pristiglim zahtjevima će se vršiti u toku trajanja Javnog poziva.</w:t>
      </w:r>
    </w:p>
    <w:p w14:paraId="161ABB25" w14:textId="77777777" w:rsidR="00AC1244" w:rsidRDefault="00AC1244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A8A3FC1" w14:textId="77777777" w:rsid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PROCEDURA REALIZACIJE</w:t>
      </w:r>
    </w:p>
    <w:p w14:paraId="44BC8343" w14:textId="77777777" w:rsidR="00AC1244" w:rsidRPr="004E43F7" w:rsidRDefault="00AC1244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0F048B5E" w14:textId="6ABE76D4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RS"/>
        </w:rPr>
        <w:t>Mi</w:t>
      </w:r>
      <w:r w:rsidRPr="004E43F7">
        <w:rPr>
          <w:rFonts w:ascii="Arial" w:hAnsi="Arial" w:cs="Arial"/>
          <w:sz w:val="22"/>
          <w:lang w:val="uz-Cyrl-UZ"/>
        </w:rPr>
        <w:t>nistarstvo poljoprivrede</w:t>
      </w:r>
      <w:r w:rsidR="001479E3">
        <w:rPr>
          <w:rFonts w:ascii="Arial" w:hAnsi="Arial" w:cs="Arial"/>
          <w:sz w:val="22"/>
          <w:lang w:val="sr-Latn-RS"/>
        </w:rPr>
        <w:t>, šumarstva i vodoprivrede</w:t>
      </w:r>
      <w:r w:rsidR="001479E3" w:rsidRPr="004E43F7" w:rsidDel="001479E3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  <w:r w:rsidR="009D778A" w:rsidRPr="00072330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</w:t>
      </w:r>
      <w:r w:rsidR="0076660C" w:rsidRPr="002E0B86">
        <w:rPr>
          <w:rFonts w:ascii="Arial" w:hAnsi="Arial" w:cs="Arial"/>
          <w:sz w:val="22"/>
        </w:rPr>
        <w:t xml:space="preserve">sredstava podrške </w:t>
      </w:r>
      <w:r w:rsidR="009D778A" w:rsidRPr="00072330">
        <w:rPr>
          <w:rFonts w:ascii="Arial" w:hAnsi="Arial" w:cs="Arial"/>
          <w:sz w:val="22"/>
        </w:rPr>
        <w:t>ne dozvoli ili spriječi rad komisije, te na bilo koji drugi način utiče na njen rad, podn</w:t>
      </w:r>
      <w:r w:rsidR="0076660C">
        <w:rPr>
          <w:rFonts w:ascii="Arial" w:hAnsi="Arial" w:cs="Arial"/>
          <w:sz w:val="22"/>
        </w:rPr>
        <w:t>ijeti</w:t>
      </w:r>
      <w:r w:rsidR="009D778A" w:rsidRPr="00072330">
        <w:rPr>
          <w:rFonts w:ascii="Arial" w:hAnsi="Arial" w:cs="Arial"/>
          <w:sz w:val="22"/>
        </w:rPr>
        <w:t xml:space="preserve"> zahtjev neće biti prihvaćen. Kontrolu na terenu sprovodi </w:t>
      </w:r>
      <w:r w:rsidR="00194007">
        <w:rPr>
          <w:rFonts w:ascii="Arial" w:hAnsi="Arial" w:cs="Arial"/>
          <w:sz w:val="22"/>
        </w:rPr>
        <w:t>Direkcija</w:t>
      </w:r>
      <w:r w:rsidR="00194007" w:rsidRPr="00072330">
        <w:rPr>
          <w:rFonts w:ascii="Arial" w:hAnsi="Arial" w:cs="Arial"/>
          <w:sz w:val="22"/>
        </w:rPr>
        <w:t xml:space="preserve"> </w:t>
      </w:r>
      <w:r w:rsidR="009D778A" w:rsidRPr="00072330">
        <w:rPr>
          <w:rFonts w:ascii="Arial" w:hAnsi="Arial" w:cs="Arial"/>
          <w:sz w:val="22"/>
        </w:rPr>
        <w:t>za savjetodavne poslove u oblasti stočarstva.</w:t>
      </w:r>
      <w:r w:rsidR="00A63D80">
        <w:rPr>
          <w:rFonts w:ascii="Arial" w:hAnsi="Arial" w:cs="Arial"/>
          <w:sz w:val="22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Na osnovu Odluke Komisije o prihvatljivosti zahtjeva, prihvaćeni korisnici će dobiti Rješenje o odobravanju projekta </w:t>
      </w:r>
      <w:r w:rsidR="00125A8A" w:rsidRPr="004E43F7">
        <w:rPr>
          <w:rFonts w:ascii="Arial" w:hAnsi="Arial" w:cs="Arial"/>
          <w:sz w:val="22"/>
          <w:lang w:val="uz-Cyrl-UZ"/>
        </w:rPr>
        <w:t>za dodjelu podrške za dostizanje standar</w:t>
      </w:r>
      <w:r w:rsidR="003611C1">
        <w:rPr>
          <w:rFonts w:ascii="Arial" w:hAnsi="Arial" w:cs="Arial"/>
          <w:sz w:val="22"/>
          <w:lang w:val="sr-Latn-RS"/>
        </w:rPr>
        <w:t>d</w:t>
      </w:r>
      <w:r w:rsidR="00125A8A" w:rsidRPr="004E43F7">
        <w:rPr>
          <w:rFonts w:ascii="Arial" w:hAnsi="Arial" w:cs="Arial"/>
          <w:sz w:val="22"/>
          <w:lang w:val="uz-Cyrl-UZ"/>
        </w:rPr>
        <w:t xml:space="preserve">a dobrobiti životinja u stočarstvu za </w:t>
      </w:r>
      <w:r w:rsidR="00B808FE" w:rsidRPr="004E43F7">
        <w:rPr>
          <w:rFonts w:ascii="Arial" w:hAnsi="Arial" w:cs="Arial"/>
          <w:sz w:val="22"/>
          <w:lang w:val="uz-Cyrl-UZ"/>
        </w:rPr>
        <w:t>20</w:t>
      </w:r>
      <w:r w:rsidR="00B808FE">
        <w:rPr>
          <w:rFonts w:ascii="Arial" w:hAnsi="Arial" w:cs="Arial"/>
          <w:sz w:val="22"/>
          <w:lang w:val="sr-Latn-RS"/>
        </w:rPr>
        <w:t>21</w:t>
      </w:r>
      <w:r w:rsidR="00125A8A" w:rsidRPr="004E43F7">
        <w:rPr>
          <w:rFonts w:ascii="Arial" w:hAnsi="Arial" w:cs="Arial"/>
          <w:sz w:val="22"/>
          <w:lang w:val="uz-Cyrl-UZ"/>
        </w:rPr>
        <w:t>. godinu</w:t>
      </w:r>
      <w:r w:rsidRPr="004E43F7">
        <w:rPr>
          <w:rFonts w:ascii="Arial" w:hAnsi="Arial" w:cs="Arial"/>
          <w:sz w:val="22"/>
          <w:lang w:val="uz-Cyrl-UZ"/>
        </w:rPr>
        <w:t xml:space="preserve">, na osnovu dostavljenih predračuna (koji su </w:t>
      </w:r>
      <w:r w:rsidRPr="004E43F7">
        <w:rPr>
          <w:rFonts w:ascii="Arial" w:hAnsi="Arial" w:cs="Arial"/>
          <w:sz w:val="22"/>
          <w:lang w:val="sr-Latn-RS"/>
        </w:rPr>
        <w:t xml:space="preserve">predmet </w:t>
      </w:r>
      <w:r w:rsidRPr="004E43F7">
        <w:rPr>
          <w:rFonts w:ascii="Arial" w:hAnsi="Arial" w:cs="Arial"/>
          <w:sz w:val="22"/>
          <w:lang w:val="uz-Cyrl-UZ"/>
        </w:rPr>
        <w:t>odobren</w:t>
      </w:r>
      <w:r w:rsidRPr="004E43F7">
        <w:rPr>
          <w:rFonts w:ascii="Arial" w:hAnsi="Arial" w:cs="Arial"/>
          <w:sz w:val="22"/>
          <w:lang w:val="sr-Latn-RS"/>
        </w:rPr>
        <w:t>ja</w:t>
      </w:r>
      <w:r w:rsidRPr="004E43F7">
        <w:rPr>
          <w:rFonts w:ascii="Arial" w:hAnsi="Arial" w:cs="Arial"/>
          <w:sz w:val="22"/>
          <w:lang w:val="uz-Cyrl-UZ"/>
        </w:rPr>
        <w:t xml:space="preserve">). Realizacija investicija od strane korisnika </w:t>
      </w:r>
      <w:r w:rsidR="0076660C" w:rsidRPr="002E0B86">
        <w:rPr>
          <w:rFonts w:ascii="Arial" w:hAnsi="Arial" w:cs="Arial"/>
          <w:sz w:val="22"/>
        </w:rPr>
        <w:t>sredstava podrške</w:t>
      </w:r>
      <w:r w:rsidR="0076660C">
        <w:rPr>
          <w:sz w:val="22"/>
          <w:lang w:val="hr-HR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može početi tek po donošenju Rješenja o odobravanju projekta. Krajnji rok za zav</w:t>
      </w:r>
      <w:r w:rsidRPr="00387F12">
        <w:rPr>
          <w:rFonts w:ascii="Arial" w:hAnsi="Arial" w:cs="Arial"/>
          <w:sz w:val="22"/>
          <w:lang w:val="uz-Cyrl-UZ"/>
        </w:rPr>
        <w:t xml:space="preserve">ršetak </w:t>
      </w:r>
      <w:r w:rsidR="00904C8D" w:rsidRPr="00387F12">
        <w:rPr>
          <w:rFonts w:ascii="Arial" w:hAnsi="Arial" w:cs="Arial"/>
          <w:sz w:val="22"/>
          <w:lang w:val="sr-Latn-RS"/>
        </w:rPr>
        <w:t xml:space="preserve">cjelokupne </w:t>
      </w:r>
      <w:r w:rsidRPr="00387F12">
        <w:rPr>
          <w:rFonts w:ascii="Arial" w:hAnsi="Arial" w:cs="Arial"/>
          <w:sz w:val="22"/>
          <w:lang w:val="uz-Cyrl-UZ"/>
        </w:rPr>
        <w:t xml:space="preserve">investicije i podnošenje dokumentacije za isplatu je </w:t>
      </w:r>
      <w:r w:rsidR="00387F12" w:rsidRPr="00387F12">
        <w:rPr>
          <w:rFonts w:ascii="Arial" w:hAnsi="Arial" w:cs="Arial"/>
          <w:sz w:val="22"/>
          <w:lang w:val="sr-Latn-RS"/>
        </w:rPr>
        <w:t>30</w:t>
      </w:r>
      <w:r w:rsidRPr="00387F12">
        <w:rPr>
          <w:rFonts w:ascii="Arial" w:hAnsi="Arial" w:cs="Arial"/>
          <w:sz w:val="22"/>
          <w:lang w:val="uz-Cyrl-UZ"/>
        </w:rPr>
        <w:t>.</w:t>
      </w:r>
      <w:r w:rsidRPr="00387F12">
        <w:rPr>
          <w:rFonts w:ascii="Arial" w:hAnsi="Arial" w:cs="Arial"/>
          <w:sz w:val="22"/>
          <w:lang w:val="sr-Latn-RS"/>
        </w:rPr>
        <w:t xml:space="preserve"> septembar </w:t>
      </w:r>
      <w:r w:rsidR="00B808FE" w:rsidRPr="00387F12">
        <w:rPr>
          <w:rFonts w:ascii="Arial" w:hAnsi="Arial" w:cs="Arial"/>
          <w:sz w:val="22"/>
          <w:lang w:val="uz-Cyrl-UZ"/>
        </w:rPr>
        <w:t>20</w:t>
      </w:r>
      <w:r w:rsidR="00B808FE" w:rsidRPr="00387F12">
        <w:rPr>
          <w:rFonts w:ascii="Arial" w:hAnsi="Arial" w:cs="Arial"/>
          <w:sz w:val="22"/>
          <w:lang w:val="sr-Latn-RS"/>
        </w:rPr>
        <w:t>21</w:t>
      </w:r>
      <w:r w:rsidRPr="00387F12">
        <w:rPr>
          <w:rFonts w:ascii="Arial" w:hAnsi="Arial" w:cs="Arial"/>
          <w:sz w:val="22"/>
          <w:lang w:val="uz-Cyrl-UZ"/>
        </w:rPr>
        <w:t>.</w:t>
      </w:r>
      <w:r w:rsidRPr="004E43F7">
        <w:rPr>
          <w:rFonts w:ascii="Arial" w:hAnsi="Arial" w:cs="Arial"/>
          <w:sz w:val="22"/>
          <w:lang w:val="uz-Cyrl-UZ"/>
        </w:rPr>
        <w:t xml:space="preserve"> godine. Nakon </w:t>
      </w:r>
      <w:r w:rsidR="004D074E">
        <w:rPr>
          <w:rFonts w:ascii="Arial" w:hAnsi="Arial" w:cs="Arial"/>
          <w:sz w:val="22"/>
          <w:lang w:val="hr-HR"/>
        </w:rPr>
        <w:t>podnošenja</w:t>
      </w:r>
      <w:r w:rsidRPr="004E43F7">
        <w:rPr>
          <w:rFonts w:ascii="Arial" w:hAnsi="Arial" w:cs="Arial"/>
          <w:sz w:val="22"/>
          <w:lang w:val="uz-Cyrl-UZ"/>
        </w:rPr>
        <w:t xml:space="preserve"> Zahtjeva za </w:t>
      </w:r>
      <w:r w:rsidR="00F164FA">
        <w:rPr>
          <w:rFonts w:ascii="Arial" w:hAnsi="Arial" w:cs="Arial"/>
          <w:sz w:val="22"/>
          <w:lang w:val="sr-Latn-RS"/>
        </w:rPr>
        <w:t>isplatu</w:t>
      </w:r>
      <w:r w:rsidRPr="004E43F7">
        <w:rPr>
          <w:rFonts w:ascii="Arial" w:hAnsi="Arial" w:cs="Arial"/>
          <w:sz w:val="22"/>
          <w:lang w:val="uz-Cyrl-UZ"/>
        </w:rPr>
        <w:t>, Komisija će sprovesti administrativnu kontrolu podn</w:t>
      </w:r>
      <w:r w:rsidR="0076660C">
        <w:rPr>
          <w:rFonts w:ascii="Arial" w:hAnsi="Arial" w:cs="Arial"/>
          <w:sz w:val="22"/>
          <w:lang w:val="hr-HR"/>
        </w:rPr>
        <w:t>ijetih</w:t>
      </w:r>
      <w:r w:rsidRPr="004E43F7">
        <w:rPr>
          <w:rFonts w:ascii="Arial" w:hAnsi="Arial" w:cs="Arial"/>
          <w:sz w:val="22"/>
          <w:lang w:val="uz-Cyrl-UZ"/>
        </w:rPr>
        <w:t xml:space="preserve"> zahtjeva i kontrolu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Po obavljenoj kontroli realizovane investicije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, Komisija će pripremiti Izvještaj o obilasku sa foto-zapisom, na osnovu kojeg će se odlučiti o odobrenju za isplatu </w:t>
      </w:r>
      <w:r w:rsidR="0076660C">
        <w:rPr>
          <w:rFonts w:ascii="Arial" w:hAnsi="Arial" w:cs="Arial"/>
          <w:sz w:val="22"/>
          <w:lang w:val="hr-HR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 xml:space="preserve">podrške. Odobreni iznos </w:t>
      </w:r>
      <w:r w:rsidR="0076660C">
        <w:rPr>
          <w:rFonts w:ascii="Arial" w:hAnsi="Arial" w:cs="Arial"/>
          <w:sz w:val="22"/>
          <w:lang w:val="hr-HR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>podrške će biti isplaćen na žiro-račun korisnika. Ne postoji mogućnost prenošenja investicije u narednu godinu.</w:t>
      </w:r>
    </w:p>
    <w:p w14:paraId="3C63497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48059260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it-IT"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416"/>
        <w:gridCol w:w="1985"/>
      </w:tblGrid>
      <w:tr w:rsidR="00FB2DCC" w:rsidRPr="004E43F7" w14:paraId="0C843A63" w14:textId="77777777" w:rsidTr="000E1692">
        <w:tc>
          <w:tcPr>
            <w:tcW w:w="5416" w:type="dxa"/>
          </w:tcPr>
          <w:p w14:paraId="18CD3F4D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b/>
                <w:sz w:val="22"/>
                <w:lang w:val="uz-Cyrl-UZ"/>
              </w:rPr>
              <w:lastRenderedPageBreak/>
              <w:t>Mjesto</w:t>
            </w:r>
          </w:p>
        </w:tc>
        <w:tc>
          <w:tcPr>
            <w:tcW w:w="1985" w:type="dxa"/>
          </w:tcPr>
          <w:p w14:paraId="150218F5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b/>
                <w:sz w:val="22"/>
                <w:lang w:val="uz-Cyrl-UZ"/>
              </w:rPr>
              <w:t>Kontakt telefon</w:t>
            </w:r>
          </w:p>
        </w:tc>
      </w:tr>
      <w:tr w:rsidR="00FB2DCC" w:rsidRPr="004E43F7" w14:paraId="596050D3" w14:textId="77777777" w:rsidTr="000E1692">
        <w:tc>
          <w:tcPr>
            <w:tcW w:w="5416" w:type="dxa"/>
          </w:tcPr>
          <w:p w14:paraId="47C0911A" w14:textId="4005FF96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Ministarstvo poljoprivrede</w:t>
            </w:r>
            <w:r w:rsidR="00B82496">
              <w:rPr>
                <w:rFonts w:ascii="Arial" w:hAnsi="Arial" w:cs="Arial"/>
                <w:sz w:val="22"/>
                <w:lang w:val="sr-Latn-RS"/>
              </w:rPr>
              <w:t>, šumarstva i vodoprivrede</w:t>
            </w:r>
          </w:p>
          <w:p w14:paraId="418B6192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Direktorat za ruralni razvoj - Podgorica</w:t>
            </w:r>
          </w:p>
        </w:tc>
        <w:tc>
          <w:tcPr>
            <w:tcW w:w="1985" w:type="dxa"/>
          </w:tcPr>
          <w:p w14:paraId="126E18FD" w14:textId="77777777" w:rsidR="00FB2DCC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020/482-150</w:t>
            </w:r>
          </w:p>
          <w:p w14:paraId="1B2AF0B0" w14:textId="37278E28" w:rsidR="00387F12" w:rsidRPr="00387F12" w:rsidRDefault="00387F12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020/482-175</w:t>
            </w:r>
          </w:p>
        </w:tc>
      </w:tr>
      <w:tr w:rsidR="00783A71" w:rsidRPr="004E43F7" w14:paraId="0D80C788" w14:textId="77777777" w:rsidTr="000E1692">
        <w:tc>
          <w:tcPr>
            <w:tcW w:w="7401" w:type="dxa"/>
            <w:gridSpan w:val="2"/>
          </w:tcPr>
          <w:p w14:paraId="5F099407" w14:textId="0C271583" w:rsidR="00783A71" w:rsidRPr="004E43F7" w:rsidRDefault="00FF474C" w:rsidP="00783A71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Direkcija</w:t>
            </w:r>
            <w:r w:rsidR="00783A71" w:rsidRPr="004E43F7">
              <w:rPr>
                <w:rFonts w:ascii="Arial" w:hAnsi="Arial" w:cs="Arial"/>
                <w:sz w:val="22"/>
                <w:lang w:val="sr-Latn-RS"/>
              </w:rPr>
              <w:t xml:space="preserve"> za savjetodavne poslove u oblasti stočarstva</w:t>
            </w:r>
          </w:p>
        </w:tc>
      </w:tr>
      <w:tr w:rsidR="00783A71" w:rsidRPr="004E43F7" w14:paraId="2888FE64" w14:textId="77777777" w:rsidTr="000E1692">
        <w:tc>
          <w:tcPr>
            <w:tcW w:w="5416" w:type="dxa"/>
          </w:tcPr>
          <w:p w14:paraId="207370F8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Podgorica</w:t>
            </w:r>
          </w:p>
        </w:tc>
        <w:tc>
          <w:tcPr>
            <w:tcW w:w="1985" w:type="dxa"/>
          </w:tcPr>
          <w:p w14:paraId="07C1954A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020/265-337</w:t>
            </w:r>
          </w:p>
        </w:tc>
      </w:tr>
      <w:tr w:rsidR="00783A71" w:rsidRPr="004E43F7" w14:paraId="2B4547E7" w14:textId="77777777" w:rsidTr="000E1692">
        <w:tc>
          <w:tcPr>
            <w:tcW w:w="5416" w:type="dxa"/>
          </w:tcPr>
          <w:p w14:paraId="2A94193F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 xml:space="preserve">Bar </w:t>
            </w:r>
          </w:p>
        </w:tc>
        <w:tc>
          <w:tcPr>
            <w:tcW w:w="1985" w:type="dxa"/>
          </w:tcPr>
          <w:p w14:paraId="0E995457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030/312-965</w:t>
            </w:r>
          </w:p>
        </w:tc>
      </w:tr>
      <w:tr w:rsidR="00783A71" w:rsidRPr="004E43F7" w14:paraId="15CF6B77" w14:textId="77777777" w:rsidTr="000E1692">
        <w:tc>
          <w:tcPr>
            <w:tcW w:w="5416" w:type="dxa"/>
          </w:tcPr>
          <w:p w14:paraId="1BE42889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 xml:space="preserve">Nikšić </w:t>
            </w:r>
          </w:p>
        </w:tc>
        <w:tc>
          <w:tcPr>
            <w:tcW w:w="1985" w:type="dxa"/>
          </w:tcPr>
          <w:p w14:paraId="1AF3CB6A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040/212-012</w:t>
            </w:r>
          </w:p>
        </w:tc>
      </w:tr>
      <w:tr w:rsidR="00783A71" w:rsidRPr="004E43F7" w14:paraId="76C0C159" w14:textId="77777777" w:rsidTr="000E1692">
        <w:tc>
          <w:tcPr>
            <w:tcW w:w="5416" w:type="dxa"/>
          </w:tcPr>
          <w:p w14:paraId="515A726C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 xml:space="preserve">Berane </w:t>
            </w:r>
          </w:p>
        </w:tc>
        <w:tc>
          <w:tcPr>
            <w:tcW w:w="1985" w:type="dxa"/>
          </w:tcPr>
          <w:p w14:paraId="15E469EF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051/233-301</w:t>
            </w:r>
          </w:p>
        </w:tc>
      </w:tr>
      <w:tr w:rsidR="00783A71" w:rsidRPr="004E43F7" w14:paraId="755F230F" w14:textId="77777777" w:rsidTr="000E1692">
        <w:tc>
          <w:tcPr>
            <w:tcW w:w="5416" w:type="dxa"/>
          </w:tcPr>
          <w:p w14:paraId="5BC67721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Bijelo Polje</w:t>
            </w:r>
          </w:p>
        </w:tc>
        <w:tc>
          <w:tcPr>
            <w:tcW w:w="1985" w:type="dxa"/>
          </w:tcPr>
          <w:p w14:paraId="67D51A4E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050/487-009</w:t>
            </w:r>
          </w:p>
        </w:tc>
      </w:tr>
      <w:tr w:rsidR="00783A71" w:rsidRPr="00FB2DCC" w14:paraId="7ADBC995" w14:textId="77777777" w:rsidTr="000E1692">
        <w:tc>
          <w:tcPr>
            <w:tcW w:w="5416" w:type="dxa"/>
          </w:tcPr>
          <w:p w14:paraId="5DD0F8E6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Pljevlja</w:t>
            </w:r>
          </w:p>
        </w:tc>
        <w:tc>
          <w:tcPr>
            <w:tcW w:w="1985" w:type="dxa"/>
          </w:tcPr>
          <w:p w14:paraId="34E97289" w14:textId="77777777" w:rsidR="00783A71" w:rsidRPr="00FB2DCC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052/353-505</w:t>
            </w:r>
          </w:p>
        </w:tc>
      </w:tr>
    </w:tbl>
    <w:p w14:paraId="5CD154D6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65B06B62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3C14800B" w14:textId="77777777" w:rsidR="00C20E0A" w:rsidRPr="00FB2DCC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B2DC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C5DC9" w16cid:durableId="243E5C8F"/>
  <w16cid:commentId w16cid:paraId="5848FB04" w16cid:durableId="243E5C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6D04" w14:textId="77777777" w:rsidR="008F50A3" w:rsidRDefault="008F50A3" w:rsidP="00A6505B">
      <w:pPr>
        <w:spacing w:before="0" w:after="0" w:line="240" w:lineRule="auto"/>
      </w:pPr>
      <w:r>
        <w:separator/>
      </w:r>
    </w:p>
  </w:endnote>
  <w:endnote w:type="continuationSeparator" w:id="0">
    <w:p w14:paraId="7E660B90" w14:textId="77777777" w:rsidR="008F50A3" w:rsidRDefault="008F50A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7829" w14:textId="77777777" w:rsidR="008F50A3" w:rsidRDefault="008F50A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A7A135B" w14:textId="77777777" w:rsidR="008F50A3" w:rsidRDefault="008F50A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0D9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0016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8637B4" wp14:editId="6313C9CF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DCA2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B30D2E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B1772C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D9B497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395DEF70" w14:textId="494997E1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76660C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63B75EA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863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19ADCA2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B30D2E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B1772C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D9B497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395DEF70" w14:textId="494997E1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76660C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63B75EA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931E6BD" wp14:editId="5A6DA0A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AEDB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AB8DECA" wp14:editId="6147C7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888C783" w14:textId="77777777" w:rsidR="00093CA6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093CA6">
      <w:t>, šumarstva</w:t>
    </w:r>
  </w:p>
  <w:p w14:paraId="4EA9435A" w14:textId="287EE821" w:rsidR="005C6F24" w:rsidRDefault="00093CA6" w:rsidP="00C176EB">
    <w:pPr>
      <w:pStyle w:val="Title"/>
      <w:spacing w:after="0"/>
    </w:pPr>
    <w:r>
      <w:t>i vodoprivrede</w:t>
    </w:r>
  </w:p>
  <w:p w14:paraId="14DE5AE8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2FE3"/>
    <w:multiLevelType w:val="hybridMultilevel"/>
    <w:tmpl w:val="A950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0"/>
  </w:num>
  <w:num w:numId="14">
    <w:abstractNumId w:val="8"/>
  </w:num>
  <w:num w:numId="15">
    <w:abstractNumId w:val="17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37A3"/>
    <w:rsid w:val="000153B2"/>
    <w:rsid w:val="000167DC"/>
    <w:rsid w:val="00020673"/>
    <w:rsid w:val="00063DE8"/>
    <w:rsid w:val="00072330"/>
    <w:rsid w:val="0007480F"/>
    <w:rsid w:val="00077BCF"/>
    <w:rsid w:val="00084C27"/>
    <w:rsid w:val="0008503C"/>
    <w:rsid w:val="00093CA6"/>
    <w:rsid w:val="000D0E3B"/>
    <w:rsid w:val="000D3C83"/>
    <w:rsid w:val="000E1692"/>
    <w:rsid w:val="000F2AA0"/>
    <w:rsid w:val="000F2B95"/>
    <w:rsid w:val="000F2BFC"/>
    <w:rsid w:val="000F7185"/>
    <w:rsid w:val="001053EE"/>
    <w:rsid w:val="00107821"/>
    <w:rsid w:val="001122DF"/>
    <w:rsid w:val="00112965"/>
    <w:rsid w:val="001161C5"/>
    <w:rsid w:val="00121E26"/>
    <w:rsid w:val="0012268A"/>
    <w:rsid w:val="001238FD"/>
    <w:rsid w:val="00125A8A"/>
    <w:rsid w:val="00125EA7"/>
    <w:rsid w:val="0014025D"/>
    <w:rsid w:val="001479E3"/>
    <w:rsid w:val="0015003C"/>
    <w:rsid w:val="00154D42"/>
    <w:rsid w:val="0016713B"/>
    <w:rsid w:val="001755A1"/>
    <w:rsid w:val="00180258"/>
    <w:rsid w:val="0018107D"/>
    <w:rsid w:val="001822FC"/>
    <w:rsid w:val="00183574"/>
    <w:rsid w:val="001847FD"/>
    <w:rsid w:val="00194007"/>
    <w:rsid w:val="00196664"/>
    <w:rsid w:val="00197539"/>
    <w:rsid w:val="001A19DD"/>
    <w:rsid w:val="001A409E"/>
    <w:rsid w:val="001A79B6"/>
    <w:rsid w:val="001A7E96"/>
    <w:rsid w:val="001B0498"/>
    <w:rsid w:val="001B11E6"/>
    <w:rsid w:val="001B45CC"/>
    <w:rsid w:val="001C2DA5"/>
    <w:rsid w:val="001D3909"/>
    <w:rsid w:val="001E0561"/>
    <w:rsid w:val="001F75D5"/>
    <w:rsid w:val="00205759"/>
    <w:rsid w:val="002101E2"/>
    <w:rsid w:val="002113B8"/>
    <w:rsid w:val="0021675A"/>
    <w:rsid w:val="0022329D"/>
    <w:rsid w:val="00242AD9"/>
    <w:rsid w:val="002511E4"/>
    <w:rsid w:val="00252A36"/>
    <w:rsid w:val="00255BF3"/>
    <w:rsid w:val="0028186C"/>
    <w:rsid w:val="002901ED"/>
    <w:rsid w:val="002916C0"/>
    <w:rsid w:val="00292D5E"/>
    <w:rsid w:val="002A1F54"/>
    <w:rsid w:val="002A6FFC"/>
    <w:rsid w:val="002A7CB3"/>
    <w:rsid w:val="002A7EFF"/>
    <w:rsid w:val="002B36EB"/>
    <w:rsid w:val="002B3B45"/>
    <w:rsid w:val="002B50FB"/>
    <w:rsid w:val="002D4051"/>
    <w:rsid w:val="002D7ED2"/>
    <w:rsid w:val="002E0B86"/>
    <w:rsid w:val="002F461C"/>
    <w:rsid w:val="002F63D6"/>
    <w:rsid w:val="003108FD"/>
    <w:rsid w:val="003168DA"/>
    <w:rsid w:val="00322AFE"/>
    <w:rsid w:val="003417B8"/>
    <w:rsid w:val="003420B4"/>
    <w:rsid w:val="00350578"/>
    <w:rsid w:val="00354D08"/>
    <w:rsid w:val="003611C1"/>
    <w:rsid w:val="00375D08"/>
    <w:rsid w:val="00376EC1"/>
    <w:rsid w:val="003805B6"/>
    <w:rsid w:val="00386B56"/>
    <w:rsid w:val="00387F12"/>
    <w:rsid w:val="003900FF"/>
    <w:rsid w:val="003929E6"/>
    <w:rsid w:val="003A6DB5"/>
    <w:rsid w:val="003B155C"/>
    <w:rsid w:val="003C1912"/>
    <w:rsid w:val="003D3C32"/>
    <w:rsid w:val="003E7B30"/>
    <w:rsid w:val="003E7BAC"/>
    <w:rsid w:val="003F38FA"/>
    <w:rsid w:val="003F4A0A"/>
    <w:rsid w:val="00410A0A"/>
    <w:rsid w:val="004112D5"/>
    <w:rsid w:val="004264B3"/>
    <w:rsid w:val="004378E1"/>
    <w:rsid w:val="00451F6C"/>
    <w:rsid w:val="00451FF9"/>
    <w:rsid w:val="00452103"/>
    <w:rsid w:val="00460B2E"/>
    <w:rsid w:val="004679C3"/>
    <w:rsid w:val="00487320"/>
    <w:rsid w:val="00491059"/>
    <w:rsid w:val="004A3D57"/>
    <w:rsid w:val="004B3481"/>
    <w:rsid w:val="004B529E"/>
    <w:rsid w:val="004C4159"/>
    <w:rsid w:val="004C7574"/>
    <w:rsid w:val="004D074E"/>
    <w:rsid w:val="004E3DA7"/>
    <w:rsid w:val="004E43F7"/>
    <w:rsid w:val="004F24B0"/>
    <w:rsid w:val="004F680C"/>
    <w:rsid w:val="00501935"/>
    <w:rsid w:val="0050286F"/>
    <w:rsid w:val="0051322D"/>
    <w:rsid w:val="00523147"/>
    <w:rsid w:val="00531FDF"/>
    <w:rsid w:val="00544ABF"/>
    <w:rsid w:val="005622BA"/>
    <w:rsid w:val="00570692"/>
    <w:rsid w:val="005723C7"/>
    <w:rsid w:val="00574B4D"/>
    <w:rsid w:val="0057596A"/>
    <w:rsid w:val="00576FE4"/>
    <w:rsid w:val="00583742"/>
    <w:rsid w:val="00593678"/>
    <w:rsid w:val="005941DF"/>
    <w:rsid w:val="005A4E7E"/>
    <w:rsid w:val="005A5116"/>
    <w:rsid w:val="005B44BF"/>
    <w:rsid w:val="005B6108"/>
    <w:rsid w:val="005C6F24"/>
    <w:rsid w:val="005D0662"/>
    <w:rsid w:val="005D3D78"/>
    <w:rsid w:val="005E79B4"/>
    <w:rsid w:val="005F1F57"/>
    <w:rsid w:val="005F56D9"/>
    <w:rsid w:val="005F67A6"/>
    <w:rsid w:val="00602C45"/>
    <w:rsid w:val="006072D5"/>
    <w:rsid w:val="00610C56"/>
    <w:rsid w:val="00612213"/>
    <w:rsid w:val="0061456B"/>
    <w:rsid w:val="00630A76"/>
    <w:rsid w:val="00655B3E"/>
    <w:rsid w:val="006564E9"/>
    <w:rsid w:val="00656996"/>
    <w:rsid w:val="006739CA"/>
    <w:rsid w:val="00683BFE"/>
    <w:rsid w:val="00684ABF"/>
    <w:rsid w:val="006A24FA"/>
    <w:rsid w:val="006A2C40"/>
    <w:rsid w:val="006B0CEE"/>
    <w:rsid w:val="006B3639"/>
    <w:rsid w:val="006D711E"/>
    <w:rsid w:val="006E262C"/>
    <w:rsid w:val="00701115"/>
    <w:rsid w:val="007014BC"/>
    <w:rsid w:val="00701503"/>
    <w:rsid w:val="007036A8"/>
    <w:rsid w:val="00706295"/>
    <w:rsid w:val="00711F9C"/>
    <w:rsid w:val="0071227A"/>
    <w:rsid w:val="00715791"/>
    <w:rsid w:val="00722040"/>
    <w:rsid w:val="00727B44"/>
    <w:rsid w:val="0073561A"/>
    <w:rsid w:val="007400C6"/>
    <w:rsid w:val="00751689"/>
    <w:rsid w:val="0076063C"/>
    <w:rsid w:val="007647E9"/>
    <w:rsid w:val="0076660C"/>
    <w:rsid w:val="0077100B"/>
    <w:rsid w:val="00775E0E"/>
    <w:rsid w:val="00781A75"/>
    <w:rsid w:val="00783A71"/>
    <w:rsid w:val="00786F2E"/>
    <w:rsid w:val="007904A7"/>
    <w:rsid w:val="00791D17"/>
    <w:rsid w:val="00794586"/>
    <w:rsid w:val="007978B6"/>
    <w:rsid w:val="007A2CAC"/>
    <w:rsid w:val="007B0F4E"/>
    <w:rsid w:val="007B2B13"/>
    <w:rsid w:val="007C01D8"/>
    <w:rsid w:val="007C3BE0"/>
    <w:rsid w:val="007D316F"/>
    <w:rsid w:val="007D3B16"/>
    <w:rsid w:val="007E5612"/>
    <w:rsid w:val="00805EFE"/>
    <w:rsid w:val="00810444"/>
    <w:rsid w:val="00820051"/>
    <w:rsid w:val="00821967"/>
    <w:rsid w:val="00835C98"/>
    <w:rsid w:val="008470B7"/>
    <w:rsid w:val="008630F6"/>
    <w:rsid w:val="008710A2"/>
    <w:rsid w:val="0088156B"/>
    <w:rsid w:val="00885185"/>
    <w:rsid w:val="00885190"/>
    <w:rsid w:val="008C7F82"/>
    <w:rsid w:val="008F455E"/>
    <w:rsid w:val="008F50A3"/>
    <w:rsid w:val="009021F4"/>
    <w:rsid w:val="00902E6C"/>
    <w:rsid w:val="00903E75"/>
    <w:rsid w:val="00904BD1"/>
    <w:rsid w:val="00904C8D"/>
    <w:rsid w:val="00907170"/>
    <w:rsid w:val="009130A0"/>
    <w:rsid w:val="00922A8D"/>
    <w:rsid w:val="00931364"/>
    <w:rsid w:val="00944039"/>
    <w:rsid w:val="00946A67"/>
    <w:rsid w:val="0096107C"/>
    <w:rsid w:val="00961165"/>
    <w:rsid w:val="00966DFF"/>
    <w:rsid w:val="00975D9B"/>
    <w:rsid w:val="00990646"/>
    <w:rsid w:val="0099146E"/>
    <w:rsid w:val="00992353"/>
    <w:rsid w:val="00997C04"/>
    <w:rsid w:val="009A4486"/>
    <w:rsid w:val="009C31E9"/>
    <w:rsid w:val="009D09E7"/>
    <w:rsid w:val="009D2912"/>
    <w:rsid w:val="009D778A"/>
    <w:rsid w:val="009E797A"/>
    <w:rsid w:val="009F65F6"/>
    <w:rsid w:val="00A11A9E"/>
    <w:rsid w:val="00A33E0E"/>
    <w:rsid w:val="00A42C2E"/>
    <w:rsid w:val="00A45BAA"/>
    <w:rsid w:val="00A55F5F"/>
    <w:rsid w:val="00A63D80"/>
    <w:rsid w:val="00A6505B"/>
    <w:rsid w:val="00A67761"/>
    <w:rsid w:val="00A74FEE"/>
    <w:rsid w:val="00A82B00"/>
    <w:rsid w:val="00A85C62"/>
    <w:rsid w:val="00A90CE7"/>
    <w:rsid w:val="00AC1244"/>
    <w:rsid w:val="00AC1BB1"/>
    <w:rsid w:val="00AC3CEB"/>
    <w:rsid w:val="00AF27FF"/>
    <w:rsid w:val="00AF3515"/>
    <w:rsid w:val="00B003EE"/>
    <w:rsid w:val="00B07C20"/>
    <w:rsid w:val="00B13AFC"/>
    <w:rsid w:val="00B15039"/>
    <w:rsid w:val="00B167AC"/>
    <w:rsid w:val="00B211B7"/>
    <w:rsid w:val="00B23A34"/>
    <w:rsid w:val="00B2488E"/>
    <w:rsid w:val="00B346D7"/>
    <w:rsid w:val="00B40A06"/>
    <w:rsid w:val="00B40C64"/>
    <w:rsid w:val="00B44450"/>
    <w:rsid w:val="00B473C2"/>
    <w:rsid w:val="00B47D2C"/>
    <w:rsid w:val="00B53692"/>
    <w:rsid w:val="00B564BA"/>
    <w:rsid w:val="00B74B40"/>
    <w:rsid w:val="00B808FE"/>
    <w:rsid w:val="00B818BD"/>
    <w:rsid w:val="00B82496"/>
    <w:rsid w:val="00B83F7A"/>
    <w:rsid w:val="00B84F08"/>
    <w:rsid w:val="00BA0210"/>
    <w:rsid w:val="00BA4BAA"/>
    <w:rsid w:val="00BE3206"/>
    <w:rsid w:val="00BF0910"/>
    <w:rsid w:val="00BF41D2"/>
    <w:rsid w:val="00BF464E"/>
    <w:rsid w:val="00C04DED"/>
    <w:rsid w:val="00C07D56"/>
    <w:rsid w:val="00C123D2"/>
    <w:rsid w:val="00C176EB"/>
    <w:rsid w:val="00C20E0A"/>
    <w:rsid w:val="00C2622E"/>
    <w:rsid w:val="00C31E4E"/>
    <w:rsid w:val="00C34F54"/>
    <w:rsid w:val="00C4431F"/>
    <w:rsid w:val="00C46291"/>
    <w:rsid w:val="00C4637F"/>
    <w:rsid w:val="00C47047"/>
    <w:rsid w:val="00C5350A"/>
    <w:rsid w:val="00C55781"/>
    <w:rsid w:val="00C66566"/>
    <w:rsid w:val="00C67C2C"/>
    <w:rsid w:val="00C70404"/>
    <w:rsid w:val="00C74208"/>
    <w:rsid w:val="00C81353"/>
    <w:rsid w:val="00C84028"/>
    <w:rsid w:val="00C914FC"/>
    <w:rsid w:val="00CA4058"/>
    <w:rsid w:val="00CC2580"/>
    <w:rsid w:val="00CC3414"/>
    <w:rsid w:val="00CD0442"/>
    <w:rsid w:val="00CD159D"/>
    <w:rsid w:val="00CF5286"/>
    <w:rsid w:val="00CF540B"/>
    <w:rsid w:val="00D03D73"/>
    <w:rsid w:val="00D11D0D"/>
    <w:rsid w:val="00D23B4D"/>
    <w:rsid w:val="00D2455F"/>
    <w:rsid w:val="00D25230"/>
    <w:rsid w:val="00D35FE9"/>
    <w:rsid w:val="00D370CA"/>
    <w:rsid w:val="00D4379E"/>
    <w:rsid w:val="00D446C1"/>
    <w:rsid w:val="00D54143"/>
    <w:rsid w:val="00D67B6F"/>
    <w:rsid w:val="00D7105F"/>
    <w:rsid w:val="00D9356E"/>
    <w:rsid w:val="00DC5DF1"/>
    <w:rsid w:val="00DE39B5"/>
    <w:rsid w:val="00DF5D06"/>
    <w:rsid w:val="00DF60F7"/>
    <w:rsid w:val="00E00D8C"/>
    <w:rsid w:val="00E10E9E"/>
    <w:rsid w:val="00E11343"/>
    <w:rsid w:val="00E240FD"/>
    <w:rsid w:val="00E27744"/>
    <w:rsid w:val="00E34F2E"/>
    <w:rsid w:val="00E57704"/>
    <w:rsid w:val="00E60785"/>
    <w:rsid w:val="00E60ED4"/>
    <w:rsid w:val="00E71379"/>
    <w:rsid w:val="00E73A9B"/>
    <w:rsid w:val="00E74F68"/>
    <w:rsid w:val="00E75466"/>
    <w:rsid w:val="00E82DBA"/>
    <w:rsid w:val="00E834DB"/>
    <w:rsid w:val="00EB2B75"/>
    <w:rsid w:val="00EC7284"/>
    <w:rsid w:val="00EE0BFB"/>
    <w:rsid w:val="00EF2863"/>
    <w:rsid w:val="00F127D8"/>
    <w:rsid w:val="00F129A1"/>
    <w:rsid w:val="00F14B0C"/>
    <w:rsid w:val="00F164FA"/>
    <w:rsid w:val="00F16D1B"/>
    <w:rsid w:val="00F21A4A"/>
    <w:rsid w:val="00F323F6"/>
    <w:rsid w:val="00F35AE8"/>
    <w:rsid w:val="00F40B07"/>
    <w:rsid w:val="00F4296A"/>
    <w:rsid w:val="00F51E74"/>
    <w:rsid w:val="00F54293"/>
    <w:rsid w:val="00F54F83"/>
    <w:rsid w:val="00F63FBA"/>
    <w:rsid w:val="00F77F56"/>
    <w:rsid w:val="00FB2DCC"/>
    <w:rsid w:val="00FC0BC6"/>
    <w:rsid w:val="00FC212B"/>
    <w:rsid w:val="00FC5F9A"/>
    <w:rsid w:val="00FD0527"/>
    <w:rsid w:val="00FD7950"/>
    <w:rsid w:val="00FE4CFA"/>
    <w:rsid w:val="00FF368D"/>
    <w:rsid w:val="00FF474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FB5F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C7F418-9FE7-4575-B1E4-22364212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6</cp:revision>
  <cp:lastPrinted>2020-01-29T07:21:00Z</cp:lastPrinted>
  <dcterms:created xsi:type="dcterms:W3CDTF">2021-05-06T11:48:00Z</dcterms:created>
  <dcterms:modified xsi:type="dcterms:W3CDTF">2021-07-09T09:23:00Z</dcterms:modified>
</cp:coreProperties>
</file>