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-Accent5"/>
        <w:tblW w:w="9729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4078"/>
        <w:gridCol w:w="5651"/>
      </w:tblGrid>
      <w:tr w:rsidR="002B25E6" w:rsidRPr="00D816B2" w:rsidTr="00356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2B25E6" w:rsidRPr="00D816B2" w:rsidTr="00356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PREDLAGAČ PROPISA</w:t>
            </w:r>
          </w:p>
        </w:tc>
        <w:tc>
          <w:tcPr>
            <w:tcW w:w="5651" w:type="dxa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Ministarstvo pravde</w:t>
            </w:r>
          </w:p>
        </w:tc>
      </w:tr>
      <w:tr w:rsidR="002B25E6" w:rsidRPr="00D816B2" w:rsidTr="0035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NAZIV PROPISA</w:t>
            </w:r>
          </w:p>
        </w:tc>
        <w:tc>
          <w:tcPr>
            <w:tcW w:w="5651" w:type="dxa"/>
          </w:tcPr>
          <w:p w:rsidR="002B25E6" w:rsidRPr="00D816B2" w:rsidRDefault="002B25E6" w:rsidP="003568AB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Nacrt</w:t>
            </w: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 xml:space="preserve">zakona o izmjenama i dopunama </w:t>
            </w:r>
            <w:r w:rsidR="00C377AF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Zakona o oduzimanju imovinske koristi stečene kriminalnom djelatnošću</w:t>
            </w:r>
          </w:p>
        </w:tc>
      </w:tr>
      <w:tr w:rsidR="002B25E6" w:rsidRPr="00D816B2" w:rsidTr="00356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1. Definisanje problema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Koje probleme treba da riješi predloženi akt?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Koji su uzroci problema?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Koje su posljedice problema?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Koji su subjekti oštećeni, na koji način i u kojoj mjeri?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Kako bi problem evoluirao bez promjene propisa (“status quo” opcija)?</w:t>
            </w:r>
          </w:p>
        </w:tc>
      </w:tr>
      <w:tr w:rsidR="002B25E6" w:rsidRPr="00C377AF" w:rsidTr="0035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904D4A" w:rsidRDefault="001246F9" w:rsidP="00904D4A">
            <w:pPr>
              <w:tabs>
                <w:tab w:val="left" w:pos="411"/>
              </w:tabs>
              <w:rPr>
                <w:rFonts w:ascii="Arial" w:hAnsi="Arial" w:cs="Arial"/>
                <w:bCs/>
                <w:szCs w:val="24"/>
                <w:lang w:val="sr-Latn-ME"/>
              </w:rPr>
            </w:pP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     </w:t>
            </w:r>
            <w:r w:rsidR="00904D4A">
              <w:rPr>
                <w:rFonts w:ascii="Arial" w:hAnsi="Arial" w:cs="Arial"/>
                <w:b w:val="0"/>
                <w:szCs w:val="24"/>
                <w:lang w:val="sr-Latn-ME"/>
              </w:rPr>
              <w:t xml:space="preserve"> </w:t>
            </w:r>
            <w:r w:rsidRPr="001246F9">
              <w:rPr>
                <w:rFonts w:ascii="Arial" w:hAnsi="Arial" w:cs="Arial"/>
                <w:b w:val="0"/>
                <w:szCs w:val="24"/>
                <w:lang w:val="sr-Latn-ME"/>
              </w:rPr>
              <w:t>Donošenje Nacrta zakona o izmjenama i dopunama Zakona o oduzimanju imovinske koristi stečene kriminalnom djelatnošću zasnovano je na potrebi unapređenja efikasnosti sistema privremenog i trajnog oduzimanja imovinske koristi stečene kriminalnom djelatnošću, jačanjem pravne sigurnosti i obezbjeđivanjem pune usklađenosti sa Direktivom (EU) 2024/1260 Evropskog parlamenta i Savjeta od 24. aprila 2024. godine o povraćaju i oduzimanju imovine</w:t>
            </w:r>
            <w:r w:rsidR="00904D4A">
              <w:rPr>
                <w:rFonts w:ascii="Arial" w:hAnsi="Arial" w:cs="Arial"/>
                <w:b w:val="0"/>
                <w:szCs w:val="24"/>
                <w:lang w:val="sr-Latn-ME"/>
              </w:rPr>
              <w:t xml:space="preserve"> (u daljem tekstu „Direktiva“)</w:t>
            </w:r>
            <w:r w:rsidRPr="001246F9">
              <w:rPr>
                <w:rFonts w:ascii="Arial" w:hAnsi="Arial" w:cs="Arial"/>
                <w:b w:val="0"/>
                <w:szCs w:val="24"/>
                <w:lang w:val="sr-Latn-ME"/>
              </w:rPr>
              <w:t>. Predloženim izmjenama</w:t>
            </w:r>
            <w:r w:rsidR="00904D4A">
              <w:rPr>
                <w:rFonts w:ascii="Arial" w:hAnsi="Arial" w:cs="Arial"/>
                <w:b w:val="0"/>
                <w:szCs w:val="24"/>
                <w:lang w:val="sr-Latn-ME"/>
              </w:rPr>
              <w:t xml:space="preserve"> i dopunama</w:t>
            </w:r>
            <w:r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 omogućava se oduzimanje imovinske koristi i prije pravosnažnosti presude, uz jasno propisane procesne garancije, sudsku kontrolu i poštovanje prava na pravičnost postupka. Zakonom se proširuju procesne mogućnosti za podnošenje zahtjeva za trajno oduzimanje, uključujući postupanje u slučajevima naknadno otkrivene imovinske koristi, </w:t>
            </w:r>
            <w:r w:rsidR="00904D4A">
              <w:rPr>
                <w:rFonts w:ascii="Arial" w:hAnsi="Arial" w:cs="Arial"/>
                <w:b w:val="0"/>
                <w:szCs w:val="24"/>
                <w:lang w:val="sr-Latn-ME"/>
              </w:rPr>
              <w:t>te se</w:t>
            </w:r>
            <w:r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 unapređuje upravljanje oduzetom imovinom, jača zaštita službenika koji sprovode mjere obezbjeđenja i oduzimanja, te se uvodi jasnija raspodjela sredstava radi jačanja kapaciteta nadležnih organa, uz istovremeno očuvanje prava žrtava i zaštitu javnog interesa. Zakonom se uređuju i pitanja međunarodne saradnje u situacijama kada ne postoji međunarodni ugovor, kao i primjena zakona u započetim postupcima. Donošenje ovog zakona predstavlja značajan korak ka jačanju vladavine prava, efikasnijoj borbi protiv </w:t>
            </w:r>
            <w:r w:rsidR="00904D4A">
              <w:rPr>
                <w:rFonts w:ascii="Arial" w:hAnsi="Arial" w:cs="Arial"/>
                <w:b w:val="0"/>
                <w:szCs w:val="24"/>
                <w:lang w:val="sr-Latn-ME"/>
              </w:rPr>
              <w:t xml:space="preserve">organizovanog </w:t>
            </w:r>
            <w:r w:rsidRPr="001246F9">
              <w:rPr>
                <w:rFonts w:ascii="Arial" w:hAnsi="Arial" w:cs="Arial"/>
                <w:b w:val="0"/>
                <w:szCs w:val="24"/>
                <w:lang w:val="sr-Latn-ME"/>
              </w:rPr>
              <w:t>kriminala</w:t>
            </w:r>
            <w:r w:rsidR="00166571">
              <w:rPr>
                <w:rFonts w:ascii="Arial" w:hAnsi="Arial" w:cs="Arial"/>
                <w:b w:val="0"/>
                <w:szCs w:val="24"/>
                <w:lang w:val="sr-Latn-ME"/>
              </w:rPr>
              <w:t xml:space="preserve"> i</w:t>
            </w:r>
            <w:r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 </w:t>
            </w:r>
            <w:r w:rsidR="00166571">
              <w:rPr>
                <w:rFonts w:ascii="Arial" w:hAnsi="Arial" w:cs="Arial"/>
                <w:b w:val="0"/>
                <w:szCs w:val="24"/>
                <w:lang w:val="sr-Latn-ME"/>
              </w:rPr>
              <w:t xml:space="preserve">korupcije </w:t>
            </w:r>
            <w:r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i potpunom usklađivanju nacionalnog zakonodavstva sa pravnim tekovinama Evropske unije. </w:t>
            </w:r>
          </w:p>
          <w:p w:rsidR="00904D4A" w:rsidRDefault="00904D4A" w:rsidP="001246F9">
            <w:pPr>
              <w:rPr>
                <w:rFonts w:ascii="Arial" w:hAnsi="Arial" w:cs="Arial"/>
                <w:bCs/>
                <w:szCs w:val="24"/>
                <w:lang w:val="sr-Latn-ME"/>
              </w:rPr>
            </w:pP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      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Uzroci problema su da postojeći zakonski okvir kojim se uređuje oduzimanje imovinske koristi stečene kriminalnom djelatnošću ne obezbjeđuje dovoljno efikasne mehanizme za pravovremeno obezbjeđenje i oduzimanje imovine, naročito u fazama postupka prije pravosnažnosti presude. Ograničene procesne mogućnosti omogućavaju otuđenje, prikrivanje ili umanjenje vrijednosti imovine, dok nedovoljno razrađena pravila o postupanju u slučaju naknadno otkrivene imovinske koristi, upravljanju oduzetom imovinom i raspodjeli sredstava, ukazuju na potrebu izmjene važećeg zakonskog rješenja. </w:t>
            </w:r>
          </w:p>
          <w:p w:rsidR="00904D4A" w:rsidRDefault="00904D4A" w:rsidP="001246F9">
            <w:pPr>
              <w:rPr>
                <w:rFonts w:ascii="Arial" w:hAnsi="Arial" w:cs="Arial"/>
                <w:bCs/>
                <w:szCs w:val="24"/>
                <w:lang w:val="sr-Latn-ME"/>
              </w:rPr>
            </w:pP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      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>Posljedice problema ogledaju se u tome da nedostatak efikasnih mjera dovodi do smanjenog obima trajno oduzete imovinske koristi, produženja postupaka i otežanog dokazivanja nezakonitog porijekla imovine. Time se umanjuje preventivni efekat oduzimanja imovine, narušava povjerenje javnosti u sistem vladavine prava i slabi institucionalna sposobnost države da se efikasno bori protiv</w:t>
            </w: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 organizovanog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 kriminala</w:t>
            </w:r>
            <w:r w:rsidR="00166571">
              <w:rPr>
                <w:rFonts w:ascii="Arial" w:hAnsi="Arial" w:cs="Arial"/>
                <w:b w:val="0"/>
                <w:szCs w:val="24"/>
                <w:lang w:val="sr-Latn-ME"/>
              </w:rPr>
              <w:t xml:space="preserve"> i korupcije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. Istovremeno, povećava se rizik od gubitka imovine koja bi mogla biti korišćena u javnom interesu, uključujući podršku pravosuđu i žrtvama krivičnih djela. </w:t>
            </w:r>
          </w:p>
          <w:p w:rsidR="002B25E6" w:rsidRPr="00C377AF" w:rsidRDefault="00904D4A" w:rsidP="001246F9">
            <w:pPr>
              <w:rPr>
                <w:rFonts w:ascii="Arial" w:hAnsi="Arial" w:cs="Arial"/>
                <w:b w:val="0"/>
                <w:szCs w:val="24"/>
                <w:lang w:val="sr-Latn-ME"/>
              </w:rPr>
            </w:pP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      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Bez promjene </w:t>
            </w:r>
            <w:r>
              <w:rPr>
                <w:rFonts w:ascii="Arial" w:hAnsi="Arial" w:cs="Arial"/>
                <w:b w:val="0"/>
                <w:szCs w:val="24"/>
                <w:lang w:val="sr-Latn-ME"/>
              </w:rPr>
              <w:t>važećeg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 Zakona o oduzimanju imovinske koristi stečene kriminalnom djelatnošću (</w:t>
            </w:r>
            <w:r w:rsidR="001246F9" w:rsidRPr="00904D4A">
              <w:rPr>
                <w:rFonts w:ascii="Arial" w:hAnsi="Arial" w:cs="Arial"/>
                <w:b w:val="0"/>
                <w:i/>
                <w:szCs w:val="24"/>
                <w:lang w:val="sr-Latn-ME"/>
              </w:rPr>
              <w:t>status quo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 opcija) ne bi se otklonili uočeni nedostaci u sistemu oduzimanja imovinske koristi stečene kriminalnom djelatnošću</w:t>
            </w: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, te bi i 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dalje postojala ograničena mogućnost pravovremenog obezbjeđenja i oduzimanja imovine, naročito u fazama postupka prije pravosnažnosti presude, što bi omogućavalo otuđenje, prikrivanje ili umanjenje vrijednosti imovine. Važeća rješenja ne bi omogućila efikasno postupanje u 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lastRenderedPageBreak/>
              <w:t xml:space="preserve">slučajevima naknadno otkrivene imovinske koristi. Time bi se zadržao nizak preventivni efekat oduzimanja imovine, produžilo trajanje postupaka i dodatno oslabila institucionalna sposobnost države da se efikasno bori protiv </w:t>
            </w: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organizovanog 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>kriminala</w:t>
            </w:r>
            <w:r w:rsidR="00166571">
              <w:rPr>
                <w:rFonts w:ascii="Arial" w:hAnsi="Arial" w:cs="Arial"/>
                <w:b w:val="0"/>
                <w:szCs w:val="24"/>
                <w:lang w:val="sr-Latn-ME"/>
              </w:rPr>
              <w:t xml:space="preserve"> i korupcije</w:t>
            </w:r>
            <w:r w:rsidR="001246F9" w:rsidRPr="001246F9">
              <w:rPr>
                <w:rFonts w:ascii="Arial" w:hAnsi="Arial" w:cs="Arial"/>
                <w:b w:val="0"/>
                <w:szCs w:val="24"/>
                <w:lang w:val="sr-Latn-ME"/>
              </w:rPr>
              <w:t xml:space="preserve">. </w:t>
            </w: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Takođe, bez promjene važećeg zakona ne bi se izvršilo usklađivanje sa Direktivom, na šta je Crna Gora obavezna u procesu evropskih integracija, a naročito u kontekstu zatvaranja poglavlja 23 </w:t>
            </w:r>
            <w:r w:rsidR="00166571">
              <w:rPr>
                <w:rFonts w:ascii="Arial" w:hAnsi="Arial" w:cs="Arial"/>
                <w:b w:val="0"/>
                <w:szCs w:val="24"/>
                <w:lang w:val="sr-Latn-ME"/>
              </w:rPr>
              <w:t>–</w:t>
            </w:r>
            <w:r>
              <w:rPr>
                <w:rFonts w:ascii="Arial" w:hAnsi="Arial" w:cs="Arial"/>
                <w:b w:val="0"/>
                <w:szCs w:val="24"/>
                <w:lang w:val="sr-Latn-ME"/>
              </w:rPr>
              <w:t xml:space="preserve"> </w:t>
            </w:r>
            <w:r w:rsidR="00166571">
              <w:rPr>
                <w:rFonts w:ascii="Arial" w:hAnsi="Arial" w:cs="Arial"/>
                <w:b w:val="0"/>
                <w:szCs w:val="24"/>
                <w:lang w:val="sr-Latn-ME"/>
              </w:rPr>
              <w:t>Pravosuđe i temeljna prava i poglavlja 24 – Pravda, sloboda i bezbjednost.</w:t>
            </w:r>
          </w:p>
        </w:tc>
      </w:tr>
      <w:tr w:rsidR="002B25E6" w:rsidRPr="00D816B2" w:rsidTr="00356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lastRenderedPageBreak/>
              <w:t>2. Ciljevi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Koji ciljevi se postižu predloženim propisom?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2B25E6" w:rsidRPr="00D816B2" w:rsidTr="0035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166571" w:rsidRDefault="00166571" w:rsidP="00A607EB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sr-Latn-ME"/>
              </w:rPr>
              <w:t xml:space="preserve">      </w:t>
            </w:r>
            <w:r w:rsidR="00DE7E81" w:rsidRPr="00DE7E81">
              <w:rPr>
                <w:rFonts w:ascii="Arial" w:hAnsi="Arial" w:cs="Arial"/>
                <w:b w:val="0"/>
                <w:bCs/>
                <w:szCs w:val="24"/>
                <w:lang w:val="sr-Latn-ME"/>
              </w:rPr>
              <w:t xml:space="preserve">Cilj donošenja ovog zakona je unapređenje efikasnosti </w:t>
            </w:r>
            <w:r w:rsidRPr="001246F9">
              <w:rPr>
                <w:rFonts w:ascii="Arial" w:hAnsi="Arial" w:cs="Arial"/>
                <w:b w:val="0"/>
                <w:szCs w:val="24"/>
                <w:lang w:val="sr-Latn-ME"/>
              </w:rPr>
              <w:t>sistema privremenog i trajnog oduzimanja imovinske koristi stečene kriminalnom djelatnošću, jačanjem pravne sigurnosti i obezbjeđivanjem pune usklađenosti sa Direktivom</w:t>
            </w:r>
            <w:r w:rsidR="00DE7E81" w:rsidRPr="00DE7E81">
              <w:rPr>
                <w:rFonts w:ascii="Arial" w:hAnsi="Arial" w:cs="Arial"/>
                <w:b w:val="0"/>
                <w:bCs/>
                <w:szCs w:val="24"/>
                <w:lang w:val="sr-Latn-ME"/>
              </w:rPr>
              <w:t xml:space="preserve">. Na taj način sprečava se otuđenje i prikrivanje imovine, jača preventivni efekat oduzimanja imovine i doprinosi efikasnijoj borbi protiv </w:t>
            </w:r>
            <w:r>
              <w:rPr>
                <w:rFonts w:ascii="Arial" w:hAnsi="Arial" w:cs="Arial"/>
                <w:b w:val="0"/>
                <w:bCs/>
                <w:szCs w:val="24"/>
                <w:lang w:val="sr-Latn-ME"/>
              </w:rPr>
              <w:t xml:space="preserve">organizovanog </w:t>
            </w:r>
            <w:r w:rsidR="00DE7E81" w:rsidRPr="00DE7E81">
              <w:rPr>
                <w:rFonts w:ascii="Arial" w:hAnsi="Arial" w:cs="Arial"/>
                <w:b w:val="0"/>
                <w:bCs/>
                <w:szCs w:val="24"/>
                <w:lang w:val="sr-Latn-ME"/>
              </w:rPr>
              <w:t>kriminala</w:t>
            </w:r>
            <w:r>
              <w:rPr>
                <w:rFonts w:ascii="Arial" w:hAnsi="Arial" w:cs="Arial"/>
                <w:b w:val="0"/>
                <w:bCs/>
                <w:szCs w:val="24"/>
                <w:lang w:val="sr-Latn-ME"/>
              </w:rPr>
              <w:t xml:space="preserve"> i korupcije</w:t>
            </w:r>
            <w:r w:rsidR="00DE7E81" w:rsidRPr="00DE7E81">
              <w:rPr>
                <w:rFonts w:ascii="Arial" w:hAnsi="Arial" w:cs="Arial"/>
                <w:b w:val="0"/>
                <w:bCs/>
                <w:szCs w:val="24"/>
                <w:lang w:val="sr-Latn-ME"/>
              </w:rPr>
              <w:t>.</w:t>
            </w:r>
          </w:p>
          <w:p w:rsidR="00DE7E81" w:rsidRPr="003F5D5F" w:rsidRDefault="00166571" w:rsidP="00A607EB">
            <w:pPr>
              <w:rPr>
                <w:rFonts w:ascii="Arial" w:hAnsi="Arial" w:cs="Arial"/>
                <w:b w:val="0"/>
                <w:bCs/>
                <w:szCs w:val="24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sr-Latn-ME"/>
              </w:rPr>
              <w:t xml:space="preserve">     </w:t>
            </w:r>
            <w:r w:rsidR="00A607EB" w:rsidRPr="00A607EB">
              <w:rPr>
                <w:rFonts w:ascii="Arial" w:hAnsi="Arial" w:cs="Arial"/>
                <w:b w:val="0"/>
                <w:bCs/>
                <w:szCs w:val="24"/>
                <w:lang w:val="sr-Latn-ME"/>
              </w:rPr>
              <w:t xml:space="preserve">Ciljevi predloženog propisa usklađeni su sa strateškim opredjeljenjima Vlade Crne Gore u oblasti jačanja vladavine prava, borbe protiv organizovanog kriminala i korupcije, kao i sa obavezama koje proizilaze iz procesa pristupanja Evropskoj uniji, posebno u okviru </w:t>
            </w:r>
            <w:r>
              <w:rPr>
                <w:rFonts w:ascii="Arial" w:hAnsi="Arial" w:cs="Arial"/>
                <w:b w:val="0"/>
                <w:szCs w:val="24"/>
                <w:lang w:val="sr-Latn-ME"/>
              </w:rPr>
              <w:t>poglavlja 23 – Pravosuđe i temeljna prava i poglavlja 24 – Pravda, sloboda i bezbjednost.</w:t>
            </w:r>
            <w:r w:rsidR="00A607EB" w:rsidRPr="00A607EB">
              <w:rPr>
                <w:rFonts w:ascii="Arial" w:hAnsi="Arial" w:cs="Arial"/>
                <w:b w:val="0"/>
                <w:bCs/>
                <w:szCs w:val="24"/>
                <w:lang w:val="sr-Latn-ME"/>
              </w:rPr>
              <w:t xml:space="preserve"> Predložena rješenja doprinose sprovođenju nacionalnih strategija i akcionih planova koji se odnose na borbu protiv kriminala i unapređenje efikasnosti pravosuđa, kroz jačanje institucionalnih kapaciteta i efikasnije oduzimanje imovine stečene kriminalnom djelatnošću.</w:t>
            </w:r>
          </w:p>
          <w:p w:rsidR="002B25E6" w:rsidRPr="00034D7A" w:rsidRDefault="00166571" w:rsidP="00A607EB">
            <w:pPr>
              <w:rPr>
                <w:rFonts w:ascii="Arial" w:hAnsi="Arial" w:cs="Arial"/>
                <w:b w:val="0"/>
                <w:bCs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lang w:val="sr-Latn-ME"/>
              </w:rPr>
              <w:t xml:space="preserve">     </w:t>
            </w:r>
            <w:r w:rsidR="003F5D5F" w:rsidRPr="003F5D5F">
              <w:rPr>
                <w:rFonts w:ascii="Arial" w:hAnsi="Arial" w:cs="Arial"/>
                <w:b w:val="0"/>
                <w:bCs/>
                <w:lang w:val="sr-Latn-ME"/>
              </w:rPr>
              <w:t xml:space="preserve">Nacrt zakona o izmjenama i dopunama Zakona o oduzimanju imovinske koristi stečene kriminalnom djelatnošću </w:t>
            </w:r>
            <w:r w:rsidR="002B25E6" w:rsidRPr="00034D7A">
              <w:rPr>
                <w:rFonts w:ascii="Arial" w:hAnsi="Arial" w:cs="Arial"/>
                <w:b w:val="0"/>
                <w:bCs/>
                <w:lang w:val="sr-Latn-ME"/>
              </w:rPr>
              <w:t>predviđen je Programom rada Vlade Crne Gore za 2025. godinu</w:t>
            </w:r>
            <w:r>
              <w:rPr>
                <w:rFonts w:ascii="Arial" w:hAnsi="Arial" w:cs="Arial"/>
                <w:b w:val="0"/>
                <w:bCs/>
                <w:lang w:val="sr-Latn-ME"/>
              </w:rPr>
              <w:t xml:space="preserve"> kao i Programom pristupanja Crne Gore Evropskoj Uniji 2025-2026.</w:t>
            </w:r>
          </w:p>
        </w:tc>
      </w:tr>
      <w:tr w:rsidR="002B25E6" w:rsidRPr="00D816B2" w:rsidTr="00356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3. Opcije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Obrazložiti preferiranu opciju?</w:t>
            </w:r>
          </w:p>
        </w:tc>
      </w:tr>
      <w:tr w:rsidR="002B25E6" w:rsidRPr="00D816B2" w:rsidTr="0035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654728" w:rsidRDefault="00C634B6" w:rsidP="00391FA2">
            <w:pPr>
              <w:rPr>
                <w:rFonts w:ascii="Arial" w:hAnsi="Arial" w:cs="Arial"/>
                <w:b w:val="0"/>
                <w:bCs/>
                <w:szCs w:val="24"/>
                <w:lang w:val="sr-Latn-ME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</w:t>
            </w:r>
            <w:r w:rsidR="00166571" w:rsidRPr="00166571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Donošenje Nacrta zakona o izmjenama i dopunama Zakona o oduzimanju imovinske koristi stečene kriminalnom djelatnošću predstavlja jedinu moguću opciju za ispunjavanje ciljeva i rješavanje problema. Prvobitno, zakon omogućava unapređenje efikasnosti sistema privremenog i trajnog oduzimanja imovine, sprečava otuđenje i prikrivanje imovine, jača preventivni efekat i doprinosi efikasnijoj borbi protiv organizovanog kriminala i korupcije. Dalje, donošenje zakona omogućava usklađivanje sa Direktivom, što predstavlja obavezu Crne Gore u okviru pristupanja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Evropskoj uniji</w:t>
            </w:r>
            <w:r w:rsidR="00166571" w:rsidRPr="00166571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, posebno u poglavljima 23 – Pravosuđe i temeljna prava i 24 – Pravda, sloboda i bezbjednost. Konačno, predloženi zakon je predviđen Programom rada Vlade Crne Gore i Programom pristupanja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Evropskoj uniji</w:t>
            </w:r>
            <w:r w:rsidR="00166571" w:rsidRPr="00166571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za 2025–2026. godin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u.</w:t>
            </w:r>
          </w:p>
        </w:tc>
      </w:tr>
      <w:tr w:rsidR="002B25E6" w:rsidRPr="00D816B2" w:rsidTr="00356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4. Analiza uticaja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Koje troškove će primjena propisa izazvati građanima i privredi (naročito malim i srednjim preduzećima).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pozitivne posljedice donošenja propisa opravdavaju troškove koje će on stvoriti.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lastRenderedPageBreak/>
              <w:t>Da li se propisom podržava stvaranje novih privrednih subjekata na tržištu i tržišna konkurencija.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Uključiti procjenu administrativnih opterećenja i biznis barijera.</w:t>
            </w:r>
          </w:p>
        </w:tc>
      </w:tr>
      <w:tr w:rsidR="002B25E6" w:rsidRPr="00D816B2" w:rsidTr="0035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C634B6" w:rsidRDefault="00C634B6" w:rsidP="003568AB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lastRenderedPageBreak/>
              <w:t xml:space="preserve">      Nacrt zakona 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će imati višestruke pozitivne uticaje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: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d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ržava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Crna Gora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i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njeni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nadležni organi dobiće efikasniji sistem za privremeno i trajno oduzimanje imovine, što jača pravnu sigurnost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i borbu protiv organizovanog kriminala i korupcije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.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Javni interes i finansije biće unaprijeđeni kroz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veću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dostupnost sredstava oduzete imovine, dok će šira javnost imati jače povjerenje u pravosudni sistem i veći preventivni efekat protiv kriminala</w:t>
            </w:r>
          </w:p>
          <w:p w:rsidR="002B25E6" w:rsidRPr="00A35966" w:rsidRDefault="00C634B6" w:rsidP="003568AB">
            <w:pP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</w:t>
            </w:r>
            <w:r w:rsidR="002B25E6" w:rsidRPr="00A3596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Donošenjem 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Nacrta </w:t>
            </w:r>
            <w:r w:rsidR="002B25E6" w:rsidRPr="00A3596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zakona neće se stvoriti troškovi građanima i privredi.</w:t>
            </w:r>
          </w:p>
          <w:p w:rsidR="00C634B6" w:rsidRDefault="00C634B6" w:rsidP="003568AB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</w:t>
            </w:r>
            <w:r w:rsidR="002B25E6" w:rsidRPr="00A3596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Donošenjem 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Nacrta</w:t>
            </w:r>
            <w:r w:rsidR="002B25E6" w:rsidRPr="00A3596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zakona neće se stvoriti opterećenja novih privrednih subjekata na tržištu i tržišna konkurencija.</w:t>
            </w:r>
            <w:r w:rsidRPr="00A3596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</w:t>
            </w:r>
          </w:p>
          <w:p w:rsidR="002B25E6" w:rsidRPr="004C23FF" w:rsidRDefault="00C634B6" w:rsidP="003568AB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</w:t>
            </w:r>
            <w:r w:rsidRPr="00A3596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Donošenjem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Nacrta</w:t>
            </w:r>
            <w:r w:rsidRPr="00A3596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zakona neće se stvoriti administrativna opterećenja i biznis barijere.</w:t>
            </w:r>
          </w:p>
        </w:tc>
      </w:tr>
      <w:tr w:rsidR="002B25E6" w:rsidRPr="00D816B2" w:rsidTr="00356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5. Procjena fiskalnog uticaja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je potrebno obezbjeđenje finansijskih sredstava iz budžeta Crne Gore za implementaciju propisa i u kom iznosu?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je obezbjeđenje finansijskih sredstava jednokratno, ili tokom određenog vremenskog perioda?  Obrazložiti.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implementacijom propisa proizilaze međunarodne finansijske obaveze? Obrazložiti.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su neophodna finansijska sredstva obezbijeđena u budžetu za tekuću fiskalnu godinu, odnosno da li su planirana u budžetu za narednu fiska</w:t>
            </w:r>
            <w:r w:rsidR="00160F2C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l</w:t>
            </w: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nu godinu?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je usvajanjem propisa predviđeno donošenje podzakonskih akata iz kojih će proisteći finansijske obaveze?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će se implementacijom propisa ostvariti prihod za budžet Crne Gore?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O</w:t>
            </w: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brazložiti metodologiju koja je korišćenja prilikom obračuna finansijskih izdataka/prihoda.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su postojali problemi u preciznom obračunu finansijskih izdataka/prihoda? Obrazložiti.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su postojale sugestije Ministarstva finansija na</w:t>
            </w:r>
            <w:r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 xml:space="preserve"> </w:t>
            </w: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/predlog propisa?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Da li su dobijene primjedbe uključene u tekst propisa? Obrazložiti.</w:t>
            </w:r>
          </w:p>
        </w:tc>
      </w:tr>
      <w:tr w:rsidR="002B25E6" w:rsidRPr="00D816B2" w:rsidTr="0035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4C23FF" w:rsidRDefault="00C634B6" w:rsidP="003568AB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Za implementaciju ovog zakona iz 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b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udžeta 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Crne Gore 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nije potrebno obezbjeđivati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dodatna sredstva. </w:t>
            </w:r>
          </w:p>
          <w:p w:rsidR="002B25E6" w:rsidRPr="00451B59" w:rsidRDefault="00C634B6" w:rsidP="003568AB">
            <w:pP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Za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implementaciju ovog zakona nije potrebno obezbjeđivati finansijska sredstava jednokratno, ili tokom određenog vremenskog perioda.</w:t>
            </w:r>
          </w:p>
          <w:p w:rsidR="002B25E6" w:rsidRPr="00451B59" w:rsidRDefault="00C634B6" w:rsidP="003568AB">
            <w:pP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Za implementaciju ovog zakona ne proizilaze međunarodne finansijske obaveze.</w:t>
            </w:r>
          </w:p>
          <w:p w:rsidR="002B25E6" w:rsidRPr="00451B59" w:rsidRDefault="00C634B6" w:rsidP="003568AB">
            <w:pP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Za implementaciju ovog zakona nijesu neophodna finansijska sredstva obezbijeđena u budžetu za tekuću fiskalnu godinu, odnosno za narednu fiska</w:t>
            </w:r>
            <w:r w:rsidR="00160F2C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l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nu godinu.</w:t>
            </w:r>
          </w:p>
          <w:p w:rsidR="002B25E6" w:rsidRDefault="00C634B6" w:rsidP="003568AB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 </w:t>
            </w:r>
            <w:r w:rsidR="002B25E6" w:rsidRPr="00451B59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Nije predviđeno donošenje podzakonskih akata iz kojih će proisteći finansijske obaveze.</w:t>
            </w:r>
          </w:p>
          <w:p w:rsidR="00C634B6" w:rsidRPr="00451B59" w:rsidRDefault="00C634B6" w:rsidP="003568AB">
            <w:pP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  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Implementacijom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propisa</w:t>
            </w: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očekuje se povećanje prihoda za budžet Crne Gore kroz efikasnije oduzimanje imovine stečene kriminalnom djelatnošću. Jasno propisane procedure, uključujući privremeno i trajno oduzimanje imovine, kao i postupanje u slučajevima naknadno otkrivene imovine, omogućavaju da se veći obim nezakonito stečene imovine stavi na raspolaganje državi.</w:t>
            </w:r>
          </w:p>
          <w:p w:rsidR="002B25E6" w:rsidRPr="00B26BB5" w:rsidRDefault="00C634B6" w:rsidP="00C634B6">
            <w:pP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   </w:t>
            </w:r>
            <w:r w:rsidR="002B25E6" w:rsidRPr="00B26BB5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Ministarstvo finansija 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nije dostavilo sugestije u odnosu na ovaj Nacrt zakona.</w:t>
            </w:r>
          </w:p>
        </w:tc>
      </w:tr>
      <w:tr w:rsidR="002B25E6" w:rsidRPr="00D816B2" w:rsidTr="00356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 xml:space="preserve">6. </w:t>
            </w:r>
            <w:r w:rsidRPr="00DD3BA5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</w:t>
            </w: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onsultacije zainteresovanih strana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Naznačiti da li je korišćena eksterna ekspertska podrška i ako da, kako.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lastRenderedPageBreak/>
              <w:t>Naznačiti koje su grupe zainteresovanih strana konsultovane, u kojoj fazi RIA procesa i kako (javne ili ciljane konsultacije).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2B25E6" w:rsidRPr="00D816B2" w:rsidTr="0035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C749BE" w:rsidRDefault="00C634B6" w:rsidP="00C749BE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lastRenderedPageBreak/>
              <w:t xml:space="preserve">      </w:t>
            </w:r>
            <w:r w:rsidR="002B25E6" w:rsidRPr="00C634B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U izradi propisa </w:t>
            </w:r>
            <w:r w:rsid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Ministarstvo pravde je imalo ekspertsku podršku Savjeta Evrope, kroz </w:t>
            </w:r>
            <w:r w:rsidR="00937C1F" w:rsidRP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Horizontalni program za Zapadni Balkan i Tursku III</w:t>
            </w:r>
            <w:r w:rsid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- </w:t>
            </w:r>
            <w:r w:rsidR="00937C1F" w:rsidRP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Akcija protiv ekonomskog kriminala u Crnoj Gori</w:t>
            </w:r>
            <w:r w:rsid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. U okv</w:t>
            </w:r>
            <w:r w:rsidR="00160F2C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i</w:t>
            </w:r>
            <w:r w:rsid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ru te podrške, eksperti Savjeta Evrope, gospođa Barbara Lipovšek i gospoda Dejvid Metn i Mauricio Varaneze izradili su </w:t>
            </w:r>
            <w:r w:rsidR="00937C1F" w:rsidRP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Analiz</w:t>
            </w:r>
            <w:r w:rsid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u</w:t>
            </w:r>
            <w:r w:rsidR="00937C1F" w:rsidRP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mogućnosti uvođenja komplementarnih NCBC modela oduzimanja imovine u Crnoj Gori</w:t>
            </w:r>
            <w:r w:rsid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, koja je korišćena u izradi propisa.</w:t>
            </w:r>
          </w:p>
          <w:p w:rsidR="002B25E6" w:rsidRPr="00D822B1" w:rsidRDefault="00C634B6" w:rsidP="00C749BE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</w:t>
            </w:r>
            <w:r w:rsidR="002B25E6" w:rsidRPr="00DD3BA5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Ministarstvo pravde formiralo je Radnu grupu za izradu </w:t>
            </w:r>
            <w:r w:rsidR="00C749BE" w:rsidRPr="00C749BE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Nacrt</w:t>
            </w:r>
            <w:r w:rsidR="00160F2C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a</w:t>
            </w:r>
            <w:r w:rsidR="00C749BE" w:rsidRPr="00C749BE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zakona o izmjenama i dopunama Zakona o oduzimanju imovinske koristi stečene kriminalnom djelatnošću </w:t>
            </w:r>
            <w:r w:rsidR="002B25E6" w:rsidRPr="00DD3BA5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sastavljenu od predstavnika sudstva,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</w:t>
            </w:r>
            <w:r w:rsidR="002B25E6" w:rsidRPr="00DD3BA5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Državnog tužilaštva, Uprave policije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, </w:t>
            </w:r>
            <w:r w:rsidR="00AF0EB2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Uprave za državnu imovinu, Poreske uprave, Vlade Crne Gore </w:t>
            </w:r>
            <w:r w:rsid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(Potpredsjednika </w:t>
            </w:r>
            <w:r w:rsidR="00AF0EB2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za politički sistem, pravosuđe i antikorupcije</w:t>
            </w:r>
            <w:r w:rsid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)</w:t>
            </w:r>
            <w:r w:rsidR="00AF0EB2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</w:t>
            </w:r>
            <w:r w:rsidR="002B25E6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i predstavnika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nevladinih organizacija</w:t>
            </w:r>
            <w:r w:rsidR="002B25E6" w:rsidRPr="00DD3BA5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. </w:t>
            </w:r>
          </w:p>
        </w:tc>
      </w:tr>
      <w:tr w:rsidR="002B25E6" w:rsidRPr="00D816B2" w:rsidTr="00356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2B25E6" w:rsidRPr="00D816B2" w:rsidRDefault="002B25E6" w:rsidP="003568AB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7. Monitoring i evaluacija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 xml:space="preserve">Koje su potencijalne prepreke za implementaciju propisa? 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Koje će mjere biti preduzete tokom primjene propisa da bi se ispunili ciljevi?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Koji su glavni indikatori prema kojima će se mjeriti ispunjenje ciljeva?</w:t>
            </w:r>
          </w:p>
          <w:p w:rsidR="002B25E6" w:rsidRPr="00D816B2" w:rsidRDefault="002B25E6" w:rsidP="003568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D816B2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Ko će biti zadužen za sprovođenje monitoringa i evaluacije primjene propisa?</w:t>
            </w:r>
          </w:p>
          <w:p w:rsidR="002B25E6" w:rsidRPr="00D816B2" w:rsidRDefault="002B25E6" w:rsidP="003568AB">
            <w:pPr>
              <w:pStyle w:val="ListParagraph"/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</w:p>
        </w:tc>
      </w:tr>
      <w:tr w:rsidR="002B25E6" w:rsidRPr="00D816B2" w:rsidTr="003568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9" w:type="dxa"/>
            <w:gridSpan w:val="2"/>
          </w:tcPr>
          <w:p w:rsidR="00CD5228" w:rsidRDefault="00937C1F" w:rsidP="003568AB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</w:t>
            </w:r>
            <w:r w:rsidR="002B25E6" w:rsidRPr="00CC4584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Nema potencijalnih prepreka za sprovođenj</w:t>
            </w:r>
            <w:r w:rsidR="00160F2C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e</w:t>
            </w:r>
            <w:bookmarkStart w:id="0" w:name="_GoBack"/>
            <w:bookmarkEnd w:id="0"/>
            <w:r w:rsidR="002B25E6" w:rsidRPr="00CC4584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ovog zakona.</w:t>
            </w:r>
          </w:p>
          <w:p w:rsidR="00937C1F" w:rsidRDefault="00937C1F" w:rsidP="003568AB">
            <w:pPr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</w:t>
            </w:r>
            <w:r w:rsidRPr="00937C1F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Tokom primjene propisa ciljevi će se ispunjavati kroz provođenje privremenog i trajnog oduzimanja imovine stečene kriminalnom djelatnošću prema jasno propisanim procedurama, uključujući postupke za naknadno otkrivenu imovinu. Biće obezbijeđena sudska kontrola i procesne garancije radi zaštite prava učesnika u postupku. Upravljanje oduzetom imovinom i raspodjela sredstava biće unaprijeđeni, čime se jača institucionalni kapacitet i preventivni efekat. Dodatno, službenici nadležnih organa dobiće obuku i podršku za efikasno sprovođenje mjera, uz praćenje rezultata i redovno izvještavanje, što doprinosi pravnoj sigurnosti i punoj realizaciji ciljeva zakona.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</w:t>
            </w:r>
          </w:p>
          <w:p w:rsidR="002B25E6" w:rsidRPr="00DD3BA5" w:rsidRDefault="00937C1F" w:rsidP="003568AB">
            <w:pP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</w:t>
            </w:r>
            <w:r w:rsidR="002B25E6" w:rsidRPr="00DD3BA5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Glavni indikatori prema kojima će se mjeriti ispunjenje ciljeva jeste </w:t>
            </w:r>
            <w:r w:rsidR="009971B8" w:rsidRPr="009971B8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broj i vrijednost trajno oduzete imovine, prosječno trajanje postupaka i broj uspješno završenih finansijskih istraga.</w:t>
            </w:r>
          </w:p>
          <w:p w:rsidR="002B25E6" w:rsidRPr="00B20234" w:rsidRDefault="00937C1F" w:rsidP="003568AB">
            <w:pPr>
              <w:rPr>
                <w:rFonts w:ascii="Arial" w:eastAsiaTheme="minorHAnsi" w:hAnsi="Arial" w:cs="Arial"/>
                <w:bCs/>
                <w:color w:val="000000" w:themeColor="text1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       </w:t>
            </w:r>
            <w:r w:rsidR="002B25E6" w:rsidRPr="00DD3BA5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Za monitoring propisa je nadležno Ministarstvo pravde</w:t>
            </w:r>
            <w:r w:rsidR="002B25E6">
              <w:rPr>
                <w:rFonts w:ascii="Arial" w:eastAsiaTheme="minorHAnsi" w:hAnsi="Arial" w:cs="Arial"/>
                <w:b w:val="0"/>
                <w:color w:val="000000" w:themeColor="text1"/>
                <w:szCs w:val="24"/>
                <w:lang w:val="sr-Latn-ME" w:eastAsia="en-US"/>
              </w:rPr>
              <w:t>.</w:t>
            </w:r>
          </w:p>
        </w:tc>
      </w:tr>
    </w:tbl>
    <w:p w:rsidR="00937C1F" w:rsidRDefault="00937C1F" w:rsidP="00937C1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bCs w:val="0"/>
          <w:color w:val="000000" w:themeColor="text1"/>
          <w:szCs w:val="24"/>
          <w:lang w:val="sr-Latn-RS"/>
        </w:rPr>
      </w:pPr>
    </w:p>
    <w:p w:rsidR="00937C1F" w:rsidRDefault="00937C1F" w:rsidP="00937C1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Cs w:val="24"/>
          <w:lang w:val="sr-Latn-RS"/>
        </w:rPr>
      </w:pPr>
    </w:p>
    <w:p w:rsidR="00937C1F" w:rsidRDefault="00937C1F" w:rsidP="00937C1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Cs w:val="24"/>
          <w:lang w:val="sr-Latn-RS"/>
        </w:rPr>
      </w:pPr>
    </w:p>
    <w:p w:rsidR="002B25E6" w:rsidRDefault="002B25E6" w:rsidP="00937C1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Cs w:val="24"/>
          <w:lang w:val="sr-Latn-RS"/>
        </w:rPr>
      </w:pPr>
      <w:r w:rsidRPr="00D816B2">
        <w:rPr>
          <w:rFonts w:ascii="Arial" w:hAnsi="Arial" w:cs="Arial"/>
          <w:color w:val="000000" w:themeColor="text1"/>
          <w:szCs w:val="24"/>
          <w:lang w:val="sr-Latn-RS"/>
        </w:rPr>
        <w:t xml:space="preserve">Podgorica, </w:t>
      </w:r>
      <w:r w:rsidR="00156F64">
        <w:rPr>
          <w:rFonts w:ascii="Arial" w:hAnsi="Arial" w:cs="Arial"/>
          <w:color w:val="000000" w:themeColor="text1"/>
          <w:szCs w:val="24"/>
          <w:lang w:val="sr-Latn-RS"/>
        </w:rPr>
        <w:t>16</w:t>
      </w:r>
      <w:r>
        <w:rPr>
          <w:rFonts w:ascii="Arial" w:hAnsi="Arial" w:cs="Arial"/>
          <w:color w:val="000000" w:themeColor="text1"/>
          <w:szCs w:val="24"/>
          <w:lang w:val="sr-Latn-RS"/>
        </w:rPr>
        <w:t xml:space="preserve">. </w:t>
      </w:r>
      <w:r w:rsidR="00156F64">
        <w:rPr>
          <w:rFonts w:ascii="Arial" w:hAnsi="Arial" w:cs="Arial"/>
          <w:color w:val="000000" w:themeColor="text1"/>
          <w:szCs w:val="24"/>
          <w:lang w:val="sr-Latn-RS"/>
        </w:rPr>
        <w:t>januar</w:t>
      </w:r>
      <w:r>
        <w:rPr>
          <w:rFonts w:ascii="Arial" w:hAnsi="Arial" w:cs="Arial"/>
          <w:color w:val="000000" w:themeColor="text1"/>
          <w:szCs w:val="24"/>
          <w:lang w:val="sr-Latn-RS"/>
        </w:rPr>
        <w:t xml:space="preserve"> </w:t>
      </w:r>
      <w:r w:rsidRPr="00D816B2">
        <w:rPr>
          <w:rFonts w:ascii="Arial" w:hAnsi="Arial" w:cs="Arial"/>
          <w:color w:val="000000" w:themeColor="text1"/>
          <w:szCs w:val="24"/>
          <w:lang w:val="sr-Latn-RS"/>
        </w:rPr>
        <w:t>202</w:t>
      </w:r>
      <w:r w:rsidR="00156F64">
        <w:rPr>
          <w:rFonts w:ascii="Arial" w:hAnsi="Arial" w:cs="Arial"/>
          <w:color w:val="000000" w:themeColor="text1"/>
          <w:szCs w:val="24"/>
          <w:lang w:val="sr-Latn-RS"/>
        </w:rPr>
        <w:t>6</w:t>
      </w:r>
      <w:r w:rsidRPr="00D816B2">
        <w:rPr>
          <w:rFonts w:ascii="Arial" w:hAnsi="Arial" w:cs="Arial"/>
          <w:color w:val="000000" w:themeColor="text1"/>
          <w:szCs w:val="24"/>
          <w:lang w:val="sr-Latn-RS"/>
        </w:rPr>
        <w:t>. godine</w:t>
      </w:r>
    </w:p>
    <w:p w:rsidR="002B25E6" w:rsidRPr="00DE52A1" w:rsidRDefault="002B25E6" w:rsidP="002B25E6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color w:val="000000" w:themeColor="text1"/>
          <w:szCs w:val="24"/>
          <w:lang w:val="sr-Latn-RS"/>
        </w:rPr>
      </w:pPr>
    </w:p>
    <w:p w:rsidR="002B25E6" w:rsidRPr="004A2F96" w:rsidRDefault="002B25E6" w:rsidP="002B25E6">
      <w:pPr>
        <w:tabs>
          <w:tab w:val="left" w:pos="600"/>
          <w:tab w:val="right" w:pos="9360"/>
        </w:tabs>
        <w:ind w:left="142"/>
        <w:jc w:val="left"/>
        <w:rPr>
          <w:rFonts w:ascii="Arial" w:hAnsi="Arial" w:cs="Arial"/>
          <w:color w:val="000000" w:themeColor="text1"/>
          <w:szCs w:val="24"/>
          <w:lang w:val="sr-Latn-RS"/>
        </w:rPr>
      </w:pPr>
    </w:p>
    <w:p w:rsidR="002B25E6" w:rsidRPr="004A2F96" w:rsidRDefault="00937C1F" w:rsidP="00937C1F">
      <w:pPr>
        <w:tabs>
          <w:tab w:val="left" w:pos="600"/>
          <w:tab w:val="right" w:pos="9072"/>
        </w:tabs>
        <w:rPr>
          <w:rFonts w:ascii="Arial" w:hAnsi="Arial" w:cs="Arial"/>
          <w:color w:val="000000" w:themeColor="text1"/>
          <w:szCs w:val="24"/>
          <w:lang w:val="sr-Latn-RS"/>
        </w:rPr>
      </w:pPr>
      <w:r>
        <w:rPr>
          <w:rFonts w:ascii="Arial" w:hAnsi="Arial" w:cs="Arial"/>
          <w:color w:val="000000" w:themeColor="text1"/>
          <w:szCs w:val="24"/>
          <w:lang w:val="sr-Latn-RS"/>
        </w:rPr>
        <w:t xml:space="preserve">                                                                                                                     MINISTAR</w:t>
      </w:r>
      <w:r w:rsidR="002B25E6" w:rsidRPr="004A2F96">
        <w:rPr>
          <w:rFonts w:ascii="Arial" w:hAnsi="Arial" w:cs="Arial"/>
          <w:color w:val="000000" w:themeColor="text1"/>
          <w:szCs w:val="24"/>
          <w:lang w:val="sr-Latn-RS"/>
        </w:rPr>
        <w:t xml:space="preserve">      </w:t>
      </w:r>
    </w:p>
    <w:p w:rsidR="002B25E6" w:rsidRPr="00E11318" w:rsidRDefault="002B25E6" w:rsidP="002B25E6">
      <w:pPr>
        <w:tabs>
          <w:tab w:val="left" w:pos="600"/>
          <w:tab w:val="right" w:pos="9360"/>
        </w:tabs>
        <w:ind w:left="142"/>
        <w:jc w:val="right"/>
        <w:rPr>
          <w:rFonts w:ascii="Arial" w:hAnsi="Arial" w:cs="Arial"/>
          <w:szCs w:val="24"/>
          <w:lang w:val="sr-Latn-RS"/>
        </w:rPr>
      </w:pPr>
      <w:r w:rsidRPr="00D816B2">
        <w:rPr>
          <w:rFonts w:ascii="Arial" w:hAnsi="Arial" w:cs="Arial"/>
          <w:b/>
          <w:color w:val="000000" w:themeColor="text1"/>
          <w:szCs w:val="24"/>
          <w:lang w:val="sr-Latn-RS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sr-Latn-RS"/>
        </w:rPr>
        <w:t>mr Bojan Božović</w:t>
      </w:r>
    </w:p>
    <w:p w:rsidR="002B25E6" w:rsidRDefault="002B25E6" w:rsidP="002B25E6"/>
    <w:p w:rsidR="00B73EDA" w:rsidRDefault="00B73EDA"/>
    <w:sectPr w:rsidR="00B73EDA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E6"/>
    <w:rsid w:val="001246F9"/>
    <w:rsid w:val="00156F64"/>
    <w:rsid w:val="00160F2C"/>
    <w:rsid w:val="00163D9E"/>
    <w:rsid w:val="00166571"/>
    <w:rsid w:val="002149F7"/>
    <w:rsid w:val="00245ECC"/>
    <w:rsid w:val="002B25E6"/>
    <w:rsid w:val="002F5078"/>
    <w:rsid w:val="00391FA2"/>
    <w:rsid w:val="003F5D5F"/>
    <w:rsid w:val="00570E6A"/>
    <w:rsid w:val="005F2FB5"/>
    <w:rsid w:val="00602AA6"/>
    <w:rsid w:val="00654728"/>
    <w:rsid w:val="007935DE"/>
    <w:rsid w:val="00904D4A"/>
    <w:rsid w:val="00937C1F"/>
    <w:rsid w:val="009971B8"/>
    <w:rsid w:val="009B2A12"/>
    <w:rsid w:val="00A607EB"/>
    <w:rsid w:val="00AF0EB2"/>
    <w:rsid w:val="00B73EDA"/>
    <w:rsid w:val="00C377AF"/>
    <w:rsid w:val="00C634B6"/>
    <w:rsid w:val="00C749BE"/>
    <w:rsid w:val="00CD5228"/>
    <w:rsid w:val="00DE7E81"/>
    <w:rsid w:val="00E77E60"/>
    <w:rsid w:val="00F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D4C4"/>
  <w15:chartTrackingRefBased/>
  <w15:docId w15:val="{8660D255-6C4E-4A5B-8169-F8B65317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2B25E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E6"/>
    <w:pPr>
      <w:ind w:left="720"/>
    </w:pPr>
  </w:style>
  <w:style w:type="table" w:styleId="LightGrid-Accent5">
    <w:name w:val="Light Grid Accent 5"/>
    <w:basedOn w:val="TableNormal"/>
    <w:uiPriority w:val="62"/>
    <w:rsid w:val="002B25E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Ljubo Pavicevic</cp:lastModifiedBy>
  <cp:revision>30</cp:revision>
  <dcterms:created xsi:type="dcterms:W3CDTF">2026-01-16T08:31:00Z</dcterms:created>
  <dcterms:modified xsi:type="dcterms:W3CDTF">2026-01-16T13:21:00Z</dcterms:modified>
</cp:coreProperties>
</file>